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DD2BA" w14:textId="77777777" w:rsidR="00AB0142" w:rsidRPr="00AB0142" w:rsidRDefault="00AB0142" w:rsidP="00AB0142">
      <w:pPr>
        <w:spacing w:after="0" w:line="240" w:lineRule="auto"/>
        <w:jc w:val="both"/>
        <w:rPr>
          <w:rFonts w:ascii="Times New Roman" w:eastAsia="Times New Roman" w:hAnsi="Times New Roman" w:cs="Times New Roman"/>
          <w:kern w:val="0"/>
          <w:szCs w:val="20"/>
          <w14:ligatures w14:val="none"/>
        </w:rPr>
      </w:pPr>
    </w:p>
    <w:p w14:paraId="1ED9FD6B" w14:textId="77777777" w:rsidR="00AB0142" w:rsidRPr="00AB0142" w:rsidRDefault="00AB0142" w:rsidP="00AB0142">
      <w:pPr>
        <w:suppressAutoHyphens/>
        <w:spacing w:after="0" w:line="240" w:lineRule="auto"/>
        <w:jc w:val="center"/>
        <w:rPr>
          <w:rFonts w:ascii="Times New Roman" w:eastAsia="Times New Roman" w:hAnsi="Times New Roman" w:cs="Times New Roman"/>
          <w:b/>
          <w:bCs/>
          <w:kern w:val="0"/>
          <w14:ligatures w14:val="none"/>
        </w:rPr>
      </w:pPr>
      <w:r w:rsidRPr="00AB0142">
        <w:rPr>
          <w:rFonts w:ascii="Times New Roman" w:eastAsia="Times New Roman" w:hAnsi="Times New Roman" w:cs="Times New Roman"/>
          <w:b/>
          <w:bCs/>
          <w:color w:val="323130"/>
          <w:kern w:val="0"/>
          <w:lang w:eastAsia="zh-CN"/>
          <w14:ligatures w14:val="none"/>
        </w:rPr>
        <w:t>VMKL 74282-1</w:t>
      </w:r>
      <w:r w:rsidRPr="00AB0142">
        <w:rPr>
          <w:rFonts w:ascii="Times New Roman" w:eastAsia="Times New Roman" w:hAnsi="Times New Roman" w:cs="Times New Roman"/>
          <w:b/>
          <w:bCs/>
          <w:kern w:val="0"/>
          <w14:ligatures w14:val="none"/>
        </w:rPr>
        <w:t xml:space="preserve"> DIAGNOSTIKOS REAGENTAI, LABORATORINĖS PRIEMONĖS IR SERUMAI III </w:t>
      </w:r>
    </w:p>
    <w:p w14:paraId="25DBA810" w14:textId="77777777" w:rsidR="00AB0142" w:rsidRPr="00AB0142" w:rsidRDefault="00AB0142" w:rsidP="00AB0142">
      <w:pPr>
        <w:suppressAutoHyphens/>
        <w:spacing w:after="0" w:line="240" w:lineRule="auto"/>
        <w:jc w:val="center"/>
        <w:rPr>
          <w:rFonts w:ascii="Times New Roman" w:eastAsia="Times New Roman" w:hAnsi="Times New Roman" w:cs="Times New Roman"/>
          <w:b/>
          <w:bCs/>
          <w:kern w:val="0"/>
          <w14:ligatures w14:val="none"/>
        </w:rPr>
      </w:pPr>
    </w:p>
    <w:p w14:paraId="5ECFFE26" w14:textId="7A0548B3" w:rsidR="00E41D5E" w:rsidRPr="00AB0142" w:rsidRDefault="00E41D5E">
      <w:pPr>
        <w:rPr>
          <w:rFonts w:ascii="Times New Roman" w:hAnsi="Times New Roman" w:cs="Times New Roman"/>
        </w:rPr>
      </w:pPr>
      <w:r w:rsidRPr="00AB0142">
        <w:rPr>
          <w:rFonts w:ascii="Times New Roman" w:hAnsi="Times New Roman" w:cs="Times New Roman"/>
        </w:rPr>
        <w:t>Atsakymai į rinkos konsultacijoje užduotus klausimus</w:t>
      </w:r>
    </w:p>
    <w:tbl>
      <w:tblPr>
        <w:tblStyle w:val="Lentelstinklelis"/>
        <w:tblW w:w="15026" w:type="dxa"/>
        <w:tblInd w:w="-289" w:type="dxa"/>
        <w:tblLayout w:type="fixed"/>
        <w:tblLook w:val="04A0" w:firstRow="1" w:lastRow="0" w:firstColumn="1" w:lastColumn="0" w:noHBand="0" w:noVBand="1"/>
      </w:tblPr>
      <w:tblGrid>
        <w:gridCol w:w="2268"/>
        <w:gridCol w:w="4962"/>
        <w:gridCol w:w="2400"/>
        <w:gridCol w:w="5396"/>
      </w:tblGrid>
      <w:tr w:rsidR="00B547EE" w:rsidRPr="00AB0142" w14:paraId="338B8F65" w14:textId="77777777" w:rsidTr="00970FEF">
        <w:tc>
          <w:tcPr>
            <w:tcW w:w="2268" w:type="dxa"/>
            <w:shd w:val="clear" w:color="auto" w:fill="F2F2F2" w:themeFill="background1" w:themeFillShade="F2"/>
          </w:tcPr>
          <w:p w14:paraId="1526E847" w14:textId="1BC5D98C" w:rsidR="00B547EE" w:rsidRPr="00AB0142" w:rsidRDefault="00B547EE">
            <w:pPr>
              <w:rPr>
                <w:rFonts w:ascii="Times New Roman" w:hAnsi="Times New Roman" w:cs="Times New Roman"/>
                <w:b/>
                <w:bCs/>
              </w:rPr>
            </w:pPr>
            <w:r w:rsidRPr="00AB0142">
              <w:rPr>
                <w:rFonts w:ascii="Times New Roman" w:hAnsi="Times New Roman" w:cs="Times New Roman"/>
                <w:b/>
                <w:bCs/>
              </w:rPr>
              <w:t>Pirkimo dalies Nr.</w:t>
            </w:r>
          </w:p>
        </w:tc>
        <w:tc>
          <w:tcPr>
            <w:tcW w:w="4962" w:type="dxa"/>
            <w:shd w:val="clear" w:color="auto" w:fill="F2F2F2" w:themeFill="background1" w:themeFillShade="F2"/>
          </w:tcPr>
          <w:p w14:paraId="25D214B9" w14:textId="71696A3E" w:rsidR="00B547EE" w:rsidRPr="00AB0142" w:rsidRDefault="00814A96">
            <w:pPr>
              <w:rPr>
                <w:rFonts w:ascii="Times New Roman" w:hAnsi="Times New Roman" w:cs="Times New Roman"/>
                <w:b/>
                <w:bCs/>
              </w:rPr>
            </w:pPr>
            <w:r>
              <w:rPr>
                <w:rFonts w:ascii="Times New Roman" w:hAnsi="Times New Roman" w:cs="Times New Roman"/>
                <w:b/>
                <w:bCs/>
              </w:rPr>
              <w:t>Techniniai r</w:t>
            </w:r>
            <w:r w:rsidR="00970FEF">
              <w:rPr>
                <w:rFonts w:ascii="Times New Roman" w:hAnsi="Times New Roman" w:cs="Times New Roman"/>
                <w:b/>
                <w:bCs/>
              </w:rPr>
              <w:t>eikalavimai</w:t>
            </w:r>
          </w:p>
        </w:tc>
        <w:tc>
          <w:tcPr>
            <w:tcW w:w="2400" w:type="dxa"/>
            <w:shd w:val="clear" w:color="auto" w:fill="F2F2F2" w:themeFill="background1" w:themeFillShade="F2"/>
          </w:tcPr>
          <w:p w14:paraId="10A9B0CE" w14:textId="490A28F5" w:rsidR="00B547EE" w:rsidRPr="00AB0142" w:rsidRDefault="00B547EE">
            <w:pPr>
              <w:rPr>
                <w:rFonts w:ascii="Times New Roman" w:hAnsi="Times New Roman" w:cs="Times New Roman"/>
                <w:b/>
                <w:bCs/>
              </w:rPr>
            </w:pPr>
            <w:r w:rsidRPr="00AB0142">
              <w:rPr>
                <w:rFonts w:ascii="Times New Roman" w:hAnsi="Times New Roman" w:cs="Times New Roman"/>
                <w:b/>
                <w:bCs/>
              </w:rPr>
              <w:t>Tiekėjo pastabos, pasiūlymai</w:t>
            </w:r>
          </w:p>
        </w:tc>
        <w:tc>
          <w:tcPr>
            <w:tcW w:w="5396" w:type="dxa"/>
            <w:shd w:val="clear" w:color="auto" w:fill="F2F2F2" w:themeFill="background1" w:themeFillShade="F2"/>
          </w:tcPr>
          <w:p w14:paraId="58F08D7A" w14:textId="17B29CBC" w:rsidR="00B547EE" w:rsidRPr="00AB0142" w:rsidRDefault="00B547EE">
            <w:pPr>
              <w:rPr>
                <w:rFonts w:ascii="Times New Roman" w:hAnsi="Times New Roman" w:cs="Times New Roman"/>
                <w:b/>
                <w:bCs/>
              </w:rPr>
            </w:pPr>
            <w:r w:rsidRPr="00AB0142">
              <w:rPr>
                <w:rFonts w:ascii="Times New Roman" w:hAnsi="Times New Roman" w:cs="Times New Roman"/>
                <w:b/>
                <w:bCs/>
              </w:rPr>
              <w:t>Perkančiosios organizacijos atsakymas</w:t>
            </w:r>
          </w:p>
        </w:tc>
      </w:tr>
      <w:tr w:rsidR="00B547EE" w:rsidRPr="00AB0142" w14:paraId="06013384" w14:textId="77777777" w:rsidTr="00970FEF">
        <w:tc>
          <w:tcPr>
            <w:tcW w:w="2268" w:type="dxa"/>
          </w:tcPr>
          <w:p w14:paraId="0C08F561" w14:textId="120D7D98" w:rsidR="00B547EE" w:rsidRPr="00AB0142" w:rsidRDefault="00B547EE" w:rsidP="00AB0142">
            <w:pPr>
              <w:jc w:val="both"/>
              <w:rPr>
                <w:rFonts w:ascii="Times New Roman" w:hAnsi="Times New Roman" w:cs="Times New Roman"/>
              </w:rPr>
            </w:pPr>
            <w:r w:rsidRPr="00AB0142">
              <w:rPr>
                <w:rFonts w:ascii="Times New Roman" w:hAnsi="Times New Roman" w:cs="Times New Roman"/>
              </w:rPr>
              <w:t>4. SARS-CoV-2/Flu A+B/RSV/Adenovirus pneumonia/ Mycoplasma pneumonae kombinuotas antigenų nustatymas</w:t>
            </w:r>
          </w:p>
        </w:tc>
        <w:tc>
          <w:tcPr>
            <w:tcW w:w="4962" w:type="dxa"/>
          </w:tcPr>
          <w:p w14:paraId="73C1989E" w14:textId="6063D1DF" w:rsidR="00B547EE" w:rsidRPr="00AB0142" w:rsidRDefault="00664808" w:rsidP="00AB0142">
            <w:pPr>
              <w:jc w:val="both"/>
              <w:rPr>
                <w:rFonts w:ascii="Times New Roman" w:hAnsi="Times New Roman" w:cs="Times New Roman"/>
              </w:rPr>
            </w:pPr>
            <w:r w:rsidRPr="00664808">
              <w:rPr>
                <w:rFonts w:ascii="Times New Roman" w:hAnsi="Times New Roman" w:cs="Times New Roman"/>
              </w:rPr>
              <w:t>Testas atliekamas ėminyje iš nosiaryklės.Tiekėjas turi pateikti ir ėminio paėmimo priemones. Ėminio paėmimo priemonės gali būti pateiktos kaip atskiros prekės arba sukomplektuotos su testais ir kitomis priemonėmis. Ėminio paėmimo tamponėliai turi būti sterilūs. Siūlomi greitieji imunochromatografiniai testai skirti nustatyti SARS-CoV-2, gripo A ir gripo B virusų, RSV, Adenovirus pneumonia, mycoplasma pneumoniae Ag (antigenus) nosiaryklės tepinėlio mėginyje, visų patogenų nustatymą atliekant vienoje testo kasetėje/plokštelėje diferencijuojant visus paminėtus virusus. Kiekvienas testas supakuotas individualiai, dėžutėje iki 30 vienetų. Imunochromatografinis metodas, lyginant su PGR metodo rezultatais: -SARS-CoV-2 jautrumas &gt;97,60%, specifiškumas &gt;99%; Influenzae A jautrumas &gt;97%, specifiškumas &gt;99,30%; Influnezae B jautrumas &gt;94,50%, specifiškumas &gt;99,30%; RSV jautrumas &gt;94,80%, specifiškumas &gt;98,30%; Adeno pneumoniae jautrumas &gt;96,70%, specifiškumas &gt;98,40%; Mycopasma pneumoniae jautrumas &gt;92,80%, specifiškumas &gt;97%. Testo rezultatas gaunamas per 15 min, bet ne ilgiau kaip 20 min. Testo galiojimo terminas ne trumpesnis nei 15 mėn. nuo prekių pristatymo dienos.</w:t>
            </w:r>
          </w:p>
        </w:tc>
        <w:tc>
          <w:tcPr>
            <w:tcW w:w="2400" w:type="dxa"/>
          </w:tcPr>
          <w:p w14:paraId="4EBA3BFD" w14:textId="58CAB654" w:rsidR="00B547EE" w:rsidRPr="00AB0142" w:rsidRDefault="00B547EE" w:rsidP="00AB0142">
            <w:pPr>
              <w:jc w:val="both"/>
              <w:rPr>
                <w:rFonts w:ascii="Times New Roman" w:hAnsi="Times New Roman" w:cs="Times New Roman"/>
              </w:rPr>
            </w:pPr>
            <w:r w:rsidRPr="00AB0142">
              <w:rPr>
                <w:rFonts w:ascii="Times New Roman" w:hAnsi="Times New Roman" w:cs="Times New Roman"/>
              </w:rPr>
              <w:t>Imunochromatografinis metodas, lyginant su PGR metodo rezultatais: -</w:t>
            </w:r>
            <w:r w:rsidRPr="00AB0142">
              <w:rPr>
                <w:rFonts w:ascii="Times New Roman" w:hAnsi="Times New Roman" w:cs="Times New Roman"/>
                <w:color w:val="FF0000"/>
              </w:rPr>
              <w:t xml:space="preserve">SARS-CoV-2 </w:t>
            </w:r>
            <w:r w:rsidRPr="00AB0142">
              <w:rPr>
                <w:rFonts w:ascii="Times New Roman" w:hAnsi="Times New Roman" w:cs="Times New Roman"/>
              </w:rPr>
              <w:t xml:space="preserve">jautrumas &gt;97,60%, specifiškumas </w:t>
            </w:r>
            <w:r w:rsidRPr="00AB0142">
              <w:rPr>
                <w:rFonts w:ascii="Times New Roman" w:hAnsi="Times New Roman" w:cs="Times New Roman"/>
                <w:color w:val="FF0000"/>
              </w:rPr>
              <w:t>≥</w:t>
            </w:r>
            <w:r w:rsidRPr="00AB0142">
              <w:rPr>
                <w:rFonts w:ascii="Times New Roman" w:hAnsi="Times New Roman" w:cs="Times New Roman"/>
              </w:rPr>
              <w:t xml:space="preserve">99%; Influenzae A jautrumas </w:t>
            </w:r>
            <w:r w:rsidRPr="00AB0142">
              <w:rPr>
                <w:rFonts w:ascii="Times New Roman" w:hAnsi="Times New Roman" w:cs="Times New Roman"/>
                <w:color w:val="FF0000"/>
              </w:rPr>
              <w:t>≥</w:t>
            </w:r>
            <w:r w:rsidRPr="00AB0142">
              <w:rPr>
                <w:rFonts w:ascii="Times New Roman" w:hAnsi="Times New Roman" w:cs="Times New Roman"/>
              </w:rPr>
              <w:t>97%,</w:t>
            </w:r>
          </w:p>
        </w:tc>
        <w:tc>
          <w:tcPr>
            <w:tcW w:w="5396" w:type="dxa"/>
          </w:tcPr>
          <w:p w14:paraId="0B899233" w14:textId="77777777" w:rsidR="00B547EE" w:rsidRPr="00AB0142" w:rsidRDefault="00B547EE" w:rsidP="00AB0142">
            <w:pPr>
              <w:jc w:val="both"/>
              <w:rPr>
                <w:rFonts w:ascii="Times New Roman" w:hAnsi="Times New Roman" w:cs="Times New Roman"/>
              </w:rPr>
            </w:pPr>
            <w:r w:rsidRPr="00AB0142">
              <w:rPr>
                <w:rFonts w:ascii="Times New Roman" w:hAnsi="Times New Roman" w:cs="Times New Roman"/>
              </w:rPr>
              <w:t>Perkančioji organizacija koreguoja techninę specifikaciją ir ją išdėsto taip:</w:t>
            </w:r>
          </w:p>
          <w:p w14:paraId="599C4A20" w14:textId="62840A38" w:rsidR="00B547EE" w:rsidRPr="00AB0142" w:rsidRDefault="00B547EE" w:rsidP="00AB0142">
            <w:pPr>
              <w:jc w:val="both"/>
              <w:rPr>
                <w:rFonts w:ascii="Times New Roman" w:hAnsi="Times New Roman" w:cs="Times New Roman"/>
              </w:rPr>
            </w:pPr>
            <w:r w:rsidRPr="00AB0142">
              <w:rPr>
                <w:rFonts w:ascii="Times New Roman" w:hAnsi="Times New Roman" w:cs="Times New Roman"/>
              </w:rPr>
              <w:t>Testas atliekamas ėminyje iš nosiaryklės.</w:t>
            </w:r>
            <w:r>
              <w:rPr>
                <w:rFonts w:ascii="Times New Roman" w:hAnsi="Times New Roman" w:cs="Times New Roman"/>
              </w:rPr>
              <w:t xml:space="preserve"> </w:t>
            </w:r>
            <w:r w:rsidRPr="00AB0142">
              <w:rPr>
                <w:rFonts w:ascii="Times New Roman" w:hAnsi="Times New Roman" w:cs="Times New Roman"/>
              </w:rPr>
              <w:t xml:space="preserve">Tiekėjas turi pateikti ir ėminio paėmimo priemones. Ėminio paėmimo priemonės gali būti pateiktos kaip atskiros prekės arba sukomplektuotos su testais ir kitomis priemonėmis. Ėminio paėmimo tamponėliai turi būti sterilūs. Siūlomi greitieji imunochromatografiniai testai skirti nustatyti SARS-CoV-2, gripo A ir gripo B virusų, RSV, Adenovirus pneumonia, mycoplasma pneumoniae Ag (antigenus) nosiaryklės tepinėlio mėginyje, visų patogenų nustatymą atliekant vienoje testo kasetėje/plokštelėje diferencijuojant visus paminėtus virusus. Kiekvienas testas supakuotas individualiai, dėžutėje iki 30 vienetų. Imunochromatografinis metodas, lyginant su PGR metodo rezultatais: -SARS-CoV-2 jautrumas &gt;97,60%, specifiškumas </w:t>
            </w:r>
            <w:r w:rsidRPr="0092226F">
              <w:rPr>
                <w:rFonts w:ascii="Times New Roman" w:hAnsi="Times New Roman" w:cs="Times New Roman"/>
                <w:color w:val="FF0000"/>
              </w:rPr>
              <w:t>≥</w:t>
            </w:r>
            <w:r w:rsidRPr="00AB0142">
              <w:rPr>
                <w:rFonts w:ascii="Times New Roman" w:hAnsi="Times New Roman" w:cs="Times New Roman"/>
              </w:rPr>
              <w:t xml:space="preserve">99%; Influenzae A jautrumas </w:t>
            </w:r>
            <w:r w:rsidRPr="009F3FFE">
              <w:rPr>
                <w:rFonts w:ascii="Times New Roman" w:hAnsi="Times New Roman" w:cs="Times New Roman"/>
                <w:color w:val="FF0000"/>
              </w:rPr>
              <w:t>≥</w:t>
            </w:r>
            <w:r w:rsidRPr="00AB0142">
              <w:rPr>
                <w:rFonts w:ascii="Times New Roman" w:hAnsi="Times New Roman" w:cs="Times New Roman"/>
              </w:rPr>
              <w:t>97%, specifiškumas &gt;99,30%; Influnezae B jautrumas &gt;94,50%, specifiškumas &gt;99,30%; RSV jautrumas &gt;94,80%, specifiškumas &gt;98,30%; Adeno pneumoniae jautrumas &gt;96,70%, specifiškumas &gt;98,40%; Mycopasma pneumoniae jautrumas &gt;92,80%, specifiškumas &gt;97%. Testo rezultatas gaunamas per 15 min, bet ne ilgiau kaip 20 min. Testo galiojimo terminas ne trumpesnis nei 15 mėn. nuo prekių pristatymo dienos.</w:t>
            </w:r>
          </w:p>
        </w:tc>
      </w:tr>
    </w:tbl>
    <w:p w14:paraId="6F0D08E6" w14:textId="77777777" w:rsidR="00AB0142" w:rsidRPr="00AB0142" w:rsidRDefault="00AB0142">
      <w:pPr>
        <w:rPr>
          <w:rFonts w:ascii="Times New Roman" w:hAnsi="Times New Roman" w:cs="Times New Roman"/>
        </w:rPr>
      </w:pPr>
    </w:p>
    <w:sectPr w:rsidR="00AB0142" w:rsidRPr="00AB0142" w:rsidSect="00664808">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D5E"/>
    <w:rsid w:val="00130E14"/>
    <w:rsid w:val="001C112B"/>
    <w:rsid w:val="00332FC3"/>
    <w:rsid w:val="00664808"/>
    <w:rsid w:val="00814A96"/>
    <w:rsid w:val="0092226F"/>
    <w:rsid w:val="00970FEF"/>
    <w:rsid w:val="009F3FFE"/>
    <w:rsid w:val="00AB0142"/>
    <w:rsid w:val="00B547EE"/>
    <w:rsid w:val="00C722E9"/>
    <w:rsid w:val="00D978F3"/>
    <w:rsid w:val="00E41D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16A5A"/>
  <w15:chartTrackingRefBased/>
  <w15:docId w15:val="{FDE9BA3F-FAF8-4D23-A71D-0871BF86E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41D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41D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41D5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41D5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41D5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41D5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41D5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41D5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41D5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41D5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41D5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41D5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41D5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41D5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41D5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41D5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41D5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41D5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41D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41D5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41D5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41D5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41D5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41D5E"/>
    <w:rPr>
      <w:i/>
      <w:iCs/>
      <w:color w:val="404040" w:themeColor="text1" w:themeTint="BF"/>
    </w:rPr>
  </w:style>
  <w:style w:type="paragraph" w:styleId="Sraopastraipa">
    <w:name w:val="List Paragraph"/>
    <w:basedOn w:val="prastasis"/>
    <w:uiPriority w:val="34"/>
    <w:qFormat/>
    <w:rsid w:val="00E41D5E"/>
    <w:pPr>
      <w:ind w:left="720"/>
      <w:contextualSpacing/>
    </w:pPr>
  </w:style>
  <w:style w:type="character" w:styleId="Rykuspabraukimas">
    <w:name w:val="Intense Emphasis"/>
    <w:basedOn w:val="Numatytasispastraiposriftas"/>
    <w:uiPriority w:val="21"/>
    <w:qFormat/>
    <w:rsid w:val="00E41D5E"/>
    <w:rPr>
      <w:i/>
      <w:iCs/>
      <w:color w:val="2F5496" w:themeColor="accent1" w:themeShade="BF"/>
    </w:rPr>
  </w:style>
  <w:style w:type="paragraph" w:styleId="Iskirtacitata">
    <w:name w:val="Intense Quote"/>
    <w:basedOn w:val="prastasis"/>
    <w:next w:val="prastasis"/>
    <w:link w:val="IskirtacitataDiagrama"/>
    <w:uiPriority w:val="30"/>
    <w:qFormat/>
    <w:rsid w:val="00E41D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41D5E"/>
    <w:rPr>
      <w:i/>
      <w:iCs/>
      <w:color w:val="2F5496" w:themeColor="accent1" w:themeShade="BF"/>
    </w:rPr>
  </w:style>
  <w:style w:type="character" w:styleId="Rykinuoroda">
    <w:name w:val="Intense Reference"/>
    <w:basedOn w:val="Numatytasispastraiposriftas"/>
    <w:uiPriority w:val="32"/>
    <w:qFormat/>
    <w:rsid w:val="00E41D5E"/>
    <w:rPr>
      <w:b/>
      <w:bCs/>
      <w:smallCaps/>
      <w:color w:val="2F5496" w:themeColor="accent1" w:themeShade="BF"/>
      <w:spacing w:val="5"/>
    </w:rPr>
  </w:style>
  <w:style w:type="table" w:styleId="Lentelstinklelis">
    <w:name w:val="Table Grid"/>
    <w:basedOn w:val="prastojilentel"/>
    <w:uiPriority w:val="39"/>
    <w:rsid w:val="00AB0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45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1864</Words>
  <Characters>1064</Characters>
  <Application>Microsoft Office Word</Application>
  <DocSecurity>0</DocSecurity>
  <Lines>8</Lines>
  <Paragraphs>5</Paragraphs>
  <ScaleCrop>false</ScaleCrop>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a.pipiriene@vmkl.lt</dc:creator>
  <cp:keywords/>
  <dc:description/>
  <cp:lastModifiedBy>Inga Sadukienė</cp:lastModifiedBy>
  <cp:revision>9</cp:revision>
  <dcterms:created xsi:type="dcterms:W3CDTF">2025-03-28T06:54:00Z</dcterms:created>
  <dcterms:modified xsi:type="dcterms:W3CDTF">2025-03-28T07:08:00Z</dcterms:modified>
</cp:coreProperties>
</file>