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4593011"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D6642C" w:rsidRDefault="00691339" w:rsidP="00691339">
          <w:pPr>
            <w:spacing w:after="0" w:line="240" w:lineRule="auto"/>
            <w:ind w:left="6840" w:hanging="9"/>
            <w:rPr>
              <w:rFonts w:eastAsia="Times New Roman" w:cstheme="minorHAnsi"/>
              <w:sz w:val="22"/>
              <w:szCs w:val="22"/>
              <w:lang w:eastAsia="en-US"/>
            </w:rPr>
          </w:pPr>
          <w:r w:rsidRPr="00D6642C">
            <w:rPr>
              <w:rFonts w:eastAsia="Times New Roman" w:cstheme="minorHAnsi"/>
              <w:sz w:val="22"/>
              <w:szCs w:val="22"/>
              <w:lang w:eastAsia="en-US"/>
            </w:rPr>
            <w:t>PATVIRTINTA</w:t>
          </w:r>
        </w:p>
        <w:p w14:paraId="04D76B81" w14:textId="77777777" w:rsidR="00691339" w:rsidRPr="00D6642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D6642C">
            <w:rPr>
              <w:rFonts w:eastAsia="Times New Roman" w:cstheme="minorHAnsi"/>
              <w:sz w:val="22"/>
              <w:szCs w:val="22"/>
              <w:lang w:eastAsia="en-US"/>
            </w:rPr>
            <w:t>Viešojo pirkimo komisijos</w:t>
          </w:r>
        </w:p>
        <w:p w14:paraId="5743D641" w14:textId="004C64A1" w:rsidR="00691339" w:rsidRPr="00D6642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D6642C">
            <w:rPr>
              <w:rFonts w:eastAsia="Times New Roman" w:cstheme="minorHAnsi"/>
              <w:sz w:val="22"/>
              <w:szCs w:val="22"/>
              <w:lang w:eastAsia="en-US"/>
            </w:rPr>
            <w:t>202</w:t>
          </w:r>
          <w:r w:rsidR="00796E07" w:rsidRPr="00D6642C">
            <w:rPr>
              <w:rFonts w:eastAsia="Times New Roman" w:cstheme="minorHAnsi"/>
              <w:sz w:val="22"/>
              <w:szCs w:val="22"/>
              <w:lang w:eastAsia="en-US"/>
            </w:rPr>
            <w:t>5</w:t>
          </w:r>
          <w:r w:rsidRPr="00D6642C">
            <w:rPr>
              <w:rFonts w:eastAsia="Times New Roman" w:cstheme="minorHAnsi"/>
              <w:sz w:val="22"/>
              <w:szCs w:val="22"/>
              <w:lang w:eastAsia="en-US"/>
            </w:rPr>
            <w:t xml:space="preserve"> m. </w:t>
          </w:r>
          <w:r w:rsidR="00D6642C" w:rsidRPr="00D6642C">
            <w:rPr>
              <w:rFonts w:eastAsia="Times New Roman" w:cstheme="minorHAnsi"/>
              <w:sz w:val="22"/>
              <w:szCs w:val="22"/>
              <w:lang w:eastAsia="en-US"/>
            </w:rPr>
            <w:t>kovo</w:t>
          </w:r>
          <w:r w:rsidRPr="00D6642C">
            <w:rPr>
              <w:rFonts w:eastAsia="Times New Roman" w:cstheme="minorHAnsi"/>
              <w:sz w:val="22"/>
              <w:szCs w:val="22"/>
              <w:lang w:eastAsia="en-US"/>
            </w:rPr>
            <w:t xml:space="preserve"> </w:t>
          </w:r>
          <w:r w:rsidR="00D6642C" w:rsidRPr="00D6642C">
            <w:rPr>
              <w:rFonts w:eastAsia="Times New Roman" w:cstheme="minorHAnsi"/>
              <w:sz w:val="22"/>
              <w:szCs w:val="22"/>
              <w:lang w:eastAsia="en-US"/>
            </w:rPr>
            <w:t>27</w:t>
          </w:r>
          <w:r w:rsidRPr="00D6642C">
            <w:rPr>
              <w:rFonts w:eastAsia="Times New Roman" w:cstheme="minorHAnsi"/>
              <w:sz w:val="22"/>
              <w:szCs w:val="22"/>
              <w:lang w:eastAsia="en-US"/>
            </w:rPr>
            <w:t xml:space="preserve"> d.</w:t>
          </w:r>
        </w:p>
        <w:p w14:paraId="607F63C3" w14:textId="19D9A787" w:rsidR="00691339" w:rsidRPr="00D6642C" w:rsidRDefault="00691339" w:rsidP="00691339">
          <w:pPr>
            <w:tabs>
              <w:tab w:val="right" w:leader="underscore" w:pos="8640"/>
            </w:tabs>
            <w:spacing w:after="0" w:line="240" w:lineRule="auto"/>
            <w:ind w:left="6840"/>
            <w:rPr>
              <w:rFonts w:eastAsia="Times New Roman" w:cstheme="minorHAnsi"/>
              <w:sz w:val="22"/>
              <w:szCs w:val="22"/>
              <w:lang w:eastAsia="en-US"/>
            </w:rPr>
          </w:pPr>
          <w:r w:rsidRPr="00D6642C">
            <w:rPr>
              <w:rFonts w:eastAsia="Times New Roman" w:cstheme="minorHAnsi"/>
              <w:sz w:val="22"/>
              <w:szCs w:val="22"/>
              <w:lang w:eastAsia="en-US"/>
            </w:rPr>
            <w:t>protokolu Nr. 12-</w:t>
          </w:r>
          <w:r w:rsidR="00D6642C" w:rsidRPr="00D6642C">
            <w:rPr>
              <w:rFonts w:eastAsia="Times New Roman" w:cstheme="minorHAnsi"/>
              <w:sz w:val="22"/>
              <w:szCs w:val="22"/>
              <w:lang w:eastAsia="en-US"/>
            </w:rPr>
            <w:t>38</w:t>
          </w:r>
          <w:r w:rsidRPr="00D6642C">
            <w:rPr>
              <w:rFonts w:eastAsia="Times New Roman" w:cstheme="minorHAnsi"/>
              <w:sz w:val="22"/>
              <w:szCs w:val="22"/>
              <w:lang w:eastAsia="en-US"/>
            </w:rPr>
            <w:t xml:space="preserve">-(25.3) </w:t>
          </w:r>
        </w:p>
        <w:p w14:paraId="47EF0C37" w14:textId="19126F9D" w:rsidR="00D526C8" w:rsidRPr="00CB6622" w:rsidRDefault="00D526C8" w:rsidP="004E4612">
          <w:pPr>
            <w:spacing w:after="120" w:line="20" w:lineRule="atLeast"/>
            <w:contextualSpacing/>
            <w:jc w:val="center"/>
            <w:rPr>
              <w:rFonts w:cstheme="minorHAnsi"/>
              <w:sz w:val="24"/>
              <w:szCs w:val="24"/>
            </w:rPr>
          </w:pPr>
        </w:p>
        <w:p w14:paraId="7350A7E2" w14:textId="78457EBC" w:rsidR="00D526C8" w:rsidRPr="00CB6622" w:rsidRDefault="00D526C8" w:rsidP="004E4612">
          <w:pPr>
            <w:spacing w:after="120" w:line="20" w:lineRule="atLeast"/>
            <w:contextualSpacing/>
            <w:jc w:val="center"/>
            <w:rPr>
              <w:rFonts w:cstheme="minorHAnsi"/>
              <w:sz w:val="24"/>
              <w:szCs w:val="24"/>
            </w:rPr>
          </w:pPr>
        </w:p>
        <w:p w14:paraId="1D1BF965" w14:textId="439E2B1E" w:rsidR="00D526C8" w:rsidRPr="00CB6622" w:rsidRDefault="007A130B" w:rsidP="004E4612">
          <w:pPr>
            <w:spacing w:after="120" w:line="20" w:lineRule="atLeast"/>
            <w:contextualSpacing/>
            <w:jc w:val="center"/>
            <w:rPr>
              <w:rFonts w:cstheme="minorHAnsi"/>
              <w:b/>
              <w:bCs/>
              <w:sz w:val="24"/>
              <w:szCs w:val="24"/>
            </w:rPr>
          </w:pPr>
          <w:r w:rsidRPr="00CB6622">
            <w:rPr>
              <w:rFonts w:cstheme="minorHAnsi"/>
              <w:b/>
              <w:bCs/>
              <w:sz w:val="24"/>
              <w:szCs w:val="24"/>
            </w:rPr>
            <w:t xml:space="preserve">SUPAPRASTINTO </w:t>
          </w:r>
          <w:r w:rsidR="00D526C8" w:rsidRPr="00CB6622">
            <w:rPr>
              <w:rFonts w:cstheme="minorHAnsi"/>
              <w:b/>
              <w:bCs/>
              <w:sz w:val="24"/>
              <w:szCs w:val="24"/>
            </w:rPr>
            <w:t>VIEŠOJO PIRKIMO „</w:t>
          </w:r>
          <w:r w:rsidR="00142432">
            <w:rPr>
              <w:rFonts w:cstheme="minorHAnsi"/>
              <w:b/>
              <w:bCs/>
              <w:sz w:val="24"/>
              <w:szCs w:val="24"/>
            </w:rPr>
            <w:t xml:space="preserve">STAČIAKAMPIŲ </w:t>
          </w:r>
          <w:r w:rsidR="00CB6622" w:rsidRPr="00CB6622">
            <w:rPr>
              <w:rFonts w:cstheme="minorHAnsi"/>
              <w:b/>
              <w:bCs/>
              <w:sz w:val="24"/>
              <w:szCs w:val="24"/>
            </w:rPr>
            <w:t>PUSIAU POŽEMINI</w:t>
          </w:r>
          <w:r w:rsidR="00CB6622">
            <w:rPr>
              <w:rFonts w:cstheme="minorHAnsi"/>
              <w:b/>
              <w:bCs/>
              <w:sz w:val="24"/>
              <w:szCs w:val="24"/>
            </w:rPr>
            <w:t>AI</w:t>
          </w:r>
          <w:r w:rsidR="00CB6622" w:rsidRPr="00CB6622">
            <w:rPr>
              <w:rFonts w:cstheme="minorHAnsi"/>
              <w:b/>
              <w:bCs/>
              <w:sz w:val="24"/>
              <w:szCs w:val="24"/>
            </w:rPr>
            <w:t xml:space="preserve"> KOMUNALINIŲ ATLIEKŲ KONTEINERI</w:t>
          </w:r>
          <w:r w:rsidR="00CB6622">
            <w:rPr>
              <w:rFonts w:cstheme="minorHAnsi"/>
              <w:b/>
              <w:bCs/>
              <w:sz w:val="24"/>
              <w:szCs w:val="24"/>
            </w:rPr>
            <w:t>AI</w:t>
          </w:r>
          <w:r w:rsidR="00CB6622" w:rsidRPr="00CB6622">
            <w:rPr>
              <w:rFonts w:cstheme="minorHAnsi"/>
              <w:b/>
              <w:bCs/>
              <w:sz w:val="24"/>
              <w:szCs w:val="24"/>
            </w:rPr>
            <w:t xml:space="preserve"> SU AIKŠTELIŲ JIEMS ĮRENGIMU</w:t>
          </w:r>
          <w:r w:rsidR="00D526C8" w:rsidRPr="00CB6622">
            <w:rPr>
              <w:rFonts w:cstheme="minorHAnsi"/>
              <w:b/>
              <w:bCs/>
              <w:sz w:val="24"/>
              <w:szCs w:val="24"/>
            </w:rPr>
            <w:t>“</w:t>
          </w:r>
        </w:p>
        <w:p w14:paraId="18ACC6AD" w14:textId="4BAFA922" w:rsidR="00D526C8" w:rsidRPr="00CB6622" w:rsidRDefault="00D526C8" w:rsidP="004E4612">
          <w:pPr>
            <w:spacing w:after="120" w:line="20" w:lineRule="atLeast"/>
            <w:contextualSpacing/>
            <w:jc w:val="center"/>
            <w:rPr>
              <w:rFonts w:cstheme="minorHAnsi"/>
              <w:b/>
              <w:bCs/>
              <w:sz w:val="24"/>
              <w:szCs w:val="24"/>
            </w:rPr>
          </w:pPr>
          <w:r w:rsidRPr="00CB6622">
            <w:rPr>
              <w:rFonts w:cstheme="minorHAnsi"/>
              <w:b/>
              <w:bCs/>
              <w:sz w:val="24"/>
              <w:szCs w:val="24"/>
            </w:rPr>
            <w:t xml:space="preserve">ATVIRO KONKURSO </w:t>
          </w:r>
          <w:r w:rsidR="00EB164F" w:rsidRPr="00CB6622">
            <w:rPr>
              <w:rFonts w:cstheme="minorHAnsi"/>
              <w:b/>
              <w:bCs/>
              <w:sz w:val="24"/>
              <w:szCs w:val="24"/>
            </w:rPr>
            <w:t xml:space="preserve">SPECIALIOSIOS </w:t>
          </w:r>
          <w:r w:rsidRPr="00CB6622">
            <w:rPr>
              <w:rFonts w:cstheme="minorHAnsi"/>
              <w:b/>
              <w:bCs/>
              <w:sz w:val="24"/>
              <w:szCs w:val="24"/>
            </w:rPr>
            <w:t>SĄLYGOS</w:t>
          </w:r>
        </w:p>
        <w:p w14:paraId="67D34D7E" w14:textId="090DC716" w:rsidR="00D53BF4" w:rsidRPr="00CB6622" w:rsidRDefault="00D53BF4" w:rsidP="004E4612">
          <w:pPr>
            <w:spacing w:after="120" w:line="20" w:lineRule="atLeast"/>
            <w:contextualSpacing/>
            <w:jc w:val="center"/>
            <w:rPr>
              <w:rFonts w:cstheme="minorHAnsi"/>
              <w:b/>
              <w:bCs/>
              <w:color w:val="0070C0"/>
              <w:sz w:val="24"/>
              <w:szCs w:val="24"/>
            </w:rPr>
          </w:pPr>
          <w:r w:rsidRPr="00CB6622">
            <w:rPr>
              <w:rFonts w:cstheme="minorHAnsi"/>
              <w:b/>
              <w:bCs/>
              <w:sz w:val="24"/>
              <w:szCs w:val="24"/>
            </w:rPr>
            <w:t>V</w:t>
          </w:r>
          <w:r w:rsidR="00755F3B" w:rsidRPr="00CB6622">
            <w:rPr>
              <w:rFonts w:cstheme="minorHAnsi"/>
              <w:b/>
              <w:bCs/>
              <w:sz w:val="24"/>
              <w:szCs w:val="24"/>
            </w:rPr>
            <w:t>ersija</w:t>
          </w:r>
          <w:r w:rsidRPr="00CB6622">
            <w:rPr>
              <w:rFonts w:cstheme="minorHAnsi"/>
              <w:b/>
              <w:bCs/>
              <w:sz w:val="24"/>
              <w:szCs w:val="24"/>
            </w:rPr>
            <w:t xml:space="preserve"> Nr. </w:t>
          </w:r>
          <w:r w:rsidR="00AB46F5" w:rsidRPr="00CB6622">
            <w:rPr>
              <w:rFonts w:cstheme="minorHAnsi"/>
              <w:b/>
              <w:bCs/>
              <w:sz w:val="24"/>
              <w:szCs w:val="24"/>
            </w:rPr>
            <w:t>1</w:t>
          </w:r>
        </w:p>
        <w:p w14:paraId="0FC90D8B" w14:textId="77777777" w:rsidR="00D526C8" w:rsidRPr="00CB6622" w:rsidRDefault="00D526C8" w:rsidP="0048654D">
          <w:pPr>
            <w:spacing w:after="120" w:line="20" w:lineRule="atLeast"/>
            <w:contextualSpacing/>
            <w:rPr>
              <w:rFonts w:cstheme="minorHAnsi"/>
              <w:sz w:val="28"/>
              <w:szCs w:val="28"/>
            </w:rPr>
          </w:pPr>
        </w:p>
        <w:p w14:paraId="517C01D9" w14:textId="77777777" w:rsidR="001C24BC" w:rsidRPr="00CB6622" w:rsidRDefault="005F13F0" w:rsidP="004E4612">
          <w:pPr>
            <w:spacing w:after="120" w:line="20" w:lineRule="atLeast"/>
            <w:contextualSpacing/>
            <w:rPr>
              <w:rFonts w:cstheme="minorHAnsi"/>
            </w:rPr>
          </w:pPr>
          <w:r w:rsidRPr="00CB662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9C33AEA"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AC2D52">
                  <w:rPr>
                    <w:noProof/>
                    <w:webHidden/>
                  </w:rPr>
                  <w:t>2</w:t>
                </w:r>
                <w:r>
                  <w:rPr>
                    <w:noProof/>
                    <w:webHidden/>
                  </w:rPr>
                  <w:fldChar w:fldCharType="end"/>
                </w:r>
              </w:hyperlink>
            </w:p>
            <w:p w14:paraId="4FAE0BC4" w14:textId="5BDBD1F3"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AC2D52">
                  <w:rPr>
                    <w:noProof/>
                    <w:webHidden/>
                  </w:rPr>
                  <w:t>2</w:t>
                </w:r>
                <w:r>
                  <w:rPr>
                    <w:noProof/>
                    <w:webHidden/>
                  </w:rPr>
                  <w:fldChar w:fldCharType="end"/>
                </w:r>
              </w:hyperlink>
            </w:p>
            <w:p w14:paraId="630642AE" w14:textId="2551CDCB"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AC2D52">
                  <w:rPr>
                    <w:noProof/>
                    <w:webHidden/>
                  </w:rPr>
                  <w:t>2</w:t>
                </w:r>
                <w:r>
                  <w:rPr>
                    <w:noProof/>
                    <w:webHidden/>
                  </w:rPr>
                  <w:fldChar w:fldCharType="end"/>
                </w:r>
              </w:hyperlink>
            </w:p>
            <w:p w14:paraId="0238FD4F" w14:textId="09FFD9ED"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AC2D52">
                  <w:rPr>
                    <w:noProof/>
                    <w:webHidden/>
                  </w:rPr>
                  <w:t>3</w:t>
                </w:r>
                <w:r>
                  <w:rPr>
                    <w:noProof/>
                    <w:webHidden/>
                  </w:rPr>
                  <w:fldChar w:fldCharType="end"/>
                </w:r>
              </w:hyperlink>
            </w:p>
            <w:p w14:paraId="5F5A68FC" w14:textId="4A65585D"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AC2D52">
                  <w:rPr>
                    <w:noProof/>
                    <w:webHidden/>
                  </w:rPr>
                  <w:t>3</w:t>
                </w:r>
                <w:r>
                  <w:rPr>
                    <w:noProof/>
                    <w:webHidden/>
                  </w:rPr>
                  <w:fldChar w:fldCharType="end"/>
                </w:r>
              </w:hyperlink>
            </w:p>
            <w:p w14:paraId="2A7A689D" w14:textId="520EDF7C"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AC2D52">
                  <w:rPr>
                    <w:noProof/>
                    <w:webHidden/>
                  </w:rPr>
                  <w:t>3</w:t>
                </w:r>
                <w:r>
                  <w:rPr>
                    <w:noProof/>
                    <w:webHidden/>
                  </w:rPr>
                  <w:fldChar w:fldCharType="end"/>
                </w:r>
              </w:hyperlink>
            </w:p>
            <w:p w14:paraId="350C0A14" w14:textId="6AB39252"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AC2D52">
                  <w:rPr>
                    <w:noProof/>
                    <w:webHidden/>
                  </w:rPr>
                  <w:t>4</w:t>
                </w:r>
                <w:r>
                  <w:rPr>
                    <w:noProof/>
                    <w:webHidden/>
                  </w:rPr>
                  <w:fldChar w:fldCharType="end"/>
                </w:r>
              </w:hyperlink>
            </w:p>
            <w:p w14:paraId="29EB8034" w14:textId="7C228764"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AC2D52">
                  <w:rPr>
                    <w:noProof/>
                    <w:webHidden/>
                  </w:rPr>
                  <w:t>4</w:t>
                </w:r>
                <w:r>
                  <w:rPr>
                    <w:noProof/>
                    <w:webHidden/>
                  </w:rPr>
                  <w:fldChar w:fldCharType="end"/>
                </w:r>
              </w:hyperlink>
            </w:p>
            <w:p w14:paraId="4AA203B0" w14:textId="47C01212"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AC2D52">
                  <w:rPr>
                    <w:noProof/>
                    <w:webHidden/>
                  </w:rPr>
                  <w:t>4</w:t>
                </w:r>
                <w:r>
                  <w:rPr>
                    <w:noProof/>
                    <w:webHidden/>
                  </w:rPr>
                  <w:fldChar w:fldCharType="end"/>
                </w:r>
              </w:hyperlink>
            </w:p>
            <w:p w14:paraId="447444A3" w14:textId="4DFACBEC"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AC2D52">
                  <w:rPr>
                    <w:noProof/>
                    <w:webHidden/>
                  </w:rPr>
                  <w:t>4</w:t>
                </w:r>
                <w:r>
                  <w:rPr>
                    <w:noProof/>
                    <w:webHidden/>
                  </w:rPr>
                  <w:fldChar w:fldCharType="end"/>
                </w:r>
              </w:hyperlink>
            </w:p>
            <w:p w14:paraId="3B7A08EB" w14:textId="795465AF"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AC2D52">
                  <w:rPr>
                    <w:noProof/>
                    <w:webHidden/>
                  </w:rPr>
                  <w:t>4</w:t>
                </w:r>
                <w:r>
                  <w:rPr>
                    <w:noProof/>
                    <w:webHidden/>
                  </w:rPr>
                  <w:fldChar w:fldCharType="end"/>
                </w:r>
              </w:hyperlink>
            </w:p>
            <w:p w14:paraId="53B4E1D5" w14:textId="386F7D8F"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AC2D52">
                  <w:rPr>
                    <w:noProof/>
                    <w:webHidden/>
                  </w:rPr>
                  <w:t>6</w:t>
                </w:r>
                <w:r>
                  <w:rPr>
                    <w:noProof/>
                    <w:webHidden/>
                  </w:rPr>
                  <w:fldChar w:fldCharType="end"/>
                </w:r>
              </w:hyperlink>
            </w:p>
            <w:p w14:paraId="5D4886A3" w14:textId="6F03A6AA"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AC2D52">
                  <w:rPr>
                    <w:noProof/>
                    <w:webHidden/>
                  </w:rPr>
                  <w:t>9</w:t>
                </w:r>
                <w:r>
                  <w:rPr>
                    <w:noProof/>
                    <w:webHidden/>
                  </w:rPr>
                  <w:fldChar w:fldCharType="end"/>
                </w:r>
              </w:hyperlink>
            </w:p>
            <w:p w14:paraId="42620863" w14:textId="61A1702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AC2D52">
                  <w:rPr>
                    <w:noProof/>
                    <w:webHidden/>
                  </w:rPr>
                  <w:t>17</w:t>
                </w:r>
                <w:r>
                  <w:rPr>
                    <w:noProof/>
                    <w:webHidden/>
                  </w:rPr>
                  <w:fldChar w:fldCharType="end"/>
                </w:r>
              </w:hyperlink>
            </w:p>
            <w:p w14:paraId="45E88A64" w14:textId="20C5A09B"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AC2D52">
                  <w:rPr>
                    <w:noProof/>
                    <w:webHidden/>
                  </w:rPr>
                  <w:t>27</w:t>
                </w:r>
                <w:r>
                  <w:rPr>
                    <w:noProof/>
                    <w:webHidden/>
                  </w:rPr>
                  <w:fldChar w:fldCharType="end"/>
                </w:r>
              </w:hyperlink>
            </w:p>
            <w:p w14:paraId="051202A9" w14:textId="4FF85AF3"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AC2D52">
                  <w:rPr>
                    <w:noProof/>
                    <w:webHidden/>
                  </w:rPr>
                  <w:t>29</w:t>
                </w:r>
                <w:r>
                  <w:rPr>
                    <w:noProof/>
                    <w:webHidden/>
                  </w:rPr>
                  <w:fldChar w:fldCharType="end"/>
                </w:r>
              </w:hyperlink>
            </w:p>
            <w:p w14:paraId="1EFCC931" w14:textId="15043FA5"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AC2D52">
                  <w:rPr>
                    <w:noProof/>
                    <w:webHidden/>
                  </w:rPr>
                  <w:t>30</w:t>
                </w:r>
                <w:r>
                  <w:rPr>
                    <w:noProof/>
                    <w:webHidden/>
                  </w:rPr>
                  <w:fldChar w:fldCharType="end"/>
                </w:r>
              </w:hyperlink>
            </w:p>
            <w:p w14:paraId="62BF0E54" w14:textId="2AB31F6C"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AC2D52">
                  <w:rPr>
                    <w:noProof/>
                    <w:webHidden/>
                  </w:rPr>
                  <w:t>33</w:t>
                </w:r>
                <w:r>
                  <w:rPr>
                    <w:noProof/>
                    <w:webHidden/>
                  </w:rPr>
                  <w:fldChar w:fldCharType="end"/>
                </w:r>
              </w:hyperlink>
            </w:p>
            <w:p w14:paraId="569588D4" w14:textId="28085721"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AC2D52">
                  <w:rPr>
                    <w:noProof/>
                    <w:webHidden/>
                  </w:rPr>
                  <w:t>34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2BEB8482"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CB6622" w:rsidRPr="00CB6622">
        <w:t>4.4.1</w:t>
      </w:r>
      <w:r w:rsidRPr="00CB6622">
        <w:rPr>
          <w:i/>
        </w:rPr>
        <w:t xml:space="preserve"> </w:t>
      </w:r>
      <w:r w:rsidRPr="00CB6622">
        <w:t xml:space="preserve"> punktu</w:t>
      </w:r>
      <w:r w:rsidR="00CB6622">
        <w:t>:</w:t>
      </w:r>
      <w:r w:rsidRPr="2A093867">
        <w:t xml:space="preserve"> </w:t>
      </w:r>
      <w:r w:rsidR="00CB6622">
        <w:t>P</w:t>
      </w:r>
      <w:r w:rsidR="00CB6622" w:rsidRPr="00CB6622">
        <w:t>erkamas aplinkosauginis ir aplinkai palankus produktas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Atsižvelgiant į tai, papildomi aplinkosauginiai reikalavimai pirkimo dokumentuose nenustatomi.</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70BC53C4" w:rsidR="003C5556" w:rsidRPr="00CB6622"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w:t>
      </w:r>
      <w:r w:rsidRPr="00CB6622">
        <w:rPr>
          <w:rFonts w:eastAsia="Calibri"/>
        </w:rPr>
        <w:t xml:space="preserve">numato įsigyti </w:t>
      </w:r>
      <w:r w:rsidR="00CB6622" w:rsidRPr="00CB6622">
        <w:rPr>
          <w:rFonts w:eastAsia="Calibri"/>
          <w:b/>
          <w:bCs/>
        </w:rPr>
        <w:t>stačiakampius pusiau požeminius komunalinių atliekų surinkimo konteinerius su aikštelių jiems įrengimu</w:t>
      </w:r>
      <w:r w:rsidRPr="00CB6622">
        <w:rPr>
          <w:rFonts w:eastAsia="Calibri"/>
        </w:rPr>
        <w:t>.</w:t>
      </w:r>
      <w:r w:rsidRPr="00CB6622">
        <w:rPr>
          <w:rFonts w:cstheme="minorHAnsi"/>
        </w:rPr>
        <w:t xml:space="preserve"> Reikalavimai pirkimo objektui nustatyti </w:t>
      </w:r>
      <w:r w:rsidR="00704310" w:rsidRPr="00CB6622">
        <w:rPr>
          <w:rFonts w:cstheme="minorHAnsi"/>
        </w:rPr>
        <w:t>s</w:t>
      </w:r>
      <w:r w:rsidR="00444CAF" w:rsidRPr="00CB6622">
        <w:rPr>
          <w:rFonts w:cstheme="minorHAnsi"/>
        </w:rPr>
        <w:t xml:space="preserve">pecialiųjų </w:t>
      </w:r>
      <w:r w:rsidR="00CE7209" w:rsidRPr="00CB6622">
        <w:rPr>
          <w:rFonts w:cstheme="minorHAnsi"/>
        </w:rPr>
        <w:t xml:space="preserve">pirkimo </w:t>
      </w:r>
      <w:r w:rsidR="00444CAF" w:rsidRPr="00CB6622">
        <w:rPr>
          <w:rFonts w:cstheme="minorHAnsi"/>
        </w:rPr>
        <w:t xml:space="preserve">sąlygų </w:t>
      </w:r>
      <w:r w:rsidR="00AB46F5" w:rsidRPr="00CB6622">
        <w:rPr>
          <w:rFonts w:cstheme="minorHAnsi"/>
        </w:rPr>
        <w:t>2</w:t>
      </w:r>
      <w:r w:rsidR="00FA7D78" w:rsidRPr="00CB6622">
        <w:rPr>
          <w:rFonts w:ascii="Arial" w:hAnsi="Arial" w:cs="Arial"/>
        </w:rPr>
        <w:t xml:space="preserve"> </w:t>
      </w:r>
      <w:r w:rsidR="00444CAF" w:rsidRPr="00CB6622">
        <w:rPr>
          <w:rFonts w:cstheme="minorHAnsi"/>
        </w:rPr>
        <w:t>priede</w:t>
      </w:r>
      <w:r w:rsidR="00CB6622" w:rsidRPr="00CB6622">
        <w:rPr>
          <w:rFonts w:cstheme="minorHAnsi"/>
        </w:rPr>
        <w:t xml:space="preserve"> (techninėje specifikacijoje) ir Pusiau požeminių šiukšlių surinkimo konteinerių Šiaulių g., Zarasų m., statybos supaprastintame projekte.</w:t>
      </w:r>
    </w:p>
    <w:p w14:paraId="6A2DDCE5" w14:textId="439E0DE2" w:rsidR="003C5556" w:rsidRPr="00CB6622" w:rsidRDefault="00B41C66" w:rsidP="00CB6622">
      <w:pPr>
        <w:pStyle w:val="Betarp"/>
        <w:numPr>
          <w:ilvl w:val="1"/>
          <w:numId w:val="5"/>
        </w:numPr>
        <w:spacing w:after="120"/>
        <w:ind w:left="0" w:firstLine="709"/>
        <w:contextualSpacing/>
        <w:jc w:val="both"/>
        <w:rPr>
          <w:rFonts w:cstheme="minorHAnsi"/>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CB6622">
        <w:rPr>
          <w:rFonts w:cstheme="minorHAnsi"/>
        </w:rPr>
        <w:t xml:space="preserve"> ir </w:t>
      </w:r>
      <w:r w:rsidR="00CB6622" w:rsidRPr="00CB6622">
        <w:rPr>
          <w:rFonts w:cstheme="minorHAnsi"/>
        </w:rPr>
        <w:t>Pusiau požeminių šiukšlių surinkimo konteinerių Šiaulių g., Zarasų m., statybos supaprastintame projekte.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lastRenderedPageBreak/>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FF68725" w:rsidR="007B6F6D" w:rsidRPr="00D71577" w:rsidRDefault="00A6625B">
      <w:pPr>
        <w:pStyle w:val="Sraopastraipa"/>
        <w:numPr>
          <w:ilvl w:val="0"/>
          <w:numId w:val="14"/>
        </w:numPr>
        <w:tabs>
          <w:tab w:val="left" w:pos="993"/>
        </w:tabs>
        <w:spacing w:after="120" w:line="20" w:lineRule="atLeast"/>
        <w:ind w:left="0" w:firstLine="567"/>
        <w:jc w:val="both"/>
      </w:pPr>
      <w:r w:rsidRPr="00D71577">
        <w:t xml:space="preserve">Tiekėjams nustatomi kvalifikacijos reikalavimai ir (arba) reikalavimai dėl kokybės vadybos sistemos ir (arba) aplinkos apsaugos vadybos sistemos standartų laikymosi ir jų atitiktį patvirtinantys dokumentai nurodyti </w:t>
      </w:r>
      <w:r w:rsidR="00765189" w:rsidRPr="00D71577">
        <w:t>specialiųjų p</w:t>
      </w:r>
      <w:r w:rsidR="00551FA7" w:rsidRPr="00D71577">
        <w:t xml:space="preserve">irkimo </w:t>
      </w:r>
      <w:r w:rsidRPr="00D71577">
        <w:t xml:space="preserve">sąlygų [įrašomas priedas]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lastRenderedPageBreak/>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7B4FAF32" w:rsidR="00483E97" w:rsidRDefault="004E71CB" w:rsidP="00D71577">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6B7A8A73"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D71577" w:rsidRPr="00D71577">
        <w:rPr>
          <w:rFonts w:cstheme="minorHAnsi"/>
          <w:b/>
          <w:bCs/>
        </w:rPr>
        <w:t>100 000</w:t>
      </w:r>
      <w:r w:rsidRPr="00D71577">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10037BBC" w:rsidR="006035F4" w:rsidRPr="006035F4" w:rsidRDefault="00D71577"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4F076ACC" w14:textId="4160F1DE" w:rsidR="00D71577" w:rsidRPr="00D71577" w:rsidRDefault="00281735" w:rsidP="00D71577">
      <w:pPr>
        <w:pStyle w:val="Paantrat"/>
        <w:jc w:val="center"/>
      </w:pPr>
      <w:r w:rsidRPr="00F0499F">
        <w:t>TECHNINĖ SPECIFIKACIJA</w:t>
      </w:r>
    </w:p>
    <w:p w14:paraId="6A98F13E" w14:textId="77777777" w:rsidR="00D71577" w:rsidRPr="00D71577" w:rsidRDefault="00D71577" w:rsidP="00D71577">
      <w:pPr>
        <w:numPr>
          <w:ilvl w:val="0"/>
          <w:numId w:val="34"/>
        </w:numPr>
        <w:suppressAutoHyphens/>
        <w:autoSpaceDN w:val="0"/>
        <w:spacing w:after="200"/>
        <w:contextualSpacing/>
        <w:jc w:val="center"/>
        <w:textAlignment w:val="baseline"/>
        <w:rPr>
          <w:rFonts w:cstheme="minorHAnsi"/>
          <w:b/>
          <w:szCs w:val="24"/>
        </w:rPr>
      </w:pPr>
      <w:r w:rsidRPr="00D71577">
        <w:rPr>
          <w:rFonts w:cstheme="minorHAnsi"/>
          <w:b/>
          <w:szCs w:val="24"/>
        </w:rPr>
        <w:t>BENDROJI DALIS</w:t>
      </w:r>
    </w:p>
    <w:p w14:paraId="086BCF43" w14:textId="77777777" w:rsidR="00D71577" w:rsidRPr="00D71577" w:rsidRDefault="00D71577" w:rsidP="00D71577">
      <w:pPr>
        <w:ind w:left="720"/>
        <w:contextualSpacing/>
        <w:jc w:val="both"/>
        <w:rPr>
          <w:rFonts w:cstheme="minorHAnsi"/>
          <w:b/>
          <w:szCs w:val="24"/>
        </w:rPr>
      </w:pPr>
    </w:p>
    <w:p w14:paraId="2AFAFADC" w14:textId="77777777" w:rsidR="00D71577" w:rsidRPr="00D71577" w:rsidRDefault="00D71577" w:rsidP="00D71577">
      <w:pPr>
        <w:numPr>
          <w:ilvl w:val="1"/>
          <w:numId w:val="35"/>
        </w:numPr>
        <w:tabs>
          <w:tab w:val="left" w:pos="0"/>
          <w:tab w:val="left" w:pos="900"/>
          <w:tab w:val="left" w:pos="99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Pirkimo objektas –</w:t>
      </w:r>
      <w:r w:rsidRPr="00D71577">
        <w:rPr>
          <w:rFonts w:cstheme="minorHAnsi"/>
          <w:b/>
          <w:szCs w:val="24"/>
        </w:rPr>
        <w:t xml:space="preserve"> stačiakampių pusiau požeminių komunalinių atliekų surinkimo (toliau – KAS) konteinerių aikštelių įrengimas ir stačiakampių </w:t>
      </w:r>
      <w:r w:rsidRPr="00D71577">
        <w:rPr>
          <w:rFonts w:cstheme="minorHAnsi"/>
          <w:b/>
          <w:bCs/>
          <w:szCs w:val="24"/>
        </w:rPr>
        <w:t>pusiau požeminių</w:t>
      </w:r>
      <w:r w:rsidRPr="00D71577">
        <w:rPr>
          <w:rFonts w:cstheme="minorHAnsi"/>
          <w:szCs w:val="24"/>
        </w:rPr>
        <w:t xml:space="preserve"> </w:t>
      </w:r>
      <w:r w:rsidRPr="00D71577">
        <w:rPr>
          <w:rFonts w:cstheme="minorHAnsi"/>
          <w:b/>
          <w:szCs w:val="24"/>
        </w:rPr>
        <w:t xml:space="preserve">komunalinių atliekų konteinerių aikštelėms įsigijimas. </w:t>
      </w:r>
    </w:p>
    <w:p w14:paraId="79768244" w14:textId="77777777" w:rsidR="00D71577" w:rsidRPr="00D71577" w:rsidRDefault="00D71577" w:rsidP="00D71577">
      <w:pPr>
        <w:numPr>
          <w:ilvl w:val="1"/>
          <w:numId w:val="35"/>
        </w:numPr>
        <w:tabs>
          <w:tab w:val="left" w:pos="0"/>
          <w:tab w:val="left" w:pos="900"/>
          <w:tab w:val="left" w:pos="99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bCs/>
          <w:szCs w:val="24"/>
        </w:rPr>
        <w:t>Pirkimo objektas</w:t>
      </w:r>
      <w:r w:rsidRPr="00D71577">
        <w:rPr>
          <w:rFonts w:cstheme="minorHAnsi"/>
          <w:szCs w:val="24"/>
        </w:rPr>
        <w:t xml:space="preserve"> apima: komunalinių atliekų konteinerių komplekto (mišrių komunalinių, popieriaus ir plastiko, stiklo ir maisto/virtuvės bei tekstilės atliekų) ir visos įrangos KAS aikštelėms įrengti įsigijimą su pristatymu ir įrengimu</w:t>
      </w:r>
      <w:r w:rsidRPr="00D71577">
        <w:rPr>
          <w:rFonts w:cstheme="minorHAnsi"/>
          <w:color w:val="FF0000"/>
          <w:szCs w:val="24"/>
        </w:rPr>
        <w:t xml:space="preserve"> </w:t>
      </w:r>
      <w:r w:rsidRPr="00D71577">
        <w:rPr>
          <w:rFonts w:cstheme="minorHAnsi"/>
          <w:szCs w:val="24"/>
        </w:rPr>
        <w:t xml:space="preserve">ir aikštelių statybos darbai pagal parengtą ir suderintą projektą  PLP-24-013-SSP, projekto rengėjas UAB „Plėtros partneriai“, išpildomosios geodezinės nuotraukos atlikimą išpildomosios geodezinės nuotraukos atlikimą, KAS aikštelių pridavimą naudotis ir garantinę priežiūrą; t. y. pirkimas apima visas prekes, paslaugas ir darbus, kuriuos reikia atlikti tam, kad būtų pasiekti nustatyti techniniai reikalavimai ir funkcinės savybės, nepriklausomai nuo to, ar tokios prekės, paslaugos ir darbai yra aprašyti pateiktuose dokumentuose, ar ne. </w:t>
      </w:r>
    </w:p>
    <w:p w14:paraId="52705B52" w14:textId="77777777" w:rsidR="00D71577" w:rsidRPr="00D71577" w:rsidRDefault="00D71577" w:rsidP="00D71577">
      <w:pPr>
        <w:numPr>
          <w:ilvl w:val="1"/>
          <w:numId w:val="35"/>
        </w:numPr>
        <w:tabs>
          <w:tab w:val="left" w:pos="0"/>
          <w:tab w:val="left" w:pos="900"/>
        </w:tabs>
        <w:suppressAutoHyphens/>
        <w:autoSpaceDN w:val="0"/>
        <w:spacing w:after="0"/>
        <w:ind w:left="0" w:firstLine="567"/>
        <w:contextualSpacing/>
        <w:jc w:val="both"/>
        <w:textAlignment w:val="baseline"/>
        <w:rPr>
          <w:rFonts w:cstheme="minorHAnsi"/>
          <w:b/>
          <w:szCs w:val="24"/>
        </w:rPr>
      </w:pPr>
      <w:r w:rsidRPr="00D71577">
        <w:rPr>
          <w:rFonts w:cstheme="minorHAnsi"/>
          <w:szCs w:val="24"/>
        </w:rPr>
        <w:t xml:space="preserve">Perkančioji organizacija siekia įsigyti </w:t>
      </w:r>
      <w:r w:rsidRPr="00D71577">
        <w:rPr>
          <w:rFonts w:cstheme="minorHAnsi"/>
          <w:bCs/>
          <w:szCs w:val="24"/>
        </w:rPr>
        <w:t>2 vnt. KAS konteinerių aikštelių įrengimo darbų bei 8 vnt. stačiakampių pusiau požeminių komunalinių atliekų konteinerių šiose aikštelėse įrengimą.</w:t>
      </w:r>
    </w:p>
    <w:p w14:paraId="3B6C32EE" w14:textId="77777777" w:rsidR="00D71577" w:rsidRPr="00D71577" w:rsidRDefault="00D71577" w:rsidP="00D71577">
      <w:pPr>
        <w:numPr>
          <w:ilvl w:val="1"/>
          <w:numId w:val="35"/>
        </w:numPr>
        <w:tabs>
          <w:tab w:val="left" w:pos="0"/>
          <w:tab w:val="left" w:pos="900"/>
        </w:tabs>
        <w:suppressAutoHyphens/>
        <w:autoSpaceDN w:val="0"/>
        <w:spacing w:after="0"/>
        <w:ind w:left="0" w:firstLine="567"/>
        <w:contextualSpacing/>
        <w:jc w:val="both"/>
        <w:textAlignment w:val="baseline"/>
        <w:rPr>
          <w:rFonts w:cstheme="minorHAnsi"/>
          <w:b/>
          <w:szCs w:val="24"/>
        </w:rPr>
      </w:pPr>
      <w:r w:rsidRPr="00D71577">
        <w:rPr>
          <w:rFonts w:cstheme="minorHAnsi"/>
          <w:b/>
          <w:szCs w:val="24"/>
        </w:rPr>
        <w:t xml:space="preserve">Įsigyjami konteineriai:  </w:t>
      </w:r>
      <w:r w:rsidRPr="00D71577">
        <w:rPr>
          <w:rFonts w:cstheme="minorHAnsi"/>
          <w:szCs w:val="24"/>
        </w:rPr>
        <w:t>komunalinių atliekų</w:t>
      </w:r>
      <w:r w:rsidRPr="00D71577">
        <w:rPr>
          <w:rFonts w:cstheme="minorHAnsi"/>
          <w:b/>
          <w:szCs w:val="24"/>
        </w:rPr>
        <w:t xml:space="preserve"> </w:t>
      </w:r>
      <w:r w:rsidRPr="00D71577">
        <w:rPr>
          <w:rFonts w:cstheme="minorHAnsi"/>
          <w:szCs w:val="24"/>
        </w:rPr>
        <w:t>konteineriai, pusiau požeminės talpyklos turi būti nauji, nenaudoti, be išorinių pažeidimų ir pilnai sukomplektuoti, pagaminimo metai – ne ankstesni kaip 2023 m.</w:t>
      </w:r>
      <w:r w:rsidRPr="00D71577">
        <w:rPr>
          <w:rFonts w:cstheme="minorHAnsi"/>
          <w:b/>
          <w:szCs w:val="24"/>
        </w:rPr>
        <w:t xml:space="preserve"> </w:t>
      </w:r>
    </w:p>
    <w:p w14:paraId="40EA9BA5" w14:textId="77777777" w:rsidR="00D71577" w:rsidRPr="00D71577" w:rsidRDefault="00D71577" w:rsidP="00D71577">
      <w:pPr>
        <w:numPr>
          <w:ilvl w:val="1"/>
          <w:numId w:val="35"/>
        </w:numPr>
        <w:tabs>
          <w:tab w:val="left" w:pos="360"/>
          <w:tab w:val="left" w:pos="900"/>
        </w:tabs>
        <w:suppressAutoHyphens/>
        <w:autoSpaceDN w:val="0"/>
        <w:spacing w:after="0"/>
        <w:ind w:left="0" w:firstLine="567"/>
        <w:contextualSpacing/>
        <w:jc w:val="both"/>
        <w:textAlignment w:val="baseline"/>
        <w:rPr>
          <w:rFonts w:cstheme="minorHAnsi"/>
          <w:szCs w:val="24"/>
        </w:rPr>
      </w:pPr>
      <w:bookmarkStart w:id="50" w:name="_Hlk75788494"/>
      <w:r w:rsidRPr="00D71577">
        <w:rPr>
          <w:rFonts w:cstheme="minorHAnsi"/>
          <w:b/>
          <w:szCs w:val="24"/>
        </w:rPr>
        <w:t>Statinių kategorija:</w:t>
      </w:r>
      <w:r w:rsidRPr="00D71577">
        <w:rPr>
          <w:rFonts w:cstheme="minorHAnsi"/>
          <w:szCs w:val="24"/>
        </w:rPr>
        <w:t xml:space="preserve"> I grupės nesudėtingi statiniai</w:t>
      </w:r>
      <w:r w:rsidRPr="00D71577">
        <w:rPr>
          <w:rFonts w:eastAsia="Calibri" w:cstheme="minorHAnsi"/>
          <w:szCs w:val="24"/>
        </w:rPr>
        <w:t xml:space="preserve">. </w:t>
      </w:r>
    </w:p>
    <w:p w14:paraId="0361D1DA" w14:textId="77777777" w:rsidR="00D71577" w:rsidRPr="00D71577" w:rsidRDefault="00D71577" w:rsidP="00D71577">
      <w:pPr>
        <w:numPr>
          <w:ilvl w:val="1"/>
          <w:numId w:val="35"/>
        </w:numPr>
        <w:tabs>
          <w:tab w:val="left" w:pos="900"/>
        </w:tabs>
        <w:suppressAutoHyphens/>
        <w:autoSpaceDN w:val="0"/>
        <w:spacing w:after="0"/>
        <w:ind w:left="0" w:firstLine="567"/>
        <w:contextualSpacing/>
        <w:jc w:val="both"/>
        <w:textAlignment w:val="baseline"/>
        <w:rPr>
          <w:rFonts w:cstheme="minorHAnsi"/>
          <w:szCs w:val="24"/>
        </w:rPr>
      </w:pPr>
      <w:r w:rsidRPr="00D71577">
        <w:rPr>
          <w:rFonts w:cstheme="minorHAnsi"/>
          <w:b/>
          <w:szCs w:val="24"/>
        </w:rPr>
        <w:t>Statybos rūšis:</w:t>
      </w:r>
      <w:r w:rsidRPr="00D71577">
        <w:rPr>
          <w:rFonts w:cstheme="minorHAnsi"/>
          <w:szCs w:val="24"/>
        </w:rPr>
        <w:t xml:space="preserve"> nauja statyba.</w:t>
      </w:r>
    </w:p>
    <w:bookmarkEnd w:id="50"/>
    <w:p w14:paraId="5ABC418E" w14:textId="77777777" w:rsidR="00D71577" w:rsidRPr="00D71577" w:rsidRDefault="00D71577" w:rsidP="00D71577">
      <w:pPr>
        <w:tabs>
          <w:tab w:val="left" w:pos="0"/>
          <w:tab w:val="left" w:pos="900"/>
        </w:tabs>
        <w:suppressAutoHyphens/>
        <w:contextualSpacing/>
        <w:jc w:val="center"/>
        <w:textAlignment w:val="baseline"/>
        <w:rPr>
          <w:rFonts w:cstheme="minorHAnsi"/>
          <w:szCs w:val="24"/>
        </w:rPr>
      </w:pPr>
    </w:p>
    <w:p w14:paraId="032BC89F" w14:textId="77777777" w:rsidR="00D71577" w:rsidRPr="00D71577" w:rsidRDefault="00D71577" w:rsidP="00D71577">
      <w:pPr>
        <w:numPr>
          <w:ilvl w:val="0"/>
          <w:numId w:val="35"/>
        </w:numPr>
        <w:suppressAutoHyphens/>
        <w:autoSpaceDN w:val="0"/>
        <w:spacing w:after="0"/>
        <w:contextualSpacing/>
        <w:jc w:val="center"/>
        <w:textAlignment w:val="baseline"/>
        <w:rPr>
          <w:rFonts w:cstheme="minorHAnsi"/>
          <w:b/>
          <w:szCs w:val="24"/>
        </w:rPr>
      </w:pPr>
      <w:r w:rsidRPr="00D71577">
        <w:rPr>
          <w:rFonts w:cstheme="minorHAnsi"/>
          <w:b/>
          <w:szCs w:val="24"/>
        </w:rPr>
        <w:t>BENDRIEJI REIKALAVIMAI ĮRANGAI IR KAS AIKŠTELĖS ĮRENGIMUI</w:t>
      </w:r>
    </w:p>
    <w:p w14:paraId="41BC1BAE" w14:textId="77777777" w:rsidR="00D71577" w:rsidRPr="00D71577" w:rsidRDefault="00D71577" w:rsidP="00D71577">
      <w:pPr>
        <w:ind w:left="450"/>
        <w:contextualSpacing/>
        <w:jc w:val="both"/>
        <w:rPr>
          <w:rFonts w:cstheme="minorHAnsi"/>
          <w:b/>
          <w:szCs w:val="24"/>
        </w:rPr>
      </w:pPr>
    </w:p>
    <w:p w14:paraId="687ECA96" w14:textId="77777777" w:rsidR="00D71577" w:rsidRPr="00D71577" w:rsidRDefault="00D71577" w:rsidP="00D71577">
      <w:pPr>
        <w:numPr>
          <w:ilvl w:val="1"/>
          <w:numId w:val="35"/>
        </w:numPr>
        <w:tabs>
          <w:tab w:val="left" w:pos="90"/>
          <w:tab w:val="left" w:pos="900"/>
        </w:tabs>
        <w:spacing w:after="0"/>
        <w:ind w:left="0" w:firstLine="567"/>
        <w:contextualSpacing/>
        <w:jc w:val="both"/>
        <w:rPr>
          <w:rFonts w:cstheme="minorHAnsi"/>
          <w:szCs w:val="24"/>
        </w:rPr>
      </w:pPr>
      <w:r w:rsidRPr="00D71577">
        <w:rPr>
          <w:rFonts w:cstheme="minorHAnsi"/>
          <w:b/>
          <w:szCs w:val="24"/>
        </w:rPr>
        <w:t>Reikalavimai gaminiams ir KAS aikštelės įrengimo darbams:</w:t>
      </w:r>
    </w:p>
    <w:p w14:paraId="632ECE4E" w14:textId="77777777" w:rsidR="00D71577" w:rsidRPr="00D71577" w:rsidRDefault="00D71577" w:rsidP="00D71577">
      <w:pPr>
        <w:tabs>
          <w:tab w:val="left" w:pos="90"/>
          <w:tab w:val="left" w:pos="900"/>
        </w:tabs>
        <w:ind w:firstLine="567"/>
        <w:contextualSpacing/>
        <w:jc w:val="both"/>
        <w:rPr>
          <w:rFonts w:cstheme="minorHAnsi"/>
          <w:b/>
          <w:bCs/>
          <w:iCs/>
          <w:szCs w:val="24"/>
          <w:u w:val="single"/>
        </w:rPr>
      </w:pPr>
      <w:r w:rsidRPr="00D71577">
        <w:rPr>
          <w:rFonts w:cstheme="minorHAnsi"/>
          <w:szCs w:val="24"/>
        </w:rPr>
        <w:t>2.1.1.  komunalinių atliekų konteineriai turi būti sertifikuoti pagal Lietuvos Respublikoje galiojančius standartus LST EN 13071-1:2019 (arba lygiavertis) ir LST EN 13071-2:2019 (arba lygiavertis)</w:t>
      </w:r>
      <w:r w:rsidRPr="00D71577">
        <w:rPr>
          <w:rFonts w:cstheme="minorHAnsi"/>
          <w:iCs/>
          <w:szCs w:val="24"/>
        </w:rPr>
        <w:t xml:space="preserve">; </w:t>
      </w:r>
      <w:r w:rsidRPr="00D71577">
        <w:rPr>
          <w:rFonts w:cstheme="minorHAnsi"/>
          <w:b/>
          <w:bCs/>
          <w:iCs/>
          <w:szCs w:val="24"/>
          <w:u w:val="single"/>
        </w:rPr>
        <w:t xml:space="preserve">kartu su pasiūlymu turi būti pateikti </w:t>
      </w:r>
      <w:r w:rsidRPr="00D71577">
        <w:rPr>
          <w:rFonts w:eastAsia="Calibri" w:cstheme="minorHAnsi"/>
          <w:b/>
          <w:bCs/>
          <w:iCs/>
          <w:szCs w:val="24"/>
          <w:u w:val="single"/>
        </w:rPr>
        <w:t xml:space="preserve">siūlomų komunalinių atliekų konteinerių sertifikavimą pagal Lietuvos Respublikoje galiojančius </w:t>
      </w:r>
      <w:r w:rsidRPr="00D71577">
        <w:rPr>
          <w:rFonts w:cstheme="minorHAnsi"/>
          <w:b/>
          <w:bCs/>
          <w:szCs w:val="24"/>
          <w:u w:val="single"/>
        </w:rPr>
        <w:t xml:space="preserve">LST EN 13071-1:2019 (arba lygiavertis) ir LST EN 13071-2:2019 (arba lygiavertis) </w:t>
      </w:r>
      <w:r w:rsidRPr="00D71577">
        <w:rPr>
          <w:rFonts w:eastAsia="Calibri" w:cstheme="minorHAnsi"/>
          <w:b/>
          <w:bCs/>
          <w:iCs/>
          <w:szCs w:val="24"/>
          <w:u w:val="single"/>
        </w:rPr>
        <w:t>standartus patvirtinantys dokumentai</w:t>
      </w:r>
      <w:r w:rsidRPr="00D71577">
        <w:rPr>
          <w:rFonts w:cstheme="minorHAnsi"/>
          <w:b/>
          <w:bCs/>
          <w:szCs w:val="24"/>
          <w:u w:val="single"/>
        </w:rPr>
        <w:t>;</w:t>
      </w:r>
      <w:r w:rsidRPr="00D71577">
        <w:rPr>
          <w:rFonts w:cstheme="minorHAnsi"/>
          <w:b/>
          <w:bCs/>
          <w:iCs/>
          <w:szCs w:val="24"/>
          <w:u w:val="single"/>
        </w:rPr>
        <w:t xml:space="preserve"> </w:t>
      </w:r>
    </w:p>
    <w:p w14:paraId="15AD832B" w14:textId="77777777" w:rsidR="00D71577" w:rsidRPr="00D71577" w:rsidRDefault="00D71577" w:rsidP="00D71577">
      <w:pPr>
        <w:numPr>
          <w:ilvl w:val="2"/>
          <w:numId w:val="35"/>
        </w:numPr>
        <w:tabs>
          <w:tab w:val="left" w:pos="90"/>
          <w:tab w:val="left" w:pos="851"/>
          <w:tab w:val="left" w:pos="900"/>
        </w:tabs>
        <w:spacing w:after="0"/>
        <w:ind w:left="0" w:firstLine="567"/>
        <w:contextualSpacing/>
        <w:jc w:val="both"/>
        <w:rPr>
          <w:rFonts w:cstheme="minorHAnsi"/>
          <w:szCs w:val="24"/>
        </w:rPr>
      </w:pPr>
      <w:r w:rsidRPr="00D71577">
        <w:rPr>
          <w:rFonts w:cstheme="minorHAnsi"/>
          <w:bCs/>
          <w:szCs w:val="24"/>
        </w:rPr>
        <w:t xml:space="preserve"> visos konstrukcijos, gaminiai turi turėti prekių eksploatavimo, aptarnavimo aprašus (instrukcijas), darbų saugos instrukcijas, prekių hidraulines schemas, prekių atsarginių dalių katalogus lietuvių kalba, </w:t>
      </w:r>
      <w:bookmarkStart w:id="51" w:name="_Hlk53695485"/>
      <w:r w:rsidRPr="00D71577">
        <w:rPr>
          <w:rFonts w:cstheme="minorHAnsi"/>
          <w:bCs/>
          <w:szCs w:val="24"/>
        </w:rPr>
        <w:t>aptarnavimo ir remonto paslaugų teikėjų sąrašus su nurodytais adresais, kontaktiniais duomenimis</w:t>
      </w:r>
      <w:bookmarkEnd w:id="51"/>
      <w:r w:rsidRPr="00D71577">
        <w:rPr>
          <w:rFonts w:cstheme="minorHAnsi"/>
          <w:bCs/>
          <w:szCs w:val="24"/>
        </w:rPr>
        <w:t xml:space="preserve">. Šiame papunktyje nurodytus dokumentus tiekėjas turės pateikti pirkimo sutartyje nustatytais terminais; </w:t>
      </w:r>
    </w:p>
    <w:p w14:paraId="3C8DD3A0" w14:textId="77777777" w:rsidR="00D71577" w:rsidRPr="00D71577" w:rsidRDefault="00D71577" w:rsidP="00D71577">
      <w:pPr>
        <w:numPr>
          <w:ilvl w:val="2"/>
          <w:numId w:val="35"/>
        </w:numPr>
        <w:spacing w:after="0"/>
        <w:ind w:left="0" w:firstLine="567"/>
        <w:contextualSpacing/>
        <w:jc w:val="both"/>
        <w:rPr>
          <w:rFonts w:cstheme="minorHAnsi"/>
          <w:szCs w:val="24"/>
        </w:rPr>
      </w:pPr>
      <w:r w:rsidRPr="00D71577">
        <w:rPr>
          <w:rFonts w:cstheme="minorHAnsi"/>
          <w:bCs/>
          <w:szCs w:val="24"/>
        </w:rPr>
        <w:t>j</w:t>
      </w:r>
      <w:r w:rsidRPr="00D71577">
        <w:rPr>
          <w:rFonts w:cstheme="minorHAnsi"/>
          <w:szCs w:val="24"/>
        </w:rPr>
        <w:t>eigu nurodomas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kartu su pasiūlymu turi būti pateikti lygiavertiškumą įrodantys dokumentai;</w:t>
      </w:r>
    </w:p>
    <w:p w14:paraId="27FC7426" w14:textId="77777777" w:rsidR="00D71577" w:rsidRPr="00D71577" w:rsidRDefault="00D71577" w:rsidP="00D71577">
      <w:pPr>
        <w:numPr>
          <w:ilvl w:val="2"/>
          <w:numId w:val="35"/>
        </w:numPr>
        <w:spacing w:after="0"/>
        <w:ind w:left="0" w:firstLine="567"/>
        <w:contextualSpacing/>
        <w:jc w:val="both"/>
        <w:rPr>
          <w:rFonts w:cstheme="minorHAnsi"/>
          <w:bCs/>
          <w:szCs w:val="24"/>
        </w:rPr>
      </w:pPr>
      <w:r w:rsidRPr="00D71577">
        <w:rPr>
          <w:rFonts w:cstheme="minorHAnsi"/>
          <w:bCs/>
          <w:szCs w:val="24"/>
        </w:rPr>
        <w:t xml:space="preserve"> tiekėjas turi vykdyti visus Lietuvos Respublikos įstatymus ir normatyvinius </w:t>
      </w:r>
      <w:r w:rsidRPr="00D71577">
        <w:rPr>
          <w:rFonts w:cstheme="minorHAnsi"/>
          <w:bCs/>
          <w:color w:val="000000" w:themeColor="text1"/>
          <w:szCs w:val="24"/>
        </w:rPr>
        <w:t xml:space="preserve">reikalavimus, laikytis taisyklių, nustatytų bet kurios valdžios institucijos, kurios jurisdikcijoje yra įrengiama KAS aikštelė. Įrengimo – įrangos montavimo, statybos, žemės darbai turi būti vykdomi vadovaujantis STR 1.01.05:2007 „Normatyviniai statybos </w:t>
      </w:r>
      <w:r w:rsidRPr="00D71577">
        <w:rPr>
          <w:rFonts w:cstheme="minorHAnsi"/>
          <w:bCs/>
          <w:color w:val="000000" w:themeColor="text1"/>
          <w:szCs w:val="24"/>
        </w:rPr>
        <w:lastRenderedPageBreak/>
        <w:t xml:space="preserve">techniniai dokumentai“, STR 1.06.01:2016 „Statybos darbai. Statinio statybos priežiūra“, - </w:t>
      </w:r>
      <w:r w:rsidRPr="00D71577">
        <w:rPr>
          <w:rFonts w:cstheme="minorHAnsi"/>
          <w:bCs/>
          <w:caps/>
          <w:color w:val="000000" w:themeColor="text1"/>
          <w:szCs w:val="24"/>
        </w:rPr>
        <w:t xml:space="preserve">STR 1.06.01:2016 </w:t>
      </w:r>
      <w:r w:rsidRPr="00D71577">
        <w:rPr>
          <w:rFonts w:cstheme="minorHAnsi"/>
          <w:bCs/>
          <w:color w:val="000000" w:themeColor="text1"/>
          <w:szCs w:val="24"/>
        </w:rPr>
        <w:t xml:space="preserve">Statybos darbai. </w:t>
      </w:r>
      <w:r w:rsidRPr="00D71577">
        <w:rPr>
          <w:rFonts w:cstheme="minorHAnsi"/>
          <w:bCs/>
          <w:szCs w:val="24"/>
        </w:rPr>
        <w:t xml:space="preserve">Statinio statybos priežiūra; STR 2.03.01:2019 Statinių prieinamumas; Kelių šviesoforų įrengimo taisyklės, patvirtintos Lietuvos Respublikos susisiekimo ministro 2012 m. sausio 31 d. įsakymu Nr. 3-81, </w:t>
      </w:r>
      <w:r w:rsidRPr="00D71577">
        <w:rPr>
          <w:rFonts w:cstheme="minorHAnsi"/>
          <w:szCs w:val="24"/>
        </w:rPr>
        <w:t>2019 m. liepos 11 d. įsakymo Nr. 3-347 redakcija</w:t>
      </w:r>
      <w:r w:rsidRPr="00D71577">
        <w:rPr>
          <w:rFonts w:cstheme="minorHAnsi"/>
          <w:bCs/>
          <w:szCs w:val="24"/>
        </w:rPr>
        <w:t>; Kelių horizontaliojo ženklinimo taisyklės, patvirtintos Lietuvos Respublikos susisiekimo ministro 2012 m. sausio 31 d. įsakymu Nr. 3-82; Kelio ženklų atramų parinkimo, projektavimo ir įrengimo taisyklės PĮT KŽA 08, patvirtintos Lietuvos automobilių kelių direkcijos prie Susisiekimo ministerijos generalinio direktoriaus 2008 m. rugsėjo 29 d. įsakymu Nr. V-298 ir kitais reglamentuojančiais dokumentais; statybos darbai gatvių ribose – 2004 m. vasario 11 d. Lietuvos Respublikos Vyriausybės nutarimu Nr. 155 patvirtintu Kelių priežiūros tvarkos aprašu, Lietuvos Respublikos saugaus eismo automobilių keliais įstatymu ir kitais susijusiais teisės aktais, taisyklėmis, normatyvinių dokumentų reikalavimais ir įrangos gamintojų aprašymuose, instrukcijose pateiktais nurodymais atitinkamiems darbams, kitais normatyviniais dokumentais ir standartais. Tuo atveju, jei pirkimo sutarties vykdymo metu ar iki jos pasirašymo Lietuvos Respublikos įstatymai, normatyviniai reikalavimai, taisyklės, nustatančios KAS aikštelių įrengimą, būtų pakeisti/įsigaliotų nauji/papildomi reikalavimai – tiekėjas privalo vadovautis galiojančiais teisės aktais ir norminiais reikalavimais bei šią riziką turi įvertinti teikdamas pasiūlymą;</w:t>
      </w:r>
    </w:p>
    <w:p w14:paraId="1B00932C" w14:textId="77777777" w:rsidR="00D71577" w:rsidRPr="00D71577" w:rsidRDefault="00D71577" w:rsidP="00D71577">
      <w:pPr>
        <w:numPr>
          <w:ilvl w:val="2"/>
          <w:numId w:val="35"/>
        </w:numPr>
        <w:tabs>
          <w:tab w:val="left" w:pos="90"/>
          <w:tab w:val="left" w:pos="851"/>
          <w:tab w:val="left" w:pos="900"/>
        </w:tabs>
        <w:spacing w:after="0"/>
        <w:ind w:left="0" w:firstLine="567"/>
        <w:contextualSpacing/>
        <w:jc w:val="both"/>
        <w:rPr>
          <w:rFonts w:cstheme="minorHAnsi"/>
          <w:bCs/>
          <w:szCs w:val="24"/>
        </w:rPr>
      </w:pPr>
      <w:r w:rsidRPr="00D71577">
        <w:rPr>
          <w:rFonts w:cstheme="minorHAnsi"/>
          <w:bCs/>
          <w:szCs w:val="24"/>
        </w:rPr>
        <w:t xml:space="preserve"> darbus privalo atlikti kvalifikuoti ir atestuoti (kur tai yra privaloma) specialistai;</w:t>
      </w:r>
    </w:p>
    <w:p w14:paraId="001ACFC3"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vykdant darbus privaloma ypatingą dėmesį skirti darbo saugos reikalavimams ir jų vykdymui, aplinkos apsaugai, atliekamų darbų kokybei. Iki pagrindinių darbų pradžios privaloma pažymėti darbų vykdymo ribas gerai matomais ženklais (matomais ir naktį), atlikti geodezinius nužymėjimus, iškastos duobės turi būti pažymėtos visą parą gerai pastebimais, matomais ženklais ir aptvertos. Statybos metu tiekėjas privalo vykdyti Lietuvos Respublikos darbuotojų saugos ir sveikatos įstatymo ir kitų darbuotojų saugos ir sveikatos norminių aktų nustatytas darbdavio pareigas bei užtikrinti tvarką ir švarą, tinkamą darbo vietų išdėstymą, darbo priemonių techninę priežiūrą ir kt.;</w:t>
      </w:r>
    </w:p>
    <w:p w14:paraId="1FA117FA"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darbų metu už įrengiamos KAS aikštelės ribų išardyta ar apgadinta / sugadinta esama danga tiekėjo sąskaita turi būti pilnai atstatyta į pirminę padėtį (tiekėjas turi įvertinti šias išlaidas teikdamas pasiūlymą): dangos tipas, spalva turi būti parinkti analogiški išardytos ar apgadintos / sugadintos esamos dangos tipui ir spalvai, konstrukcija turi būti parinkta vadovaujantis Automobilių kelių standartizuotų dangų konstrukcijų projektavimo taisyklėmis, darbai bus vykdomi AB „Via Lietuva“ kelio zonoje;</w:t>
      </w:r>
    </w:p>
    <w:p w14:paraId="022184C7"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darbų metu atsiradusias atliekas tiekėjas privalo perduoti turinčiai teisę atitinkamas atliekas tvarkyti įmonei pagal tarp jų sudarytą sutartį. Iškastas gruntas, jei šis tinkamas naudojimui, turi būti pakrautas į tiekėjo autotransportą, išvežtas ir perduotas tokio tipo atliekas turinčiai teisę tvarkyti įmonei;</w:t>
      </w:r>
    </w:p>
    <w:p w14:paraId="5AEF7592"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tiekėjas privalo palaikyti ryšį su Lietuvos Respublikos kontroliuojančiomis institucijomis ir ištaisyti trūkumus, kurie bus nustatyti patikrinimų metu;</w:t>
      </w:r>
    </w:p>
    <w:p w14:paraId="2F7E537C" w14:textId="77777777" w:rsidR="00D71577" w:rsidRPr="00D71577" w:rsidRDefault="00D71577" w:rsidP="00D71577">
      <w:pPr>
        <w:numPr>
          <w:ilvl w:val="2"/>
          <w:numId w:val="35"/>
        </w:numPr>
        <w:tabs>
          <w:tab w:val="left" w:pos="1080"/>
        </w:tabs>
        <w:spacing w:after="0"/>
        <w:ind w:left="0" w:firstLine="567"/>
        <w:contextualSpacing/>
        <w:jc w:val="both"/>
        <w:rPr>
          <w:rFonts w:cstheme="minorHAnsi"/>
          <w:bCs/>
          <w:color w:val="000000" w:themeColor="text1"/>
          <w:szCs w:val="24"/>
        </w:rPr>
      </w:pPr>
      <w:r w:rsidRPr="00D71577">
        <w:rPr>
          <w:rFonts w:cstheme="minorHAnsi"/>
          <w:bCs/>
          <w:szCs w:val="24"/>
        </w:rPr>
        <w:t xml:space="preserve">įrengus KAS aikštelę, privaloma atlikti ir pateikti Savivaldybei šio statinio išpildomąją (kontrolinę) </w:t>
      </w:r>
      <w:r w:rsidRPr="00D71577">
        <w:rPr>
          <w:rFonts w:cstheme="minorHAnsi"/>
          <w:bCs/>
          <w:color w:val="000000" w:themeColor="text1"/>
          <w:szCs w:val="24"/>
        </w:rPr>
        <w:t>geodezinę nuotrauką, parengti statinio kadastrinių matavimų bylą, atlikti statinio užbaigimo deklaraciją.</w:t>
      </w:r>
    </w:p>
    <w:p w14:paraId="1C5586AE" w14:textId="77777777" w:rsidR="00D71577" w:rsidRPr="00D71577" w:rsidRDefault="00D71577" w:rsidP="00D71577">
      <w:pPr>
        <w:numPr>
          <w:ilvl w:val="2"/>
          <w:numId w:val="35"/>
        </w:numPr>
        <w:tabs>
          <w:tab w:val="left" w:pos="1080"/>
        </w:tabs>
        <w:spacing w:after="0"/>
        <w:ind w:left="0" w:firstLine="567"/>
        <w:contextualSpacing/>
        <w:jc w:val="both"/>
        <w:rPr>
          <w:rFonts w:cstheme="minorHAnsi"/>
          <w:bCs/>
          <w:szCs w:val="24"/>
        </w:rPr>
      </w:pPr>
      <w:r w:rsidRPr="00D71577">
        <w:rPr>
          <w:rFonts w:cstheme="minorHAnsi"/>
          <w:bCs/>
          <w:szCs w:val="24"/>
        </w:rPr>
        <w:t>baigta KAS aikštelė turi būti perduota / priimta naudotis perkančiosios organizacijos nustatyta tvarka;</w:t>
      </w:r>
    </w:p>
    <w:p w14:paraId="181C7165" w14:textId="77777777" w:rsidR="00D71577" w:rsidRPr="00D71577" w:rsidRDefault="00D71577" w:rsidP="00D71577">
      <w:pPr>
        <w:numPr>
          <w:ilvl w:val="2"/>
          <w:numId w:val="35"/>
        </w:numPr>
        <w:tabs>
          <w:tab w:val="left" w:pos="900"/>
          <w:tab w:val="left" w:pos="1080"/>
        </w:tabs>
        <w:spacing w:after="0"/>
        <w:ind w:left="0" w:firstLine="567"/>
        <w:contextualSpacing/>
        <w:jc w:val="both"/>
        <w:rPr>
          <w:rFonts w:cstheme="minorHAnsi"/>
          <w:bCs/>
          <w:szCs w:val="24"/>
        </w:rPr>
      </w:pPr>
      <w:r w:rsidRPr="00D71577">
        <w:rPr>
          <w:rFonts w:cstheme="minorHAnsi"/>
          <w:bCs/>
          <w:szCs w:val="24"/>
        </w:rPr>
        <w:t>jei tarp pateiktų projektų brėžinių ir techninės specifikacijos iškyla kokių nors skirtumų, svarbesne turi būti laikoma techninė specifikacija. Tokiu atveju tiekėjas privalo informuoti perkančiąją organizaciją apie reikalavimų neatitikimus. Statybos darbų metu atsiradus nenumatytoms aplinkybėms, šie reikalavimai gali būti patikslinti perkančiosios organizacijos, o tiekėjas privalo tokių reikalavimų laikytis ir juos vykdyti už pirkimo sutartyje numatytą kainą.</w:t>
      </w:r>
    </w:p>
    <w:p w14:paraId="1636DB4D"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b/>
          <w:szCs w:val="24"/>
        </w:rPr>
      </w:pPr>
      <w:r w:rsidRPr="00D71577">
        <w:rPr>
          <w:rFonts w:cstheme="minorHAnsi"/>
          <w:b/>
          <w:szCs w:val="24"/>
        </w:rPr>
        <w:t>Bendri duomenys įrengimo darbams atlikti:</w:t>
      </w:r>
    </w:p>
    <w:p w14:paraId="5187E7DF" w14:textId="77777777" w:rsidR="00D71577" w:rsidRPr="00D71577" w:rsidRDefault="00D71577" w:rsidP="00D71577">
      <w:pPr>
        <w:numPr>
          <w:ilvl w:val="2"/>
          <w:numId w:val="35"/>
        </w:numPr>
        <w:tabs>
          <w:tab w:val="left" w:pos="0"/>
          <w:tab w:val="left" w:pos="900"/>
        </w:tabs>
        <w:suppressAutoHyphens/>
        <w:autoSpaceDN w:val="0"/>
        <w:spacing w:after="0"/>
        <w:ind w:left="0" w:firstLine="567"/>
        <w:contextualSpacing/>
        <w:jc w:val="both"/>
        <w:textAlignment w:val="baseline"/>
        <w:rPr>
          <w:rFonts w:cstheme="minorHAnsi"/>
          <w:bCs/>
          <w:szCs w:val="24"/>
        </w:rPr>
      </w:pPr>
      <w:r w:rsidRPr="00D71577">
        <w:rPr>
          <w:rFonts w:cstheme="minorHAnsi"/>
          <w:bCs/>
          <w:szCs w:val="24"/>
        </w:rPr>
        <w:lastRenderedPageBreak/>
        <w:t>Pusiau požeminių, stačiakampių KAS aikštelių su stačiakampiais pusiau požeminiais komunalinių atliekų konteineriais įrengimo darbų detalizavimas:</w:t>
      </w:r>
    </w:p>
    <w:tbl>
      <w:tblPr>
        <w:tblStyle w:val="Lentelstinklelis5"/>
        <w:tblW w:w="9645" w:type="dxa"/>
        <w:tblInd w:w="108" w:type="dxa"/>
        <w:tblLayout w:type="fixed"/>
        <w:tblLook w:val="04A0" w:firstRow="1" w:lastRow="0" w:firstColumn="1" w:lastColumn="0" w:noHBand="0" w:noVBand="1"/>
      </w:tblPr>
      <w:tblGrid>
        <w:gridCol w:w="2978"/>
        <w:gridCol w:w="4114"/>
        <w:gridCol w:w="1560"/>
        <w:gridCol w:w="993"/>
      </w:tblGrid>
      <w:tr w:rsidR="00D71577" w:rsidRPr="00D71577" w14:paraId="2371BC10"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hideMark/>
          </w:tcPr>
          <w:p w14:paraId="65D73A1D"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bookmarkStart w:id="52" w:name="_Hlk97651381"/>
            <w:r w:rsidRPr="00D71577">
              <w:rPr>
                <w:rFonts w:asciiTheme="minorHAnsi" w:hAnsiTheme="minorHAnsi" w:cstheme="minorHAnsi"/>
                <w:sz w:val="21"/>
                <w:szCs w:val="21"/>
                <w:lang w:eastAsia="lt-LT"/>
              </w:rPr>
              <w:t>KAS aikštelės tipas</w:t>
            </w:r>
          </w:p>
        </w:tc>
        <w:tc>
          <w:tcPr>
            <w:tcW w:w="6667" w:type="dxa"/>
            <w:gridSpan w:val="3"/>
            <w:tcBorders>
              <w:top w:val="single" w:sz="4" w:space="0" w:color="auto"/>
              <w:left w:val="single" w:sz="4" w:space="0" w:color="auto"/>
              <w:bottom w:val="single" w:sz="4" w:space="0" w:color="auto"/>
              <w:right w:val="single" w:sz="4" w:space="0" w:color="auto"/>
            </w:tcBorders>
            <w:hideMark/>
          </w:tcPr>
          <w:p w14:paraId="0CDD5E27"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 xml:space="preserve">Pusiau požeminių, stačiakampių konteinerių aikštelė </w:t>
            </w:r>
          </w:p>
        </w:tc>
      </w:tr>
      <w:tr w:rsidR="00D71577" w:rsidRPr="00D71577" w14:paraId="4B9D2802"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hideMark/>
          </w:tcPr>
          <w:p w14:paraId="5D4866A3"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 xml:space="preserve">KAS </w:t>
            </w:r>
            <w:r w:rsidRPr="00D71577">
              <w:rPr>
                <w:rFonts w:asciiTheme="minorHAnsi" w:eastAsia="Calibri" w:hAnsiTheme="minorHAnsi" w:cstheme="minorHAnsi"/>
                <w:sz w:val="21"/>
                <w:szCs w:val="21"/>
                <w:lang w:eastAsia="lt-LT"/>
              </w:rPr>
              <w:t xml:space="preserve">aikštelių kiekis, </w:t>
            </w:r>
            <w:r w:rsidRPr="00D71577">
              <w:rPr>
                <w:rFonts w:asciiTheme="minorHAnsi" w:hAnsiTheme="minorHAnsi" w:cstheme="minorHAnsi"/>
                <w:sz w:val="21"/>
                <w:szCs w:val="21"/>
                <w:lang w:eastAsia="lt-LT"/>
              </w:rPr>
              <w:t xml:space="preserve">vnt. </w:t>
            </w:r>
            <w:r w:rsidRPr="00D71577">
              <w:rPr>
                <w:rFonts w:asciiTheme="minorHAnsi" w:eastAsia="Calibri" w:hAnsiTheme="minorHAnsi" w:cstheme="minorHAnsi"/>
                <w:sz w:val="21"/>
                <w:szCs w:val="21"/>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hideMark/>
          </w:tcPr>
          <w:p w14:paraId="3D96573A" w14:textId="77777777" w:rsidR="00D71577" w:rsidRPr="00D71577" w:rsidRDefault="00D71577" w:rsidP="00C94EB9">
            <w:pPr>
              <w:tabs>
                <w:tab w:val="left" w:pos="0"/>
                <w:tab w:val="left" w:pos="900"/>
              </w:tabs>
              <w:jc w:val="both"/>
              <w:rPr>
                <w:rFonts w:asciiTheme="minorHAnsi" w:hAnsiTheme="minorHAnsi" w:cstheme="minorHAnsi"/>
                <w:strike/>
                <w:sz w:val="21"/>
                <w:szCs w:val="21"/>
                <w:lang w:eastAsia="lt-LT"/>
              </w:rPr>
            </w:pPr>
            <w:r w:rsidRPr="00D71577">
              <w:rPr>
                <w:rFonts w:asciiTheme="minorHAnsi" w:hAnsiTheme="minorHAnsi" w:cstheme="minorHAnsi"/>
                <w:sz w:val="21"/>
                <w:szCs w:val="21"/>
                <w:lang w:eastAsia="lt-LT"/>
              </w:rPr>
              <w:t>2</w:t>
            </w:r>
          </w:p>
        </w:tc>
      </w:tr>
      <w:tr w:rsidR="00D71577" w:rsidRPr="00D71577" w14:paraId="1D40C6D5"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4A9B1" w14:textId="77777777" w:rsidR="00D71577" w:rsidRPr="00D71577" w:rsidRDefault="00D71577" w:rsidP="00C94EB9">
            <w:pPr>
              <w:tabs>
                <w:tab w:val="left" w:pos="0"/>
                <w:tab w:val="left" w:pos="900"/>
              </w:tabs>
              <w:jc w:val="both"/>
              <w:rPr>
                <w:rFonts w:asciiTheme="minorHAnsi" w:hAnsiTheme="minorHAnsi" w:cstheme="minorHAnsi"/>
                <w:color w:val="000000" w:themeColor="text1"/>
                <w:sz w:val="21"/>
                <w:szCs w:val="21"/>
                <w:lang w:eastAsia="lt-LT"/>
              </w:rPr>
            </w:pPr>
            <w:r w:rsidRPr="00D71577">
              <w:rPr>
                <w:rFonts w:asciiTheme="minorHAnsi" w:hAnsiTheme="minorHAnsi" w:cstheme="minorHAnsi"/>
                <w:color w:val="000000" w:themeColor="text1"/>
                <w:sz w:val="21"/>
                <w:szCs w:val="21"/>
                <w:lang w:eastAsia="lt-LT"/>
              </w:rPr>
              <w:t>Konteinerių talpyklų kiekis, vnt.</w:t>
            </w:r>
            <w:r w:rsidRPr="00D71577">
              <w:rPr>
                <w:rFonts w:asciiTheme="minorHAnsi" w:eastAsia="Calibri" w:hAnsiTheme="minorHAnsi" w:cstheme="minorHAnsi"/>
                <w:color w:val="000000" w:themeColor="text1"/>
                <w:sz w:val="21"/>
                <w:szCs w:val="21"/>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EBEEAC2" w14:textId="77777777" w:rsidR="00D71577" w:rsidRPr="00D71577" w:rsidRDefault="00D71577" w:rsidP="00C94EB9">
            <w:pPr>
              <w:tabs>
                <w:tab w:val="left" w:pos="0"/>
                <w:tab w:val="left" w:pos="900"/>
              </w:tabs>
              <w:jc w:val="both"/>
              <w:rPr>
                <w:rFonts w:asciiTheme="minorHAnsi" w:hAnsiTheme="minorHAnsi" w:cstheme="minorHAnsi"/>
                <w:color w:val="000000" w:themeColor="text1"/>
                <w:sz w:val="21"/>
                <w:szCs w:val="21"/>
                <w:lang w:eastAsia="lt-LT"/>
              </w:rPr>
            </w:pPr>
            <w:r w:rsidRPr="00D71577">
              <w:rPr>
                <w:rFonts w:asciiTheme="minorHAnsi" w:hAnsiTheme="minorHAnsi" w:cstheme="minorHAnsi"/>
                <w:color w:val="000000" w:themeColor="text1"/>
                <w:sz w:val="21"/>
                <w:szCs w:val="21"/>
                <w:lang w:eastAsia="lt-LT"/>
              </w:rPr>
              <w:t>8</w:t>
            </w:r>
          </w:p>
        </w:tc>
      </w:tr>
      <w:tr w:rsidR="00D71577" w:rsidRPr="00D71577" w14:paraId="114B1054"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hideMark/>
          </w:tcPr>
          <w:p w14:paraId="59188F40"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Vidinių konteinerių kiekis, vnt.</w:t>
            </w:r>
            <w:r w:rsidRPr="00D71577">
              <w:rPr>
                <w:rFonts w:asciiTheme="minorHAnsi" w:eastAsia="Calibri" w:hAnsiTheme="minorHAnsi" w:cstheme="minorHAnsi"/>
                <w:sz w:val="21"/>
                <w:szCs w:val="21"/>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hideMark/>
          </w:tcPr>
          <w:p w14:paraId="1E3C7B18"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14</w:t>
            </w:r>
          </w:p>
        </w:tc>
      </w:tr>
      <w:tr w:rsidR="00D71577" w:rsidRPr="00D71577" w14:paraId="3613DBB0" w14:textId="77777777" w:rsidTr="00C94EB9">
        <w:trPr>
          <w:trHeight w:val="70"/>
        </w:trPr>
        <w:tc>
          <w:tcPr>
            <w:tcW w:w="2978" w:type="dxa"/>
            <w:vMerge w:val="restart"/>
            <w:tcBorders>
              <w:top w:val="single" w:sz="4" w:space="0" w:color="auto"/>
              <w:left w:val="single" w:sz="4" w:space="0" w:color="auto"/>
              <w:bottom w:val="single" w:sz="4" w:space="0" w:color="auto"/>
              <w:right w:val="single" w:sz="4" w:space="0" w:color="auto"/>
            </w:tcBorders>
            <w:hideMark/>
          </w:tcPr>
          <w:p w14:paraId="07BE1A5F"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Vienoje KAS aikštelėje įrengiamų vidinių konteinerių rūšys pagal surenkamas atliekas, jų tūris ir kiekis</w:t>
            </w:r>
          </w:p>
        </w:tc>
        <w:tc>
          <w:tcPr>
            <w:tcW w:w="4114" w:type="dxa"/>
            <w:tcBorders>
              <w:top w:val="single" w:sz="4" w:space="0" w:color="auto"/>
              <w:left w:val="single" w:sz="4" w:space="0" w:color="auto"/>
              <w:bottom w:val="single" w:sz="4" w:space="0" w:color="auto"/>
              <w:right w:val="single" w:sz="4" w:space="0" w:color="auto"/>
            </w:tcBorders>
            <w:hideMark/>
          </w:tcPr>
          <w:p w14:paraId="2306564D"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Mišrioms komunalinėms atliekoms</w:t>
            </w:r>
          </w:p>
        </w:tc>
        <w:tc>
          <w:tcPr>
            <w:tcW w:w="1560" w:type="dxa"/>
            <w:tcBorders>
              <w:top w:val="single" w:sz="4" w:space="0" w:color="auto"/>
              <w:left w:val="single" w:sz="4" w:space="0" w:color="auto"/>
              <w:bottom w:val="single" w:sz="4" w:space="0" w:color="auto"/>
              <w:right w:val="single" w:sz="4" w:space="0" w:color="auto"/>
            </w:tcBorders>
            <w:hideMark/>
          </w:tcPr>
          <w:p w14:paraId="45298CC2"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5 m</w:t>
            </w:r>
            <w:r w:rsidRPr="00D71577">
              <w:rPr>
                <w:rFonts w:asciiTheme="minorHAnsi" w:hAnsiTheme="minorHAnsi" w:cstheme="minorHAnsi"/>
                <w:sz w:val="21"/>
                <w:szCs w:val="21"/>
                <w:vertAlign w:val="superscript"/>
                <w:lang w:eastAsia="en-US"/>
              </w:rPr>
              <w:t>3</w:t>
            </w:r>
          </w:p>
          <w:p w14:paraId="6609BE93"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1EE0EDEA"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6F354584"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tcPr>
          <w:p w14:paraId="32DFB2D3"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4ADC11DB"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Mišrioms komunalinėms atliekoms</w:t>
            </w:r>
          </w:p>
        </w:tc>
        <w:tc>
          <w:tcPr>
            <w:tcW w:w="1560" w:type="dxa"/>
            <w:tcBorders>
              <w:top w:val="single" w:sz="4" w:space="0" w:color="auto"/>
              <w:left w:val="single" w:sz="4" w:space="0" w:color="auto"/>
              <w:bottom w:val="single" w:sz="4" w:space="0" w:color="auto"/>
              <w:right w:val="single" w:sz="4" w:space="0" w:color="auto"/>
            </w:tcBorders>
          </w:tcPr>
          <w:p w14:paraId="77A5EA27"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1,5 m</w:t>
            </w:r>
            <w:r w:rsidRPr="00D71577">
              <w:rPr>
                <w:rFonts w:asciiTheme="minorHAnsi" w:hAnsiTheme="minorHAnsi" w:cstheme="minorHAnsi"/>
                <w:sz w:val="21"/>
                <w:szCs w:val="21"/>
                <w:vertAlign w:val="superscript"/>
                <w:lang w:eastAsia="en-US"/>
              </w:rPr>
              <w:t>3</w:t>
            </w:r>
          </w:p>
          <w:p w14:paraId="3314D414"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4118CB1F"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65A45F71"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69B8D050"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hideMark/>
          </w:tcPr>
          <w:p w14:paraId="721C7489"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Popieriaus pakuočių atliekoms</w:t>
            </w:r>
          </w:p>
        </w:tc>
        <w:tc>
          <w:tcPr>
            <w:tcW w:w="1560" w:type="dxa"/>
            <w:tcBorders>
              <w:top w:val="single" w:sz="4" w:space="0" w:color="auto"/>
              <w:left w:val="single" w:sz="4" w:space="0" w:color="auto"/>
              <w:bottom w:val="single" w:sz="4" w:space="0" w:color="auto"/>
              <w:right w:val="single" w:sz="4" w:space="0" w:color="auto"/>
            </w:tcBorders>
            <w:hideMark/>
          </w:tcPr>
          <w:p w14:paraId="48AFA60D"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3,5 m</w:t>
            </w:r>
            <w:r w:rsidRPr="00D71577">
              <w:rPr>
                <w:rFonts w:asciiTheme="minorHAnsi" w:hAnsiTheme="minorHAnsi" w:cstheme="minorHAnsi"/>
                <w:sz w:val="21"/>
                <w:szCs w:val="21"/>
                <w:vertAlign w:val="superscript"/>
                <w:lang w:eastAsia="en-US"/>
              </w:rPr>
              <w:t>3</w:t>
            </w:r>
          </w:p>
          <w:p w14:paraId="15822B59"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3DC5BB04"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2A32C5CC"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6DEE6DD4"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6EF860EA"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Plastiko pakuočių atliekoms</w:t>
            </w:r>
          </w:p>
        </w:tc>
        <w:tc>
          <w:tcPr>
            <w:tcW w:w="1560" w:type="dxa"/>
            <w:tcBorders>
              <w:top w:val="single" w:sz="4" w:space="0" w:color="auto"/>
              <w:left w:val="single" w:sz="4" w:space="0" w:color="auto"/>
              <w:bottom w:val="single" w:sz="4" w:space="0" w:color="auto"/>
              <w:right w:val="single" w:sz="4" w:space="0" w:color="auto"/>
            </w:tcBorders>
          </w:tcPr>
          <w:p w14:paraId="49AAD76F"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3,5 m</w:t>
            </w:r>
            <w:r w:rsidRPr="00D71577">
              <w:rPr>
                <w:rFonts w:asciiTheme="minorHAnsi" w:hAnsiTheme="minorHAnsi" w:cstheme="minorHAnsi"/>
                <w:sz w:val="21"/>
                <w:szCs w:val="21"/>
                <w:vertAlign w:val="superscript"/>
                <w:lang w:eastAsia="en-US"/>
              </w:rPr>
              <w:t>3</w:t>
            </w:r>
          </w:p>
          <w:p w14:paraId="3A17A2DA"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tcPr>
          <w:p w14:paraId="37CF63C1"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4C37E843"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78DADF0D"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7FABDB8C"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Stiklo pakuočių atliekoms</w:t>
            </w:r>
          </w:p>
        </w:tc>
        <w:tc>
          <w:tcPr>
            <w:tcW w:w="1560" w:type="dxa"/>
            <w:tcBorders>
              <w:top w:val="single" w:sz="4" w:space="0" w:color="auto"/>
              <w:left w:val="single" w:sz="4" w:space="0" w:color="auto"/>
              <w:bottom w:val="single" w:sz="4" w:space="0" w:color="auto"/>
              <w:right w:val="single" w:sz="4" w:space="0" w:color="auto"/>
            </w:tcBorders>
          </w:tcPr>
          <w:p w14:paraId="7F12845D"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1,5 m</w:t>
            </w:r>
            <w:r w:rsidRPr="00D71577">
              <w:rPr>
                <w:rFonts w:asciiTheme="minorHAnsi" w:hAnsiTheme="minorHAnsi" w:cstheme="minorHAnsi"/>
                <w:sz w:val="21"/>
                <w:szCs w:val="21"/>
                <w:vertAlign w:val="superscript"/>
                <w:lang w:eastAsia="en-US"/>
              </w:rPr>
              <w:t>3</w:t>
            </w:r>
          </w:p>
          <w:p w14:paraId="046CE364"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605C33B1"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05011D15"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17D63FD0"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hideMark/>
          </w:tcPr>
          <w:p w14:paraId="115AD081"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Tekstilės atliekoms</w:t>
            </w:r>
          </w:p>
        </w:tc>
        <w:tc>
          <w:tcPr>
            <w:tcW w:w="1560" w:type="dxa"/>
            <w:tcBorders>
              <w:top w:val="single" w:sz="4" w:space="0" w:color="auto"/>
              <w:left w:val="single" w:sz="4" w:space="0" w:color="auto"/>
              <w:bottom w:val="single" w:sz="4" w:space="0" w:color="auto"/>
              <w:right w:val="single" w:sz="4" w:space="0" w:color="auto"/>
            </w:tcBorders>
            <w:hideMark/>
          </w:tcPr>
          <w:p w14:paraId="63FD9258"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3,5 m</w:t>
            </w:r>
            <w:r w:rsidRPr="00D71577">
              <w:rPr>
                <w:rFonts w:asciiTheme="minorHAnsi" w:hAnsiTheme="minorHAnsi" w:cstheme="minorHAnsi"/>
                <w:sz w:val="21"/>
                <w:szCs w:val="21"/>
                <w:vertAlign w:val="superscript"/>
                <w:lang w:eastAsia="en-US"/>
              </w:rPr>
              <w:t>3</w:t>
            </w:r>
          </w:p>
          <w:p w14:paraId="11E41DA0"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77514CED"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0AB27934"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16C56135"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2D2EF909"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eastAsia="Calibri" w:hAnsiTheme="minorHAnsi" w:cstheme="minorHAnsi"/>
                <w:sz w:val="21"/>
                <w:szCs w:val="21"/>
                <w:lang w:eastAsia="lt-LT"/>
              </w:rPr>
              <w:t>Maisto bei virtuvės atliekoms</w:t>
            </w:r>
          </w:p>
        </w:tc>
        <w:tc>
          <w:tcPr>
            <w:tcW w:w="1560" w:type="dxa"/>
            <w:tcBorders>
              <w:top w:val="single" w:sz="4" w:space="0" w:color="auto"/>
              <w:left w:val="single" w:sz="4" w:space="0" w:color="auto"/>
              <w:bottom w:val="single" w:sz="4" w:space="0" w:color="auto"/>
              <w:right w:val="single" w:sz="4" w:space="0" w:color="auto"/>
            </w:tcBorders>
          </w:tcPr>
          <w:p w14:paraId="7E148C62"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1,5 m</w:t>
            </w:r>
            <w:r w:rsidRPr="00D71577">
              <w:rPr>
                <w:rFonts w:asciiTheme="minorHAnsi" w:hAnsiTheme="minorHAnsi" w:cstheme="minorHAnsi"/>
                <w:sz w:val="21"/>
                <w:szCs w:val="21"/>
                <w:vertAlign w:val="superscript"/>
                <w:lang w:eastAsia="en-US"/>
              </w:rPr>
              <w:t>3</w:t>
            </w:r>
          </w:p>
          <w:p w14:paraId="755A7BB1"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2B482B50"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bookmarkEnd w:id="52"/>
    </w:tbl>
    <w:p w14:paraId="7BE06AE5" w14:textId="77777777" w:rsidR="00D71577" w:rsidRPr="00D71577" w:rsidRDefault="00D71577" w:rsidP="00D71577">
      <w:pPr>
        <w:tabs>
          <w:tab w:val="left" w:pos="0"/>
          <w:tab w:val="left" w:pos="900"/>
        </w:tabs>
        <w:ind w:left="478"/>
        <w:jc w:val="both"/>
        <w:rPr>
          <w:rFonts w:cstheme="minorHAnsi"/>
          <w:color w:val="000000" w:themeColor="text1"/>
          <w:szCs w:val="24"/>
        </w:rPr>
      </w:pPr>
    </w:p>
    <w:p w14:paraId="6B71DD6F"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trike/>
          <w:color w:val="000000" w:themeColor="text1"/>
          <w:szCs w:val="24"/>
        </w:rPr>
      </w:pPr>
      <w:r w:rsidRPr="00D71577">
        <w:rPr>
          <w:rFonts w:cstheme="minorHAnsi"/>
          <w:color w:val="000000" w:themeColor="text1"/>
          <w:szCs w:val="24"/>
        </w:rPr>
        <w:t xml:space="preserve">Konteinerių aikštelių įrengimo vietos –  Šiaulių g., Zarasų m. ( koordinatės X 6180068,61; Y 640982,56 – X 6180060,75; Y 640983,4 ir X 6179957,72; Y 640996,50 – X 6179949,89; Y 640997,43). </w:t>
      </w:r>
    </w:p>
    <w:p w14:paraId="257E6579" w14:textId="77777777" w:rsidR="00D71577" w:rsidRPr="00D71577" w:rsidRDefault="00D71577" w:rsidP="00D71577">
      <w:pPr>
        <w:tabs>
          <w:tab w:val="left" w:pos="0"/>
          <w:tab w:val="left" w:pos="810"/>
        </w:tabs>
        <w:suppressAutoHyphens/>
        <w:autoSpaceDN w:val="0"/>
        <w:ind w:left="567"/>
        <w:contextualSpacing/>
        <w:jc w:val="center"/>
        <w:textAlignment w:val="baseline"/>
        <w:rPr>
          <w:rFonts w:cstheme="minorHAnsi"/>
          <w:strike/>
          <w:szCs w:val="24"/>
        </w:rPr>
      </w:pPr>
      <w:r w:rsidRPr="00D71577">
        <w:rPr>
          <w:rFonts w:cstheme="minorHAnsi"/>
          <w:noProof/>
        </w:rPr>
        <w:drawing>
          <wp:inline distT="0" distB="0" distL="0" distR="0" wp14:anchorId="2B5F581A" wp14:editId="03C3981E">
            <wp:extent cx="3105150" cy="2562225"/>
            <wp:effectExtent l="0" t="0" r="9525" b="9525"/>
            <wp:docPr id="8606158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15840" name=""/>
                    <pic:cNvPicPr/>
                  </pic:nvPicPr>
                  <pic:blipFill>
                    <a:blip r:embed="rId16"/>
                    <a:stretch>
                      <a:fillRect/>
                    </a:stretch>
                  </pic:blipFill>
                  <pic:spPr>
                    <a:xfrm>
                      <a:off x="0" y="0"/>
                      <a:ext cx="3105150" cy="2562225"/>
                    </a:xfrm>
                    <a:prstGeom prst="rect">
                      <a:avLst/>
                    </a:prstGeom>
                  </pic:spPr>
                </pic:pic>
              </a:graphicData>
            </a:graphic>
          </wp:inline>
        </w:drawing>
      </w:r>
    </w:p>
    <w:p w14:paraId="7D078980" w14:textId="77777777" w:rsidR="00D71577" w:rsidRPr="00D71577" w:rsidRDefault="00D71577" w:rsidP="00D71577">
      <w:pPr>
        <w:tabs>
          <w:tab w:val="left" w:pos="0"/>
          <w:tab w:val="left" w:pos="810"/>
        </w:tabs>
        <w:suppressAutoHyphens/>
        <w:autoSpaceDN w:val="0"/>
        <w:ind w:left="567"/>
        <w:contextualSpacing/>
        <w:jc w:val="both"/>
        <w:textAlignment w:val="baseline"/>
        <w:rPr>
          <w:rFonts w:cstheme="minorHAnsi"/>
          <w:strike/>
          <w:szCs w:val="24"/>
        </w:rPr>
      </w:pPr>
    </w:p>
    <w:p w14:paraId="2532FCB2"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cstheme="minorHAnsi"/>
          <w:szCs w:val="24"/>
        </w:rPr>
        <w:t>Prieš pradėdamas žemės kasimo darbus, tiekėjas privalo patikslinti esamų požeminių komunikacijų buvimo vietas. Apie aptiktas komunikacijas, kurios neparodytos topografinėje nuotraukoje arba brėžiniuose, privalo nedelsiant informuoti perkančiąją organizaciją.</w:t>
      </w:r>
    </w:p>
    <w:p w14:paraId="3015029F"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cstheme="minorHAnsi"/>
          <w:szCs w:val="24"/>
        </w:rPr>
        <w:lastRenderedPageBreak/>
        <w:t xml:space="preserve">Prieš darbų pradžią, įrengiant KAS aikšteles, tiekėjas privalo teisės aktų nustatyta tvarka gauti visus reikalingus leidimus bei suderinimus aikštelės statybos bei žemės kasimo darbams pradėti pagal tiekėjo parengtą ir su atitinkamomis institucijomis suderintą projektą. </w:t>
      </w:r>
    </w:p>
    <w:p w14:paraId="31124BF4"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cstheme="minorHAnsi"/>
          <w:szCs w:val="24"/>
        </w:rPr>
        <w:t>KAS aikštelės įrengimo darbai vykdomi vadovaujantis parengto PLP-24-013 SSP projekto sprendiniais ir numatytais etapais pagal pirkimo sutartyje numatytą tvarką ir terminus, parengtą ir su Savivaldybe suderintą kalendorinį darbų vykdymo grafiką (sutarties priedas), kurį privaloma aktualizuoti iki kiekvieno kalendorinio mėnesio pabaigos</w:t>
      </w:r>
    </w:p>
    <w:p w14:paraId="25F8A057"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eastAsia="Calibri" w:cstheme="minorHAnsi"/>
          <w:szCs w:val="24"/>
        </w:rPr>
        <w:t xml:space="preserve"> Statybos</w:t>
      </w:r>
      <w:r w:rsidRPr="00D71577">
        <w:rPr>
          <w:rFonts w:cstheme="minorHAnsi"/>
          <w:szCs w:val="24"/>
        </w:rPr>
        <w:t xml:space="preserve"> darbus tiekėjas privalo vykdyti taip, kad nebūtų pažeisti esami inžineriniai tinklai, kabeliai, laidai ar įranga, esanti statybos zonoje ir jos aplinkoje. Darbų vykdymo metu pažeistas komunikacijas tiekėjas atstato į prieš pažeidimą buvusią padėtį per technologiškai trumpiausią įmanomą terminą savo lėšomis ir padengia dėl pažeidimo atsiradusius bet kokius nuostolius tiek perkančiajai organizacijai, tiek tretiesiems asmenims.</w:t>
      </w:r>
    </w:p>
    <w:p w14:paraId="4E2BF522" w14:textId="77777777" w:rsidR="00D71577" w:rsidRPr="00D71577" w:rsidRDefault="00D71577" w:rsidP="00D71577">
      <w:pPr>
        <w:tabs>
          <w:tab w:val="left" w:pos="0"/>
          <w:tab w:val="left" w:pos="360"/>
        </w:tabs>
        <w:contextualSpacing/>
        <w:jc w:val="both"/>
        <w:rPr>
          <w:rFonts w:cstheme="minorHAnsi"/>
          <w:b/>
          <w:szCs w:val="24"/>
        </w:rPr>
      </w:pPr>
    </w:p>
    <w:p w14:paraId="0767F6CA" w14:textId="77777777" w:rsidR="00D71577" w:rsidRPr="00D71577" w:rsidRDefault="00D71577" w:rsidP="00D71577">
      <w:pPr>
        <w:numPr>
          <w:ilvl w:val="0"/>
          <w:numId w:val="32"/>
        </w:numPr>
        <w:tabs>
          <w:tab w:val="left" w:pos="0"/>
          <w:tab w:val="left" w:pos="360"/>
        </w:tabs>
        <w:suppressAutoHyphens/>
        <w:autoSpaceDN w:val="0"/>
        <w:spacing w:after="0"/>
        <w:contextualSpacing/>
        <w:jc w:val="center"/>
        <w:textAlignment w:val="baseline"/>
        <w:rPr>
          <w:rFonts w:cstheme="minorHAnsi"/>
          <w:b/>
          <w:szCs w:val="24"/>
        </w:rPr>
      </w:pPr>
      <w:r w:rsidRPr="00D71577">
        <w:rPr>
          <w:rFonts w:cstheme="minorHAnsi"/>
          <w:b/>
          <w:szCs w:val="24"/>
        </w:rPr>
        <w:t>PRIVALOMIEJI BENDRIEJI REIKALAVIMAI</w:t>
      </w:r>
    </w:p>
    <w:p w14:paraId="3A736A44" w14:textId="77777777" w:rsidR="00D71577" w:rsidRPr="00D71577" w:rsidRDefault="00D71577" w:rsidP="00D71577">
      <w:pPr>
        <w:tabs>
          <w:tab w:val="left" w:pos="0"/>
          <w:tab w:val="left" w:pos="360"/>
        </w:tabs>
        <w:ind w:left="360"/>
        <w:contextualSpacing/>
        <w:jc w:val="both"/>
        <w:rPr>
          <w:rFonts w:cstheme="minorHAnsi"/>
          <w:b/>
          <w:szCs w:val="24"/>
        </w:rPr>
      </w:pPr>
    </w:p>
    <w:p w14:paraId="78C08618" w14:textId="77777777" w:rsidR="00D71577" w:rsidRPr="00D71577" w:rsidRDefault="00D71577" w:rsidP="00D71577">
      <w:pPr>
        <w:numPr>
          <w:ilvl w:val="0"/>
          <w:numId w:val="36"/>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b/>
          <w:szCs w:val="24"/>
        </w:rPr>
      </w:pPr>
      <w:r w:rsidRPr="00D71577">
        <w:rPr>
          <w:rFonts w:cstheme="minorHAnsi"/>
          <w:bCs/>
          <w:szCs w:val="24"/>
        </w:rPr>
        <w:t xml:space="preserve"> </w:t>
      </w:r>
      <w:r w:rsidRPr="00D71577">
        <w:rPr>
          <w:rFonts w:cstheme="minorHAnsi"/>
          <w:b/>
          <w:szCs w:val="24"/>
        </w:rPr>
        <w:t>Reikalavimai konteineriams,</w:t>
      </w:r>
      <w:r w:rsidRPr="00D71577">
        <w:rPr>
          <w:rFonts w:cstheme="minorHAnsi"/>
        </w:rPr>
        <w:t xml:space="preserve"> </w:t>
      </w:r>
      <w:r w:rsidRPr="00D71577">
        <w:rPr>
          <w:rFonts w:cstheme="minorHAnsi"/>
          <w:b/>
          <w:szCs w:val="24"/>
        </w:rPr>
        <w:t>talpykloms, jų apdailai ir įrangai:</w:t>
      </w:r>
    </w:p>
    <w:p w14:paraId="0CE54D4B" w14:textId="77777777" w:rsidR="00D71577" w:rsidRPr="00D71577" w:rsidRDefault="00D71577" w:rsidP="00D71577">
      <w:pPr>
        <w:numPr>
          <w:ilvl w:val="2"/>
          <w:numId w:val="32"/>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Komunalinių atliekų</w:t>
      </w:r>
      <w:r w:rsidRPr="00D71577">
        <w:rPr>
          <w:rFonts w:cstheme="minorHAnsi"/>
          <w:b/>
          <w:szCs w:val="24"/>
        </w:rPr>
        <w:t xml:space="preserve"> </w:t>
      </w:r>
      <w:r w:rsidRPr="00D71577">
        <w:rPr>
          <w:rFonts w:cstheme="minorHAnsi"/>
          <w:szCs w:val="24"/>
        </w:rPr>
        <w:t>konteineriai, pusiau požeminės talpyklos turi būti nauji, nenaudoti, be išorinių pažeidimų ir pilnai sukomplektuoti, pagaminimo metai – ne ankstesni kaip 2023 m.;</w:t>
      </w:r>
    </w:p>
    <w:p w14:paraId="53D2F26A" w14:textId="77777777" w:rsidR="00D71577" w:rsidRPr="00D71577" w:rsidRDefault="00D71577" w:rsidP="00D71577">
      <w:pPr>
        <w:numPr>
          <w:ilvl w:val="2"/>
          <w:numId w:val="32"/>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w:t>
      </w:r>
      <w:bookmarkStart w:id="53" w:name="_Hlk97651556"/>
      <w:r w:rsidRPr="00D71577">
        <w:rPr>
          <w:rFonts w:cstheme="minorHAnsi"/>
          <w:szCs w:val="24"/>
        </w:rPr>
        <w:t xml:space="preserve">Visos komunalinių atliekų konteinerių konstrukcijos ir apdailos elementai turi būti atsparūs smūgiams, lenkimui, UV, drėgmei, šalčiui (iki -30 °C), karščiui (iki +40 °C), chemikalams ir korozijai, jų gamybai negali būti naudojamos aplinkai pavojingos medžiagos, visos išorinės konteinerių talpyklų dalys – apdaila, dangčiai, taip pat antžeminių konteinerių apdaila turi būti padengti </w:t>
      </w:r>
      <w:proofErr w:type="spellStart"/>
      <w:r w:rsidRPr="00D71577">
        <w:rPr>
          <w:rFonts w:cstheme="minorHAnsi"/>
          <w:szCs w:val="24"/>
        </w:rPr>
        <w:t>antigrafitine</w:t>
      </w:r>
      <w:proofErr w:type="spellEnd"/>
      <w:r w:rsidRPr="00D71577">
        <w:rPr>
          <w:rFonts w:cstheme="minorHAnsi"/>
          <w:szCs w:val="24"/>
        </w:rPr>
        <w:t xml:space="preserve"> danga (dažais). Konteinerių talpyklos turi būti atsparios ugniai </w:t>
      </w:r>
    </w:p>
    <w:bookmarkEnd w:id="53"/>
    <w:p w14:paraId="5EAAA0E0" w14:textId="77777777" w:rsidR="00D71577" w:rsidRPr="00D71577" w:rsidRDefault="00D71577" w:rsidP="00D71577">
      <w:pPr>
        <w:numPr>
          <w:ilvl w:val="2"/>
          <w:numId w:val="32"/>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Garantiniai laikotarpiai:</w:t>
      </w:r>
    </w:p>
    <w:p w14:paraId="52EA9F72" w14:textId="77777777" w:rsidR="00D71577" w:rsidRPr="00D71577" w:rsidRDefault="00D71577" w:rsidP="00D71577">
      <w:pPr>
        <w:numPr>
          <w:ilvl w:val="0"/>
          <w:numId w:val="33"/>
        </w:numPr>
        <w:tabs>
          <w:tab w:val="left" w:pos="276"/>
        </w:tabs>
        <w:suppressAutoHyphens/>
        <w:autoSpaceDN w:val="0"/>
        <w:spacing w:after="0"/>
        <w:ind w:left="0" w:firstLine="567"/>
        <w:contextualSpacing/>
        <w:jc w:val="both"/>
        <w:textAlignment w:val="baseline"/>
        <w:rPr>
          <w:rFonts w:cstheme="minorHAnsi"/>
          <w:szCs w:val="24"/>
        </w:rPr>
      </w:pPr>
      <w:r w:rsidRPr="00D71577">
        <w:rPr>
          <w:rFonts w:eastAsia="SimSun" w:cstheme="minorHAnsi"/>
          <w:szCs w:val="24"/>
        </w:rPr>
        <w:t xml:space="preserve">gamyklinė garantija pusiau požeminio konteinerio talpyklai (požeminei konteinerio korpuso daliai) </w:t>
      </w:r>
      <w:r w:rsidRPr="00D71577">
        <w:rPr>
          <w:rFonts w:cstheme="minorHAnsi"/>
          <w:szCs w:val="24"/>
        </w:rPr>
        <w:t>– ne mažesnė kaip 10 metų;</w:t>
      </w:r>
    </w:p>
    <w:p w14:paraId="0DF3ABBD" w14:textId="77777777" w:rsidR="00D71577" w:rsidRPr="00D71577" w:rsidRDefault="00D71577" w:rsidP="00D71577">
      <w:pPr>
        <w:numPr>
          <w:ilvl w:val="0"/>
          <w:numId w:val="33"/>
        </w:numPr>
        <w:tabs>
          <w:tab w:val="left" w:pos="276"/>
        </w:tabs>
        <w:suppressAutoHyphens/>
        <w:autoSpaceDN w:val="0"/>
        <w:spacing w:after="0"/>
        <w:ind w:left="0" w:firstLine="567"/>
        <w:contextualSpacing/>
        <w:jc w:val="both"/>
        <w:textAlignment w:val="baseline"/>
        <w:rPr>
          <w:rFonts w:cstheme="minorHAnsi"/>
          <w:szCs w:val="24"/>
        </w:rPr>
      </w:pPr>
      <w:r w:rsidRPr="00D71577">
        <w:rPr>
          <w:rFonts w:eastAsia="SimSun" w:cstheme="minorHAnsi"/>
          <w:szCs w:val="24"/>
        </w:rPr>
        <w:t>gamyklinė garantija antžeminei pusiau požeminio konteinerio daliai (be atidarymo/uždarymo mechanizmų)</w:t>
      </w:r>
      <w:r w:rsidRPr="00D71577">
        <w:rPr>
          <w:rFonts w:cstheme="minorHAnsi"/>
          <w:szCs w:val="24"/>
        </w:rPr>
        <w:t xml:space="preserve"> – ne mažesnė kaip 5 metai;</w:t>
      </w:r>
    </w:p>
    <w:p w14:paraId="58102489" w14:textId="77777777" w:rsidR="00D71577" w:rsidRPr="00D71577" w:rsidRDefault="00D71577" w:rsidP="00D71577">
      <w:pPr>
        <w:numPr>
          <w:ilvl w:val="0"/>
          <w:numId w:val="33"/>
        </w:numPr>
        <w:tabs>
          <w:tab w:val="left" w:pos="276"/>
        </w:tabs>
        <w:suppressAutoHyphens/>
        <w:autoSpaceDN w:val="0"/>
        <w:spacing w:after="0"/>
        <w:ind w:left="0" w:firstLine="567"/>
        <w:contextualSpacing/>
        <w:jc w:val="both"/>
        <w:textAlignment w:val="baseline"/>
        <w:rPr>
          <w:rFonts w:cstheme="minorHAnsi"/>
          <w:szCs w:val="24"/>
        </w:rPr>
      </w:pPr>
      <w:r w:rsidRPr="00D71577">
        <w:rPr>
          <w:rFonts w:eastAsia="SimSun" w:cstheme="minorHAnsi"/>
          <w:szCs w:val="24"/>
        </w:rPr>
        <w:t xml:space="preserve">gamyklinė garantija antžeminės konteinerio dalies įrangos mechanizmams (atidarymo / uždarymo mechanizmams, įskaitant dangtį) </w:t>
      </w:r>
      <w:r w:rsidRPr="00D71577">
        <w:rPr>
          <w:rFonts w:cstheme="minorHAnsi"/>
          <w:szCs w:val="24"/>
        </w:rPr>
        <w:t>– ne mažesnė kaip 5 metai;</w:t>
      </w:r>
    </w:p>
    <w:p w14:paraId="7E56826B" w14:textId="77777777" w:rsidR="00D71577" w:rsidRPr="00D71577" w:rsidRDefault="00D71577" w:rsidP="00D71577">
      <w:pPr>
        <w:numPr>
          <w:ilvl w:val="0"/>
          <w:numId w:val="33"/>
        </w:numPr>
        <w:spacing w:after="0"/>
        <w:ind w:left="0" w:firstLine="567"/>
        <w:contextualSpacing/>
        <w:jc w:val="both"/>
        <w:rPr>
          <w:rFonts w:cstheme="minorHAnsi"/>
          <w:szCs w:val="24"/>
        </w:rPr>
      </w:pPr>
      <w:r w:rsidRPr="00D71577">
        <w:rPr>
          <w:rFonts w:eastAsia="SimSun" w:cstheme="minorHAnsi"/>
          <w:szCs w:val="24"/>
        </w:rPr>
        <w:t xml:space="preserve">gamyklinė garantija iškeliamai daliai (vidiniam konteineriui) </w:t>
      </w:r>
      <w:r w:rsidRPr="00D71577">
        <w:rPr>
          <w:rFonts w:cstheme="minorHAnsi"/>
          <w:szCs w:val="24"/>
        </w:rPr>
        <w:t>– ne mažesnė kaip 2 metai.</w:t>
      </w:r>
    </w:p>
    <w:p w14:paraId="57D63D3A" w14:textId="77777777" w:rsidR="00D71577" w:rsidRPr="00D71577" w:rsidRDefault="00D71577" w:rsidP="00D71577">
      <w:pPr>
        <w:numPr>
          <w:ilvl w:val="0"/>
          <w:numId w:val="33"/>
        </w:numPr>
        <w:spacing w:after="0"/>
        <w:ind w:left="0" w:firstLine="567"/>
        <w:contextualSpacing/>
        <w:jc w:val="both"/>
        <w:rPr>
          <w:rFonts w:cstheme="minorHAnsi"/>
          <w:szCs w:val="24"/>
        </w:rPr>
      </w:pPr>
      <w:r w:rsidRPr="00D71577">
        <w:rPr>
          <w:rFonts w:cstheme="minorHAnsi"/>
          <w:szCs w:val="24"/>
        </w:rPr>
        <w:t>gamyklinė garantija iškeliamai daliai (maišui) – ne mažesnė kaip 2 metai;</w:t>
      </w:r>
    </w:p>
    <w:p w14:paraId="50F7CBBC" w14:textId="77777777" w:rsidR="00D71577" w:rsidRPr="00D71577" w:rsidRDefault="00D71577" w:rsidP="00D71577">
      <w:pPr>
        <w:numPr>
          <w:ilvl w:val="0"/>
          <w:numId w:val="33"/>
        </w:numPr>
        <w:spacing w:after="0"/>
        <w:ind w:left="0" w:firstLine="567"/>
        <w:contextualSpacing/>
        <w:jc w:val="both"/>
        <w:rPr>
          <w:rFonts w:cstheme="minorHAnsi"/>
          <w:szCs w:val="24"/>
        </w:rPr>
      </w:pPr>
      <w:r w:rsidRPr="00D71577">
        <w:rPr>
          <w:rFonts w:cstheme="minorHAnsi"/>
          <w:szCs w:val="24"/>
        </w:rPr>
        <w:t>statybinėms konstrukcijoms garantija pagal LR statybos įstatymą.</w:t>
      </w:r>
    </w:p>
    <w:p w14:paraId="4D4FDA31" w14:textId="77777777" w:rsidR="00D71577" w:rsidRPr="00D71577" w:rsidRDefault="00D71577" w:rsidP="00D71577">
      <w:pPr>
        <w:numPr>
          <w:ilvl w:val="2"/>
          <w:numId w:val="32"/>
        </w:numPr>
        <w:tabs>
          <w:tab w:val="left" w:pos="276"/>
        </w:tabs>
        <w:suppressAutoHyphens/>
        <w:autoSpaceDN w:val="0"/>
        <w:spacing w:after="0"/>
        <w:ind w:left="0" w:firstLine="567"/>
        <w:contextualSpacing/>
        <w:jc w:val="both"/>
        <w:textAlignment w:val="baseline"/>
        <w:rPr>
          <w:rFonts w:cstheme="minorHAnsi"/>
          <w:szCs w:val="24"/>
        </w:rPr>
      </w:pPr>
      <w:r w:rsidRPr="00D71577">
        <w:rPr>
          <w:rFonts w:cstheme="minorHAnsi"/>
          <w:szCs w:val="24"/>
        </w:rPr>
        <w:t>Tiekėjas turi turėti teisę atlikti siūlomų konteinerių kvalifikuotą garantinį aptarnavimą bei remontą konteinerių talpoms bei mechanizmams, antžeminei talpų daliai bei apdailai. Garantinis aptarnavimas turi būti suteiktas ne vėliau kaip per 72 valandas nuo pranešimo gavimo. Garantinis aptarnavimas atliekamas tiekėjo sąskaita.</w:t>
      </w:r>
    </w:p>
    <w:p w14:paraId="0B725D0D" w14:textId="77777777" w:rsidR="00D71577" w:rsidRPr="00D71577" w:rsidRDefault="00D71577" w:rsidP="00D71577">
      <w:pPr>
        <w:numPr>
          <w:ilvl w:val="2"/>
          <w:numId w:val="32"/>
        </w:numPr>
        <w:tabs>
          <w:tab w:val="left" w:pos="276"/>
        </w:tabs>
        <w:suppressAutoHyphens/>
        <w:autoSpaceDN w:val="0"/>
        <w:spacing w:after="0"/>
        <w:ind w:left="0" w:firstLine="567"/>
        <w:contextualSpacing/>
        <w:jc w:val="both"/>
        <w:textAlignment w:val="baseline"/>
        <w:rPr>
          <w:rFonts w:cstheme="minorHAnsi"/>
          <w:szCs w:val="24"/>
        </w:rPr>
      </w:pPr>
      <w:r w:rsidRPr="00D71577">
        <w:rPr>
          <w:rFonts w:cstheme="minorHAnsi"/>
          <w:szCs w:val="24"/>
        </w:rPr>
        <w:t>Tiekėjas suteikia statybos darbams (KAS aikštelei) ne mažiau kaip 5 metų garantiją. Statinio (komunalinių atliekų aikštelės) tiekėjas Lietuvos Respublikos statybos įstatymo ir Lietuvos Respublikos civilinio kodekso nustatyta tvarka atsako už statinio sugriuvimą ar per garantinį terminą nustatytus defektus / trūkumus bei turi teikti pilną garantinį remontą ar pakeitimą. Garantinis terminas skaičiuojamas pirkimo sutarties šalims pasirašius konkrečios KAS aikštelės perdavimo-priėmimo aktą. Garantinis terminas sustabdomas tam laikui, kurį statinys negalėjo būti naudojamas dėl nustatytų defektų / trūkumų, už kuriuos atsako tiekėjas.</w:t>
      </w:r>
    </w:p>
    <w:p w14:paraId="3D6867A2" w14:textId="77777777" w:rsidR="00D71577" w:rsidRPr="00D71577" w:rsidRDefault="00D71577" w:rsidP="00D71577">
      <w:pPr>
        <w:tabs>
          <w:tab w:val="left" w:pos="276"/>
        </w:tabs>
        <w:suppressAutoHyphens/>
        <w:autoSpaceDN w:val="0"/>
        <w:ind w:firstLine="567"/>
        <w:contextualSpacing/>
        <w:jc w:val="both"/>
        <w:textAlignment w:val="baseline"/>
        <w:rPr>
          <w:rFonts w:cstheme="minorHAnsi"/>
          <w:szCs w:val="24"/>
        </w:rPr>
      </w:pPr>
    </w:p>
    <w:p w14:paraId="695C7642" w14:textId="77777777" w:rsidR="00D71577" w:rsidRPr="00D71577" w:rsidRDefault="00D71577" w:rsidP="00D71577">
      <w:pPr>
        <w:numPr>
          <w:ilvl w:val="0"/>
          <w:numId w:val="36"/>
        </w:numPr>
        <w:spacing w:after="0"/>
        <w:ind w:left="0" w:firstLine="567"/>
        <w:contextualSpacing/>
        <w:jc w:val="both"/>
        <w:rPr>
          <w:rFonts w:cstheme="minorHAnsi"/>
          <w:b/>
          <w:szCs w:val="24"/>
        </w:rPr>
      </w:pPr>
      <w:r w:rsidRPr="00D71577">
        <w:rPr>
          <w:rFonts w:cstheme="minorHAnsi"/>
          <w:bCs/>
          <w:szCs w:val="24"/>
        </w:rPr>
        <w:lastRenderedPageBreak/>
        <w:t xml:space="preserve"> </w:t>
      </w:r>
      <w:r w:rsidRPr="00D71577">
        <w:rPr>
          <w:rFonts w:cstheme="minorHAnsi"/>
          <w:b/>
          <w:szCs w:val="24"/>
        </w:rPr>
        <w:t>Reikalavimai konteinerių žymėjimui:</w:t>
      </w:r>
    </w:p>
    <w:p w14:paraId="1B31BBF6" w14:textId="77777777" w:rsidR="00D71577" w:rsidRPr="00D71577" w:rsidRDefault="00D71577" w:rsidP="00D71577">
      <w:pPr>
        <w:tabs>
          <w:tab w:val="left" w:pos="0"/>
          <w:tab w:val="left" w:pos="360"/>
          <w:tab w:val="left" w:pos="900"/>
        </w:tabs>
        <w:suppressAutoHyphens/>
        <w:autoSpaceDN w:val="0"/>
        <w:ind w:firstLine="567"/>
        <w:contextualSpacing/>
        <w:jc w:val="both"/>
        <w:textAlignment w:val="baseline"/>
        <w:rPr>
          <w:rFonts w:cstheme="minorHAnsi"/>
          <w:bCs/>
          <w:szCs w:val="24"/>
        </w:rPr>
      </w:pPr>
      <w:r w:rsidRPr="00D71577">
        <w:rPr>
          <w:rFonts w:cstheme="minorHAnsi"/>
          <w:bCs/>
          <w:szCs w:val="24"/>
        </w:rPr>
        <w:t>3.2.1. komunalinių atliekų konteineriai turi būti žymimi priklijuojant specialius lipdukus (lietuvių kalba), kuriuose būtų pateikiama informacija apie atliekų rūšį. Lipdukų maketus ir formatą</w:t>
      </w:r>
      <w:r w:rsidRPr="00D71577">
        <w:rPr>
          <w:rFonts w:cstheme="minorHAnsi"/>
          <w:bCs/>
          <w:strike/>
          <w:szCs w:val="24"/>
        </w:rPr>
        <w:t xml:space="preserve"> </w:t>
      </w:r>
      <w:r w:rsidRPr="00D71577">
        <w:rPr>
          <w:rFonts w:cstheme="minorHAnsi"/>
          <w:bCs/>
          <w:szCs w:val="24"/>
        </w:rPr>
        <w:t>derinti su perkančiąja organizacija. Lipdukai privalo būti spalvoti ir pritaikyti lauko sąlygoms Lipduko ilgaamžiškumas – ne mažiau 3 metų. Tiekėjas gali pasiūlyti lygiavertį pakaitalą informaciniams lipdukams (montuojama lentelė ir pan.), tačiau pakaitalas privalo turėti tokį patį spalvų ryškumą, ilgaamžiškumą, formatą ir atsparumą lauko sąlygoms. Tiekėjo pareiga yra įrodyti, kad jo siūlomas lygiavertis pakaitalas atitinka reikalavimus;</w:t>
      </w:r>
    </w:p>
    <w:p w14:paraId="5E049B1E" w14:textId="77777777" w:rsidR="00D71577" w:rsidRPr="00D71577" w:rsidRDefault="00D71577" w:rsidP="00D71577">
      <w:pPr>
        <w:tabs>
          <w:tab w:val="left" w:pos="0"/>
          <w:tab w:val="left" w:pos="450"/>
          <w:tab w:val="left" w:pos="900"/>
        </w:tabs>
        <w:suppressAutoHyphens/>
        <w:autoSpaceDN w:val="0"/>
        <w:ind w:firstLine="567"/>
        <w:contextualSpacing/>
        <w:jc w:val="both"/>
        <w:textAlignment w:val="baseline"/>
        <w:rPr>
          <w:rFonts w:cstheme="minorHAnsi"/>
          <w:bCs/>
          <w:szCs w:val="24"/>
        </w:rPr>
      </w:pPr>
      <w:r w:rsidRPr="00D71577">
        <w:rPr>
          <w:rFonts w:cstheme="minorHAnsi"/>
          <w:bCs/>
          <w:szCs w:val="24"/>
        </w:rPr>
        <w:t>3.2.2. grafinis konteinerio paskirties žymėjimas (informacinis lipdukas arba atitikmuo) turi būti suderintas su perkančiąja organizacija, turi atitikti konteinerio paskirtį ir turi būti konteinerių antžeminės dalies priekyje – atkreiptas į tą pusę, iš kurios bus prieinama įdėti atliekas;</w:t>
      </w:r>
    </w:p>
    <w:p w14:paraId="71BFA410" w14:textId="77777777" w:rsidR="00D71577" w:rsidRPr="00D71577" w:rsidRDefault="00D71577" w:rsidP="00D71577">
      <w:pPr>
        <w:tabs>
          <w:tab w:val="left" w:pos="0"/>
          <w:tab w:val="left" w:pos="360"/>
          <w:tab w:val="left" w:pos="900"/>
        </w:tabs>
        <w:suppressAutoHyphens/>
        <w:autoSpaceDN w:val="0"/>
        <w:ind w:firstLine="567"/>
        <w:contextualSpacing/>
        <w:jc w:val="both"/>
        <w:textAlignment w:val="baseline"/>
        <w:rPr>
          <w:rFonts w:cstheme="minorHAnsi"/>
          <w:bCs/>
          <w:szCs w:val="24"/>
        </w:rPr>
      </w:pPr>
      <w:r w:rsidRPr="00D71577">
        <w:rPr>
          <w:rFonts w:cstheme="minorHAnsi"/>
          <w:bCs/>
          <w:szCs w:val="24"/>
        </w:rPr>
        <w:t>3.2.3. grafinis žymėjimas privalo būti tokiame aukštyje ir tokiu kampu, kad būtų lengvai pastebimas ir perskaitomas kiekvienam atėjusiam išmesti atliekas;</w:t>
      </w:r>
    </w:p>
    <w:p w14:paraId="6005F5AB" w14:textId="77777777" w:rsidR="00D71577" w:rsidRPr="00D71577" w:rsidRDefault="00D71577" w:rsidP="00D71577">
      <w:pPr>
        <w:tabs>
          <w:tab w:val="left" w:pos="0"/>
          <w:tab w:val="left" w:pos="360"/>
          <w:tab w:val="left" w:pos="900"/>
        </w:tabs>
        <w:suppressAutoHyphens/>
        <w:autoSpaceDN w:val="0"/>
        <w:ind w:firstLine="567"/>
        <w:contextualSpacing/>
        <w:jc w:val="both"/>
        <w:textAlignment w:val="baseline"/>
        <w:rPr>
          <w:rFonts w:cstheme="minorHAnsi"/>
          <w:bCs/>
          <w:szCs w:val="24"/>
        </w:rPr>
      </w:pPr>
    </w:p>
    <w:p w14:paraId="5FAE84B3" w14:textId="77777777" w:rsidR="00D71577" w:rsidRPr="00D71577" w:rsidRDefault="00D71577" w:rsidP="00D71577">
      <w:pPr>
        <w:numPr>
          <w:ilvl w:val="1"/>
          <w:numId w:val="37"/>
        </w:numPr>
        <w:spacing w:after="0"/>
        <w:ind w:left="0" w:firstLine="567"/>
        <w:contextualSpacing/>
        <w:jc w:val="both"/>
        <w:rPr>
          <w:rFonts w:cstheme="minorHAnsi"/>
          <w:bCs/>
          <w:szCs w:val="24"/>
        </w:rPr>
      </w:pPr>
      <w:r w:rsidRPr="00D71577">
        <w:rPr>
          <w:rFonts w:cstheme="minorHAnsi"/>
          <w:b/>
          <w:szCs w:val="24"/>
        </w:rPr>
        <w:t xml:space="preserve"> Reikalavimai įrengimui:</w:t>
      </w:r>
    </w:p>
    <w:p w14:paraId="4525B03A" w14:textId="77777777" w:rsidR="00D71577" w:rsidRPr="00D71577" w:rsidRDefault="00D71577" w:rsidP="00D71577">
      <w:pPr>
        <w:numPr>
          <w:ilvl w:val="2"/>
          <w:numId w:val="37"/>
        </w:numPr>
        <w:spacing w:after="0"/>
        <w:ind w:left="0" w:firstLine="567"/>
        <w:contextualSpacing/>
        <w:jc w:val="both"/>
        <w:rPr>
          <w:rFonts w:cstheme="minorHAnsi"/>
          <w:bCs/>
          <w:szCs w:val="24"/>
        </w:rPr>
      </w:pPr>
      <w:r w:rsidRPr="00D71577">
        <w:rPr>
          <w:rFonts w:cstheme="minorHAnsi"/>
          <w:szCs w:val="24"/>
        </w:rPr>
        <w:t>Komunalinių atliekų konteineriai turi būti įrengiami griežtai ir nuosekliai laikantis komunalinių atliekų konteinerių gamintojo nurodymų ir instrukcijų, darbų seka (eiliškumas) turi būti tokia, kaip nurodo komunalinių atliekų konteinerių gamintojas, privaloma atsižvelgti į visas komunalinių atliekų konteinerių gamintojo rekomendacijas ir reikalavimus;</w:t>
      </w:r>
    </w:p>
    <w:p w14:paraId="51E67BCF" w14:textId="77777777" w:rsidR="00D71577" w:rsidRPr="00D71577" w:rsidRDefault="00D71577" w:rsidP="00D71577">
      <w:pPr>
        <w:numPr>
          <w:ilvl w:val="2"/>
          <w:numId w:val="37"/>
        </w:numPr>
        <w:spacing w:after="0"/>
        <w:ind w:left="0" w:firstLine="567"/>
        <w:contextualSpacing/>
        <w:jc w:val="both"/>
        <w:rPr>
          <w:rFonts w:cstheme="minorHAnsi"/>
          <w:bCs/>
          <w:szCs w:val="24"/>
        </w:rPr>
      </w:pPr>
      <w:r w:rsidRPr="00D71577">
        <w:rPr>
          <w:rFonts w:cstheme="minorHAnsi"/>
          <w:szCs w:val="24"/>
        </w:rPr>
        <w:t>KAS aikštelių statybos darbų metu funkcionuojantys inžineriniai tinklai privalo būti išsaugoti ir nepažeisti arba rekonstruoti pagal suderintus inžinerinių tinklų rekonstravimo projektus.</w:t>
      </w:r>
    </w:p>
    <w:p w14:paraId="12288CC5" w14:textId="77777777" w:rsidR="00D71577" w:rsidRPr="00D71577" w:rsidRDefault="00D71577" w:rsidP="00D71577">
      <w:pPr>
        <w:ind w:left="567"/>
        <w:contextualSpacing/>
        <w:jc w:val="both"/>
        <w:rPr>
          <w:rFonts w:cstheme="minorHAnsi"/>
          <w:bCs/>
          <w:szCs w:val="24"/>
        </w:rPr>
      </w:pPr>
    </w:p>
    <w:p w14:paraId="38AD0981" w14:textId="77777777" w:rsidR="00D71577" w:rsidRPr="00D71577" w:rsidRDefault="00D71577" w:rsidP="00D71577">
      <w:pPr>
        <w:widowControl w:val="0"/>
        <w:numPr>
          <w:ilvl w:val="1"/>
          <w:numId w:val="37"/>
        </w:numPr>
        <w:tabs>
          <w:tab w:val="left" w:pos="0"/>
          <w:tab w:val="left" w:pos="900"/>
        </w:tabs>
        <w:suppressAutoHyphens/>
        <w:autoSpaceDE w:val="0"/>
        <w:autoSpaceDN w:val="0"/>
        <w:adjustRightInd w:val="0"/>
        <w:spacing w:after="0"/>
        <w:ind w:left="0" w:firstLine="567"/>
        <w:contextualSpacing/>
        <w:jc w:val="both"/>
        <w:textAlignment w:val="baseline"/>
        <w:rPr>
          <w:rFonts w:cstheme="minorHAnsi"/>
          <w:szCs w:val="24"/>
        </w:rPr>
      </w:pPr>
      <w:r w:rsidRPr="00D71577">
        <w:rPr>
          <w:rFonts w:cstheme="minorHAnsi"/>
          <w:b/>
          <w:szCs w:val="24"/>
        </w:rPr>
        <w:t xml:space="preserve">Reikalavimai </w:t>
      </w:r>
      <w:r w:rsidRPr="00D71577">
        <w:rPr>
          <w:rFonts w:eastAsia="Calibri" w:cstheme="minorHAnsi"/>
          <w:b/>
          <w:szCs w:val="24"/>
        </w:rPr>
        <w:t xml:space="preserve">horizontaliajam ženklinimui </w:t>
      </w:r>
      <w:r w:rsidRPr="00D71577">
        <w:rPr>
          <w:rFonts w:cstheme="minorHAnsi"/>
          <w:b/>
          <w:szCs w:val="24"/>
        </w:rPr>
        <w:t>ir kelio ženklo su papildoma lentele įrengimui:</w:t>
      </w:r>
    </w:p>
    <w:p w14:paraId="61526C95" w14:textId="77777777" w:rsidR="00D71577" w:rsidRPr="00D71577" w:rsidRDefault="00D71577" w:rsidP="00D71577">
      <w:pPr>
        <w:numPr>
          <w:ilvl w:val="2"/>
          <w:numId w:val="37"/>
        </w:numPr>
        <w:tabs>
          <w:tab w:val="left" w:pos="0"/>
          <w:tab w:val="left" w:pos="450"/>
          <w:tab w:val="left" w:pos="990"/>
        </w:tabs>
        <w:suppressAutoHyphens/>
        <w:autoSpaceDN w:val="0"/>
        <w:spacing w:after="0"/>
        <w:ind w:left="0" w:firstLine="567"/>
        <w:contextualSpacing/>
        <w:jc w:val="both"/>
        <w:textAlignment w:val="baseline"/>
        <w:rPr>
          <w:rFonts w:cstheme="minorHAnsi"/>
          <w:szCs w:val="24"/>
        </w:rPr>
      </w:pPr>
      <w:r w:rsidRPr="00D71577">
        <w:rPr>
          <w:rFonts w:cstheme="minorHAnsi"/>
          <w:szCs w:val="24"/>
        </w:rPr>
        <w:t>siekiant užtikrinti, kad komunalinių atliekų vežėjas galėtų be kliūčių privažiuoti prie KAS aikštelės, sustoti ir perkelti atliekas iš konteinerių į šiukšliavežį, važiuojamosios dalies kraštas, šalia kurio yra KAS aikštelė, turi būti ženklinamas geltona linija pažymėtu zigzagu 1.27 horizontaliuoju ženklinimu (Kelių eismo taisyklės), žyminčiu kelio vietą (pusę), kur per visą zigzago ilgį uždrausta stovėti.</w:t>
      </w:r>
    </w:p>
    <w:p w14:paraId="321C7E59" w14:textId="77777777" w:rsidR="00D71577" w:rsidRPr="00D71577" w:rsidRDefault="00D71577" w:rsidP="00D71577">
      <w:pPr>
        <w:numPr>
          <w:ilvl w:val="2"/>
          <w:numId w:val="37"/>
        </w:numPr>
        <w:tabs>
          <w:tab w:val="left" w:pos="0"/>
          <w:tab w:val="left" w:pos="360"/>
          <w:tab w:val="left" w:pos="990"/>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ženklinama 1.27 horizontaliuoju ženklinimu turi būti specialiai asfaltuotų kelių ženklinimui skirtais, šviesą atspindinčiais, labai atspariais transporto priemonių ratų poveikiui modifikuotos akrilinės dervos pagrindo ryškios geltonos spalvos dažais, kurie turi suformuoti tvirtą plėvelę, atsparią dėvėjimuisi, druskos tirpalų, vandens, tepalų poveikiui, pilnai atitinkančią reikalavimus, kurie keliami asfalto-betono kelių ženklinimui; siekiant pagerinti šviesos atspindėjimo savybes, rekomenduojama panaudoti stiklinius </w:t>
      </w:r>
      <w:proofErr w:type="spellStart"/>
      <w:r w:rsidRPr="00D71577">
        <w:rPr>
          <w:rFonts w:cstheme="minorHAnsi"/>
          <w:szCs w:val="24"/>
        </w:rPr>
        <w:t>mikrorutuliukus</w:t>
      </w:r>
      <w:proofErr w:type="spellEnd"/>
      <w:r w:rsidRPr="00D71577">
        <w:rPr>
          <w:rFonts w:cstheme="minorHAnsi"/>
          <w:szCs w:val="24"/>
        </w:rPr>
        <w:t>; ženklinimui naudojamos medžiagos turi atitikti Kelių ženklinimo medžiagų techninių reikalavimų aprašo TRA ŽM 12 reikalavimus;</w:t>
      </w:r>
    </w:p>
    <w:p w14:paraId="0A27FD98" w14:textId="77777777" w:rsidR="00D71577" w:rsidRPr="00D71577" w:rsidRDefault="00D71577" w:rsidP="00D71577">
      <w:pPr>
        <w:widowControl w:val="0"/>
        <w:numPr>
          <w:ilvl w:val="2"/>
          <w:numId w:val="37"/>
        </w:numPr>
        <w:tabs>
          <w:tab w:val="left" w:pos="0"/>
          <w:tab w:val="left" w:pos="900"/>
        </w:tabs>
        <w:suppressAutoHyphens/>
        <w:autoSpaceDE w:val="0"/>
        <w:autoSpaceDN w:val="0"/>
        <w:adjustRightInd w:val="0"/>
        <w:spacing w:after="0"/>
        <w:ind w:left="0" w:firstLine="567"/>
        <w:contextualSpacing/>
        <w:jc w:val="both"/>
        <w:textAlignment w:val="baseline"/>
        <w:rPr>
          <w:rFonts w:cstheme="minorHAnsi"/>
          <w:szCs w:val="24"/>
        </w:rPr>
      </w:pPr>
      <w:r w:rsidRPr="00D71577">
        <w:rPr>
          <w:rFonts w:cstheme="minorHAnsi"/>
          <w:szCs w:val="24"/>
        </w:rPr>
        <w:t xml:space="preserve">kelio ženklas Nr. 333 (stovėti draudžiama) su atrama ir papildoma lentele 811 (galiojimo zona į abi puses) „10 m“ papildoma lentelė tvirtinama po kelio ženklu; kelio ženklo atramos pamatas turi būti betono, h 0,75 m, d 0,30 m, B tipo pagal Kelio ženklų atramų parinkimo, projektavimo ir įrengimo taisyklių PĮT KŽA 08 1 lentelę, betono stiprio klasė gniuždant turi būti ne žemesnė kaip C25/30 (arba lygiavertė) pagal aplinkos sąlygų kvalifikaciją XF2 AP, atsparumo šalčiui markė F50 (arba lygiavertė), įrengiamas betonuojant vietoje ir įgilinant ne mažiau kaip 0,85 m; kelio ženklas, kelio ženklo atrama ir papildoma lentelė turi būti įrengiami vadovaujantis Kelio ženklų įrengimo ir vertikaliojo ženklinimo taisyklėmis, Kelio ženklų atramų parinkimo, projektavimo ir įrengimo taisyklėmis PĮT KŽA 08, </w:t>
      </w:r>
      <w:r w:rsidRPr="00D71577">
        <w:rPr>
          <w:rFonts w:cstheme="minorHAnsi"/>
          <w:color w:val="000000" w:themeColor="text1"/>
          <w:szCs w:val="24"/>
        </w:rPr>
        <w:t xml:space="preserve">tai pat visi sprendiniai dėl </w:t>
      </w:r>
      <w:r w:rsidRPr="00D71577">
        <w:rPr>
          <w:rFonts w:eastAsia="Calibri" w:cstheme="minorHAnsi"/>
          <w:color w:val="000000" w:themeColor="text1"/>
          <w:szCs w:val="24"/>
        </w:rPr>
        <w:t xml:space="preserve">horizontalaus ženklinimo </w:t>
      </w:r>
      <w:r w:rsidRPr="00D71577">
        <w:rPr>
          <w:rFonts w:cstheme="minorHAnsi"/>
          <w:color w:val="000000" w:themeColor="text1"/>
          <w:szCs w:val="24"/>
        </w:rPr>
        <w:t>ir kelio ženklų  poreikio įrengimui turi būti suderinti su AB „Via Lietuva“ prieš juos įrengiant</w:t>
      </w:r>
      <w:r w:rsidRPr="00D71577">
        <w:rPr>
          <w:rFonts w:cstheme="minorHAnsi"/>
          <w:b/>
          <w:color w:val="000000" w:themeColor="text1"/>
          <w:szCs w:val="24"/>
        </w:rPr>
        <w:t xml:space="preserve">; </w:t>
      </w:r>
    </w:p>
    <w:p w14:paraId="3B385ADB" w14:textId="77777777" w:rsidR="00D71577" w:rsidRPr="00D71577" w:rsidRDefault="00D71577" w:rsidP="00D71577">
      <w:pPr>
        <w:numPr>
          <w:ilvl w:val="1"/>
          <w:numId w:val="37"/>
        </w:numPr>
        <w:tabs>
          <w:tab w:val="left" w:pos="0"/>
          <w:tab w:val="left" w:pos="360"/>
          <w:tab w:val="left" w:pos="990"/>
        </w:tabs>
        <w:suppressAutoHyphens/>
        <w:autoSpaceDN w:val="0"/>
        <w:spacing w:after="0"/>
        <w:ind w:left="0" w:firstLine="567"/>
        <w:contextualSpacing/>
        <w:jc w:val="both"/>
        <w:textAlignment w:val="baseline"/>
        <w:rPr>
          <w:rFonts w:cstheme="minorHAnsi"/>
          <w:b/>
          <w:szCs w:val="24"/>
        </w:rPr>
      </w:pPr>
      <w:r w:rsidRPr="00D71577">
        <w:rPr>
          <w:rFonts w:cstheme="minorHAnsi"/>
          <w:b/>
          <w:szCs w:val="24"/>
        </w:rPr>
        <w:t>KAS aikštelės statybos įranga ir metodai:</w:t>
      </w:r>
    </w:p>
    <w:p w14:paraId="7C024498"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lastRenderedPageBreak/>
        <w:t>visa įranga, technika, priedai, montavimo ir statybos metodai turi atitikti darbo saugos reikalavimus;</w:t>
      </w:r>
    </w:p>
    <w:p w14:paraId="7E0E6E88"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tiekėjas turi laikytis visų montavimo ir statybos reikalavimų;</w:t>
      </w:r>
    </w:p>
    <w:p w14:paraId="0AB3463B"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tiekėjas yra atsakingas už montavimo ir statybinių medžiagų paklaidų suderinamumo laikymąsi;</w:t>
      </w:r>
    </w:p>
    <w:p w14:paraId="1A99EB6D"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montavimo ir statybos darbuose reikia laikytis Lietuvos Respublikoje galiojančių matavimo normatyvų;</w:t>
      </w:r>
    </w:p>
    <w:p w14:paraId="1DE96B99"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tiekėjui tenka Lietuvos Respublikos įstatymų nustatyta administracinė, civilinė ir baudžiamoji atsakomybė už blogai atliktų statybos darbų padarinius statybos metu ir per pirkimo sutartyje nustatytą statinio garantinį laiką.</w:t>
      </w:r>
    </w:p>
    <w:p w14:paraId="1ED18C80" w14:textId="77777777" w:rsidR="00D71577" w:rsidRPr="00D71577" w:rsidRDefault="00D71577" w:rsidP="00D71577">
      <w:pPr>
        <w:tabs>
          <w:tab w:val="left" w:pos="0"/>
          <w:tab w:val="left" w:pos="360"/>
          <w:tab w:val="left" w:pos="1080"/>
        </w:tabs>
        <w:suppressAutoHyphens/>
        <w:autoSpaceDN w:val="0"/>
        <w:contextualSpacing/>
        <w:jc w:val="both"/>
        <w:textAlignment w:val="baseline"/>
        <w:rPr>
          <w:rFonts w:cstheme="minorHAnsi"/>
          <w:szCs w:val="24"/>
        </w:rPr>
      </w:pPr>
    </w:p>
    <w:p w14:paraId="6807BBA7" w14:textId="77777777" w:rsidR="00D71577" w:rsidRPr="00D71577" w:rsidRDefault="00D71577" w:rsidP="00D71577">
      <w:pPr>
        <w:numPr>
          <w:ilvl w:val="0"/>
          <w:numId w:val="38"/>
        </w:numPr>
        <w:tabs>
          <w:tab w:val="left" w:pos="0"/>
          <w:tab w:val="left" w:pos="900"/>
        </w:tabs>
        <w:suppressAutoHyphens/>
        <w:autoSpaceDN w:val="0"/>
        <w:spacing w:after="0"/>
        <w:contextualSpacing/>
        <w:jc w:val="center"/>
        <w:textAlignment w:val="baseline"/>
        <w:rPr>
          <w:rFonts w:cstheme="minorHAnsi"/>
          <w:b/>
          <w:szCs w:val="24"/>
        </w:rPr>
      </w:pPr>
      <w:bookmarkStart w:id="54" w:name="_Hlk75781514"/>
      <w:r w:rsidRPr="00D71577">
        <w:rPr>
          <w:rFonts w:cstheme="minorHAnsi"/>
          <w:b/>
          <w:szCs w:val="24"/>
        </w:rPr>
        <w:t>MINIMALŪS REIKALAVIMAI PUSIAU POŽEMINIŲ KONTEINERIŲ KAS AIKŠTELIŲ ĮRENGIMUI</w:t>
      </w:r>
    </w:p>
    <w:p w14:paraId="0BB6D581" w14:textId="77777777" w:rsidR="00D71577" w:rsidRPr="00D71577" w:rsidRDefault="00D71577" w:rsidP="00D71577">
      <w:pPr>
        <w:tabs>
          <w:tab w:val="left" w:pos="990"/>
        </w:tabs>
        <w:ind w:right="-57"/>
        <w:contextualSpacing/>
        <w:jc w:val="both"/>
        <w:rPr>
          <w:rFonts w:cstheme="minorHAnsi"/>
          <w:bCs/>
          <w:szCs w:val="24"/>
        </w:rPr>
      </w:pPr>
    </w:p>
    <w:p w14:paraId="0029758E" w14:textId="77777777" w:rsidR="00D71577" w:rsidRPr="00D71577" w:rsidRDefault="00D71577" w:rsidP="00D71577">
      <w:pPr>
        <w:tabs>
          <w:tab w:val="left" w:pos="540"/>
          <w:tab w:val="left" w:pos="630"/>
          <w:tab w:val="left" w:pos="810"/>
          <w:tab w:val="left" w:pos="990"/>
        </w:tabs>
        <w:overflowPunct w:val="0"/>
        <w:autoSpaceDE w:val="0"/>
        <w:adjustRightInd w:val="0"/>
        <w:ind w:firstLine="567"/>
        <w:contextualSpacing/>
        <w:jc w:val="both"/>
        <w:rPr>
          <w:rFonts w:cstheme="minorHAnsi"/>
          <w:b/>
          <w:szCs w:val="24"/>
        </w:rPr>
      </w:pPr>
      <w:r w:rsidRPr="00D71577">
        <w:rPr>
          <w:rFonts w:cstheme="minorHAnsi"/>
          <w:b/>
          <w:bCs/>
          <w:szCs w:val="24"/>
        </w:rPr>
        <w:t>4.1. Reikalavimai stačiakampių pusiau požeminių konteinerių komplekto sudėčiai aikštelėje:</w:t>
      </w:r>
    </w:p>
    <w:p w14:paraId="518F8B32"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4.1.1. 1 vnt. − 5 m</w:t>
      </w:r>
      <w:r w:rsidRPr="00D71577">
        <w:rPr>
          <w:rFonts w:cstheme="minorHAnsi"/>
          <w:bCs/>
          <w:szCs w:val="24"/>
          <w:vertAlign w:val="superscript"/>
        </w:rPr>
        <w:t>3</w:t>
      </w:r>
      <w:r w:rsidRPr="00D71577">
        <w:rPr>
          <w:rFonts w:cstheme="minorHAnsi"/>
          <w:bCs/>
          <w:szCs w:val="24"/>
        </w:rPr>
        <w:t xml:space="preserve"> (± 5 %) konteinerių talpykla − S-PPK su vienu vidiniu maišu mišrioms komunalinėms atliekoms;</w:t>
      </w:r>
    </w:p>
    <w:p w14:paraId="0ADBE95E"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4.1.2. 1 vnt. − 5 m</w:t>
      </w:r>
      <w:r w:rsidRPr="00D71577">
        <w:rPr>
          <w:rFonts w:cstheme="minorHAnsi"/>
          <w:bCs/>
          <w:szCs w:val="24"/>
          <w:vertAlign w:val="superscript"/>
        </w:rPr>
        <w:t>3</w:t>
      </w:r>
      <w:r w:rsidRPr="00D71577">
        <w:rPr>
          <w:rFonts w:cstheme="minorHAnsi"/>
          <w:bCs/>
          <w:szCs w:val="24"/>
        </w:rPr>
        <w:t xml:space="preserve"> (± 5 %) konteinerių talpykla − S-PPK su dviem vidiniais maišais – 1,5 m</w:t>
      </w:r>
      <w:r w:rsidRPr="00D71577">
        <w:rPr>
          <w:rFonts w:cstheme="minorHAnsi"/>
          <w:bCs/>
          <w:szCs w:val="24"/>
          <w:vertAlign w:val="superscript"/>
        </w:rPr>
        <w:t>3</w:t>
      </w:r>
      <w:r w:rsidRPr="00D71577">
        <w:rPr>
          <w:rFonts w:cstheme="minorHAnsi"/>
          <w:bCs/>
          <w:szCs w:val="24"/>
        </w:rPr>
        <w:t xml:space="preserve"> (± 10 %) mišrioms komunalinėms atliekoms ir 3,5 m</w:t>
      </w:r>
      <w:r w:rsidRPr="00D71577">
        <w:rPr>
          <w:rFonts w:cstheme="minorHAnsi"/>
          <w:bCs/>
          <w:szCs w:val="24"/>
          <w:vertAlign w:val="superscript"/>
        </w:rPr>
        <w:t>3</w:t>
      </w:r>
      <w:r w:rsidRPr="00D71577">
        <w:rPr>
          <w:rFonts w:cstheme="minorHAnsi"/>
          <w:bCs/>
          <w:szCs w:val="24"/>
        </w:rPr>
        <w:t xml:space="preserve"> (± 10 %) plastiko pakuočių atliekoms;</w:t>
      </w:r>
    </w:p>
    <w:p w14:paraId="319461BD"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4.1.3. 1 vnt. − 5 m</w:t>
      </w:r>
      <w:r w:rsidRPr="00D71577">
        <w:rPr>
          <w:rFonts w:cstheme="minorHAnsi"/>
          <w:bCs/>
          <w:szCs w:val="24"/>
          <w:vertAlign w:val="superscript"/>
        </w:rPr>
        <w:t>3</w:t>
      </w:r>
      <w:r w:rsidRPr="00D71577">
        <w:rPr>
          <w:rFonts w:cstheme="minorHAnsi"/>
          <w:bCs/>
          <w:szCs w:val="24"/>
        </w:rPr>
        <w:t xml:space="preserve"> (± 5 %) konteinerių talpykla − S-PPK su dviem vidiniais maišais – 3,5 m</w:t>
      </w:r>
      <w:r w:rsidRPr="00D71577">
        <w:rPr>
          <w:rFonts w:cstheme="minorHAnsi"/>
          <w:bCs/>
          <w:szCs w:val="24"/>
          <w:vertAlign w:val="superscript"/>
        </w:rPr>
        <w:t>3</w:t>
      </w:r>
      <w:r w:rsidRPr="00D71577">
        <w:rPr>
          <w:rFonts w:cstheme="minorHAnsi"/>
          <w:bCs/>
          <w:szCs w:val="24"/>
        </w:rPr>
        <w:t xml:space="preserve"> (± 10 %) talpos vidiniu konteineriu popieriaus pakuočių atliekoms ir 1,5 m</w:t>
      </w:r>
      <w:r w:rsidRPr="00D71577">
        <w:rPr>
          <w:rFonts w:cstheme="minorHAnsi"/>
          <w:bCs/>
          <w:szCs w:val="24"/>
          <w:vertAlign w:val="superscript"/>
        </w:rPr>
        <w:t>3</w:t>
      </w:r>
      <w:r w:rsidRPr="00D71577">
        <w:rPr>
          <w:rFonts w:cstheme="minorHAnsi"/>
          <w:bCs/>
          <w:szCs w:val="24"/>
        </w:rPr>
        <w:t xml:space="preserve"> (± 10 %) talpos (specialus stiklui pritaikytas maišas) </w:t>
      </w:r>
      <w:r w:rsidRPr="00D71577">
        <w:rPr>
          <w:rFonts w:cstheme="minorHAnsi"/>
          <w:szCs w:val="24"/>
        </w:rPr>
        <w:t>stiklo pakuočių atliekoms</w:t>
      </w:r>
      <w:r w:rsidRPr="00D71577">
        <w:rPr>
          <w:rFonts w:cstheme="minorHAnsi"/>
          <w:bCs/>
          <w:szCs w:val="24"/>
        </w:rPr>
        <w:t>;</w:t>
      </w:r>
    </w:p>
    <w:p w14:paraId="2476580B"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4.1.4. 1 vnt. − 5 m</w:t>
      </w:r>
      <w:r w:rsidRPr="00D71577">
        <w:rPr>
          <w:rFonts w:cstheme="minorHAnsi"/>
          <w:bCs/>
          <w:szCs w:val="24"/>
          <w:vertAlign w:val="superscript"/>
        </w:rPr>
        <w:t>3</w:t>
      </w:r>
      <w:r w:rsidRPr="00D71577">
        <w:rPr>
          <w:rFonts w:cstheme="minorHAnsi"/>
          <w:bCs/>
          <w:szCs w:val="24"/>
        </w:rPr>
        <w:t xml:space="preserve"> (± 5 %) konteinerių talpykla – S-PPK su vienu vidiniu maišu ir specialiu keliamuoju konteineriu – 3,5 m</w:t>
      </w:r>
      <w:r w:rsidRPr="00D71577">
        <w:rPr>
          <w:rFonts w:cstheme="minorHAnsi"/>
          <w:bCs/>
          <w:szCs w:val="24"/>
          <w:vertAlign w:val="superscript"/>
        </w:rPr>
        <w:t>3</w:t>
      </w:r>
      <w:r w:rsidRPr="00D71577">
        <w:rPr>
          <w:rFonts w:cstheme="minorHAnsi"/>
          <w:bCs/>
          <w:szCs w:val="24"/>
        </w:rPr>
        <w:t xml:space="preserve"> (± 10 %) tekstilės atliekoms ir 1,5 m</w:t>
      </w:r>
      <w:r w:rsidRPr="00D71577">
        <w:rPr>
          <w:rFonts w:cstheme="minorHAnsi"/>
          <w:bCs/>
          <w:szCs w:val="24"/>
          <w:vertAlign w:val="superscript"/>
        </w:rPr>
        <w:t>3</w:t>
      </w:r>
      <w:r w:rsidRPr="00D71577">
        <w:rPr>
          <w:rFonts w:cstheme="minorHAnsi"/>
          <w:bCs/>
          <w:szCs w:val="24"/>
        </w:rPr>
        <w:t xml:space="preserve"> (± 10 %) talpos vidiniu konteineriu maisto bei virtuvės atliekoms.</w:t>
      </w:r>
    </w:p>
    <w:p w14:paraId="6B1C634D" w14:textId="77777777" w:rsidR="00D71577" w:rsidRPr="00D71577" w:rsidRDefault="00D71577" w:rsidP="00D71577">
      <w:pPr>
        <w:tabs>
          <w:tab w:val="left" w:pos="990"/>
        </w:tabs>
        <w:ind w:firstLine="567"/>
        <w:contextualSpacing/>
        <w:jc w:val="both"/>
        <w:rPr>
          <w:rFonts w:cstheme="minorHAnsi"/>
          <w:bCs/>
          <w:szCs w:val="24"/>
        </w:rPr>
      </w:pPr>
    </w:p>
    <w:p w14:paraId="3B1A81DA" w14:textId="77777777" w:rsidR="00D71577" w:rsidRPr="00D71577" w:rsidRDefault="00D71577" w:rsidP="00D71577">
      <w:pPr>
        <w:tabs>
          <w:tab w:val="left" w:pos="540"/>
          <w:tab w:val="left" w:pos="900"/>
        </w:tabs>
        <w:overflowPunct w:val="0"/>
        <w:autoSpaceDE w:val="0"/>
        <w:adjustRightInd w:val="0"/>
        <w:ind w:firstLine="567"/>
        <w:contextualSpacing/>
        <w:jc w:val="both"/>
        <w:rPr>
          <w:rFonts w:cstheme="minorHAnsi"/>
          <w:b/>
          <w:bCs/>
          <w:szCs w:val="24"/>
        </w:rPr>
      </w:pPr>
      <w:r w:rsidRPr="00D71577">
        <w:rPr>
          <w:rFonts w:cstheme="minorHAnsi"/>
          <w:b/>
          <w:bCs/>
          <w:szCs w:val="24"/>
        </w:rPr>
        <w:t>4.2. Reikalavimai S-PPK KAS aikštelių įrangai:</w:t>
      </w:r>
    </w:p>
    <w:p w14:paraId="02F44BDC" w14:textId="77777777" w:rsidR="00D71577" w:rsidRPr="00D71577" w:rsidRDefault="00D71577" w:rsidP="00D71577">
      <w:pPr>
        <w:tabs>
          <w:tab w:val="left" w:pos="360"/>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4.2.1. S-PPK </w:t>
      </w:r>
      <w:r w:rsidRPr="00D71577">
        <w:rPr>
          <w:rFonts w:cstheme="minorHAnsi"/>
        </w:rPr>
        <w:t>turi būti stačiakampio plano</w:t>
      </w:r>
      <w:r w:rsidRPr="00D71577">
        <w:rPr>
          <w:rFonts w:cstheme="minorHAnsi"/>
          <w:bCs/>
          <w:szCs w:val="24"/>
        </w:rPr>
        <w:t xml:space="preserve">, stacionarūs, jų konstrukciją turi sudaryti </w:t>
      </w:r>
      <w:r w:rsidRPr="00D71577">
        <w:rPr>
          <w:rFonts w:cstheme="minorHAnsi"/>
        </w:rPr>
        <w:t>keturios konteinerių talpyklos, skirtos 5 m</w:t>
      </w:r>
      <w:r w:rsidRPr="00D71577">
        <w:rPr>
          <w:rFonts w:cstheme="minorHAnsi"/>
          <w:vertAlign w:val="superscript"/>
        </w:rPr>
        <w:t>3</w:t>
      </w:r>
      <w:r w:rsidRPr="00D71577">
        <w:rPr>
          <w:rFonts w:cstheme="minorHAnsi"/>
        </w:rPr>
        <w:t xml:space="preserve"> tūrio atliekų konteineriams ir 60 – 65 proc. įleistos į gruntą; talpyklos turi būti pritaikytos talpinti vieną arba du skirtingoms atliekų rūšims ir antrinėms žaliavoms surinkti skirtus vidinius konteinerius; antžeminė talpyklų dalis turi turėti dekoratyvią apdailą, o viršuje angas su dangčiais arba be jų skirtingoms atliekų rūšims įdėti;</w:t>
      </w:r>
    </w:p>
    <w:p w14:paraId="710EEB38" w14:textId="77777777" w:rsidR="00D71577" w:rsidRPr="00D71577" w:rsidRDefault="00D71577" w:rsidP="00D71577">
      <w:pPr>
        <w:tabs>
          <w:tab w:val="left" w:pos="360"/>
          <w:tab w:val="left" w:pos="990"/>
        </w:tabs>
        <w:overflowPunct w:val="0"/>
        <w:autoSpaceDE w:val="0"/>
        <w:autoSpaceDN w:val="0"/>
        <w:adjustRightInd w:val="0"/>
        <w:ind w:firstLine="567"/>
        <w:contextualSpacing/>
        <w:jc w:val="both"/>
        <w:textAlignment w:val="baseline"/>
        <w:rPr>
          <w:rFonts w:cstheme="minorHAnsi"/>
          <w:bCs/>
          <w:szCs w:val="24"/>
        </w:rPr>
      </w:pPr>
      <w:bookmarkStart w:id="55" w:name="_Hlk49692914"/>
      <w:bookmarkStart w:id="56" w:name="_Hlk49692939"/>
      <w:r w:rsidRPr="00D71577">
        <w:rPr>
          <w:rFonts w:cstheme="minorHAnsi"/>
          <w:bCs/>
          <w:szCs w:val="24"/>
        </w:rPr>
        <w:t xml:space="preserve">4.2.2. S-PPK talpykla turi būti vientisas, atsparaus smūgiams, drėgmei ir spaudimui labai aukštos kokybės armuoto betono (betono klasė C35/45 (arba lygiavertė), markė M 500 (arba lygiavertė))  gaminys su įbetonuotomis plieno kilpomis, skirtomis kelti ir gabenti; sienelių storis 55 mm (± 10 %), dugno 100 mm (± </w:t>
      </w:r>
      <w:bookmarkEnd w:id="55"/>
      <w:r w:rsidRPr="00D71577">
        <w:rPr>
          <w:rFonts w:cstheme="minorHAnsi"/>
          <w:bCs/>
          <w:szCs w:val="24"/>
        </w:rPr>
        <w:t xml:space="preserve">10 %) ) ir </w:t>
      </w:r>
      <w:r w:rsidRPr="00D71577">
        <w:rPr>
          <w:rFonts w:cstheme="minorHAnsi"/>
          <w:szCs w:val="24"/>
        </w:rPr>
        <w:t xml:space="preserve">pritaikyta viduje talpinti vieną arba du vidinius </w:t>
      </w:r>
      <w:r w:rsidRPr="00D71577">
        <w:rPr>
          <w:rFonts w:cstheme="minorHAnsi"/>
          <w:bCs/>
          <w:szCs w:val="24"/>
        </w:rPr>
        <w:t>konteinerius, atsižvelgiant į šios techninės specifikacijos 4.1. p. reikalavimus;</w:t>
      </w:r>
    </w:p>
    <w:bookmarkEnd w:id="56"/>
    <w:p w14:paraId="6462BB4E" w14:textId="77777777" w:rsidR="00D71577" w:rsidRPr="00D71577" w:rsidRDefault="00D71577" w:rsidP="00D71577">
      <w:pPr>
        <w:tabs>
          <w:tab w:val="left" w:pos="360"/>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4.2.3. didžioji pusiau požeminių konteinerių talpyklos (toliau – PPK talpyklos) dalis turi būti įleista (įkasta) </w:t>
      </w:r>
      <w:r w:rsidRPr="00D71577">
        <w:rPr>
          <w:rFonts w:cstheme="minorHAnsi"/>
          <w:szCs w:val="24"/>
        </w:rPr>
        <w:t>1,50 m</w:t>
      </w:r>
      <w:r w:rsidRPr="00D71577">
        <w:rPr>
          <w:rFonts w:cstheme="minorHAnsi"/>
          <w:bCs/>
          <w:szCs w:val="24"/>
        </w:rPr>
        <w:t xml:space="preserve"> (± 30 %) žemiau grunto (dangos) paviršiaus lygio (toliau – požeminė dalis) ir sudaryti ne mažiau kaip </w:t>
      </w:r>
      <w:r w:rsidRPr="00D71577">
        <w:rPr>
          <w:rFonts w:cstheme="minorHAnsi"/>
          <w:szCs w:val="24"/>
        </w:rPr>
        <w:t>60 %</w:t>
      </w:r>
      <w:r w:rsidRPr="00D71577">
        <w:rPr>
          <w:rFonts w:cstheme="minorHAnsi"/>
          <w:bCs/>
          <w:szCs w:val="24"/>
        </w:rPr>
        <w:t xml:space="preserve"> viso talpyklos dydžio, virš grunto paviršiaus iškilusi PPK talpyklos dalis (toliau – PPK antžeminė dalis) </w:t>
      </w:r>
      <w:r w:rsidRPr="00D71577">
        <w:rPr>
          <w:rFonts w:cstheme="minorHAnsi"/>
          <w:szCs w:val="24"/>
        </w:rPr>
        <w:t xml:space="preserve">turi būti ne daugiau kaip 1,10 m aukščio, nuo žemės paviršiaus </w:t>
      </w:r>
      <w:r w:rsidRPr="00D71577">
        <w:rPr>
          <w:rFonts w:cstheme="minorHAnsi"/>
        </w:rPr>
        <w:t>(užtikrinama galimybė komunalines atliekas įmesti ne didesniame kaip 1,10 m aukštyje);</w:t>
      </w:r>
    </w:p>
    <w:p w14:paraId="3AB888C3"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4.2.4. kiekviename </w:t>
      </w:r>
      <w:r w:rsidRPr="00D71577">
        <w:rPr>
          <w:rFonts w:cstheme="minorHAnsi"/>
          <w:szCs w:val="24"/>
        </w:rPr>
        <w:t>S-</w:t>
      </w:r>
      <w:r w:rsidRPr="00D71577">
        <w:rPr>
          <w:rFonts w:cstheme="minorHAnsi"/>
          <w:bCs/>
          <w:szCs w:val="24"/>
        </w:rPr>
        <w:t xml:space="preserve">PPK turi būti numatytos paskirties vidiniai konteineriai – jų skaičius, paskirtis, komplektacija ir talpa turi atitikti šioje techninėje specifikacijoje pateiktus konteinerių talpyklų tūrio ir konteinerių talpos detalizavimus; </w:t>
      </w:r>
    </w:p>
    <w:p w14:paraId="54636A1E"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 xml:space="preserve">4.2.5. </w:t>
      </w:r>
      <w:r w:rsidRPr="00D71577">
        <w:rPr>
          <w:rFonts w:cstheme="minorHAnsi"/>
          <w:szCs w:val="24"/>
        </w:rPr>
        <w:t>S-</w:t>
      </w:r>
      <w:r w:rsidRPr="00D71577">
        <w:rPr>
          <w:rFonts w:cstheme="minorHAnsi"/>
          <w:bCs/>
          <w:szCs w:val="24"/>
        </w:rPr>
        <w:t xml:space="preserve">PPK (stačiakampių pusiau požeminių konteinerių) talpykla skirta mišrioms komunalinėms atliekoms turi būti </w:t>
      </w:r>
      <w:r w:rsidRPr="00D71577">
        <w:rPr>
          <w:rFonts w:cstheme="minorHAnsi"/>
          <w:szCs w:val="24"/>
        </w:rPr>
        <w:t xml:space="preserve">pritaikyta vienam </w:t>
      </w:r>
      <w:r w:rsidRPr="00D71577">
        <w:rPr>
          <w:rFonts w:cstheme="minorHAnsi"/>
          <w:bCs/>
          <w:szCs w:val="24"/>
        </w:rPr>
        <w:t xml:space="preserve">vidiniam konteineriui įdėti; </w:t>
      </w:r>
      <w:r w:rsidRPr="00D71577">
        <w:rPr>
          <w:rFonts w:cstheme="minorHAnsi"/>
          <w:szCs w:val="24"/>
        </w:rPr>
        <w:t>S-</w:t>
      </w:r>
      <w:r w:rsidRPr="00D71577">
        <w:rPr>
          <w:rFonts w:cstheme="minorHAnsi"/>
          <w:bCs/>
          <w:szCs w:val="24"/>
        </w:rPr>
        <w:t>PPK antra talpykla, turi būti skirta dviem skirtingos paskirties vidiniams konteineriams įdėti – 1,5 m</w:t>
      </w:r>
      <w:r w:rsidRPr="00D71577">
        <w:rPr>
          <w:rFonts w:cstheme="minorHAnsi"/>
          <w:bCs/>
          <w:szCs w:val="24"/>
          <w:vertAlign w:val="superscript"/>
        </w:rPr>
        <w:t>3</w:t>
      </w:r>
      <w:r w:rsidRPr="00D71577">
        <w:rPr>
          <w:rFonts w:cstheme="minorHAnsi"/>
          <w:bCs/>
          <w:szCs w:val="24"/>
        </w:rPr>
        <w:t xml:space="preserve"> (± 10 %) talpos vidiniu konteineriu mišrioms komunalinėms atliekoms ir 3,5 m</w:t>
      </w:r>
      <w:r w:rsidRPr="00D71577">
        <w:rPr>
          <w:rFonts w:cstheme="minorHAnsi"/>
          <w:bCs/>
          <w:szCs w:val="24"/>
          <w:vertAlign w:val="superscript"/>
        </w:rPr>
        <w:t>3</w:t>
      </w:r>
      <w:r w:rsidRPr="00D71577">
        <w:rPr>
          <w:rFonts w:cstheme="minorHAnsi"/>
          <w:bCs/>
          <w:szCs w:val="24"/>
        </w:rPr>
        <w:t xml:space="preserve"> (± 10 %) talpos vidiniu konteineriu  plastiko, metalo pakuotėms ir pakuočių atliekoms; S-PPK trečia talpykla turi būti skirta dviem skirtingos paskirties vidiniams konteineriams įdėti – 3,5 m</w:t>
      </w:r>
      <w:r w:rsidRPr="00D71577">
        <w:rPr>
          <w:rFonts w:cstheme="minorHAnsi"/>
          <w:bCs/>
          <w:szCs w:val="24"/>
          <w:vertAlign w:val="superscript"/>
        </w:rPr>
        <w:t>3</w:t>
      </w:r>
      <w:r w:rsidRPr="00D71577">
        <w:rPr>
          <w:rFonts w:cstheme="minorHAnsi"/>
          <w:bCs/>
          <w:szCs w:val="24"/>
        </w:rPr>
        <w:t xml:space="preserve"> (± 10 %) popieriaus, kartono pakuotėms ir </w:t>
      </w:r>
      <w:r w:rsidRPr="00D71577">
        <w:rPr>
          <w:rFonts w:cstheme="minorHAnsi"/>
          <w:bCs/>
          <w:szCs w:val="24"/>
        </w:rPr>
        <w:lastRenderedPageBreak/>
        <w:t>pakuočių atliekoms ir 1,5 m</w:t>
      </w:r>
      <w:r w:rsidRPr="00D71577">
        <w:rPr>
          <w:rFonts w:cstheme="minorHAnsi"/>
          <w:bCs/>
          <w:szCs w:val="24"/>
          <w:vertAlign w:val="superscript"/>
        </w:rPr>
        <w:t>3</w:t>
      </w:r>
      <w:r w:rsidRPr="00D71577">
        <w:rPr>
          <w:rFonts w:cstheme="minorHAnsi"/>
          <w:bCs/>
          <w:szCs w:val="24"/>
        </w:rPr>
        <w:t xml:space="preserve"> (± 10 %) talpos specialiu stiklui skirtu maišu stiklo pakuočių atliekoms; S-PPK ketvirta talpykla turi būti skirta dviem skirtingos paskirties vidiniams konteineriams įdėti – 3,5 m</w:t>
      </w:r>
      <w:r w:rsidRPr="00D71577">
        <w:rPr>
          <w:rFonts w:cstheme="minorHAnsi"/>
          <w:bCs/>
          <w:szCs w:val="24"/>
          <w:vertAlign w:val="superscript"/>
        </w:rPr>
        <w:t>3</w:t>
      </w:r>
      <w:r w:rsidRPr="00D71577">
        <w:rPr>
          <w:rFonts w:cstheme="minorHAnsi"/>
          <w:bCs/>
          <w:szCs w:val="24"/>
        </w:rPr>
        <w:t xml:space="preserve"> (± 10 %) talpos vidiniu konteineriu (maišu) tekstilė atliekoms ir 1,5 m</w:t>
      </w:r>
      <w:r w:rsidRPr="00D71577">
        <w:rPr>
          <w:rFonts w:cstheme="minorHAnsi"/>
          <w:bCs/>
          <w:szCs w:val="24"/>
          <w:vertAlign w:val="superscript"/>
        </w:rPr>
        <w:t>3</w:t>
      </w:r>
      <w:r w:rsidRPr="00D71577">
        <w:rPr>
          <w:rFonts w:cstheme="minorHAnsi"/>
          <w:bCs/>
          <w:szCs w:val="24"/>
        </w:rPr>
        <w:t xml:space="preserve"> (± 10 %) talpos vidiniu konteineriu maisto bei virtuvės atliekoms;</w:t>
      </w:r>
    </w:p>
    <w:p w14:paraId="04EAF378"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 xml:space="preserve">4.2.6. kiekvienas </w:t>
      </w:r>
      <w:bookmarkStart w:id="57" w:name="_Hlk108508707"/>
      <w:r w:rsidRPr="00D71577">
        <w:rPr>
          <w:rFonts w:cstheme="minorHAnsi"/>
          <w:bCs/>
          <w:szCs w:val="24"/>
        </w:rPr>
        <w:t xml:space="preserve">S-PPK vidinis konteineris turi būti paskirtį atitinkančio medžiagiškumo ir konstrukcijos – kiekvienas S-PPK vidinis konteineris turi būti su nesudėtingai atidaromu dugnu, kad būtų galima greitai ir saugiai perpilti atliekas į šiukšliavežį; popieriaus, kartono, metalo, plastiko pakuotėms ir pakuočių atliekoms surinkti turi būti naudojamas S-PPK vidinis konteineris, pagamintas iš labai tvirto (vieno arba kelių sluoksnių arba armuoto) polipropileno audinio, atitinkantis ISO 21898 standarto (arba lygiaverčio) reikalavimus, arba iš HDPE pagal standartų LST EN 13071-1:2019 (arba lygiaverčio), LST EN 13071-2:2019 (arba lygiaverčio) reikalavimus; stiklo pakuočių atliekoms bei mišrioms komunalinėms atliekoms surinkti skirtas S-PPK vidinis konteineris turi būti pritaikytas būtent šiai paskirčiai ir gali būti arba maišo tipo atitinkamai S-PPK, pagamintas iš kelių sluoksnių labai tvirto polipropileno audinio (arba armuoto polipropileno), atitinkantis ISO 21898 standarto (arba lygiaverčio) reikalavimus arba pagamintas iš HDPE pagal standartų LST EN 13071-1:2019 (arba lygiaverčio), LST EN 13071-2:2019 (arba lygiaverčio) reikalavimus; </w:t>
      </w:r>
      <w:bookmarkStart w:id="58" w:name="_Hlk170202823"/>
      <w:r w:rsidRPr="00D71577">
        <w:rPr>
          <w:rFonts w:cstheme="minorHAnsi"/>
          <w:bCs/>
          <w:szCs w:val="24"/>
        </w:rPr>
        <w:t>maisto/virtuvės atliekoms surinkti turi būti naudojamas būtent šiai paskirčiai pritaikytos konstrukcijos kietas S-PPK vidinis konteineris, pagamintas iš kvapų neįgeriančio HDPE pagal standartų LST EN 13071-1:2019 (arba lygiaverčio), LST EN 13071-2:2019 (arba lygiaverčio) reikalavimus;</w:t>
      </w:r>
      <w:bookmarkEnd w:id="57"/>
    </w:p>
    <w:bookmarkEnd w:id="58"/>
    <w:p w14:paraId="448AEBA8"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4.2.7. visi </w:t>
      </w:r>
      <w:r w:rsidRPr="00D71577">
        <w:rPr>
          <w:rFonts w:cstheme="minorHAnsi"/>
          <w:szCs w:val="24"/>
        </w:rPr>
        <w:t>S-</w:t>
      </w:r>
      <w:r w:rsidRPr="00D71577">
        <w:rPr>
          <w:rFonts w:cstheme="minorHAnsi"/>
          <w:bCs/>
          <w:szCs w:val="24"/>
        </w:rPr>
        <w:t>PPK vidiniai konteineriai turi būti pritaikyti ilgalaikei eksploatacijai ir daugkartiniam naudojimui (aptarnavimui kiekvieną dieną, visų sezonų metu), turi būti nesudėtinga nebetinkamą naudoti vidinį konteinerį pakeisti nauju;</w:t>
      </w:r>
    </w:p>
    <w:p w14:paraId="207F5430"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4.2.8. visų </w:t>
      </w:r>
      <w:r w:rsidRPr="00D71577">
        <w:rPr>
          <w:rFonts w:cstheme="minorHAnsi"/>
          <w:szCs w:val="24"/>
        </w:rPr>
        <w:t>S-</w:t>
      </w:r>
      <w:r w:rsidRPr="00D71577">
        <w:rPr>
          <w:rFonts w:cstheme="minorHAnsi"/>
          <w:bCs/>
          <w:szCs w:val="24"/>
        </w:rPr>
        <w:t>PPK vidinių konteinerių apdaila turi būti lengvai atskirai keičiama;</w:t>
      </w:r>
    </w:p>
    <w:p w14:paraId="4FCD8C34"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szCs w:val="24"/>
        </w:rPr>
        <w:t>4.2.9. S-</w:t>
      </w:r>
      <w:r w:rsidRPr="00D71577">
        <w:rPr>
          <w:rFonts w:cstheme="minorHAnsi"/>
          <w:bCs/>
          <w:szCs w:val="24"/>
        </w:rPr>
        <w:t xml:space="preserve">PPK talpyklos dangtis turi būti iš HDPE, </w:t>
      </w:r>
      <w:r w:rsidRPr="00D71577">
        <w:rPr>
          <w:rFonts w:cstheme="minorHAnsi"/>
          <w:szCs w:val="24"/>
        </w:rPr>
        <w:t xml:space="preserve">padengtas tamsiai pilka spalva </w:t>
      </w:r>
      <w:r w:rsidRPr="00D71577">
        <w:rPr>
          <w:rFonts w:cstheme="minorHAnsi"/>
          <w:i/>
          <w:iCs/>
          <w:szCs w:val="24"/>
        </w:rPr>
        <w:t>(kodas pagal RAL 7024 arba RAL MATT 7022</w:t>
      </w:r>
      <w:r w:rsidRPr="00D71577">
        <w:rPr>
          <w:rFonts w:cstheme="minorHAnsi"/>
          <w:szCs w:val="24"/>
        </w:rPr>
        <w:t xml:space="preserve"> </w:t>
      </w:r>
      <w:r w:rsidRPr="00D71577">
        <w:rPr>
          <w:rFonts w:cstheme="minorHAnsi"/>
          <w:i/>
          <w:iCs/>
          <w:szCs w:val="24"/>
        </w:rPr>
        <w:t>spalvų paletę (arba lygiavertę))</w:t>
      </w:r>
      <w:r w:rsidRPr="00D71577">
        <w:rPr>
          <w:rFonts w:cstheme="minorHAnsi"/>
          <w:bCs/>
          <w:szCs w:val="24"/>
        </w:rPr>
        <w:t xml:space="preserve"> ir su kėlimui skirtomis plieninėmis kilpomis, </w:t>
      </w:r>
      <w:r w:rsidRPr="00D71577">
        <w:rPr>
          <w:rFonts w:cstheme="minorHAnsi"/>
          <w:szCs w:val="24"/>
        </w:rPr>
        <w:t>S-</w:t>
      </w:r>
      <w:r w:rsidRPr="00D71577">
        <w:rPr>
          <w:rFonts w:cstheme="minorHAnsi"/>
          <w:bCs/>
          <w:szCs w:val="24"/>
        </w:rPr>
        <w:t>PPK vidinis konteineris turi būti tvariai (stabiliai) pritvirtintas prie talpyklos dangčio ir drauge su juo pilnai iškeliamas iš talpyklos;</w:t>
      </w:r>
      <w:r w:rsidRPr="00D71577">
        <w:rPr>
          <w:rFonts w:cstheme="minorHAnsi"/>
          <w:szCs w:val="24"/>
        </w:rPr>
        <w:t xml:space="preserve"> visos išorinės konteinerių talpyklų dalys – apdaila, dangčiai turi būti padengti </w:t>
      </w:r>
      <w:proofErr w:type="spellStart"/>
      <w:r w:rsidRPr="00D71577">
        <w:rPr>
          <w:rFonts w:cstheme="minorHAnsi"/>
          <w:szCs w:val="24"/>
        </w:rPr>
        <w:t>antigrafitine</w:t>
      </w:r>
      <w:proofErr w:type="spellEnd"/>
      <w:r w:rsidRPr="00D71577">
        <w:rPr>
          <w:rFonts w:cstheme="minorHAnsi"/>
          <w:szCs w:val="24"/>
        </w:rPr>
        <w:t xml:space="preserve"> danga (dažais);</w:t>
      </w:r>
    </w:p>
    <w:p w14:paraId="1B888DC5"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4.2.10. S-PPK antžeminės dalies viršuje, konteinerių talpyklos dangčiuose, jų viršuje, turi būti viena arba kelios atliekų įdėjimui skirtos angos, kurių kiekis turi atitikti vidinių konteinerių skaičių; kiekviena anga gali būti su atverčiamu, pritvirtintu, užsifiksuojančios pozicijos dangčiu (žr. pavyzdį Nr. 1) arba su tam tikros formos skyle dangtyje – kad atliekas būtų galima patogiai įdėti dangčio neatidarant (pastaba – mišrioms komunalinėms atliekoms ir maisto / virtuvės atliekoms skirti konteineriai privalo būti su atverčiamais dangčiais arba skylė turi būti su volo tipo įmetimo dangteliu), skylės briaunos turi būti užapvalintos, skylės dydis ir forma turi atitikti pusiau požeminių konteinerių paskirtį: mišrių komunalinių atliekų konteinerių anga 450 mm (±10 %) skersmens ir tinkama 100 litrų talpos maišui išmesti; kartono, popieriaus ir plastiko (bendrai) pakuotėms ir pakuočių atliekoms įdėti – kombinuota skylė iš 150 x 450 mm (±10 %) dydžio horizontalios stačiakampės skylės su kvadratine 200 x 200 mm (±10 %) užapvalintomis briaunomis anga per vidurį; stiklo pakuotėms ir pakuočių atliekoms įdėti – 200 mm (±10 %) diametro apskrita skylė; maisto atliekoms – 250 mm (±10 %) diametro apvali arba 250 x 330 mm (±10 %) anga. Iki kol bus pradėtas vykdyti maisto/virtuvės atliekų surinkimas, šio konteinerio angos turi būti užsandarintos (turėti užraktą) be galimybės jas atidaryti, kol nėra naudojamos pagal paskirtį arba tiekėjo išpjaunamos prieš pradedant naudoti.</w:t>
      </w:r>
    </w:p>
    <w:p w14:paraId="60B3811A" w14:textId="77777777" w:rsidR="00D71577" w:rsidRPr="00D71577" w:rsidRDefault="00D71577" w:rsidP="00D71577">
      <w:pPr>
        <w:tabs>
          <w:tab w:val="left" w:pos="8610"/>
        </w:tabs>
        <w:overflowPunct w:val="0"/>
        <w:ind w:left="360"/>
        <w:contextualSpacing/>
        <w:jc w:val="both"/>
        <w:rPr>
          <w:rFonts w:cstheme="minorHAnsi"/>
          <w:b/>
          <w:bCs/>
          <w:i/>
          <w:szCs w:val="24"/>
        </w:rPr>
      </w:pPr>
    </w:p>
    <w:p w14:paraId="616CA7AC" w14:textId="77777777" w:rsidR="00D71577" w:rsidRPr="00D71577" w:rsidRDefault="00D71577" w:rsidP="00D71577">
      <w:pPr>
        <w:tabs>
          <w:tab w:val="left" w:pos="8610"/>
        </w:tabs>
        <w:overflowPunct w:val="0"/>
        <w:ind w:left="360"/>
        <w:contextualSpacing/>
        <w:jc w:val="both"/>
        <w:rPr>
          <w:rFonts w:cstheme="minorHAnsi"/>
          <w:b/>
          <w:bCs/>
          <w:i/>
          <w:szCs w:val="24"/>
        </w:rPr>
      </w:pPr>
      <w:r w:rsidRPr="00D71577">
        <w:rPr>
          <w:rFonts w:cstheme="minorHAnsi"/>
          <w:b/>
          <w:bCs/>
          <w:i/>
          <w:szCs w:val="24"/>
        </w:rPr>
        <w:t xml:space="preserve">Pavyzdys Nr. 1 </w:t>
      </w:r>
    </w:p>
    <w:tbl>
      <w:tblPr>
        <w:tblW w:w="9630" w:type="dxa"/>
        <w:tblInd w:w="108" w:type="dxa"/>
        <w:tblLayout w:type="fixed"/>
        <w:tblLook w:val="01E0" w:firstRow="1" w:lastRow="1" w:firstColumn="1" w:lastColumn="1" w:noHBand="0" w:noVBand="0"/>
      </w:tblPr>
      <w:tblGrid>
        <w:gridCol w:w="9630"/>
      </w:tblGrid>
      <w:tr w:rsidR="00D71577" w:rsidRPr="00D71577" w14:paraId="04C30693" w14:textId="77777777" w:rsidTr="00C94EB9">
        <w:trPr>
          <w:trHeight w:val="212"/>
        </w:trPr>
        <w:tc>
          <w:tcPr>
            <w:tcW w:w="9624" w:type="dxa"/>
            <w:shd w:val="clear" w:color="auto" w:fill="FFFFFF"/>
            <w:hideMark/>
          </w:tcPr>
          <w:p w14:paraId="20695A89" w14:textId="77777777" w:rsidR="00D71577" w:rsidRPr="00D71577" w:rsidRDefault="00D71577" w:rsidP="00C94EB9">
            <w:pPr>
              <w:overflowPunct w:val="0"/>
              <w:autoSpaceDE w:val="0"/>
              <w:adjustRightInd w:val="0"/>
              <w:jc w:val="both"/>
              <w:rPr>
                <w:rFonts w:cstheme="minorHAnsi"/>
                <w:szCs w:val="24"/>
              </w:rPr>
            </w:pPr>
            <w:r w:rsidRPr="00D71577">
              <w:rPr>
                <w:rFonts w:cstheme="minorHAnsi"/>
                <w:szCs w:val="24"/>
              </w:rPr>
              <w:t xml:space="preserve">S-PPK atliekų įdėjimo angos dangčio ir atliekų įdėjimo skylės pavyzdžiai </w:t>
            </w:r>
          </w:p>
        </w:tc>
      </w:tr>
      <w:tr w:rsidR="00D71577" w:rsidRPr="00D71577" w14:paraId="52012562" w14:textId="77777777" w:rsidTr="00C94EB9">
        <w:trPr>
          <w:trHeight w:val="1699"/>
        </w:trPr>
        <w:tc>
          <w:tcPr>
            <w:tcW w:w="9624" w:type="dxa"/>
            <w:shd w:val="clear" w:color="auto" w:fill="FFFFFF"/>
            <w:vAlign w:val="center"/>
            <w:hideMark/>
          </w:tcPr>
          <w:p w14:paraId="48DFEFD9" w14:textId="77777777" w:rsidR="00D71577" w:rsidRPr="00D71577" w:rsidRDefault="00D71577" w:rsidP="00C94EB9">
            <w:pPr>
              <w:overflowPunct w:val="0"/>
              <w:autoSpaceDE w:val="0"/>
              <w:adjustRightInd w:val="0"/>
              <w:ind w:right="33"/>
              <w:jc w:val="both"/>
              <w:rPr>
                <w:rFonts w:cstheme="minorHAnsi"/>
                <w:szCs w:val="24"/>
              </w:rPr>
            </w:pPr>
            <w:r w:rsidRPr="00D71577">
              <w:rPr>
                <w:rFonts w:cstheme="minorHAnsi"/>
                <w:noProof/>
                <w:szCs w:val="24"/>
              </w:rPr>
              <w:lastRenderedPageBreak/>
              <w:drawing>
                <wp:inline distT="0" distB="0" distL="0" distR="0" wp14:anchorId="01AF72FF" wp14:editId="42DB47AD">
                  <wp:extent cx="3971925" cy="1028700"/>
                  <wp:effectExtent l="0" t="0" r="9525" b="0"/>
                  <wp:docPr id="1217259324" name="Paveikslėlis 1" descr="molok_products_web_2016-05-04-5__dangciai_P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lok_products_web_2016-05-04-5__dangciai_PP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71925" cy="1028700"/>
                          </a:xfrm>
                          <a:prstGeom prst="rect">
                            <a:avLst/>
                          </a:prstGeom>
                          <a:noFill/>
                          <a:ln>
                            <a:noFill/>
                          </a:ln>
                        </pic:spPr>
                      </pic:pic>
                    </a:graphicData>
                  </a:graphic>
                </wp:inline>
              </w:drawing>
            </w:r>
          </w:p>
        </w:tc>
      </w:tr>
      <w:tr w:rsidR="00D71577" w:rsidRPr="00D71577" w14:paraId="60A8B2DA" w14:textId="77777777" w:rsidTr="00C94EB9">
        <w:trPr>
          <w:trHeight w:val="202"/>
        </w:trPr>
        <w:tc>
          <w:tcPr>
            <w:tcW w:w="9624" w:type="dxa"/>
            <w:shd w:val="clear" w:color="auto" w:fill="FFFFFF"/>
          </w:tcPr>
          <w:p w14:paraId="1103FA5E" w14:textId="77777777" w:rsidR="00D71577" w:rsidRPr="00D71577" w:rsidRDefault="00D71577" w:rsidP="00C94EB9">
            <w:pPr>
              <w:overflowPunct w:val="0"/>
              <w:autoSpaceDE w:val="0"/>
              <w:adjustRightInd w:val="0"/>
              <w:jc w:val="both"/>
              <w:rPr>
                <w:rFonts w:cstheme="minorHAnsi"/>
                <w:szCs w:val="24"/>
              </w:rPr>
            </w:pPr>
          </w:p>
        </w:tc>
      </w:tr>
      <w:tr w:rsidR="00D71577" w:rsidRPr="00D71577" w14:paraId="7AC0179A" w14:textId="77777777" w:rsidTr="00C94EB9">
        <w:trPr>
          <w:trHeight w:val="823"/>
        </w:trPr>
        <w:tc>
          <w:tcPr>
            <w:tcW w:w="9624" w:type="dxa"/>
            <w:shd w:val="clear" w:color="auto" w:fill="FFFFFF"/>
            <w:vAlign w:val="center"/>
            <w:hideMark/>
          </w:tcPr>
          <w:p w14:paraId="42E232B5" w14:textId="77777777" w:rsidR="00D71577" w:rsidRPr="00D71577" w:rsidRDefault="00D71577" w:rsidP="00C94EB9">
            <w:pPr>
              <w:overflowPunct w:val="0"/>
              <w:autoSpaceDE w:val="0"/>
              <w:adjustRightInd w:val="0"/>
              <w:ind w:firstLine="567"/>
              <w:jc w:val="both"/>
              <w:rPr>
                <w:rFonts w:cstheme="minorHAnsi"/>
                <w:i/>
                <w:szCs w:val="24"/>
              </w:rPr>
            </w:pPr>
            <w:r w:rsidRPr="00D71577">
              <w:rPr>
                <w:rFonts w:cstheme="minorHAnsi"/>
                <w:i/>
                <w:szCs w:val="24"/>
              </w:rPr>
              <w:t>PASTABA. Visi šioje specifikacijoje pateikti vaizdai ir fotonuotraukos yra skirti tik vizualiai, kaip pavyzdžiai, iliustruoti tekstą, tačiau parenkant konkrečius gaminius, galimi ir kitokie, pagrindinius šios specifikacijos reikalavimus atitinkantys, panašios (į parodytą pavyzdžiuose) išvaizdos gaminiai.</w:t>
            </w:r>
          </w:p>
        </w:tc>
      </w:tr>
    </w:tbl>
    <w:p w14:paraId="36566495"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4.2.11. PPK antžeminė dalis turi būti su iš išorės perimetru vertikaliai pritvirtinta apdaila su rėmais, apdaila  medieną imituojančio įvaizdžio, apdailoje ar ant apdailos turi būti lygi zona (plokštuma) grafiniam / spalviniam pusiau požeminių konteinerių paskirties žymėjimui ir kitai grafinei informacijai pritvirtinti, apdaila turi būti </w:t>
      </w:r>
      <w:r w:rsidRPr="00D71577">
        <w:rPr>
          <w:rFonts w:cstheme="minorHAnsi"/>
          <w:szCs w:val="24"/>
        </w:rPr>
        <w:t xml:space="preserve">tamsiai pilkos spalvos </w:t>
      </w:r>
      <w:r w:rsidRPr="00D71577">
        <w:rPr>
          <w:rFonts w:cstheme="minorHAnsi"/>
          <w:bCs/>
          <w:i/>
          <w:szCs w:val="24"/>
        </w:rPr>
        <w:t xml:space="preserve">(kodas pagal </w:t>
      </w:r>
      <w:r w:rsidRPr="00D71577">
        <w:rPr>
          <w:rFonts w:cstheme="minorHAnsi"/>
          <w:i/>
          <w:iCs/>
          <w:szCs w:val="24"/>
        </w:rPr>
        <w:t>RAL 7024 arba RAL MATT 7022</w:t>
      </w:r>
      <w:r w:rsidRPr="00D71577">
        <w:rPr>
          <w:rFonts w:cstheme="minorHAnsi"/>
          <w:szCs w:val="24"/>
        </w:rPr>
        <w:t xml:space="preserve"> </w:t>
      </w:r>
      <w:bookmarkStart w:id="59" w:name="_Hlk94088940"/>
      <w:r w:rsidRPr="00D71577">
        <w:rPr>
          <w:rFonts w:cstheme="minorHAnsi"/>
          <w:i/>
          <w:color w:val="000000"/>
          <w:szCs w:val="24"/>
        </w:rPr>
        <w:t>spalvų paletę (arba lygiavertę)</w:t>
      </w:r>
      <w:bookmarkEnd w:id="59"/>
      <w:r w:rsidRPr="00D71577">
        <w:rPr>
          <w:rFonts w:cstheme="minorHAnsi"/>
          <w:bCs/>
          <w:i/>
          <w:szCs w:val="24"/>
        </w:rPr>
        <w:t>)</w:t>
      </w:r>
      <w:r w:rsidRPr="00D71577">
        <w:rPr>
          <w:rFonts w:cstheme="minorHAnsi"/>
          <w:bCs/>
          <w:szCs w:val="24"/>
        </w:rPr>
        <w:t xml:space="preserve">, apdailos tvirtinimo rėmai turi būti tamsiai pilkos spalvos </w:t>
      </w:r>
      <w:r w:rsidRPr="00D71577">
        <w:rPr>
          <w:rFonts w:cstheme="minorHAnsi"/>
          <w:bCs/>
          <w:i/>
          <w:szCs w:val="24"/>
        </w:rPr>
        <w:t xml:space="preserve">(kodas pagal </w:t>
      </w:r>
      <w:r w:rsidRPr="00D71577">
        <w:rPr>
          <w:rFonts w:cstheme="minorHAnsi"/>
          <w:i/>
          <w:iCs/>
          <w:szCs w:val="24"/>
        </w:rPr>
        <w:t>RAL 7024 arba RAL MATT 7022</w:t>
      </w:r>
      <w:r w:rsidRPr="00D71577">
        <w:rPr>
          <w:rFonts w:cstheme="minorHAnsi"/>
          <w:szCs w:val="24"/>
        </w:rPr>
        <w:t xml:space="preserve"> </w:t>
      </w:r>
      <w:r w:rsidRPr="00D71577">
        <w:rPr>
          <w:rFonts w:cstheme="minorHAnsi"/>
          <w:i/>
          <w:color w:val="000000"/>
          <w:szCs w:val="24"/>
        </w:rPr>
        <w:t>spalvų paletę (arba lygiavertę)</w:t>
      </w:r>
      <w:r w:rsidRPr="00D71577">
        <w:rPr>
          <w:rFonts w:cstheme="minorHAnsi"/>
          <w:bCs/>
          <w:i/>
          <w:szCs w:val="24"/>
        </w:rPr>
        <w:t>),</w:t>
      </w:r>
      <w:r w:rsidRPr="00D71577">
        <w:rPr>
          <w:rFonts w:cstheme="minorHAnsi"/>
          <w:bCs/>
          <w:szCs w:val="24"/>
        </w:rPr>
        <w:t xml:space="preserve"> apdaila ir jos tvirtinimo rėmai turi būti pagaminti iš HDPE arba plastiko kompozito. Apdailos tvirtinimo rėmai gali būti iš aliuminio arba kito, atitinkamas charakteristikas turinčio metalo.</w:t>
      </w:r>
      <w:r w:rsidRPr="00D71577">
        <w:rPr>
          <w:rFonts w:cstheme="minorHAnsi"/>
          <w:szCs w:val="24"/>
        </w:rPr>
        <w:t xml:space="preserve"> S-</w:t>
      </w:r>
      <w:r w:rsidRPr="00D71577">
        <w:rPr>
          <w:rFonts w:cstheme="minorHAnsi"/>
          <w:bCs/>
          <w:szCs w:val="24"/>
        </w:rPr>
        <w:t xml:space="preserve">PPK komplekte skirtingos paskirties </w:t>
      </w:r>
      <w:r w:rsidRPr="00D71577">
        <w:rPr>
          <w:rFonts w:cstheme="minorHAnsi"/>
          <w:szCs w:val="24"/>
        </w:rPr>
        <w:t>konteinerių</w:t>
      </w:r>
      <w:r w:rsidRPr="00D71577">
        <w:rPr>
          <w:rFonts w:cstheme="minorHAnsi"/>
          <w:bCs/>
          <w:szCs w:val="24"/>
        </w:rPr>
        <w:t xml:space="preserve"> antžeminės dalies apdailos tipas ir medžiagiškumas, konteinerių talpyklų dangčiai turi būti identiški, skirtis privalo tik atliekoms įdėti skirtų angų forma, kuri turi atitikti pusiau požeminių konteinerių paskirtį; </w:t>
      </w:r>
      <w:r w:rsidRPr="00D71577">
        <w:rPr>
          <w:rFonts w:cstheme="minorHAnsi"/>
          <w:szCs w:val="24"/>
        </w:rPr>
        <w:t xml:space="preserve">visa išorinė konteinerių talpyklų apdaila turi būti padengta </w:t>
      </w:r>
      <w:proofErr w:type="spellStart"/>
      <w:r w:rsidRPr="00D71577">
        <w:rPr>
          <w:rFonts w:cstheme="minorHAnsi"/>
          <w:szCs w:val="24"/>
        </w:rPr>
        <w:t>antigrafitine</w:t>
      </w:r>
      <w:proofErr w:type="spellEnd"/>
      <w:r w:rsidRPr="00D71577">
        <w:rPr>
          <w:rFonts w:cstheme="minorHAnsi"/>
          <w:szCs w:val="24"/>
        </w:rPr>
        <w:t xml:space="preserve"> danga (dažais).</w:t>
      </w:r>
    </w:p>
    <w:p w14:paraId="2B5D88DD" w14:textId="77777777" w:rsidR="00D71577" w:rsidRPr="00D71577" w:rsidRDefault="00D71577" w:rsidP="00D71577">
      <w:pPr>
        <w:tabs>
          <w:tab w:val="left" w:pos="990"/>
        </w:tabs>
        <w:overflowPunct w:val="0"/>
        <w:contextualSpacing/>
        <w:jc w:val="both"/>
        <w:rPr>
          <w:rFonts w:cstheme="minorHAnsi"/>
          <w:bCs/>
          <w:szCs w:val="24"/>
        </w:rPr>
      </w:pPr>
    </w:p>
    <w:p w14:paraId="3E584CDE" w14:textId="77777777" w:rsidR="00D71577" w:rsidRPr="00D71577" w:rsidRDefault="00D71577" w:rsidP="00D71577">
      <w:pPr>
        <w:tabs>
          <w:tab w:val="left" w:pos="810"/>
        </w:tabs>
        <w:overflowPunct w:val="0"/>
        <w:autoSpaceDE w:val="0"/>
        <w:autoSpaceDN w:val="0"/>
        <w:adjustRightInd w:val="0"/>
        <w:ind w:firstLine="567"/>
        <w:contextualSpacing/>
        <w:jc w:val="both"/>
        <w:textAlignment w:val="baseline"/>
        <w:rPr>
          <w:rFonts w:cstheme="minorHAnsi"/>
          <w:color w:val="FF0000"/>
          <w:szCs w:val="24"/>
        </w:rPr>
      </w:pPr>
      <w:r w:rsidRPr="00D71577">
        <w:rPr>
          <w:rFonts w:cstheme="minorHAnsi"/>
          <w:b/>
          <w:bCs/>
          <w:color w:val="000000" w:themeColor="text1"/>
          <w:szCs w:val="24"/>
          <w:u w:val="single"/>
        </w:rPr>
        <w:t>4.3. Reikalavimai S-PPK KAS aikštelių įrengimui</w:t>
      </w:r>
      <w:r w:rsidRPr="00D71577">
        <w:rPr>
          <w:rFonts w:cstheme="minorHAnsi"/>
          <w:b/>
          <w:bCs/>
          <w:color w:val="000000" w:themeColor="text1"/>
          <w:szCs w:val="24"/>
        </w:rPr>
        <w:t xml:space="preserve">: </w:t>
      </w:r>
      <w:r w:rsidRPr="00D71577">
        <w:rPr>
          <w:rFonts w:cstheme="minorHAnsi"/>
          <w:color w:val="000000" w:themeColor="text1"/>
          <w:szCs w:val="24"/>
        </w:rPr>
        <w:t xml:space="preserve">Vadovautis parengto PLP-24-013-SSP projekto sprendiniais, KAS aikštelės turi būti įrengtos tik lygiagrečiai suderinus su tuo metu vykdomais Šiaulių g. šaligatvių paprastojo remonto darbais. Aikštelių trinkelių tipas ir spalva turi būti pagal Šiaulių g. paprastojo remonto aprašo Nr. UF-24001 sprendinius. </w:t>
      </w:r>
    </w:p>
    <w:bookmarkEnd w:id="54"/>
    <w:p w14:paraId="21571E33" w14:textId="5C89BE88" w:rsidR="006015A1" w:rsidRPr="00D71577" w:rsidRDefault="00D71577" w:rsidP="00D71577">
      <w:pPr>
        <w:tabs>
          <w:tab w:val="left" w:pos="810"/>
          <w:tab w:val="left" w:pos="990"/>
        </w:tabs>
        <w:spacing w:after="0" w:line="240" w:lineRule="auto"/>
        <w:jc w:val="both"/>
        <w:rPr>
          <w:rFonts w:eastAsia="Calibri" w:cstheme="minorHAnsi"/>
          <w:i/>
          <w:iCs/>
          <w:color w:val="7030A0"/>
        </w:rPr>
      </w:pPr>
      <w:r w:rsidRPr="00D71577">
        <w:rPr>
          <w:rFonts w:eastAsia="Calibri" w:cstheme="minorHAnsi"/>
          <w:b/>
          <w:color w:val="000000" w:themeColor="text1"/>
          <w:szCs w:val="24"/>
        </w:rPr>
        <w:t>__________________</w:t>
      </w:r>
    </w:p>
    <w:p w14:paraId="360FE5B4"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60" w:name="_Ref38285444"/>
      <w:bookmarkStart w:id="61" w:name="_Ref38291496"/>
      <w:bookmarkStart w:id="6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60"/>
      <w:bookmarkEnd w:id="61"/>
      <w:bookmarkEnd w:id="6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6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8"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6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6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6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6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20"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21"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66" w:name="part_030e6c6c64ba4f96a23474e439d1b80c"/>
            <w:bookmarkEnd w:id="6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4"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5"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6"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6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7"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6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6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8" w:name="_Ref38291223"/>
      <w:bookmarkStart w:id="69" w:name="_Ref38291334"/>
      <w:bookmarkStart w:id="70" w:name="_Ref38533412"/>
      <w:bookmarkStart w:id="71" w:name="_Toc161152868"/>
      <w:bookmarkStart w:id="7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8"/>
      <w:bookmarkEnd w:id="69"/>
      <w:bookmarkEnd w:id="70"/>
      <w:bookmarkEnd w:id="7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490"/>
        <w:gridCol w:w="3827"/>
        <w:gridCol w:w="2977"/>
      </w:tblGrid>
      <w:tr w:rsidR="00D71577" w:rsidRPr="007E2F63" w14:paraId="445B6DB2" w14:textId="2E693CE6" w:rsidTr="00D71577">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D71577" w:rsidRPr="007E2F63" w:rsidRDefault="00D71577"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4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D71577" w:rsidRPr="007E2F63" w:rsidRDefault="00D71577"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D71577" w:rsidRPr="007E2F63" w:rsidRDefault="00D71577"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51FD67" w14:textId="2233753A" w:rsidR="00D71577" w:rsidRPr="007E2F63" w:rsidRDefault="008C2A39" w:rsidP="0000013A">
            <w:pPr>
              <w:autoSpaceDE w:val="0"/>
              <w:autoSpaceDN w:val="0"/>
              <w:adjustRightInd w:val="0"/>
              <w:jc w:val="center"/>
              <w:rPr>
                <w:rFonts w:ascii="Calibri" w:hAnsi="Calibri" w:cs="Calibri"/>
                <w:b/>
                <w:bCs/>
                <w:color w:val="000000"/>
              </w:rPr>
            </w:pPr>
            <w:r w:rsidRPr="00A6045D">
              <w:rPr>
                <w:rFonts w:asciiTheme="minorHAnsi" w:eastAsia="Calibri" w:cstheme="minorHAnsi"/>
                <w:b/>
                <w:bCs/>
                <w:sz w:val="21"/>
                <w:szCs w:val="21"/>
              </w:rPr>
              <w:t>Subjektas, kuris turi atitikti reikalavim</w:t>
            </w:r>
            <w:r w:rsidRPr="00A6045D">
              <w:rPr>
                <w:rFonts w:asciiTheme="minorHAnsi" w:eastAsia="Calibri" w:cstheme="minorHAnsi"/>
                <w:b/>
                <w:bCs/>
                <w:sz w:val="21"/>
                <w:szCs w:val="21"/>
              </w:rPr>
              <w:t>ą</w:t>
            </w:r>
          </w:p>
        </w:tc>
      </w:tr>
      <w:tr w:rsidR="008C2A39" w:rsidRPr="007E2F63" w14:paraId="59E91E6B" w14:textId="62731495" w:rsidTr="00D71577">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8C2A39" w:rsidRPr="007E2F63" w:rsidRDefault="008C2A39" w:rsidP="008C2A39">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490" w:type="dxa"/>
            <w:tcBorders>
              <w:top w:val="single" w:sz="4" w:space="0" w:color="000000"/>
              <w:left w:val="single" w:sz="4" w:space="0" w:color="000000"/>
              <w:bottom w:val="single" w:sz="4" w:space="0" w:color="000000"/>
              <w:right w:val="single" w:sz="4" w:space="0" w:color="000000"/>
            </w:tcBorders>
          </w:tcPr>
          <w:p w14:paraId="5F0E1B19" w14:textId="12EC2126" w:rsidR="008C2A39" w:rsidRPr="007E2F63" w:rsidRDefault="008C2A39" w:rsidP="008C2A39">
            <w:pPr>
              <w:autoSpaceDE w:val="0"/>
              <w:autoSpaceDN w:val="0"/>
              <w:adjustRightInd w:val="0"/>
              <w:jc w:val="both"/>
              <w:rPr>
                <w:rFonts w:ascii="Calibri" w:hAnsi="Calibri" w:cs="Calibri"/>
                <w:color w:val="000000"/>
                <w:sz w:val="21"/>
                <w:szCs w:val="21"/>
              </w:rPr>
            </w:pPr>
            <w:r w:rsidRPr="00D71577">
              <w:rPr>
                <w:rFonts w:ascii="Calibri" w:hAnsi="Calibri" w:cs="Calibri"/>
                <w:color w:val="000000"/>
                <w:sz w:val="21"/>
                <w:szCs w:val="21"/>
              </w:rPr>
              <w:t>Tiekėjas per pastaruosius 3 metus arba per laiką nuo tiekėjo įregistravimo dienos (jeigu tiekėjas vykdė veiklą mažiau nei 3 metus) iki pasiūlymo pateikimo dienos turi būti tinkamai įvykdęs ar vykdyti bent vieną ar daugiau su pirkimo objektu (pusiau požeminių komunalinių atliekų surinkimo konteinerių (toliau- KAS) įsigijimas ir KAS aikštelių įrengimas) susijusią sutartį, kurios vertė (ar įvykdytos dalies vertė, jei sutartis dar vykdoma) per nurodytą laikotarpį yra ne mažesnė kaip 50 000,00 Eur be PVM.</w:t>
            </w:r>
          </w:p>
        </w:tc>
        <w:tc>
          <w:tcPr>
            <w:tcW w:w="3827" w:type="dxa"/>
            <w:tcBorders>
              <w:top w:val="single" w:sz="4" w:space="0" w:color="000000"/>
              <w:left w:val="single" w:sz="4" w:space="0" w:color="000000"/>
              <w:bottom w:val="single" w:sz="4" w:space="0" w:color="000000"/>
              <w:right w:val="single" w:sz="4" w:space="0" w:color="000000"/>
            </w:tcBorders>
          </w:tcPr>
          <w:p w14:paraId="63B22BD0" w14:textId="77777777"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b/>
                <w:bCs/>
                <w:color w:val="000000"/>
                <w:sz w:val="21"/>
                <w:szCs w:val="21"/>
              </w:rPr>
              <w:t>Pateikiama</w:t>
            </w:r>
            <w:r>
              <w:rPr>
                <w:rFonts w:ascii="Calibri" w:hAnsi="Calibri" w:cs="Calibri"/>
                <w:color w:val="000000"/>
                <w:sz w:val="21"/>
                <w:szCs w:val="21"/>
              </w:rPr>
              <w:t>:</w:t>
            </w:r>
            <w:r w:rsidRPr="008C2A39">
              <w:rPr>
                <w:rFonts w:ascii="Calibri" w:hAnsi="Calibri" w:cs="Calibri"/>
                <w:color w:val="000000"/>
                <w:sz w:val="21"/>
                <w:szCs w:val="21"/>
              </w:rPr>
              <w:t xml:space="preserve"> </w:t>
            </w:r>
          </w:p>
          <w:p w14:paraId="65E93A55" w14:textId="1B280757" w:rsidR="008C2A39" w:rsidRDefault="008C2A39" w:rsidP="008C2A39">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S</w:t>
            </w:r>
            <w:r w:rsidRPr="008C2A39">
              <w:rPr>
                <w:rFonts w:ascii="Calibri" w:hAnsi="Calibri" w:cs="Calibri"/>
                <w:color w:val="000000"/>
                <w:sz w:val="21"/>
                <w:szCs w:val="21"/>
              </w:rPr>
              <w:t xml:space="preserve">utarčių sąrašas. Įrodymui apie tinkamą sutarties vykdymą pateikti įvykdytų/vykdomų sutarčių sąraše nurodytų sutarčių (bent vienos) užsakovų atsiliepimus apie tai, kad sutartis ar jos dalis buvo įvykdyta tinkamai. Atsiliepime turi būti nurodytas įvykdytos/vykdomos sutarties (sutarties dalies) pavadinimas, jos objektas, įvykdytos sutarties ar vykdomos sutarties dalies vertė, sutarties vykdymo pradžios ir pabaigos datos (metai, mėnuo diena). </w:t>
            </w:r>
          </w:p>
          <w:p w14:paraId="3F540B35" w14:textId="77777777" w:rsidR="008C2A39" w:rsidRDefault="008C2A39" w:rsidP="008C2A39">
            <w:pPr>
              <w:autoSpaceDE w:val="0"/>
              <w:autoSpaceDN w:val="0"/>
              <w:adjustRightInd w:val="0"/>
              <w:jc w:val="both"/>
              <w:rPr>
                <w:rFonts w:ascii="Calibri" w:hAnsi="Calibri" w:cs="Calibri"/>
                <w:color w:val="000000"/>
                <w:sz w:val="21"/>
                <w:szCs w:val="21"/>
              </w:rPr>
            </w:pPr>
          </w:p>
          <w:p w14:paraId="7486293E" w14:textId="3F6FCE8F" w:rsidR="008C2A39" w:rsidRPr="008C2A39" w:rsidRDefault="008C2A39" w:rsidP="008C2A39">
            <w:pPr>
              <w:autoSpaceDE w:val="0"/>
              <w:autoSpaceDN w:val="0"/>
              <w:adjustRightInd w:val="0"/>
              <w:jc w:val="both"/>
              <w:rPr>
                <w:rFonts w:ascii="Calibri" w:hAnsi="Calibri" w:cs="Calibri"/>
                <w:i/>
                <w:iCs/>
                <w:color w:val="000000"/>
                <w:sz w:val="21"/>
                <w:szCs w:val="21"/>
              </w:rPr>
            </w:pPr>
            <w:r w:rsidRPr="008C2A39">
              <w:rPr>
                <w:rFonts w:ascii="Calibri" w:hAnsi="Calibri" w:cs="Calibri"/>
                <w:i/>
                <w:iCs/>
                <w:color w:val="000000"/>
                <w:sz w:val="21"/>
                <w:szCs w:val="21"/>
              </w:rPr>
              <w:t>Pateikiami skenuoti dokumentai elektroninėje formoje.</w:t>
            </w:r>
          </w:p>
        </w:tc>
        <w:tc>
          <w:tcPr>
            <w:tcW w:w="2977" w:type="dxa"/>
            <w:tcBorders>
              <w:top w:val="single" w:sz="4" w:space="0" w:color="000000"/>
              <w:left w:val="single" w:sz="4" w:space="0" w:color="000000"/>
              <w:bottom w:val="single" w:sz="4" w:space="0" w:color="000000"/>
              <w:right w:val="single" w:sz="4" w:space="0" w:color="000000"/>
            </w:tcBorders>
          </w:tcPr>
          <w:p w14:paraId="6267E3B1"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Jeigu pasi</w:t>
            </w:r>
            <w:r w:rsidRPr="00FE7D03">
              <w:rPr>
                <w:rFonts w:asciiTheme="minorHAnsi" w:eastAsia="Calibri" w:cstheme="minorHAnsi"/>
                <w:sz w:val="21"/>
                <w:szCs w:val="21"/>
              </w:rPr>
              <w:t>ū</w:t>
            </w:r>
            <w:r w:rsidRPr="00FE7D03">
              <w:rPr>
                <w:rFonts w:asciiTheme="minorHAnsi" w:eastAsia="Calibri" w:cstheme="minorHAnsi"/>
                <w:sz w:val="21"/>
                <w:szCs w:val="21"/>
              </w:rPr>
              <w:t>lym</w:t>
            </w:r>
            <w:r w:rsidRPr="00FE7D03">
              <w:rPr>
                <w:rFonts w:asciiTheme="minorHAnsi" w:eastAsia="Calibri" w:cstheme="minorHAnsi"/>
                <w:sz w:val="21"/>
                <w:szCs w:val="21"/>
              </w:rPr>
              <w:t>ą</w:t>
            </w:r>
            <w:r w:rsidRPr="00FE7D03">
              <w:rPr>
                <w:rFonts w:asciiTheme="minorHAnsi" w:eastAsia="Calibri" w:cstheme="minorHAnsi"/>
                <w:sz w:val="21"/>
                <w:szCs w:val="21"/>
              </w:rPr>
              <w:t xml:space="preserve"> teikia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 xml:space="preserve"> </w:t>
            </w:r>
            <w:r w:rsidRPr="00FE7D03">
              <w:rPr>
                <w:rFonts w:asciiTheme="minorHAnsi" w:eastAsia="Calibri" w:cstheme="minorHAnsi"/>
                <w:sz w:val="21"/>
                <w:szCs w:val="21"/>
              </w:rPr>
              <w:t>–</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xml:space="preserve"> turi atitikti visi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nariai kartu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turima patirtis sumuojama), atsi</w:t>
            </w:r>
            <w:r w:rsidRPr="00FE7D03">
              <w:rPr>
                <w:rFonts w:asciiTheme="minorHAnsi" w:eastAsia="Calibri" w:cstheme="minorHAnsi"/>
                <w:sz w:val="21"/>
                <w:szCs w:val="21"/>
              </w:rPr>
              <w:t>ž</w:t>
            </w:r>
            <w:r w:rsidRPr="00FE7D03">
              <w:rPr>
                <w:rFonts w:asciiTheme="minorHAnsi" w:eastAsia="Calibri" w:cstheme="minorHAnsi"/>
                <w:sz w:val="21"/>
                <w:szCs w:val="21"/>
              </w:rPr>
              <w:t xml:space="preserve">velgiant </w:t>
            </w:r>
            <w:r w:rsidRPr="00FE7D03">
              <w:rPr>
                <w:rFonts w:asciiTheme="minorHAnsi" w:eastAsia="Calibri" w:cstheme="minorHAnsi"/>
                <w:sz w:val="21"/>
                <w:szCs w:val="21"/>
              </w:rPr>
              <w:t>į</w:t>
            </w:r>
            <w:r w:rsidRPr="00FE7D03">
              <w:rPr>
                <w:rFonts w:asciiTheme="minorHAnsi" w:eastAsia="Calibri" w:cstheme="minorHAnsi"/>
                <w:sz w:val="21"/>
                <w:szCs w:val="21"/>
              </w:rPr>
              <w:t xml:space="preserve"> j</w:t>
            </w:r>
            <w:r w:rsidRPr="00FE7D03">
              <w:rPr>
                <w:rFonts w:asciiTheme="minorHAnsi" w:eastAsia="Calibri" w:cstheme="minorHAnsi"/>
                <w:sz w:val="21"/>
                <w:szCs w:val="21"/>
              </w:rPr>
              <w:t>ų</w:t>
            </w:r>
            <w:r w:rsidRPr="00FE7D03">
              <w:rPr>
                <w:rFonts w:asciiTheme="minorHAnsi" w:eastAsia="Calibri" w:cstheme="minorHAnsi"/>
                <w:sz w:val="21"/>
                <w:szCs w:val="21"/>
              </w:rPr>
              <w:t xml:space="preserve"> prisiimamus </w:t>
            </w:r>
            <w:r w:rsidRPr="00FE7D03">
              <w:rPr>
                <w:rFonts w:asciiTheme="minorHAnsi" w:eastAsia="Calibri" w:cstheme="minorHAnsi"/>
                <w:sz w:val="21"/>
                <w:szCs w:val="21"/>
              </w:rPr>
              <w:t>į</w:t>
            </w:r>
            <w:r w:rsidRPr="00FE7D03">
              <w:rPr>
                <w:rFonts w:asciiTheme="minorHAnsi" w:eastAsia="Calibri" w:cstheme="minorHAnsi"/>
                <w:sz w:val="21"/>
                <w:szCs w:val="21"/>
              </w:rPr>
              <w:t>sipareigojimus;</w:t>
            </w:r>
          </w:p>
          <w:p w14:paraId="4696EED1"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tiek</w:t>
            </w:r>
            <w:r w:rsidRPr="00FE7D03">
              <w:rPr>
                <w:rFonts w:asciiTheme="minorHAnsi" w:eastAsia="Calibri" w:cstheme="minorHAnsi"/>
                <w:sz w:val="21"/>
                <w:szCs w:val="21"/>
              </w:rPr>
              <w:t>ė</w:t>
            </w:r>
            <w:r w:rsidRPr="00FE7D03">
              <w:rPr>
                <w:rFonts w:asciiTheme="minorHAnsi" w:eastAsia="Calibri" w:cstheme="minorHAnsi"/>
                <w:sz w:val="21"/>
                <w:szCs w:val="21"/>
              </w:rPr>
              <w:t>jas gali remtis kit</w:t>
            </w:r>
            <w:r w:rsidRPr="00FE7D03">
              <w:rPr>
                <w:rFonts w:asciiTheme="minorHAnsi" w:eastAsia="Calibri" w:cstheme="minorHAnsi"/>
                <w:sz w:val="21"/>
                <w:szCs w:val="21"/>
              </w:rPr>
              <w:t>ų</w:t>
            </w:r>
            <w:r w:rsidRPr="00FE7D03">
              <w:rPr>
                <w:rFonts w:asciiTheme="minorHAnsi" w:eastAsia="Calibri" w:cstheme="minorHAnsi"/>
                <w:sz w:val="21"/>
                <w:szCs w:val="21"/>
              </w:rPr>
              <w:t xml:space="preserve">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gumais tik tuo atveju, jeigu tie subjektai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kuriai reikia j</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w:t>
            </w:r>
            <w:r w:rsidRPr="00FE7D03">
              <w:rPr>
                <w:rFonts w:asciiTheme="minorHAnsi" w:eastAsia="Calibri" w:cstheme="minorHAnsi"/>
                <w:sz w:val="21"/>
                <w:szCs w:val="21"/>
              </w:rPr>
              <w:t>ų</w:t>
            </w:r>
            <w:r w:rsidRPr="00FE7D03">
              <w:rPr>
                <w:rFonts w:asciiTheme="minorHAnsi" w:eastAsia="Calibri" w:cstheme="minorHAnsi"/>
                <w:sz w:val="21"/>
                <w:szCs w:val="21"/>
              </w:rPr>
              <w:t>;</w:t>
            </w:r>
          </w:p>
          <w:p w14:paraId="2754A8E3"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subtiek</w:t>
            </w:r>
            <w:r w:rsidRPr="00FE7D03">
              <w:rPr>
                <w:rFonts w:asciiTheme="minorHAnsi" w:eastAsia="Calibri" w:cstheme="minorHAnsi"/>
                <w:sz w:val="21"/>
                <w:szCs w:val="21"/>
              </w:rPr>
              <w:t>ė</w:t>
            </w:r>
            <w:r w:rsidRPr="00FE7D03">
              <w:rPr>
                <w:rFonts w:asciiTheme="minorHAnsi" w:eastAsia="Calibri" w:cstheme="minorHAnsi"/>
                <w:sz w:val="21"/>
                <w:szCs w:val="21"/>
              </w:rPr>
              <w:t xml:space="preserve">jams </w:t>
            </w:r>
            <w:r w:rsidRPr="00FE7D03">
              <w:rPr>
                <w:rFonts w:asciiTheme="minorHAnsi" w:eastAsia="Calibri" w:cstheme="minorHAnsi"/>
                <w:sz w:val="21"/>
                <w:szCs w:val="21"/>
              </w:rPr>
              <w:t>š</w:t>
            </w:r>
            <w:r w:rsidRPr="00FE7D03">
              <w:rPr>
                <w:rFonts w:asciiTheme="minorHAnsi" w:eastAsia="Calibri" w:cstheme="minorHAnsi"/>
                <w:sz w:val="21"/>
                <w:szCs w:val="21"/>
              </w:rPr>
              <w:t xml:space="preserve">is reikalavimas nenustatomas. </w:t>
            </w:r>
          </w:p>
          <w:p w14:paraId="73E992DC" w14:textId="77777777" w:rsidR="008C2A39" w:rsidRPr="007E2F63" w:rsidRDefault="008C2A39" w:rsidP="008C2A39">
            <w:pPr>
              <w:autoSpaceDE w:val="0"/>
              <w:autoSpaceDN w:val="0"/>
              <w:adjustRightInd w:val="0"/>
              <w:jc w:val="both"/>
              <w:rPr>
                <w:rFonts w:ascii="Calibri" w:hAnsi="Calibri" w:cs="Calibri"/>
                <w:color w:val="000000"/>
              </w:rPr>
            </w:pPr>
          </w:p>
        </w:tc>
      </w:tr>
      <w:tr w:rsidR="008C2A39" w:rsidRPr="007E2F63" w14:paraId="6C2EB993" w14:textId="77777777" w:rsidTr="00D71577">
        <w:tc>
          <w:tcPr>
            <w:tcW w:w="624" w:type="dxa"/>
            <w:tcBorders>
              <w:top w:val="single" w:sz="4" w:space="0" w:color="000000"/>
              <w:left w:val="single" w:sz="4" w:space="0" w:color="000000"/>
              <w:bottom w:val="single" w:sz="4" w:space="0" w:color="000000"/>
              <w:right w:val="single" w:sz="4" w:space="0" w:color="000000"/>
            </w:tcBorders>
          </w:tcPr>
          <w:p w14:paraId="02AC7BB9" w14:textId="504F0E8B" w:rsidR="008C2A39" w:rsidRPr="008C2A39" w:rsidRDefault="008C2A39" w:rsidP="008C2A39">
            <w:pPr>
              <w:spacing w:before="60" w:after="60" w:line="256" w:lineRule="auto"/>
              <w:rPr>
                <w:rFonts w:ascii="Calibri" w:eastAsiaTheme="minorHAnsi" w:hAnsi="Calibri" w:cs="Calibri"/>
                <w:sz w:val="21"/>
                <w:szCs w:val="21"/>
              </w:rPr>
            </w:pPr>
            <w:r w:rsidRPr="008C2A39">
              <w:rPr>
                <w:rFonts w:ascii="Calibri" w:eastAsiaTheme="minorHAnsi" w:hAnsi="Calibri" w:cs="Calibri"/>
                <w:sz w:val="21"/>
                <w:szCs w:val="21"/>
              </w:rPr>
              <w:t>2.</w:t>
            </w:r>
          </w:p>
        </w:tc>
        <w:tc>
          <w:tcPr>
            <w:tcW w:w="2490" w:type="dxa"/>
            <w:tcBorders>
              <w:top w:val="single" w:sz="4" w:space="0" w:color="000000"/>
              <w:left w:val="single" w:sz="4" w:space="0" w:color="000000"/>
              <w:bottom w:val="single" w:sz="4" w:space="0" w:color="000000"/>
              <w:right w:val="single" w:sz="4" w:space="0" w:color="000000"/>
            </w:tcBorders>
          </w:tcPr>
          <w:p w14:paraId="2E1322CD" w14:textId="3D279368" w:rsidR="008C2A39" w:rsidRP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Tiekėjas privalo turėti bent 1 (vieną) statybos darbų vadovą – statybos inžinieri</w:t>
            </w:r>
            <w:r w:rsidR="00D6642C">
              <w:rPr>
                <w:rFonts w:ascii="Calibri" w:hAnsi="Calibri" w:cs="Calibri"/>
                <w:color w:val="000000"/>
                <w:sz w:val="21"/>
                <w:szCs w:val="21"/>
              </w:rPr>
              <w:t>ų.</w:t>
            </w:r>
          </w:p>
        </w:tc>
        <w:tc>
          <w:tcPr>
            <w:tcW w:w="3827" w:type="dxa"/>
            <w:tcBorders>
              <w:top w:val="single" w:sz="4" w:space="0" w:color="000000"/>
              <w:left w:val="single" w:sz="4" w:space="0" w:color="000000"/>
              <w:bottom w:val="single" w:sz="4" w:space="0" w:color="000000"/>
              <w:right w:val="single" w:sz="4" w:space="0" w:color="000000"/>
            </w:tcBorders>
          </w:tcPr>
          <w:p w14:paraId="1D2E1B02" w14:textId="77777777" w:rsidR="00D6642C" w:rsidRPr="00D6642C" w:rsidRDefault="00D6642C" w:rsidP="008C2A39">
            <w:pPr>
              <w:autoSpaceDE w:val="0"/>
              <w:autoSpaceDN w:val="0"/>
              <w:adjustRightInd w:val="0"/>
              <w:jc w:val="both"/>
              <w:rPr>
                <w:rFonts w:ascii="Calibri" w:hAnsi="Calibri" w:cs="Calibri"/>
                <w:b/>
                <w:bCs/>
                <w:color w:val="000000"/>
                <w:sz w:val="21"/>
                <w:szCs w:val="21"/>
              </w:rPr>
            </w:pPr>
            <w:r w:rsidRPr="00D6642C">
              <w:rPr>
                <w:rFonts w:ascii="Calibri" w:hAnsi="Calibri" w:cs="Calibri"/>
                <w:b/>
                <w:bCs/>
                <w:color w:val="000000"/>
                <w:sz w:val="21"/>
                <w:szCs w:val="21"/>
              </w:rPr>
              <w:t>Pateikiama:</w:t>
            </w:r>
          </w:p>
          <w:p w14:paraId="601E27A2" w14:textId="2E38862A"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 xml:space="preserve">1) Specialistų, </w:t>
            </w:r>
            <w:r w:rsidR="00D6642C">
              <w:rPr>
                <w:rFonts w:ascii="Calibri" w:hAnsi="Calibri" w:cs="Calibri"/>
                <w:color w:val="000000"/>
                <w:sz w:val="21"/>
                <w:szCs w:val="21"/>
              </w:rPr>
              <w:t>atsakingų už sutarties vykdymą,</w:t>
            </w:r>
            <w:r w:rsidRPr="008C2A39">
              <w:rPr>
                <w:rFonts w:ascii="Calibri" w:hAnsi="Calibri" w:cs="Calibri"/>
                <w:color w:val="000000"/>
                <w:sz w:val="21"/>
                <w:szCs w:val="21"/>
              </w:rPr>
              <w:t xml:space="preserve"> sąrašas; </w:t>
            </w:r>
          </w:p>
          <w:p w14:paraId="4FC1611E" w14:textId="7735A7F2"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2) Statybos inžinieriaus atestato kopij</w:t>
            </w:r>
            <w:r w:rsidR="00D6642C">
              <w:rPr>
                <w:rFonts w:ascii="Calibri" w:hAnsi="Calibri" w:cs="Calibri"/>
                <w:color w:val="000000"/>
                <w:sz w:val="21"/>
                <w:szCs w:val="21"/>
              </w:rPr>
              <w:t>a</w:t>
            </w:r>
            <w:r w:rsidRPr="008C2A39">
              <w:rPr>
                <w:rFonts w:ascii="Calibri" w:hAnsi="Calibri" w:cs="Calibri"/>
                <w:color w:val="000000"/>
                <w:sz w:val="21"/>
                <w:szCs w:val="21"/>
              </w:rPr>
              <w:t xml:space="preserve">. </w:t>
            </w:r>
          </w:p>
          <w:p w14:paraId="4506D032" w14:textId="77777777" w:rsidR="008C2A39" w:rsidRDefault="008C2A39" w:rsidP="008C2A39">
            <w:pPr>
              <w:autoSpaceDE w:val="0"/>
              <w:autoSpaceDN w:val="0"/>
              <w:adjustRightInd w:val="0"/>
              <w:jc w:val="both"/>
              <w:rPr>
                <w:rFonts w:ascii="Calibri" w:hAnsi="Calibri" w:cs="Calibri"/>
                <w:color w:val="000000"/>
                <w:sz w:val="21"/>
                <w:szCs w:val="21"/>
              </w:rPr>
            </w:pPr>
          </w:p>
          <w:p w14:paraId="607B7F42" w14:textId="77777777"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 xml:space="preserve">Užsienio šalių tiekėjai iki Sutarties pasirašymo turi gauti Statybos įstatymo nustatyta tvarka išduotą teisės pripažinimo dokumentą. </w:t>
            </w:r>
          </w:p>
          <w:p w14:paraId="03306CD7" w14:textId="77777777" w:rsidR="008C2A39" w:rsidRDefault="008C2A39" w:rsidP="008C2A39">
            <w:pPr>
              <w:autoSpaceDE w:val="0"/>
              <w:autoSpaceDN w:val="0"/>
              <w:adjustRightInd w:val="0"/>
              <w:jc w:val="both"/>
              <w:rPr>
                <w:rFonts w:ascii="Calibri" w:hAnsi="Calibri" w:cs="Calibri"/>
                <w:color w:val="000000"/>
                <w:sz w:val="21"/>
                <w:szCs w:val="21"/>
              </w:rPr>
            </w:pPr>
          </w:p>
          <w:p w14:paraId="2F2AEDF7" w14:textId="7CCDEE00" w:rsidR="008C2A39" w:rsidRPr="008C2A39" w:rsidRDefault="008C2A39" w:rsidP="008C2A39">
            <w:pPr>
              <w:autoSpaceDE w:val="0"/>
              <w:autoSpaceDN w:val="0"/>
              <w:adjustRightInd w:val="0"/>
              <w:jc w:val="both"/>
              <w:rPr>
                <w:rFonts w:ascii="Calibri" w:hAnsi="Calibri" w:cs="Calibri"/>
                <w:i/>
                <w:iCs/>
                <w:color w:val="000000"/>
                <w:sz w:val="21"/>
                <w:szCs w:val="21"/>
              </w:rPr>
            </w:pPr>
            <w:r w:rsidRPr="008C2A39">
              <w:rPr>
                <w:rFonts w:ascii="Calibri" w:hAnsi="Calibri" w:cs="Calibri"/>
                <w:i/>
                <w:iCs/>
                <w:color w:val="000000"/>
                <w:sz w:val="21"/>
                <w:szCs w:val="21"/>
              </w:rPr>
              <w:t>Pateikiamos skaitmeninės dokumentų kopijos.</w:t>
            </w:r>
          </w:p>
        </w:tc>
        <w:tc>
          <w:tcPr>
            <w:tcW w:w="2977" w:type="dxa"/>
            <w:tcBorders>
              <w:top w:val="single" w:sz="4" w:space="0" w:color="000000"/>
              <w:left w:val="single" w:sz="4" w:space="0" w:color="000000"/>
              <w:bottom w:val="single" w:sz="4" w:space="0" w:color="000000"/>
              <w:right w:val="single" w:sz="4" w:space="0" w:color="000000"/>
            </w:tcBorders>
          </w:tcPr>
          <w:p w14:paraId="36F12D38" w14:textId="77777777" w:rsidR="008C2A39"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jeigu pasi</w:t>
            </w:r>
            <w:r w:rsidRPr="00FE7D03">
              <w:rPr>
                <w:rFonts w:asciiTheme="minorHAnsi" w:eastAsia="Calibri" w:cstheme="minorHAnsi"/>
                <w:sz w:val="21"/>
                <w:szCs w:val="21"/>
              </w:rPr>
              <w:t>ū</w:t>
            </w:r>
            <w:r w:rsidRPr="00FE7D03">
              <w:rPr>
                <w:rFonts w:asciiTheme="minorHAnsi" w:eastAsia="Calibri" w:cstheme="minorHAnsi"/>
                <w:sz w:val="21"/>
                <w:szCs w:val="21"/>
              </w:rPr>
              <w:t>lym</w:t>
            </w:r>
            <w:r w:rsidRPr="00FE7D03">
              <w:rPr>
                <w:rFonts w:asciiTheme="minorHAnsi" w:eastAsia="Calibri" w:cstheme="minorHAnsi"/>
                <w:sz w:val="21"/>
                <w:szCs w:val="21"/>
              </w:rPr>
              <w:t>ą</w:t>
            </w:r>
            <w:r w:rsidRPr="00FE7D03">
              <w:rPr>
                <w:rFonts w:asciiTheme="minorHAnsi" w:eastAsia="Calibri" w:cstheme="minorHAnsi"/>
                <w:sz w:val="21"/>
                <w:szCs w:val="21"/>
              </w:rPr>
              <w:t xml:space="preserve"> teikia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 xml:space="preserve"> </w:t>
            </w:r>
            <w:r w:rsidRPr="00FE7D03">
              <w:rPr>
                <w:rFonts w:asciiTheme="minorHAnsi" w:eastAsia="Calibri" w:cstheme="minorHAnsi"/>
                <w:sz w:val="21"/>
                <w:szCs w:val="21"/>
              </w:rPr>
              <w:t>–</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xml:space="preserve"> turi atitikti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nario (-</w:t>
            </w:r>
            <w:proofErr w:type="spellStart"/>
            <w:r w:rsidRPr="00FE7D03">
              <w:rPr>
                <w:rFonts w:asciiTheme="minorHAnsi" w:eastAsia="Calibri" w:cstheme="minorHAnsi"/>
                <w:sz w:val="21"/>
                <w:szCs w:val="21"/>
              </w:rPr>
              <w:t>i</w:t>
            </w:r>
            <w:r w:rsidRPr="00FE7D03">
              <w:rPr>
                <w:rFonts w:asciiTheme="minorHAnsi" w:eastAsia="Calibri" w:cstheme="minorHAnsi"/>
                <w:sz w:val="21"/>
                <w:szCs w:val="21"/>
              </w:rPr>
              <w:t>ų</w:t>
            </w:r>
            <w:proofErr w:type="spellEnd"/>
            <w:r w:rsidRPr="00FE7D03">
              <w:rPr>
                <w:rFonts w:asciiTheme="minorHAnsi" w:eastAsia="Calibri" w:cstheme="minorHAnsi"/>
                <w:sz w:val="21"/>
                <w:szCs w:val="21"/>
              </w:rPr>
              <w:t>) specialistai, atsi</w:t>
            </w:r>
            <w:r w:rsidRPr="00FE7D03">
              <w:rPr>
                <w:rFonts w:asciiTheme="minorHAnsi" w:eastAsia="Calibri" w:cstheme="minorHAnsi"/>
                <w:sz w:val="21"/>
                <w:szCs w:val="21"/>
              </w:rPr>
              <w:t>ž</w:t>
            </w:r>
            <w:r w:rsidRPr="00FE7D03">
              <w:rPr>
                <w:rFonts w:asciiTheme="minorHAnsi" w:eastAsia="Calibri" w:cstheme="minorHAnsi"/>
                <w:sz w:val="21"/>
                <w:szCs w:val="21"/>
              </w:rPr>
              <w:t xml:space="preserve">velgiant </w:t>
            </w:r>
            <w:r w:rsidRPr="00FE7D03">
              <w:rPr>
                <w:rFonts w:asciiTheme="minorHAnsi" w:eastAsia="Calibri" w:cstheme="minorHAnsi"/>
                <w:sz w:val="21"/>
                <w:szCs w:val="21"/>
              </w:rPr>
              <w:t>į</w:t>
            </w:r>
            <w:r w:rsidRPr="00FE7D03">
              <w:rPr>
                <w:rFonts w:asciiTheme="minorHAnsi" w:eastAsia="Calibri" w:cstheme="minorHAnsi"/>
                <w:sz w:val="21"/>
                <w:szCs w:val="21"/>
              </w:rPr>
              <w:t xml:space="preserve"> j</w:t>
            </w:r>
            <w:r w:rsidRPr="00FE7D03">
              <w:rPr>
                <w:rFonts w:asciiTheme="minorHAnsi" w:eastAsia="Calibri" w:cstheme="minorHAnsi"/>
                <w:sz w:val="21"/>
                <w:szCs w:val="21"/>
              </w:rPr>
              <w:t>ų</w:t>
            </w:r>
            <w:r w:rsidRPr="00FE7D03">
              <w:rPr>
                <w:rFonts w:asciiTheme="minorHAnsi" w:eastAsia="Calibri" w:cstheme="minorHAnsi"/>
                <w:sz w:val="21"/>
                <w:szCs w:val="21"/>
              </w:rPr>
              <w:t xml:space="preserve"> prisiimamus </w:t>
            </w:r>
            <w:r w:rsidRPr="00FE7D03">
              <w:rPr>
                <w:rFonts w:asciiTheme="minorHAnsi" w:eastAsia="Calibri" w:cstheme="minorHAnsi"/>
                <w:sz w:val="21"/>
                <w:szCs w:val="21"/>
              </w:rPr>
              <w:t>į</w:t>
            </w:r>
            <w:r w:rsidRPr="00FE7D03">
              <w:rPr>
                <w:rFonts w:asciiTheme="minorHAnsi" w:eastAsia="Calibri" w:cstheme="minorHAnsi"/>
                <w:sz w:val="21"/>
                <w:szCs w:val="21"/>
              </w:rPr>
              <w:t>sipareigojimus pirkimo sutar</w:t>
            </w:r>
            <w:r w:rsidRPr="00FE7D03">
              <w:rPr>
                <w:rFonts w:asciiTheme="minorHAnsi" w:eastAsia="Calibri" w:cstheme="minorHAnsi"/>
                <w:sz w:val="21"/>
                <w:szCs w:val="21"/>
              </w:rPr>
              <w:t>č</w:t>
            </w:r>
            <w:r w:rsidRPr="00FE7D03">
              <w:rPr>
                <w:rFonts w:asciiTheme="minorHAnsi" w:eastAsia="Calibri" w:cstheme="minorHAnsi"/>
                <w:sz w:val="21"/>
                <w:szCs w:val="21"/>
              </w:rPr>
              <w:t xml:space="preserve">iai vykdyti; </w:t>
            </w:r>
          </w:p>
          <w:p w14:paraId="5D60A100"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tiek</w:t>
            </w:r>
            <w:r w:rsidRPr="00FE7D03">
              <w:rPr>
                <w:rFonts w:asciiTheme="minorHAnsi" w:eastAsia="Calibri" w:cstheme="minorHAnsi"/>
                <w:sz w:val="21"/>
                <w:szCs w:val="21"/>
              </w:rPr>
              <w:t>ė</w:t>
            </w:r>
            <w:r w:rsidRPr="00FE7D03">
              <w:rPr>
                <w:rFonts w:asciiTheme="minorHAnsi" w:eastAsia="Calibri" w:cstheme="minorHAnsi"/>
                <w:sz w:val="21"/>
                <w:szCs w:val="21"/>
              </w:rPr>
              <w:t>jas gali remtis kit</w:t>
            </w:r>
            <w:r w:rsidRPr="00FE7D03">
              <w:rPr>
                <w:rFonts w:asciiTheme="minorHAnsi" w:eastAsia="Calibri" w:cstheme="minorHAnsi"/>
                <w:sz w:val="21"/>
                <w:szCs w:val="21"/>
              </w:rPr>
              <w:t>ų</w:t>
            </w:r>
            <w:r w:rsidRPr="00FE7D03">
              <w:rPr>
                <w:rFonts w:asciiTheme="minorHAnsi" w:eastAsia="Calibri" w:cstheme="minorHAnsi"/>
                <w:sz w:val="21"/>
                <w:szCs w:val="21"/>
              </w:rPr>
              <w:t xml:space="preserve">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gumais tik tuo atveju, jeigu tie subjektai (j</w:t>
            </w:r>
            <w:r w:rsidRPr="00FE7D03">
              <w:rPr>
                <w:rFonts w:asciiTheme="minorHAnsi" w:eastAsia="Calibri" w:cstheme="minorHAnsi"/>
                <w:sz w:val="21"/>
                <w:szCs w:val="21"/>
              </w:rPr>
              <w:t>ų</w:t>
            </w:r>
            <w:r w:rsidRPr="00FE7D03">
              <w:rPr>
                <w:rFonts w:asciiTheme="minorHAnsi" w:eastAsia="Calibri" w:cstheme="minorHAnsi"/>
                <w:sz w:val="21"/>
                <w:szCs w:val="21"/>
              </w:rPr>
              <w:t xml:space="preserve"> darbuotojai)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w:t>
            </w:r>
            <w:r w:rsidRPr="00FE7D03">
              <w:rPr>
                <w:rFonts w:asciiTheme="minorHAnsi" w:eastAsia="Calibri" w:cstheme="minorHAnsi"/>
                <w:sz w:val="21"/>
                <w:szCs w:val="21"/>
              </w:rPr>
              <w:lastRenderedPageBreak/>
              <w:t>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kuriai reikia j</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w:t>
            </w:r>
            <w:r w:rsidRPr="00FE7D03">
              <w:rPr>
                <w:rFonts w:asciiTheme="minorHAnsi" w:eastAsia="Calibri" w:cstheme="minorHAnsi"/>
                <w:sz w:val="21"/>
                <w:szCs w:val="21"/>
              </w:rPr>
              <w:t>ų</w:t>
            </w:r>
            <w:r w:rsidRPr="00FE7D03">
              <w:rPr>
                <w:rFonts w:asciiTheme="minorHAnsi" w:eastAsia="Calibri" w:cstheme="minorHAnsi"/>
                <w:sz w:val="21"/>
                <w:szCs w:val="21"/>
              </w:rPr>
              <w:t>;</w:t>
            </w:r>
          </w:p>
          <w:p w14:paraId="5F0D5471"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subtiek</w:t>
            </w:r>
            <w:r w:rsidRPr="00FE7D03">
              <w:rPr>
                <w:rFonts w:asciiTheme="minorHAnsi" w:eastAsia="Calibri" w:cstheme="minorHAnsi"/>
                <w:sz w:val="21"/>
                <w:szCs w:val="21"/>
              </w:rPr>
              <w:t>ė</w:t>
            </w:r>
            <w:r w:rsidRPr="00FE7D03">
              <w:rPr>
                <w:rFonts w:asciiTheme="minorHAnsi" w:eastAsia="Calibri" w:cstheme="minorHAnsi"/>
                <w:sz w:val="21"/>
                <w:szCs w:val="21"/>
              </w:rPr>
              <w:t xml:space="preserve">jai </w:t>
            </w:r>
            <w:r w:rsidRPr="00FE7D03">
              <w:rPr>
                <w:rFonts w:asciiTheme="minorHAnsi" w:eastAsia="Calibri" w:cstheme="minorHAnsi"/>
                <w:sz w:val="21"/>
                <w:szCs w:val="21"/>
              </w:rPr>
              <w:t>–</w:t>
            </w:r>
            <w:r w:rsidRPr="00FE7D03">
              <w:rPr>
                <w:rFonts w:asciiTheme="minorHAnsi" w:eastAsia="Calibri" w:cstheme="minorHAnsi"/>
                <w:sz w:val="21"/>
                <w:szCs w:val="21"/>
              </w:rPr>
              <w:t xml:space="preserve"> jei tiek</w:t>
            </w:r>
            <w:r w:rsidRPr="00FE7D03">
              <w:rPr>
                <w:rFonts w:asciiTheme="minorHAnsi" w:eastAsia="Calibri" w:cstheme="minorHAnsi"/>
                <w:sz w:val="21"/>
                <w:szCs w:val="21"/>
              </w:rPr>
              <w:t>ė</w:t>
            </w:r>
            <w:r w:rsidRPr="00FE7D03">
              <w:rPr>
                <w:rFonts w:asciiTheme="minorHAnsi" w:eastAsia="Calibri" w:cstheme="minorHAnsi"/>
                <w:sz w:val="21"/>
                <w:szCs w:val="21"/>
              </w:rPr>
              <w:t>jas (jo pasitelkiami specialistai) pats atitinka nustatyt</w:t>
            </w:r>
            <w:r w:rsidRPr="00FE7D03">
              <w:rPr>
                <w:rFonts w:asciiTheme="minorHAnsi" w:eastAsia="Calibri" w:cstheme="minorHAnsi"/>
                <w:sz w:val="21"/>
                <w:szCs w:val="21"/>
              </w:rPr>
              <w:t>ą</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ta</w:t>
            </w:r>
            <w:r w:rsidRPr="00FE7D03">
              <w:rPr>
                <w:rFonts w:asciiTheme="minorHAnsi" w:eastAsia="Calibri" w:cstheme="minorHAnsi"/>
                <w:sz w:val="21"/>
                <w:szCs w:val="21"/>
              </w:rPr>
              <w:t>č</w:t>
            </w:r>
            <w:r w:rsidRPr="00FE7D03">
              <w:rPr>
                <w:rFonts w:asciiTheme="minorHAnsi" w:eastAsia="Calibri" w:cstheme="minorHAnsi"/>
                <w:sz w:val="21"/>
                <w:szCs w:val="21"/>
              </w:rPr>
              <w:t>iau ketina pasitelkti subtiek</w:t>
            </w:r>
            <w:r w:rsidRPr="00FE7D03">
              <w:rPr>
                <w:rFonts w:asciiTheme="minorHAnsi" w:eastAsia="Calibri" w:cstheme="minorHAnsi"/>
                <w:sz w:val="21"/>
                <w:szCs w:val="21"/>
              </w:rPr>
              <w:t>ė</w:t>
            </w:r>
            <w:r w:rsidRPr="00FE7D03">
              <w:rPr>
                <w:rFonts w:asciiTheme="minorHAnsi" w:eastAsia="Calibri" w:cstheme="minorHAnsi"/>
                <w:sz w:val="21"/>
                <w:szCs w:val="21"/>
              </w:rPr>
              <w:t>jus (jo specialistus), subtiek</w:t>
            </w:r>
            <w:r w:rsidRPr="00FE7D03">
              <w:rPr>
                <w:rFonts w:asciiTheme="minorHAnsi" w:eastAsia="Calibri" w:cstheme="minorHAnsi"/>
                <w:sz w:val="21"/>
                <w:szCs w:val="21"/>
              </w:rPr>
              <w:t>ė</w:t>
            </w:r>
            <w:r w:rsidRPr="00FE7D03">
              <w:rPr>
                <w:rFonts w:asciiTheme="minorHAnsi" w:eastAsia="Calibri" w:cstheme="minorHAnsi"/>
                <w:sz w:val="21"/>
                <w:szCs w:val="21"/>
              </w:rPr>
              <w:t>j</w:t>
            </w:r>
            <w:r w:rsidRPr="00FE7D03">
              <w:rPr>
                <w:rFonts w:asciiTheme="minorHAnsi" w:eastAsia="Calibri" w:cstheme="minorHAnsi"/>
                <w:sz w:val="21"/>
                <w:szCs w:val="21"/>
              </w:rPr>
              <w:t>ų</w:t>
            </w:r>
            <w:r w:rsidRPr="00FE7D03">
              <w:rPr>
                <w:rFonts w:asciiTheme="minorHAnsi" w:eastAsia="Calibri" w:cstheme="minorHAnsi"/>
                <w:sz w:val="21"/>
                <w:szCs w:val="21"/>
              </w:rPr>
              <w:t xml:space="preserve"> specialistai privalo atitikti nustatytus reikalavimus, jeigu subtiek</w:t>
            </w:r>
            <w:r w:rsidRPr="00FE7D03">
              <w:rPr>
                <w:rFonts w:asciiTheme="minorHAnsi" w:eastAsia="Calibri" w:cstheme="minorHAnsi"/>
                <w:sz w:val="21"/>
                <w:szCs w:val="21"/>
              </w:rPr>
              <w:t>ė</w:t>
            </w:r>
            <w:r w:rsidRPr="00FE7D03">
              <w:rPr>
                <w:rFonts w:asciiTheme="minorHAnsi" w:eastAsia="Calibri" w:cstheme="minorHAnsi"/>
                <w:sz w:val="21"/>
                <w:szCs w:val="21"/>
              </w:rPr>
              <w:t>jai (j</w:t>
            </w:r>
            <w:r w:rsidRPr="00FE7D03">
              <w:rPr>
                <w:rFonts w:asciiTheme="minorHAnsi" w:eastAsia="Calibri" w:cstheme="minorHAnsi"/>
                <w:sz w:val="21"/>
                <w:szCs w:val="21"/>
              </w:rPr>
              <w:t>ų</w:t>
            </w:r>
            <w:r w:rsidRPr="00FE7D03">
              <w:rPr>
                <w:rFonts w:asciiTheme="minorHAnsi" w:eastAsia="Calibri" w:cstheme="minorHAnsi"/>
                <w:sz w:val="21"/>
                <w:szCs w:val="21"/>
              </w:rPr>
              <w:t xml:space="preserve"> darbuotojai)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xml:space="preserve">, kuriai reikia nustatytos kvalifikacijos. </w:t>
            </w:r>
          </w:p>
          <w:p w14:paraId="1CF7DEE5" w14:textId="77777777" w:rsidR="008C2A39" w:rsidRPr="008C2A39" w:rsidRDefault="008C2A39" w:rsidP="008C2A39">
            <w:pPr>
              <w:tabs>
                <w:tab w:val="left" w:pos="720"/>
              </w:tabs>
              <w:ind w:firstLine="514"/>
              <w:jc w:val="both"/>
              <w:rPr>
                <w:rFonts w:eastAsia="Calibri" w:cstheme="minorHAnsi"/>
                <w:sz w:val="21"/>
                <w:szCs w:val="21"/>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62CC9314"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73" w:name="_Ref38291379"/>
      <w:bookmarkStart w:id="74" w:name="_Ref38291394"/>
      <w:bookmarkStart w:id="7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38C374D5" w14:textId="77777777" w:rsidR="00183EB1" w:rsidRDefault="00183EB1" w:rsidP="007852AC">
      <w:pPr>
        <w:pStyle w:val="Antrat2"/>
        <w:rPr>
          <w:rFonts w:asciiTheme="minorHAnsi" w:eastAsia="Calibri" w:hAnsiTheme="minorHAnsi" w:cstheme="minorHAnsi"/>
          <w:color w:val="auto"/>
          <w:sz w:val="21"/>
          <w:szCs w:val="21"/>
        </w:rPr>
      </w:pPr>
    </w:p>
    <w:p w14:paraId="697D2541" w14:textId="77777777" w:rsidR="007852AC" w:rsidRDefault="007852AC" w:rsidP="007852AC"/>
    <w:p w14:paraId="22F651C9" w14:textId="77777777" w:rsidR="007852AC" w:rsidRPr="007852AC" w:rsidRDefault="007852AC" w:rsidP="007852AC"/>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76"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73"/>
      <w:bookmarkEnd w:id="74"/>
      <w:bookmarkEnd w:id="75"/>
      <w:bookmarkEnd w:id="7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7" w:name="_Ref38540913"/>
      <w:bookmarkStart w:id="78" w:name="_Ref38898051"/>
      <w:bookmarkStart w:id="79" w:name="_Ref38901392"/>
      <w:bookmarkStart w:id="8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7"/>
      <w:bookmarkEnd w:id="78"/>
      <w:bookmarkEnd w:id="79"/>
      <w:bookmarkEnd w:id="8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646EB00E"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142432">
        <w:t xml:space="preserve"> </w:t>
      </w:r>
      <w:r w:rsidR="00142432" w:rsidRPr="00142432">
        <w:rPr>
          <w:b/>
          <w:bCs/>
        </w:rPr>
        <w:t>STAČIAKAMPIŲ</w:t>
      </w:r>
      <w:r w:rsidR="00142432">
        <w:t xml:space="preserve"> </w:t>
      </w:r>
      <w:r w:rsidR="00CE4B3D" w:rsidRPr="00CE4B3D">
        <w:rPr>
          <w:rFonts w:eastAsia="Times New Roman" w:cstheme="minorHAnsi"/>
          <w:b/>
          <w:sz w:val="24"/>
          <w:szCs w:val="24"/>
          <w:lang w:eastAsia="en-US"/>
        </w:rPr>
        <w:t>PUSIAU POŽEMINI</w:t>
      </w:r>
      <w:r w:rsidR="00FD30A8">
        <w:rPr>
          <w:rFonts w:eastAsia="Times New Roman" w:cstheme="minorHAnsi"/>
          <w:b/>
          <w:sz w:val="24"/>
          <w:szCs w:val="24"/>
          <w:lang w:eastAsia="en-US"/>
        </w:rPr>
        <w:t>Ų</w:t>
      </w:r>
      <w:r w:rsidR="00CE4B3D" w:rsidRPr="00CE4B3D">
        <w:rPr>
          <w:rFonts w:eastAsia="Times New Roman" w:cstheme="minorHAnsi"/>
          <w:b/>
          <w:sz w:val="24"/>
          <w:szCs w:val="24"/>
          <w:lang w:eastAsia="en-US"/>
        </w:rPr>
        <w:t xml:space="preserve"> KOMUNALINIŲ ATLIEKŲ KONTEINER</w:t>
      </w:r>
      <w:r w:rsidR="00CE4B3D">
        <w:rPr>
          <w:rFonts w:eastAsia="Times New Roman" w:cstheme="minorHAnsi"/>
          <w:b/>
          <w:sz w:val="24"/>
          <w:szCs w:val="24"/>
          <w:lang w:eastAsia="en-US"/>
        </w:rPr>
        <w:t>IŲ</w:t>
      </w:r>
      <w:r w:rsidR="00CE4B3D" w:rsidRPr="00CE4B3D">
        <w:rPr>
          <w:rFonts w:eastAsia="Times New Roman" w:cstheme="minorHAnsi"/>
          <w:b/>
          <w:sz w:val="24"/>
          <w:szCs w:val="24"/>
          <w:lang w:eastAsia="en-US"/>
        </w:rPr>
        <w:t xml:space="preserve"> SU AIKŠTELIŲ JIEMS ĮRENGIMU</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26A70"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w:t>
      </w:r>
      <w:bookmarkStart w:id="81" w:name="_Hlk135728489"/>
      <w:r w:rsidRPr="00E24424">
        <w:rPr>
          <w:rFonts w:eastAsia="Calibri" w:cstheme="minorHAnsi"/>
          <w:kern w:val="2"/>
          <w:lang w:eastAsia="en-US"/>
          <w14:ligatures w14:val="standardContextual"/>
        </w:rPr>
        <w:t>:</w:t>
      </w:r>
    </w:p>
    <w:tbl>
      <w:tblPr>
        <w:tblW w:w="9781" w:type="dxa"/>
        <w:jc w:val="center"/>
        <w:tblLayout w:type="fixed"/>
        <w:tblCellMar>
          <w:left w:w="10" w:type="dxa"/>
          <w:right w:w="10" w:type="dxa"/>
        </w:tblCellMar>
        <w:tblLook w:val="0000" w:firstRow="0" w:lastRow="0" w:firstColumn="0" w:lastColumn="0" w:noHBand="0" w:noVBand="0"/>
      </w:tblPr>
      <w:tblGrid>
        <w:gridCol w:w="562"/>
        <w:gridCol w:w="4395"/>
        <w:gridCol w:w="1701"/>
        <w:gridCol w:w="1559"/>
        <w:gridCol w:w="1564"/>
      </w:tblGrid>
      <w:tr w:rsidR="007D27B5" w:rsidRPr="00E24424" w14:paraId="2064EC82" w14:textId="77777777" w:rsidTr="007D27B5">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81"/>
          <w:p w14:paraId="7A0D9E76" w14:textId="77777777" w:rsidR="007D27B5" w:rsidRPr="00E24424" w:rsidRDefault="007D27B5"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7D27B5" w:rsidRPr="00E24424" w:rsidRDefault="007D27B5"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41C4EFB1" w:rsidR="007D27B5" w:rsidRPr="00E24424" w:rsidRDefault="007D27B5"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559" w:type="dxa"/>
            <w:tcBorders>
              <w:top w:val="single" w:sz="4" w:space="0" w:color="000000"/>
              <w:left w:val="single" w:sz="4" w:space="0" w:color="000000"/>
              <w:bottom w:val="single" w:sz="4" w:space="0" w:color="000000"/>
              <w:right w:val="single" w:sz="4" w:space="0" w:color="000000"/>
            </w:tcBorders>
          </w:tcPr>
          <w:p w14:paraId="4F220D24" w14:textId="77777777" w:rsidR="007D27B5" w:rsidRPr="00E24424" w:rsidRDefault="007D27B5"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685F058D" w14:textId="600DB497" w:rsidR="007D27B5" w:rsidRPr="00E24424" w:rsidRDefault="007D27B5"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7D27B5" w:rsidRPr="00E24424" w14:paraId="2AB1566C" w14:textId="77777777" w:rsidTr="007D27B5">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7D27B5" w:rsidRPr="00E24424" w:rsidRDefault="007D27B5"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36977562" w:rsidR="007D27B5" w:rsidRPr="00E24424" w:rsidRDefault="007D27B5" w:rsidP="00132AA3">
            <w:pPr>
              <w:tabs>
                <w:tab w:val="left" w:pos="1701"/>
              </w:tabs>
              <w:spacing w:after="0" w:line="240" w:lineRule="auto"/>
              <w:rPr>
                <w:rFonts w:eastAsia="Times New Roman" w:cstheme="minorHAnsi"/>
                <w:lang w:eastAsia="en-US"/>
              </w:rPr>
            </w:pPr>
            <w:r>
              <w:rPr>
                <w:rFonts w:eastAsia="Times New Roman" w:cstheme="minorHAnsi"/>
                <w:lang w:eastAsia="en-US"/>
              </w:rPr>
              <w:t>S</w:t>
            </w:r>
            <w:r w:rsidRPr="007D27B5">
              <w:rPr>
                <w:rFonts w:eastAsia="Times New Roman" w:cstheme="minorHAnsi"/>
                <w:lang w:eastAsia="en-US"/>
              </w:rPr>
              <w:t>tačiakampi</w:t>
            </w:r>
            <w:r>
              <w:rPr>
                <w:rFonts w:eastAsia="Times New Roman" w:cstheme="minorHAnsi"/>
                <w:lang w:eastAsia="en-US"/>
              </w:rPr>
              <w:t>ai</w:t>
            </w:r>
            <w:r w:rsidRPr="007D27B5">
              <w:rPr>
                <w:rFonts w:eastAsia="Times New Roman" w:cstheme="minorHAnsi"/>
                <w:lang w:eastAsia="en-US"/>
              </w:rPr>
              <w:t xml:space="preserve"> pusiau požemini</w:t>
            </w:r>
            <w:r>
              <w:rPr>
                <w:rFonts w:eastAsia="Times New Roman" w:cstheme="minorHAnsi"/>
                <w:lang w:eastAsia="en-US"/>
              </w:rPr>
              <w:t>ai</w:t>
            </w:r>
            <w:r w:rsidRPr="007D27B5">
              <w:rPr>
                <w:rFonts w:eastAsia="Times New Roman" w:cstheme="minorHAnsi"/>
                <w:lang w:eastAsia="en-US"/>
              </w:rPr>
              <w:t xml:space="preserve"> komunalinių atliekų surinkimo konteineri</w:t>
            </w:r>
            <w:r>
              <w:rPr>
                <w:rFonts w:eastAsia="Times New Roman" w:cstheme="minorHAnsi"/>
                <w:lang w:eastAsia="en-US"/>
              </w:rPr>
              <w:t>ai</w:t>
            </w:r>
            <w:r w:rsidRPr="007D27B5">
              <w:rPr>
                <w:rFonts w:eastAsia="Times New Roman" w:cstheme="minorHAnsi"/>
                <w:lang w:eastAsia="en-US"/>
              </w:rPr>
              <w:t xml:space="preserve"> su aikštelių jiems įrengimu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77777777" w:rsidR="007D27B5" w:rsidRPr="00E24424" w:rsidRDefault="007D27B5" w:rsidP="00132AA3">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185FCA4F" w14:textId="77777777" w:rsidR="007D27B5" w:rsidRPr="00E24424" w:rsidRDefault="007D27B5" w:rsidP="00132AA3">
            <w:pPr>
              <w:tabs>
                <w:tab w:val="left" w:pos="1701"/>
              </w:tabs>
              <w:spacing w:after="0" w:line="240" w:lineRule="auto"/>
              <w:ind w:firstLine="1276"/>
              <w:jc w:val="center"/>
              <w:rPr>
                <w:rFonts w:eastAsia="Calibri" w:cstheme="minorHAns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2DE0F8B0" w14:textId="77777777" w:rsidR="007D27B5" w:rsidRPr="00E24424" w:rsidRDefault="007D27B5" w:rsidP="00132AA3">
            <w:pPr>
              <w:tabs>
                <w:tab w:val="left" w:pos="1701"/>
              </w:tabs>
              <w:spacing w:after="0" w:line="240" w:lineRule="auto"/>
              <w:ind w:firstLine="1276"/>
              <w:jc w:val="center"/>
              <w:rPr>
                <w:rFonts w:eastAsia="Calibri" w:cstheme="minorHAnsi"/>
                <w:lang w:eastAsia="ar-SA"/>
              </w:rPr>
            </w:pPr>
          </w:p>
        </w:tc>
      </w:tr>
    </w:tbl>
    <w:p w14:paraId="704D48F2" w14:textId="0AE96369" w:rsidR="00132AA3" w:rsidRPr="00E24424" w:rsidRDefault="00132AA3" w:rsidP="0005018A">
      <w:pPr>
        <w:spacing w:after="0" w:line="240" w:lineRule="auto"/>
        <w:jc w:val="both"/>
        <w:rPr>
          <w:rFonts w:eastAsia="Times New Roman" w:cstheme="minorHAnsi"/>
          <w:lang w:eastAsia="en-US"/>
        </w:rPr>
      </w:pPr>
    </w:p>
    <w:p w14:paraId="5FF45257" w14:textId="34F4B309"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05018A">
        <w:rPr>
          <w:rFonts w:eastAsia="Times New Roman" w:cstheme="minorHAnsi"/>
          <w:lang w:eastAsia="en-US"/>
        </w:rPr>
        <w:t xml:space="preserve"> </w:t>
      </w:r>
      <w:r w:rsidRPr="00E24424">
        <w:rPr>
          <w:rFonts w:eastAsia="Times New Roman" w:cstheme="minorHAnsi"/>
          <w:lang w:eastAsia="en-US"/>
        </w:rPr>
        <w:t>kaina su PVM yra ...................................................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2F617CAA"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 xml:space="preserve">Siūlomos </w:t>
      </w:r>
      <w:r w:rsidR="0005018A">
        <w:rPr>
          <w:rFonts w:eastAsia="Times New Roman" w:cstheme="minorHAnsi"/>
          <w:lang w:eastAsia="en-US"/>
        </w:rPr>
        <w:t>prekės ir 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8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8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83" w:name="_Ref39484039"/>
      <w:bookmarkStart w:id="84" w:name="_Ref40278562"/>
      <w:bookmarkStart w:id="85"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83"/>
      <w:bookmarkEnd w:id="84"/>
      <w:bookmarkEnd w:id="8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0BE479AA" w:rsidR="005A65C8" w:rsidRPr="00CE4B3D" w:rsidRDefault="00210870" w:rsidP="00CE4B3D">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8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8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7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7" w:name="_Ref39586171"/>
      <w:bookmarkStart w:id="88" w:name="_Ref39673580"/>
      <w:bookmarkStart w:id="89" w:name="_Ref39674283"/>
      <w:bookmarkStart w:id="9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7"/>
      <w:bookmarkEnd w:id="88"/>
      <w:bookmarkEnd w:id="89"/>
      <w:bookmarkEnd w:id="90"/>
    </w:p>
    <w:p w14:paraId="7B30AA27" w14:textId="77777777" w:rsidR="005237BC" w:rsidRDefault="005237BC" w:rsidP="005237BC"/>
    <w:p w14:paraId="362BC955" w14:textId="4BB4E1D4" w:rsidR="005237BC" w:rsidRPr="005237BC" w:rsidRDefault="005237BC" w:rsidP="005237BC">
      <w:pPr>
        <w:jc w:val="center"/>
        <w:rPr>
          <w:b/>
          <w:bCs/>
        </w:rPr>
      </w:pPr>
      <w:bookmarkStart w:id="9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9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8"/>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7682" w14:textId="77777777" w:rsidR="000B5D46" w:rsidRDefault="000B5D46" w:rsidP="00D05666">
      <w:r>
        <w:separator/>
      </w:r>
    </w:p>
  </w:endnote>
  <w:endnote w:type="continuationSeparator" w:id="0">
    <w:p w14:paraId="6B1CB64A" w14:textId="77777777" w:rsidR="000B5D46" w:rsidRDefault="000B5D46" w:rsidP="00D05666">
      <w:r>
        <w:continuationSeparator/>
      </w:r>
    </w:p>
  </w:endnote>
  <w:endnote w:type="continuationNotice" w:id="1">
    <w:p w14:paraId="18354C01" w14:textId="77777777" w:rsidR="000B5D46" w:rsidRDefault="000B5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CBEE" w14:textId="77777777" w:rsidR="000B5D46" w:rsidRDefault="000B5D46" w:rsidP="00D05666">
      <w:r>
        <w:separator/>
      </w:r>
    </w:p>
  </w:footnote>
  <w:footnote w:type="continuationSeparator" w:id="0">
    <w:p w14:paraId="5270258B" w14:textId="77777777" w:rsidR="000B5D46" w:rsidRDefault="000B5D46" w:rsidP="00D05666">
      <w:r>
        <w:continuationSeparator/>
      </w:r>
    </w:p>
  </w:footnote>
  <w:footnote w:type="continuationNotice" w:id="1">
    <w:p w14:paraId="19175A6E" w14:textId="77777777" w:rsidR="000B5D46" w:rsidRDefault="000B5D46">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C1E6A"/>
    <w:multiLevelType w:val="multilevel"/>
    <w:tmpl w:val="E1621770"/>
    <w:lvl w:ilvl="0">
      <w:start w:val="1"/>
      <w:numFmt w:val="decimal"/>
      <w:lvlText w:val="3.%1."/>
      <w:lvlJc w:val="left"/>
      <w:pPr>
        <w:ind w:left="450" w:hanging="360"/>
      </w:pPr>
    </w:lvl>
    <w:lvl w:ilvl="1">
      <w:start w:val="2"/>
      <w:numFmt w:val="decimal"/>
      <w:lvlText w:val="2.%2."/>
      <w:lvlJc w:val="left"/>
      <w:pPr>
        <w:ind w:left="360" w:hanging="360"/>
      </w:pPr>
      <w:rPr>
        <w:b w:val="0"/>
        <w:sz w:val="24"/>
        <w:szCs w:val="24"/>
      </w:rPr>
    </w:lvl>
    <w:lvl w:ilvl="2">
      <w:start w:val="1"/>
      <w:numFmt w:val="decimal"/>
      <w:lvlText w:val="%1.%2.%3."/>
      <w:lvlJc w:val="left"/>
      <w:pPr>
        <w:ind w:left="1288"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42095C"/>
    <w:multiLevelType w:val="multilevel"/>
    <w:tmpl w:val="92206784"/>
    <w:lvl w:ilvl="0">
      <w:start w:val="4"/>
      <w:numFmt w:val="decimal"/>
      <w:lvlText w:val="%1."/>
      <w:lvlJc w:val="left"/>
      <w:pPr>
        <w:ind w:left="495" w:hanging="495"/>
      </w:pPr>
    </w:lvl>
    <w:lvl w:ilvl="1">
      <w:start w:val="4"/>
      <w:numFmt w:val="decimal"/>
      <w:lvlText w:val="%1.%2."/>
      <w:lvlJc w:val="left"/>
      <w:pPr>
        <w:ind w:left="779" w:hanging="49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0EE2829"/>
    <w:multiLevelType w:val="multilevel"/>
    <w:tmpl w:val="BE5E8E1A"/>
    <w:lvl w:ilvl="0">
      <w:start w:val="3"/>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6107"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90280D"/>
    <w:multiLevelType w:val="multilevel"/>
    <w:tmpl w:val="59CA3670"/>
    <w:lvl w:ilvl="0">
      <w:start w:val="1"/>
      <w:numFmt w:val="decimal"/>
      <w:lvlText w:val="%1."/>
      <w:lvlJc w:val="left"/>
      <w:pPr>
        <w:ind w:left="720" w:hanging="360"/>
      </w:pPr>
    </w:lvl>
    <w:lvl w:ilvl="1">
      <w:start w:val="1"/>
      <w:numFmt w:val="lowerLetter"/>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61048E"/>
    <w:multiLevelType w:val="multilevel"/>
    <w:tmpl w:val="BCEC39C2"/>
    <w:lvl w:ilvl="0">
      <w:start w:val="3"/>
      <w:numFmt w:val="decimal"/>
      <w:lvlText w:val="%1."/>
      <w:lvlJc w:val="left"/>
      <w:pPr>
        <w:ind w:left="450" w:hanging="360"/>
      </w:pPr>
    </w:lvl>
    <w:lvl w:ilvl="1">
      <w:start w:val="1"/>
      <w:numFmt w:val="decimal"/>
      <w:lvlText w:val="3.%2."/>
      <w:lvlJc w:val="left"/>
      <w:pPr>
        <w:ind w:left="360" w:hanging="360"/>
      </w:pPr>
      <w:rPr>
        <w:b w:val="0"/>
        <w:sz w:val="24"/>
        <w:szCs w:val="24"/>
      </w:rPr>
    </w:lvl>
    <w:lvl w:ilvl="2">
      <w:start w:val="1"/>
      <w:numFmt w:val="decimal"/>
      <w:lvlText w:val="%1.%2.%3."/>
      <w:lvlJc w:val="left"/>
      <w:pPr>
        <w:ind w:left="1288" w:hanging="720"/>
      </w:pPr>
      <w:rPr>
        <w:rFonts w:ascii="Times New Roman" w:hAnsi="Times New Roman" w:cs="Times New Roman" w:hint="default"/>
        <w:b w:val="0"/>
        <w:sz w:val="24"/>
        <w:szCs w:val="24"/>
      </w:rPr>
    </w:lvl>
    <w:lvl w:ilvl="3">
      <w:start w:val="1"/>
      <w:numFmt w:val="decimal"/>
      <w:lvlText w:val="%1.%2.%3.%4."/>
      <w:lvlJc w:val="left"/>
      <w:pPr>
        <w:ind w:left="143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651055"/>
    <w:multiLevelType w:val="multilevel"/>
    <w:tmpl w:val="83B40C3A"/>
    <w:lvl w:ilvl="0">
      <w:start w:val="1"/>
      <w:numFmt w:val="decimal"/>
      <w:suff w:val="space"/>
      <w:lvlText w:val="%1."/>
      <w:lvlJc w:val="left"/>
      <w:pPr>
        <w:ind w:left="360" w:hanging="360"/>
      </w:pPr>
    </w:lvl>
    <w:lvl w:ilvl="1">
      <w:start w:val="1"/>
      <w:numFmt w:val="decimal"/>
      <w:suff w:val="space"/>
      <w:lvlText w:val="%1.%2."/>
      <w:lvlJc w:val="left"/>
      <w:pPr>
        <w:ind w:left="6598" w:hanging="360"/>
      </w:pPr>
      <w:rPr>
        <w:b w:val="0"/>
        <w:strike w:val="0"/>
        <w:sz w:val="24"/>
        <w:szCs w:val="24"/>
      </w:rPr>
    </w:lvl>
    <w:lvl w:ilvl="2">
      <w:start w:val="1"/>
      <w:numFmt w:val="decimal"/>
      <w:suff w:val="space"/>
      <w:lvlText w:val="%1.%2.%3."/>
      <w:lvlJc w:val="left"/>
      <w:pPr>
        <w:ind w:left="2564" w:hanging="720"/>
      </w:pPr>
      <w:rPr>
        <w:rFonts w:ascii="Times New Roman" w:hAnsi="Times New Roman" w:cs="Times New Roman" w:hint="default"/>
        <w:b w:val="0"/>
        <w:color w:val="auto"/>
        <w:sz w:val="24"/>
        <w:szCs w:val="24"/>
      </w:r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5E30E6"/>
    <w:multiLevelType w:val="hybridMultilevel"/>
    <w:tmpl w:val="7890CC62"/>
    <w:lvl w:ilvl="0" w:tplc="85163C1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8"/>
  </w:num>
  <w:num w:numId="3" w16cid:durableId="1528367431">
    <w:abstractNumId w:val="22"/>
  </w:num>
  <w:num w:numId="4" w16cid:durableId="1484615006">
    <w:abstractNumId w:val="27"/>
  </w:num>
  <w:num w:numId="5" w16cid:durableId="607934237">
    <w:abstractNumId w:val="19"/>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1"/>
  </w:num>
  <w:num w:numId="11" w16cid:durableId="1318921492">
    <w:abstractNumId w:val="17"/>
  </w:num>
  <w:num w:numId="12" w16cid:durableId="1864435576">
    <w:abstractNumId w:val="29"/>
  </w:num>
  <w:num w:numId="13" w16cid:durableId="1616209015">
    <w:abstractNumId w:val="30"/>
  </w:num>
  <w:num w:numId="14" w16cid:durableId="1638533946">
    <w:abstractNumId w:val="32"/>
  </w:num>
  <w:num w:numId="15" w16cid:durableId="42028851">
    <w:abstractNumId w:val="10"/>
  </w:num>
  <w:num w:numId="16" w16cid:durableId="270864891">
    <w:abstractNumId w:val="5"/>
  </w:num>
  <w:num w:numId="17" w16cid:durableId="711686639">
    <w:abstractNumId w:val="2"/>
  </w:num>
  <w:num w:numId="18" w16cid:durableId="208341601">
    <w:abstractNumId w:val="33"/>
  </w:num>
  <w:num w:numId="19" w16cid:durableId="2002538176">
    <w:abstractNumId w:val="25"/>
  </w:num>
  <w:num w:numId="20" w16cid:durableId="1731466548">
    <w:abstractNumId w:val="9"/>
  </w:num>
  <w:num w:numId="21" w16cid:durableId="141967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21"/>
  </w:num>
  <w:num w:numId="23" w16cid:durableId="581643620">
    <w:abstractNumId w:val="24"/>
  </w:num>
  <w:num w:numId="24" w16cid:durableId="96487685">
    <w:abstractNumId w:val="14"/>
  </w:num>
  <w:num w:numId="25" w16cid:durableId="1504785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6"/>
  </w:num>
  <w:num w:numId="29" w16cid:durableId="1550651797">
    <w:abstractNumId w:val="26"/>
  </w:num>
  <w:num w:numId="30" w16cid:durableId="557516557">
    <w:abstractNumId w:val="15"/>
  </w:num>
  <w:num w:numId="31" w16cid:durableId="426465429">
    <w:abstractNumId w:val="12"/>
  </w:num>
  <w:num w:numId="32" w16cid:durableId="98003745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536960">
    <w:abstractNumId w:val="37"/>
  </w:num>
  <w:num w:numId="34" w16cid:durableId="700280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9848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077106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2544106">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737021">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8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3D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D4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43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BB"/>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2A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27B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B3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D10"/>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9"/>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D5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2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3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42C"/>
    <w:rsid w:val="00D6652F"/>
    <w:rsid w:val="00D6654D"/>
    <w:rsid w:val="00D66697"/>
    <w:rsid w:val="00D668C3"/>
    <w:rsid w:val="00D66A43"/>
    <w:rsid w:val="00D66F4C"/>
    <w:rsid w:val="00D67710"/>
    <w:rsid w:val="00D67D0F"/>
    <w:rsid w:val="00D67D52"/>
    <w:rsid w:val="00D70555"/>
    <w:rsid w:val="00D707AB"/>
    <w:rsid w:val="00D7155A"/>
    <w:rsid w:val="00D71577"/>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55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0A8"/>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5">
    <w:name w:val="Lentelės tinklelis5"/>
    <w:basedOn w:val="prastojilentel"/>
    <w:uiPriority w:val="59"/>
    <w:rsid w:val="00D71577"/>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34</Pages>
  <Words>48435</Words>
  <Characters>27609</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42</cp:revision>
  <dcterms:created xsi:type="dcterms:W3CDTF">2023-04-07T07:17:00Z</dcterms:created>
  <dcterms:modified xsi:type="dcterms:W3CDTF">2025-03-27T13:04:00Z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