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D4677" w14:textId="77777777" w:rsidR="00165005" w:rsidRDefault="00165005" w:rsidP="00B22A74">
      <w:pPr>
        <w:jc w:val="center"/>
        <w:rPr>
          <w:rFonts w:ascii="Times New Roman" w:hAnsi="Times New Roman" w:cs="Times New Roman"/>
          <w:b/>
          <w:sz w:val="24"/>
          <w:szCs w:val="24"/>
        </w:rPr>
      </w:pPr>
      <w:r w:rsidRPr="00ED4FFB">
        <w:rPr>
          <w:rFonts w:ascii="Times New Roman" w:hAnsi="Times New Roman" w:cs="Times New Roman"/>
          <w:b/>
          <w:sz w:val="24"/>
          <w:szCs w:val="24"/>
        </w:rPr>
        <w:t>TECHNINĖ SPECIFIKACIJA</w:t>
      </w:r>
    </w:p>
    <w:p w14:paraId="497D4678" w14:textId="77777777" w:rsidR="007827FB" w:rsidRDefault="00E305FC" w:rsidP="007827FB">
      <w:pPr>
        <w:spacing w:after="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Deguonies magistralės įrengimas</w:t>
      </w:r>
    </w:p>
    <w:p w14:paraId="497D4679" w14:textId="77777777" w:rsidR="00E305FC" w:rsidRPr="00ED4FFB" w:rsidRDefault="00E305FC" w:rsidP="007827FB">
      <w:pPr>
        <w:spacing w:after="0"/>
        <w:jc w:val="center"/>
        <w:rPr>
          <w:rFonts w:ascii="Times New Roman" w:hAnsi="Times New Roman" w:cs="Times New Roman"/>
          <w:b/>
          <w:sz w:val="24"/>
          <w:szCs w:val="24"/>
        </w:rPr>
      </w:pPr>
    </w:p>
    <w:p w14:paraId="497D467A" w14:textId="77777777" w:rsidR="00B22A74" w:rsidRPr="00ED4FFB" w:rsidRDefault="006B5D3B" w:rsidP="006B5D3B">
      <w:pPr>
        <w:ind w:left="720"/>
        <w:jc w:val="both"/>
        <w:rPr>
          <w:rFonts w:ascii="Times New Roman" w:hAnsi="Times New Roman" w:cs="Times New Roman"/>
          <w:b/>
          <w:sz w:val="24"/>
          <w:szCs w:val="24"/>
        </w:rPr>
      </w:pPr>
      <w:r w:rsidRPr="00ED4FFB">
        <w:rPr>
          <w:rFonts w:ascii="Times New Roman" w:hAnsi="Times New Roman" w:cs="Times New Roman"/>
          <w:b/>
          <w:sz w:val="24"/>
          <w:szCs w:val="24"/>
        </w:rPr>
        <w:t>1.</w:t>
      </w:r>
      <w:r w:rsidR="00B22A74" w:rsidRPr="00ED4FFB">
        <w:rPr>
          <w:rFonts w:ascii="Times New Roman" w:hAnsi="Times New Roman" w:cs="Times New Roman"/>
          <w:b/>
          <w:sz w:val="24"/>
          <w:szCs w:val="24"/>
        </w:rPr>
        <w:t xml:space="preserve"> Perkančioji organizacija</w:t>
      </w:r>
    </w:p>
    <w:p w14:paraId="497D467B" w14:textId="77777777" w:rsidR="00DE18ED" w:rsidRPr="00A67C17" w:rsidRDefault="00B22A74" w:rsidP="00ED4FFB">
      <w:pPr>
        <w:ind w:firstLine="709"/>
        <w:jc w:val="both"/>
        <w:rPr>
          <w:rFonts w:ascii="Times New Roman" w:hAnsi="Times New Roman" w:cs="Times New Roman"/>
          <w:sz w:val="24"/>
          <w:szCs w:val="24"/>
        </w:rPr>
      </w:pPr>
      <w:r w:rsidRPr="00A67C17">
        <w:rPr>
          <w:rFonts w:ascii="Times New Roman" w:hAnsi="Times New Roman" w:cs="Times New Roman"/>
          <w:sz w:val="24"/>
          <w:szCs w:val="24"/>
        </w:rPr>
        <w:t>Lietuvos sveikatos mokslų universiteto ligoninė Kauno klini</w:t>
      </w:r>
      <w:r w:rsidR="00ED4FFB" w:rsidRPr="00A67C17">
        <w:rPr>
          <w:rFonts w:ascii="Times New Roman" w:hAnsi="Times New Roman" w:cs="Times New Roman"/>
          <w:sz w:val="24"/>
          <w:szCs w:val="24"/>
        </w:rPr>
        <w:t>kos, r</w:t>
      </w:r>
      <w:r w:rsidR="00133F1A" w:rsidRPr="00A67C17">
        <w:rPr>
          <w:rFonts w:ascii="Times New Roman" w:hAnsi="Times New Roman" w:cs="Times New Roman"/>
          <w:sz w:val="24"/>
          <w:szCs w:val="24"/>
        </w:rPr>
        <w:t xml:space="preserve">egistracijos Nr. VŠ 98-17, </w:t>
      </w:r>
      <w:r w:rsidRPr="00A67C17">
        <w:rPr>
          <w:rFonts w:ascii="Times New Roman" w:hAnsi="Times New Roman" w:cs="Times New Roman"/>
          <w:sz w:val="24"/>
          <w:szCs w:val="24"/>
        </w:rPr>
        <w:t>Eivenių g. 2</w:t>
      </w:r>
      <w:r w:rsidR="00ED4FFB" w:rsidRPr="00A67C17">
        <w:rPr>
          <w:rFonts w:ascii="Times New Roman" w:hAnsi="Times New Roman" w:cs="Times New Roman"/>
          <w:sz w:val="24"/>
          <w:szCs w:val="24"/>
        </w:rPr>
        <w:t>,</w:t>
      </w:r>
      <w:r w:rsidRPr="00A67C17">
        <w:rPr>
          <w:rFonts w:ascii="Times New Roman" w:hAnsi="Times New Roman" w:cs="Times New Roman"/>
          <w:sz w:val="24"/>
          <w:szCs w:val="24"/>
        </w:rPr>
        <w:t xml:space="preserve"> LT-50161 Kaunas</w:t>
      </w:r>
      <w:r w:rsidR="00133F1A" w:rsidRPr="00A67C17">
        <w:rPr>
          <w:rFonts w:ascii="Times New Roman" w:hAnsi="Times New Roman" w:cs="Times New Roman"/>
          <w:sz w:val="24"/>
          <w:szCs w:val="24"/>
        </w:rPr>
        <w:t>, Juridinių asmenų registro kodas 135163499</w:t>
      </w:r>
      <w:r w:rsidR="00ED4FFB" w:rsidRPr="00A67C17">
        <w:rPr>
          <w:rFonts w:ascii="Times New Roman" w:hAnsi="Times New Roman" w:cs="Times New Roman"/>
          <w:sz w:val="24"/>
          <w:szCs w:val="24"/>
        </w:rPr>
        <w:t>,</w:t>
      </w:r>
      <w:r w:rsidR="00133F1A" w:rsidRPr="00A67C17">
        <w:rPr>
          <w:rFonts w:ascii="Times New Roman" w:hAnsi="Times New Roman" w:cs="Times New Roman"/>
          <w:sz w:val="24"/>
          <w:szCs w:val="24"/>
        </w:rPr>
        <w:t xml:space="preserve"> PVM kodas LT351634917,</w:t>
      </w:r>
      <w:r w:rsidR="00ED4FFB" w:rsidRPr="00A67C17">
        <w:rPr>
          <w:rFonts w:ascii="Times New Roman" w:hAnsi="Times New Roman" w:cs="Times New Roman"/>
          <w:sz w:val="24"/>
          <w:szCs w:val="24"/>
        </w:rPr>
        <w:t xml:space="preserve"> </w:t>
      </w:r>
      <w:r w:rsidR="00133F1A" w:rsidRPr="00A67C17">
        <w:rPr>
          <w:rFonts w:ascii="Times New Roman" w:hAnsi="Times New Roman" w:cs="Times New Roman"/>
          <w:sz w:val="24"/>
          <w:szCs w:val="24"/>
        </w:rPr>
        <w:t>t</w:t>
      </w:r>
      <w:r w:rsidRPr="00A67C17">
        <w:rPr>
          <w:rFonts w:ascii="Times New Roman" w:hAnsi="Times New Roman" w:cs="Times New Roman"/>
          <w:sz w:val="24"/>
          <w:szCs w:val="24"/>
        </w:rPr>
        <w:t>el. </w:t>
      </w:r>
      <w:hyperlink r:id="rId11" w:history="1">
        <w:r w:rsidRPr="00A67C17">
          <w:rPr>
            <w:rStyle w:val="Hyperlink"/>
            <w:rFonts w:ascii="Times New Roman" w:hAnsi="Times New Roman" w:cs="Times New Roman"/>
            <w:color w:val="auto"/>
            <w:sz w:val="24"/>
            <w:szCs w:val="24"/>
          </w:rPr>
          <w:t>+37037326375</w:t>
        </w:r>
      </w:hyperlink>
      <w:r w:rsidRPr="00A67C17">
        <w:rPr>
          <w:rFonts w:ascii="Times New Roman" w:hAnsi="Times New Roman" w:cs="Times New Roman"/>
          <w:sz w:val="24"/>
          <w:szCs w:val="24"/>
        </w:rPr>
        <w:t>, </w:t>
      </w:r>
      <w:hyperlink r:id="rId12" w:history="1">
        <w:r w:rsidRPr="00A67C17">
          <w:rPr>
            <w:rStyle w:val="Hyperlink"/>
            <w:rFonts w:ascii="Times New Roman" w:hAnsi="Times New Roman" w:cs="Times New Roman"/>
            <w:color w:val="auto"/>
            <w:sz w:val="24"/>
            <w:szCs w:val="24"/>
          </w:rPr>
          <w:t>+37037326376</w:t>
        </w:r>
      </w:hyperlink>
      <w:r w:rsidR="00ED4FFB" w:rsidRPr="00A67C17">
        <w:rPr>
          <w:rFonts w:ascii="Times New Roman" w:hAnsi="Times New Roman" w:cs="Times New Roman"/>
          <w:sz w:val="24"/>
          <w:szCs w:val="24"/>
        </w:rPr>
        <w:t xml:space="preserve">, </w:t>
      </w:r>
      <w:r w:rsidR="00133F1A" w:rsidRPr="00A67C17">
        <w:rPr>
          <w:rFonts w:ascii="Times New Roman" w:hAnsi="Times New Roman" w:cs="Times New Roman"/>
          <w:sz w:val="24"/>
          <w:szCs w:val="24"/>
        </w:rPr>
        <w:t>e</w:t>
      </w:r>
      <w:r w:rsidRPr="00A67C17">
        <w:rPr>
          <w:rFonts w:ascii="Times New Roman" w:hAnsi="Times New Roman" w:cs="Times New Roman"/>
          <w:sz w:val="24"/>
          <w:szCs w:val="24"/>
        </w:rPr>
        <w:t>l. paštas </w:t>
      </w:r>
      <w:r w:rsidR="00ED4FFB" w:rsidRPr="00A67C17">
        <w:rPr>
          <w:rFonts w:ascii="Times New Roman" w:hAnsi="Times New Roman" w:cs="Times New Roman"/>
          <w:sz w:val="24"/>
          <w:szCs w:val="24"/>
        </w:rPr>
        <w:t xml:space="preserve"> </w:t>
      </w:r>
      <w:hyperlink r:id="rId13" w:history="1">
        <w:r w:rsidRPr="00A67C17">
          <w:rPr>
            <w:rStyle w:val="Hyperlink"/>
            <w:rFonts w:ascii="Times New Roman" w:hAnsi="Times New Roman" w:cs="Times New Roman"/>
            <w:color w:val="auto"/>
            <w:sz w:val="24"/>
            <w:szCs w:val="24"/>
          </w:rPr>
          <w:t>rastine@kaunoklinikos.lt</w:t>
        </w:r>
      </w:hyperlink>
      <w:r w:rsidR="00133F1A" w:rsidRPr="00A67C17">
        <w:rPr>
          <w:rStyle w:val="Hyperlink"/>
          <w:rFonts w:ascii="Times New Roman" w:hAnsi="Times New Roman" w:cs="Times New Roman"/>
          <w:color w:val="auto"/>
          <w:sz w:val="24"/>
          <w:szCs w:val="24"/>
          <w:u w:val="none"/>
        </w:rPr>
        <w:t xml:space="preserve"> (toliau – Užsakovas).</w:t>
      </w:r>
    </w:p>
    <w:p w14:paraId="497D467C" w14:textId="77777777" w:rsidR="00DE18ED" w:rsidRPr="00C635B6" w:rsidRDefault="006B5D3B" w:rsidP="00C635B6">
      <w:pPr>
        <w:pStyle w:val="NormalWeb"/>
        <w:shd w:val="clear" w:color="auto" w:fill="FFFFFF" w:themeFill="background1"/>
        <w:spacing w:before="0" w:beforeAutospacing="0" w:after="240" w:afterAutospacing="0" w:line="360" w:lineRule="atLeast"/>
        <w:ind w:left="720"/>
        <w:rPr>
          <w:b/>
        </w:rPr>
      </w:pPr>
      <w:r w:rsidRPr="00C635B6">
        <w:rPr>
          <w:b/>
        </w:rPr>
        <w:t>2.</w:t>
      </w:r>
      <w:r w:rsidR="00DE18ED" w:rsidRPr="00C635B6">
        <w:rPr>
          <w:b/>
        </w:rPr>
        <w:t xml:space="preserve"> Informac</w:t>
      </w:r>
      <w:r w:rsidRPr="00C635B6">
        <w:rPr>
          <w:b/>
        </w:rPr>
        <w:t>ija apie pirkimo objektą</w:t>
      </w:r>
    </w:p>
    <w:p w14:paraId="497D467D" w14:textId="77777777" w:rsidR="002F40BC" w:rsidRPr="00A67C17" w:rsidRDefault="00074135" w:rsidP="006B5D3B">
      <w:pPr>
        <w:pStyle w:val="NormalWeb"/>
        <w:shd w:val="clear" w:color="auto" w:fill="FFFFFF" w:themeFill="background1"/>
        <w:spacing w:before="0" w:beforeAutospacing="0" w:after="0" w:afterAutospacing="0" w:line="360" w:lineRule="atLeast"/>
        <w:ind w:firstLine="720"/>
        <w:jc w:val="both"/>
      </w:pPr>
      <w:r w:rsidRPr="00A67C17">
        <w:t>Šiuo metu eksploatuojamą</w:t>
      </w:r>
      <w:r w:rsidR="007827FB" w:rsidRPr="00A67C17">
        <w:t xml:space="preserve"> centralizuoto deguonies tiekimo sistemą</w:t>
      </w:r>
      <w:r w:rsidR="00166ADD" w:rsidRPr="00A67C17">
        <w:t xml:space="preserve"> </w:t>
      </w:r>
      <w:r w:rsidR="001120EA" w:rsidRPr="00A67C17">
        <w:t>sudaro</w:t>
      </w:r>
      <w:r w:rsidR="009021AA" w:rsidRPr="00A67C17">
        <w:t xml:space="preserve"> </w:t>
      </w:r>
      <w:r w:rsidR="007827FB" w:rsidRPr="00A67C17">
        <w:t xml:space="preserve">trys </w:t>
      </w:r>
      <w:r w:rsidR="00166ADD" w:rsidRPr="00A67C17">
        <w:t xml:space="preserve">deguonies talpyklos, </w:t>
      </w:r>
      <w:r w:rsidR="007827FB" w:rsidRPr="00A67C17">
        <w:t xml:space="preserve">keturi </w:t>
      </w:r>
      <w:r w:rsidR="00166ADD" w:rsidRPr="00A67C17">
        <w:t>garintuvai, uždaromoji, reguliuojamoji armatūra, vamzdynas.</w:t>
      </w:r>
      <w:r w:rsidR="002F40BC" w:rsidRPr="00A67C17">
        <w:t xml:space="preserve"> </w:t>
      </w:r>
      <w:r w:rsidRPr="00A67C17">
        <w:t>Centralizuotai tiekiamo medicininio deguonies vamzdynų sistema</w:t>
      </w:r>
      <w:r w:rsidR="002F40BC" w:rsidRPr="00A67C17">
        <w:t xml:space="preserve"> aprūpina medicininiu deguonimi visoje LSMU</w:t>
      </w:r>
      <w:r w:rsidRPr="00A67C17">
        <w:t xml:space="preserve">L </w:t>
      </w:r>
      <w:r w:rsidR="002F40BC" w:rsidRPr="00A67C17">
        <w:t>Kauno klinikos teritorijoje esančių gydymo įstaigų o</w:t>
      </w:r>
      <w:r w:rsidRPr="00A67C17">
        <w:t>peracines, reanimacijos</w:t>
      </w:r>
      <w:r w:rsidR="009021AA" w:rsidRPr="00A67C17">
        <w:t xml:space="preserve"> palatas, kitus vartotojus.</w:t>
      </w:r>
    </w:p>
    <w:p w14:paraId="497D467E" w14:textId="77777777" w:rsidR="007827FB" w:rsidRPr="00A67C17" w:rsidRDefault="007827FB" w:rsidP="006B5D3B">
      <w:pPr>
        <w:pStyle w:val="NormalWeb"/>
        <w:shd w:val="clear" w:color="auto" w:fill="FFFFFF" w:themeFill="background1"/>
        <w:spacing w:before="0" w:beforeAutospacing="0" w:after="0" w:afterAutospacing="0" w:line="360" w:lineRule="atLeast"/>
        <w:ind w:firstLine="720"/>
        <w:jc w:val="both"/>
      </w:pPr>
      <w:r w:rsidRPr="00A67C17">
        <w:t>Medicininis deguonis tiekiamas iš talpyklų per garintuvus iki centrinės kolektorinės, kuri yra akių ligų korpuso rūsyje</w:t>
      </w:r>
      <w:r w:rsidR="001D5E41" w:rsidRPr="00A67C17">
        <w:t xml:space="preserve"> ir iš ten paskirstoma </w:t>
      </w:r>
      <w:r w:rsidR="00074135" w:rsidRPr="00A67C17">
        <w:t>visiems</w:t>
      </w:r>
      <w:r w:rsidR="001D5E41" w:rsidRPr="00A67C17">
        <w:t xml:space="preserve"> Kauno klinikų deguonies vartotojus. </w:t>
      </w:r>
    </w:p>
    <w:p w14:paraId="497D467F" w14:textId="77777777" w:rsidR="007827FB" w:rsidRDefault="007827FB" w:rsidP="006B5D3B">
      <w:pPr>
        <w:pStyle w:val="NormalWeb"/>
        <w:shd w:val="clear" w:color="auto" w:fill="FFFFFF" w:themeFill="background1"/>
        <w:spacing w:before="0" w:beforeAutospacing="0" w:after="0" w:afterAutospacing="0" w:line="360" w:lineRule="atLeast"/>
        <w:ind w:firstLine="720"/>
        <w:jc w:val="both"/>
        <w:rPr>
          <w:color w:val="333333"/>
        </w:rPr>
      </w:pPr>
    </w:p>
    <w:p w14:paraId="497D4680" w14:textId="77777777" w:rsidR="002B398C" w:rsidRPr="00ED4FFB" w:rsidRDefault="00C8670B" w:rsidP="002F40BC">
      <w:pPr>
        <w:pStyle w:val="NormalWeb"/>
        <w:shd w:val="clear" w:color="auto" w:fill="FFFFFF" w:themeFill="background1"/>
        <w:spacing w:before="0" w:beforeAutospacing="0" w:after="0" w:afterAutospacing="0" w:line="360" w:lineRule="atLeast"/>
        <w:jc w:val="both"/>
        <w:rPr>
          <w:color w:val="333333"/>
        </w:rPr>
      </w:pPr>
      <w:r>
        <w:rPr>
          <w:color w:val="333333"/>
        </w:rPr>
        <w:t xml:space="preserve">                               </w:t>
      </w:r>
      <w:r w:rsidR="00192CB7">
        <w:rPr>
          <w:noProof/>
          <w:color w:val="333333"/>
        </w:rPr>
        <w:drawing>
          <wp:inline distT="0" distB="0" distL="0" distR="0" wp14:anchorId="497D46EC" wp14:editId="497D46ED">
            <wp:extent cx="6156325" cy="2770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619_14445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56325" cy="2770505"/>
                    </a:xfrm>
                    <a:prstGeom prst="rect">
                      <a:avLst/>
                    </a:prstGeom>
                  </pic:spPr>
                </pic:pic>
              </a:graphicData>
            </a:graphic>
          </wp:inline>
        </w:drawing>
      </w:r>
    </w:p>
    <w:p w14:paraId="497D4681" w14:textId="77777777" w:rsidR="001A4AF8" w:rsidRPr="00ED4FFB" w:rsidRDefault="001A4AF8" w:rsidP="001A4AF8">
      <w:pPr>
        <w:pStyle w:val="NormalWeb"/>
        <w:shd w:val="clear" w:color="auto" w:fill="FFFFFF" w:themeFill="background1"/>
        <w:spacing w:before="0" w:beforeAutospacing="0" w:after="0" w:afterAutospacing="0" w:line="360" w:lineRule="atLeast"/>
        <w:jc w:val="center"/>
        <w:rPr>
          <w:color w:val="333333"/>
        </w:rPr>
      </w:pPr>
      <w:r w:rsidRPr="00ED4FFB">
        <w:rPr>
          <w:color w:val="333333"/>
        </w:rPr>
        <w:t xml:space="preserve">Esama medicininio deguonies </w:t>
      </w:r>
      <w:r w:rsidR="001D5E41">
        <w:rPr>
          <w:color w:val="333333"/>
        </w:rPr>
        <w:t xml:space="preserve">paskirstymo (kolektorinė) </w:t>
      </w:r>
      <w:r w:rsidRPr="00ED4FFB">
        <w:rPr>
          <w:color w:val="333333"/>
        </w:rPr>
        <w:t>stotis</w:t>
      </w:r>
    </w:p>
    <w:p w14:paraId="497D4682" w14:textId="77777777" w:rsidR="001A4AF8" w:rsidRPr="00ED4FFB" w:rsidRDefault="001A4AF8" w:rsidP="001A4AF8">
      <w:pPr>
        <w:pStyle w:val="NormalWeb"/>
        <w:shd w:val="clear" w:color="auto" w:fill="FFFFFF" w:themeFill="background1"/>
        <w:spacing w:before="0" w:beforeAutospacing="0" w:after="0" w:afterAutospacing="0" w:line="360" w:lineRule="atLeast"/>
        <w:ind w:firstLine="1296"/>
        <w:jc w:val="both"/>
        <w:rPr>
          <w:color w:val="333333"/>
        </w:rPr>
      </w:pPr>
    </w:p>
    <w:p w14:paraId="497D4683" w14:textId="77777777" w:rsidR="005F4CFB" w:rsidRPr="002C26C0" w:rsidRDefault="002F40BC" w:rsidP="001A4AF8">
      <w:pPr>
        <w:pStyle w:val="NormalWeb"/>
        <w:shd w:val="clear" w:color="auto" w:fill="FFFFFF" w:themeFill="background1"/>
        <w:spacing w:before="0" w:beforeAutospacing="0" w:after="0" w:afterAutospacing="0" w:line="360" w:lineRule="atLeast"/>
        <w:ind w:firstLine="1296"/>
        <w:jc w:val="both"/>
      </w:pPr>
      <w:r w:rsidRPr="002C26C0">
        <w:t>Plečiant</w:t>
      </w:r>
      <w:r w:rsidR="00074135">
        <w:t>is</w:t>
      </w:r>
      <w:r w:rsidRPr="002C26C0">
        <w:t xml:space="preserve"> LSMU</w:t>
      </w:r>
      <w:r w:rsidR="00074135">
        <w:t>L</w:t>
      </w:r>
      <w:r w:rsidRPr="002C26C0">
        <w:t xml:space="preserve"> Kauno klinikos teikiamų paslaugų apimtims, statant naujas klinikas, </w:t>
      </w:r>
      <w:r w:rsidR="000645EE">
        <w:t>didėja</w:t>
      </w:r>
      <w:r w:rsidRPr="002C26C0">
        <w:t xml:space="preserve"> poreikis medicininio deguonies</w:t>
      </w:r>
      <w:r w:rsidR="005F4CFB" w:rsidRPr="002C26C0">
        <w:t xml:space="preserve"> </w:t>
      </w:r>
      <w:r w:rsidR="001D5E41" w:rsidRPr="002C26C0">
        <w:t>tiekim</w:t>
      </w:r>
      <w:r w:rsidR="000645EE">
        <w:t>ui</w:t>
      </w:r>
      <w:r w:rsidR="001D5E41" w:rsidRPr="002C26C0">
        <w:t>.</w:t>
      </w:r>
    </w:p>
    <w:p w14:paraId="497D4684" w14:textId="191104A4" w:rsidR="001120EA" w:rsidRPr="002C26C0" w:rsidRDefault="005F4CFB" w:rsidP="002F40BC">
      <w:pPr>
        <w:pStyle w:val="NormalWeb"/>
        <w:shd w:val="clear" w:color="auto" w:fill="FFFFFF" w:themeFill="background1"/>
        <w:spacing w:before="0" w:beforeAutospacing="0" w:after="0" w:afterAutospacing="0" w:line="360" w:lineRule="atLeast"/>
        <w:jc w:val="both"/>
      </w:pPr>
      <w:r w:rsidRPr="00ED4FFB">
        <w:rPr>
          <w:color w:val="333333"/>
        </w:rPr>
        <w:tab/>
      </w:r>
      <w:r w:rsidR="00074135" w:rsidRPr="00074135">
        <w:t xml:space="preserve">Planuojama </w:t>
      </w:r>
      <w:r w:rsidR="000645EE">
        <w:t>Centrinėj kolektorinėj, esančioj Akių korpuse, sumontuoti papildomą deguonies kolektorių ir</w:t>
      </w:r>
      <w:r w:rsidR="00EB008C">
        <w:t xml:space="preserve"> nuo jo</w:t>
      </w:r>
      <w:r w:rsidR="000645EE">
        <w:t xml:space="preserve"> nutiesti naują deguonies trasą į Centrinį korpusą</w:t>
      </w:r>
      <w:r w:rsidR="009E44C4">
        <w:t xml:space="preserve"> (Toliau – Sistema)</w:t>
      </w:r>
      <w:r w:rsidR="000645EE">
        <w:t>.</w:t>
      </w:r>
      <w:r w:rsidR="00074135">
        <w:rPr>
          <w:color w:val="333333"/>
        </w:rPr>
        <w:t xml:space="preserve"> </w:t>
      </w:r>
      <w:r w:rsidR="002F571F">
        <w:t xml:space="preserve">Sistema perkama su įrengimu, prijungimu prie Kauno klinikų </w:t>
      </w:r>
      <w:r w:rsidR="000645EE">
        <w:t>esamos deguonies sistemos tinklo</w:t>
      </w:r>
      <w:r w:rsidR="002F571F">
        <w:t>, paleidimu</w:t>
      </w:r>
      <w:r w:rsidR="00074135">
        <w:t>-</w:t>
      </w:r>
      <w:r w:rsidR="002F571F">
        <w:t xml:space="preserve">derinimu ir personalo apmokymu. </w:t>
      </w:r>
    </w:p>
    <w:p w14:paraId="497D4685" w14:textId="77777777" w:rsidR="00843992" w:rsidRDefault="00DB5A3C" w:rsidP="00C635B6">
      <w:pPr>
        <w:pStyle w:val="NormalWeb"/>
        <w:shd w:val="clear" w:color="auto" w:fill="FFFFFF" w:themeFill="background1"/>
        <w:spacing w:before="120" w:beforeAutospacing="0" w:after="240" w:afterAutospacing="0" w:line="360" w:lineRule="atLeast"/>
        <w:jc w:val="both"/>
        <w:rPr>
          <w:color w:val="333333"/>
        </w:rPr>
      </w:pPr>
      <w:r w:rsidRPr="00ED4FFB">
        <w:rPr>
          <w:color w:val="333333"/>
        </w:rPr>
        <w:tab/>
      </w:r>
    </w:p>
    <w:p w14:paraId="497D4686" w14:textId="77777777" w:rsidR="006B5D3B" w:rsidRPr="00C635B6" w:rsidRDefault="0035459A" w:rsidP="00C635B6">
      <w:pPr>
        <w:pStyle w:val="NormalWeb"/>
        <w:shd w:val="clear" w:color="auto" w:fill="FFFFFF" w:themeFill="background1"/>
        <w:spacing w:before="120" w:beforeAutospacing="0" w:after="240" w:afterAutospacing="0" w:line="360" w:lineRule="atLeast"/>
        <w:jc w:val="both"/>
        <w:rPr>
          <w:b/>
        </w:rPr>
      </w:pPr>
      <w:r w:rsidRPr="00C635B6">
        <w:rPr>
          <w:b/>
        </w:rPr>
        <w:lastRenderedPageBreak/>
        <w:t>3</w:t>
      </w:r>
      <w:r w:rsidR="006B5D3B" w:rsidRPr="00C635B6">
        <w:rPr>
          <w:b/>
        </w:rPr>
        <w:t xml:space="preserve">. </w:t>
      </w:r>
      <w:r w:rsidR="002F571F" w:rsidRPr="00C635B6">
        <w:rPr>
          <w:b/>
        </w:rPr>
        <w:t>Bendrieji reikalavimai</w:t>
      </w:r>
      <w:r w:rsidR="006B5D3B" w:rsidRPr="00C635B6">
        <w:rPr>
          <w:b/>
        </w:rPr>
        <w:t>:</w:t>
      </w:r>
    </w:p>
    <w:p w14:paraId="497D4687" w14:textId="0A5A994F" w:rsidR="006B5D3B" w:rsidRPr="00ED4FFB" w:rsidRDefault="0035459A" w:rsidP="006B5D3B">
      <w:pPr>
        <w:pStyle w:val="NormalWeb"/>
        <w:shd w:val="clear" w:color="auto" w:fill="FFFFFF" w:themeFill="background1"/>
        <w:spacing w:before="0" w:beforeAutospacing="0" w:after="0" w:afterAutospacing="0" w:line="360" w:lineRule="atLeast"/>
        <w:ind w:firstLine="720"/>
        <w:jc w:val="both"/>
      </w:pPr>
      <w:r w:rsidRPr="00A67C17">
        <w:t>3.</w:t>
      </w:r>
      <w:r w:rsidR="006B5D3B" w:rsidRPr="00A67C17">
        <w:t xml:space="preserve">1. </w:t>
      </w:r>
      <w:r w:rsidR="00487B4C">
        <w:t>Rangovas</w:t>
      </w:r>
      <w:r w:rsidR="006B5D3B" w:rsidRPr="00A67C17">
        <w:t xml:space="preserve">, </w:t>
      </w:r>
      <w:r w:rsidR="002F571F" w:rsidRPr="00A67C17">
        <w:t>įrengdamas</w:t>
      </w:r>
      <w:r w:rsidR="006B5D3B" w:rsidRPr="00A67C17">
        <w:t xml:space="preserve"> </w:t>
      </w:r>
      <w:r w:rsidR="002F571F" w:rsidRPr="00A67C17">
        <w:t>Sistemą</w:t>
      </w:r>
      <w:r w:rsidR="006B5D3B" w:rsidRPr="00A67C17">
        <w:t>, privalo užtikrinti</w:t>
      </w:r>
      <w:r w:rsidR="009021AA" w:rsidRPr="00A67C17">
        <w:t xml:space="preserve"> nepertraukiamą deguonies</w:t>
      </w:r>
      <w:r w:rsidR="006B5D3B" w:rsidRPr="00A67C17">
        <w:t xml:space="preserve"> tiekimą LSMUL Kauno klinikoms.</w:t>
      </w:r>
      <w:r w:rsidR="002F571F" w:rsidRPr="00A67C17">
        <w:t xml:space="preserve"> Tam tikrų komponentų montavimas, kai reikalinga trumpam sustabdyti deguonies tiekimą linijoje, turi būti suderintas iš anksto su atsakingais </w:t>
      </w:r>
      <w:r w:rsidR="00074135" w:rsidRPr="00A67C17">
        <w:t>Užsakovo</w:t>
      </w:r>
      <w:r w:rsidR="002F571F" w:rsidRPr="00A67C17">
        <w:t xml:space="preserve"> darbuotojais</w:t>
      </w:r>
      <w:r w:rsidR="002F571F">
        <w:t>.</w:t>
      </w:r>
    </w:p>
    <w:p w14:paraId="497D4688" w14:textId="6EC4CC78" w:rsidR="00CA2B6D" w:rsidRPr="00ED4FFB" w:rsidRDefault="0035459A" w:rsidP="006B5D3B">
      <w:pPr>
        <w:pStyle w:val="NormalWeb"/>
        <w:shd w:val="clear" w:color="auto" w:fill="FFFFFF" w:themeFill="background1"/>
        <w:spacing w:before="0" w:beforeAutospacing="0" w:after="0" w:afterAutospacing="0" w:line="360" w:lineRule="atLeast"/>
        <w:ind w:firstLine="720"/>
        <w:jc w:val="both"/>
      </w:pPr>
      <w:r>
        <w:t>3</w:t>
      </w:r>
      <w:r w:rsidR="00CA2B6D" w:rsidRPr="00ED4FFB">
        <w:t>.</w:t>
      </w:r>
      <w:r w:rsidR="00682ABA">
        <w:t>2</w:t>
      </w:r>
      <w:r w:rsidR="00CA2B6D" w:rsidRPr="00ED4FFB">
        <w:t xml:space="preserve">. </w:t>
      </w:r>
      <w:r w:rsidR="00487B4C">
        <w:t>Rangovas</w:t>
      </w:r>
      <w:r w:rsidR="00CA2B6D" w:rsidRPr="00ED4FFB">
        <w:t xml:space="preserve"> paskiria atsakingą už sutarties vykdymą asmenį, kuris suderina ir pasirašo aktą – leidimą dirbti veikiančiame objekte.</w:t>
      </w:r>
    </w:p>
    <w:p w14:paraId="497D4689" w14:textId="6132E9C7" w:rsidR="00CA2B6D" w:rsidRPr="00682ABA" w:rsidRDefault="0035459A" w:rsidP="006B5D3B">
      <w:pPr>
        <w:pStyle w:val="NormalWeb"/>
        <w:shd w:val="clear" w:color="auto" w:fill="FFFFFF" w:themeFill="background1"/>
        <w:spacing w:before="0" w:beforeAutospacing="0" w:after="0" w:afterAutospacing="0" w:line="360" w:lineRule="atLeast"/>
        <w:ind w:firstLine="720"/>
        <w:jc w:val="both"/>
      </w:pPr>
      <w:r w:rsidRPr="00682ABA">
        <w:t>3</w:t>
      </w:r>
      <w:r w:rsidR="00B15EF9" w:rsidRPr="00682ABA">
        <w:t>.</w:t>
      </w:r>
      <w:r w:rsidR="006866D4">
        <w:t>3</w:t>
      </w:r>
      <w:r w:rsidR="00B15EF9" w:rsidRPr="00682ABA">
        <w:t xml:space="preserve">. </w:t>
      </w:r>
      <w:r w:rsidR="002F571F" w:rsidRPr="00682ABA">
        <w:t>Sistemos pristatymo, įrengimo ir paleidimo terminas</w:t>
      </w:r>
      <w:r w:rsidR="00B15EF9" w:rsidRPr="00682ABA">
        <w:t xml:space="preserve"> – </w:t>
      </w:r>
      <w:r w:rsidR="009E44C4">
        <w:t>6</w:t>
      </w:r>
      <w:r w:rsidR="00CA2B6D" w:rsidRPr="002C194D">
        <w:t xml:space="preserve"> (</w:t>
      </w:r>
      <w:r w:rsidR="009E44C4">
        <w:t>šeši</w:t>
      </w:r>
      <w:r w:rsidR="00CA2B6D" w:rsidRPr="002C194D">
        <w:t xml:space="preserve">) mėnesiai. </w:t>
      </w:r>
    </w:p>
    <w:p w14:paraId="497D468A" w14:textId="77777777" w:rsidR="00EA22F5" w:rsidRDefault="0035459A" w:rsidP="006B5D3B">
      <w:pPr>
        <w:pStyle w:val="NormalWeb"/>
        <w:shd w:val="clear" w:color="auto" w:fill="FFFFFF" w:themeFill="background1"/>
        <w:spacing w:before="0" w:beforeAutospacing="0" w:after="0" w:afterAutospacing="0" w:line="360" w:lineRule="atLeast"/>
        <w:ind w:firstLine="720"/>
        <w:jc w:val="both"/>
        <w:rPr>
          <w:color w:val="333333"/>
        </w:rPr>
      </w:pPr>
      <w:r>
        <w:rPr>
          <w:color w:val="333333"/>
        </w:rPr>
        <w:t>3</w:t>
      </w:r>
      <w:r w:rsidR="00EA22F5">
        <w:rPr>
          <w:color w:val="333333"/>
        </w:rPr>
        <w:t>.</w:t>
      </w:r>
      <w:r w:rsidR="006866D4">
        <w:rPr>
          <w:color w:val="333333"/>
        </w:rPr>
        <w:t>4</w:t>
      </w:r>
      <w:r w:rsidR="00EA22F5">
        <w:rPr>
          <w:color w:val="333333"/>
        </w:rPr>
        <w:t xml:space="preserve">. </w:t>
      </w:r>
      <w:r w:rsidR="00682ABA">
        <w:t>Sistemos įrengimo vieta</w:t>
      </w:r>
      <w:r w:rsidR="00682ABA" w:rsidRPr="002616E0">
        <w:t>:</w:t>
      </w:r>
      <w:r w:rsidR="00682ABA">
        <w:t xml:space="preserve"> </w:t>
      </w:r>
      <w:r w:rsidR="00682ABA" w:rsidRPr="002616E0">
        <w:t>Lietuvos sveikatos mokslų universiteto ligoninė Kauno klinikos, adresas Eiveni</w:t>
      </w:r>
      <w:r w:rsidR="00682ABA">
        <w:t>ų</w:t>
      </w:r>
      <w:r w:rsidR="00682ABA" w:rsidRPr="002616E0">
        <w:t xml:space="preserve"> g. 2, LT-50161 Kaunas.</w:t>
      </w:r>
    </w:p>
    <w:p w14:paraId="497D468B" w14:textId="77777777" w:rsidR="00EA22F5" w:rsidRDefault="00682ABA" w:rsidP="006B5D3B">
      <w:pPr>
        <w:pStyle w:val="NormalWeb"/>
        <w:shd w:val="clear" w:color="auto" w:fill="FFFFFF" w:themeFill="background1"/>
        <w:spacing w:before="0" w:beforeAutospacing="0" w:after="0" w:afterAutospacing="0" w:line="360" w:lineRule="atLeast"/>
        <w:ind w:firstLine="720"/>
        <w:jc w:val="both"/>
      </w:pPr>
      <w:r>
        <w:t>3.</w:t>
      </w:r>
      <w:r w:rsidR="006866D4">
        <w:t>5.</w:t>
      </w:r>
      <w:r>
        <w:t xml:space="preserve"> Suvirinimo darbus turi atlikti</w:t>
      </w:r>
      <w:r w:rsidR="00074135">
        <w:t xml:space="preserve"> suvirintojas </w:t>
      </w:r>
      <w:r>
        <w:t xml:space="preserve">atestuotas pagal EN 9606-1 standartą. </w:t>
      </w:r>
    </w:p>
    <w:p w14:paraId="497D468C" w14:textId="0DAF4251" w:rsidR="00682ABA" w:rsidRDefault="00682ABA" w:rsidP="006B5D3B">
      <w:pPr>
        <w:pStyle w:val="NormalWeb"/>
        <w:shd w:val="clear" w:color="auto" w:fill="FFFFFF" w:themeFill="background1"/>
        <w:spacing w:before="0" w:beforeAutospacing="0" w:after="0" w:afterAutospacing="0" w:line="360" w:lineRule="atLeast"/>
        <w:ind w:firstLine="720"/>
        <w:jc w:val="both"/>
      </w:pPr>
      <w:r>
        <w:t>3.</w:t>
      </w:r>
      <w:r w:rsidR="006866D4">
        <w:t>6.</w:t>
      </w:r>
      <w:r>
        <w:t xml:space="preserve"> Potencialus</w:t>
      </w:r>
      <w:r w:rsidRPr="000C53FE">
        <w:t xml:space="preserve"> </w:t>
      </w:r>
      <w:r w:rsidR="00487B4C">
        <w:t>rangovas</w:t>
      </w:r>
      <w:r w:rsidRPr="000C53FE">
        <w:t xml:space="preserve"> dėl planuojamų darbų vykdymo</w:t>
      </w:r>
      <w:r>
        <w:t>, esant pageidavimui,</w:t>
      </w:r>
      <w:r w:rsidRPr="000C53FE">
        <w:t xml:space="preserve"> gali atvykti į objektą apžiūrėti </w:t>
      </w:r>
      <w:r>
        <w:t xml:space="preserve">ir </w:t>
      </w:r>
      <w:r w:rsidRPr="000C53FE">
        <w:t>įvertinti situaciją vietoje.</w:t>
      </w:r>
    </w:p>
    <w:p w14:paraId="497D468D" w14:textId="77777777" w:rsidR="00682ABA" w:rsidRDefault="006866D4" w:rsidP="00682ABA">
      <w:pPr>
        <w:pStyle w:val="NormalWeb"/>
        <w:shd w:val="clear" w:color="auto" w:fill="FFFFFF" w:themeFill="background1"/>
        <w:spacing w:before="0" w:beforeAutospacing="0" w:after="0" w:afterAutospacing="0" w:line="360" w:lineRule="atLeast"/>
        <w:ind w:firstLine="720"/>
        <w:jc w:val="both"/>
      </w:pPr>
      <w:r>
        <w:t xml:space="preserve">3.7. </w:t>
      </w:r>
      <w:r w:rsidR="00682ABA">
        <w:t xml:space="preserve">Visi Sistemos komponentai ir montavimo metu naudojamos medžiagos, turintys sąlytį su deguonimi, turi būti tinkamo medžiagiškumo, neužterštos alyvomis ir riebalais. </w:t>
      </w:r>
      <w:r w:rsidR="00682ABA" w:rsidRPr="003303E7">
        <w:t>Dirbant su deguonies tiekimo sistemomis turi būti laikomasi švaros, ypatingai turi būti užtikrinta, kad nebūtų absoliučiai jokių riebalų.</w:t>
      </w:r>
    </w:p>
    <w:p w14:paraId="497D468E" w14:textId="77777777" w:rsidR="006A1FE1" w:rsidRPr="00100120" w:rsidRDefault="006A1FE1" w:rsidP="00682ABA">
      <w:pPr>
        <w:pStyle w:val="NormalWeb"/>
        <w:shd w:val="clear" w:color="auto" w:fill="FFFFFF" w:themeFill="background1"/>
        <w:spacing w:before="0" w:beforeAutospacing="0" w:after="0" w:afterAutospacing="0" w:line="360" w:lineRule="atLeast"/>
        <w:ind w:firstLine="720"/>
        <w:jc w:val="both"/>
      </w:pPr>
      <w:r w:rsidRPr="00100120">
        <w:t>3.</w:t>
      </w:r>
      <w:r w:rsidR="00074135">
        <w:t>8</w:t>
      </w:r>
      <w:r w:rsidRPr="00100120">
        <w:t xml:space="preserve">. </w:t>
      </w:r>
      <w:r w:rsidR="00EB008C" w:rsidRPr="00AC1B72">
        <w:t xml:space="preserve">Varinis vamzdis, su fasoninėmis ir tvirtinimo detalėmis </w:t>
      </w:r>
      <w:r w:rsidR="00EB008C">
        <w:t xml:space="preserve">turi būti </w:t>
      </w:r>
      <w:r w:rsidR="00EB008C" w:rsidRPr="00AC1B72">
        <w:t>skirtas medicininėms dujoms</w:t>
      </w:r>
      <w:r w:rsidRPr="00100120">
        <w:t>.</w:t>
      </w:r>
    </w:p>
    <w:p w14:paraId="497D468F" w14:textId="053EED3F" w:rsidR="00100120" w:rsidRDefault="006866D4" w:rsidP="00100120">
      <w:pPr>
        <w:pStyle w:val="NormalWeb"/>
        <w:shd w:val="clear" w:color="auto" w:fill="FFFFFF" w:themeFill="background1"/>
        <w:spacing w:before="0" w:beforeAutospacing="0" w:after="0" w:afterAutospacing="0" w:line="360" w:lineRule="atLeast"/>
        <w:ind w:firstLine="720"/>
        <w:jc w:val="both"/>
      </w:pPr>
      <w:r w:rsidRPr="003303E7">
        <w:t>3.9. Baigus Sistemos instaliavim</w:t>
      </w:r>
      <w:r w:rsidR="00074135">
        <w:t>ą</w:t>
      </w:r>
      <w:r w:rsidRPr="003303E7">
        <w:t xml:space="preserve"> </w:t>
      </w:r>
      <w:r w:rsidR="00487B4C">
        <w:t>rangovas</w:t>
      </w:r>
      <w:r w:rsidRPr="003303E7">
        <w:t xml:space="preserve"> </w:t>
      </w:r>
      <w:r w:rsidR="00074135">
        <w:t xml:space="preserve">privalo </w:t>
      </w:r>
      <w:r w:rsidRPr="003303E7">
        <w:t>savo sąskaita išval</w:t>
      </w:r>
      <w:r w:rsidR="00074135">
        <w:t>yti</w:t>
      </w:r>
      <w:r w:rsidRPr="003303E7">
        <w:t xml:space="preserve"> patalpas ir išvež</w:t>
      </w:r>
      <w:r w:rsidR="00074135">
        <w:t>ti</w:t>
      </w:r>
      <w:r w:rsidRPr="003303E7">
        <w:t xml:space="preserve"> statybines atliekas.</w:t>
      </w:r>
      <w:r w:rsidR="00100120">
        <w:t xml:space="preserve"> </w:t>
      </w:r>
    </w:p>
    <w:p w14:paraId="497D4690" w14:textId="21873E67" w:rsidR="00100120" w:rsidRPr="00ED4FFB" w:rsidRDefault="00100120" w:rsidP="00100120">
      <w:pPr>
        <w:pStyle w:val="NormalWeb"/>
        <w:shd w:val="clear" w:color="auto" w:fill="FFFFFF" w:themeFill="background1"/>
        <w:spacing w:before="0" w:beforeAutospacing="0" w:after="0" w:afterAutospacing="0" w:line="360" w:lineRule="atLeast"/>
        <w:ind w:firstLine="720"/>
        <w:jc w:val="both"/>
        <w:rPr>
          <w:lang w:bidi="hi-IN"/>
        </w:rPr>
      </w:pPr>
      <w:r>
        <w:t>3.10.</w:t>
      </w:r>
      <w:r w:rsidRPr="00ED4FFB">
        <w:t xml:space="preserve">Visai įrangai ir montavimo darbams turi būti suteikta ne mažiau </w:t>
      </w:r>
      <w:r>
        <w:t xml:space="preserve">kaip </w:t>
      </w:r>
      <w:r w:rsidRPr="00ED4FFB">
        <w:t>2-jų metų garantija.</w:t>
      </w:r>
      <w:r>
        <w:t xml:space="preserve"> </w:t>
      </w:r>
      <w:r w:rsidR="00487B4C">
        <w:rPr>
          <w:lang w:bidi="hi-IN"/>
        </w:rPr>
        <w:t>Rangovas</w:t>
      </w:r>
      <w:r w:rsidRPr="00ED4FFB">
        <w:rPr>
          <w:lang w:bidi="hi-IN"/>
        </w:rPr>
        <w:t xml:space="preserve"> privalo </w:t>
      </w:r>
      <w:r w:rsidRPr="00ED4FFB">
        <w:t>atlikti serviso, instaliavimo, remonto bei priežiūros darbus garantiniu laikotarpiu</w:t>
      </w:r>
      <w:r w:rsidRPr="00ED4FFB">
        <w:rPr>
          <w:lang w:bidi="hi-IN"/>
        </w:rPr>
        <w:t>.</w:t>
      </w:r>
    </w:p>
    <w:p w14:paraId="497D4691" w14:textId="13CD184D" w:rsidR="006A1FE1" w:rsidRDefault="006A1FE1" w:rsidP="00C635B6">
      <w:pPr>
        <w:suppressAutoHyphens/>
        <w:overflowPunct w:val="0"/>
        <w:autoSpaceDE w:val="0"/>
        <w:autoSpaceDN w:val="0"/>
        <w:adjustRightInd w:val="0"/>
        <w:spacing w:after="0" w:line="360" w:lineRule="atLeast"/>
        <w:ind w:firstLine="709"/>
        <w:jc w:val="both"/>
        <w:textAlignment w:val="baseline"/>
        <w:rPr>
          <w:rFonts w:ascii="Times New Roman" w:hAnsi="Times New Roman" w:cs="Times New Roman"/>
          <w:sz w:val="24"/>
          <w:szCs w:val="24"/>
        </w:rPr>
      </w:pPr>
      <w:r w:rsidRPr="006A1FE1">
        <w:rPr>
          <w:rFonts w:ascii="Times New Roman" w:hAnsi="Times New Roman" w:cs="Times New Roman"/>
          <w:sz w:val="24"/>
          <w:szCs w:val="24"/>
        </w:rPr>
        <w:t>3.1</w:t>
      </w:r>
      <w:r w:rsidR="00100120">
        <w:rPr>
          <w:rFonts w:ascii="Times New Roman" w:hAnsi="Times New Roman" w:cs="Times New Roman"/>
          <w:sz w:val="24"/>
          <w:szCs w:val="24"/>
        </w:rPr>
        <w:t>1</w:t>
      </w:r>
      <w:r w:rsidRPr="006A1FE1">
        <w:rPr>
          <w:rFonts w:ascii="Times New Roman" w:hAnsi="Times New Roman" w:cs="Times New Roman"/>
          <w:sz w:val="24"/>
          <w:szCs w:val="24"/>
        </w:rPr>
        <w:t xml:space="preserve">. </w:t>
      </w:r>
      <w:r w:rsidR="00487B4C">
        <w:rPr>
          <w:rFonts w:ascii="Times New Roman" w:eastAsia="Times New Roman" w:hAnsi="Times New Roman" w:cs="Times New Roman"/>
          <w:sz w:val="24"/>
          <w:szCs w:val="24"/>
        </w:rPr>
        <w:t>Rangovas</w:t>
      </w:r>
      <w:r w:rsidRPr="006A1FE1">
        <w:rPr>
          <w:rFonts w:ascii="Times New Roman" w:eastAsia="Times New Roman" w:hAnsi="Times New Roman" w:cs="Times New Roman"/>
          <w:sz w:val="24"/>
          <w:szCs w:val="24"/>
        </w:rPr>
        <w:t xml:space="preserve"> privalo pateikti dokumentus, įrodančius</w:t>
      </w:r>
      <w:r>
        <w:rPr>
          <w:rFonts w:ascii="Times New Roman" w:eastAsia="Times New Roman" w:hAnsi="Times New Roman" w:cs="Times New Roman"/>
          <w:sz w:val="24"/>
          <w:szCs w:val="24"/>
        </w:rPr>
        <w:t xml:space="preserve"> s</w:t>
      </w:r>
      <w:r w:rsidRPr="006A1FE1">
        <w:rPr>
          <w:rFonts w:ascii="Times New Roman" w:eastAsia="Times New Roman" w:hAnsi="Times New Roman" w:cs="Times New Roman"/>
          <w:sz w:val="24"/>
          <w:szCs w:val="24"/>
        </w:rPr>
        <w:t xml:space="preserve">iūlomos įrangos atitikimą visiems reikalavimams, nurodytiems kiekviename pirkimo dokumentų techninės specifikacijos punkte, t.y. rangovas privalo pateikti siūlomos įrangos gamintojo katalogus/bukletus/brošiūras, kuriuose būtų siūlomos įrangos vaizdai (nuotraukos, brėžiniai ar pan.) su išsamiu įrangos techninių charakteristikų aprašymais, pavadinimais, modeliais (jei yra), gamintojais, kilmės šalimi, techninėmis charakteristikomis pagal techninės specifikacijos reikalavimus, žymėjimo kodais (jei taikoma) bei visa informacija, pagrindžiančią įrangos atitikimą techninei specifikacijai originalo kalba su vertimu į lietuvių kalbą. </w:t>
      </w:r>
      <w:r w:rsidRPr="006A1FE1">
        <w:rPr>
          <w:rFonts w:ascii="Times New Roman" w:hAnsi="Times New Roman" w:cs="Times New Roman"/>
          <w:sz w:val="24"/>
          <w:szCs w:val="24"/>
        </w:rPr>
        <w:t>S</w:t>
      </w:r>
      <w:r w:rsidRPr="006A1FE1">
        <w:rPr>
          <w:rFonts w:ascii="Times New Roman" w:eastAsia="Times New Roman" w:hAnsi="Times New Roman" w:cs="Times New Roman"/>
          <w:sz w:val="24"/>
          <w:szCs w:val="24"/>
        </w:rPr>
        <w:t>iūlomos įrangos gamintojo katalogu</w:t>
      </w:r>
      <w:r w:rsidRPr="006A1FE1">
        <w:rPr>
          <w:rFonts w:ascii="Times New Roman" w:hAnsi="Times New Roman" w:cs="Times New Roman"/>
          <w:sz w:val="24"/>
          <w:szCs w:val="24"/>
        </w:rPr>
        <w:t>o</w:t>
      </w:r>
      <w:r w:rsidRPr="006A1FE1">
        <w:rPr>
          <w:rFonts w:ascii="Times New Roman" w:eastAsia="Times New Roman" w:hAnsi="Times New Roman" w:cs="Times New Roman"/>
          <w:sz w:val="24"/>
          <w:szCs w:val="24"/>
        </w:rPr>
        <w:t>s</w:t>
      </w:r>
      <w:r w:rsidRPr="006A1FE1">
        <w:rPr>
          <w:rFonts w:ascii="Times New Roman" w:hAnsi="Times New Roman" w:cs="Times New Roman"/>
          <w:sz w:val="24"/>
          <w:szCs w:val="24"/>
        </w:rPr>
        <w:t>e</w:t>
      </w:r>
      <w:r w:rsidRPr="006A1FE1">
        <w:rPr>
          <w:rFonts w:ascii="Times New Roman" w:eastAsia="Times New Roman" w:hAnsi="Times New Roman" w:cs="Times New Roman"/>
          <w:sz w:val="24"/>
          <w:szCs w:val="24"/>
        </w:rPr>
        <w:t>/bukletu</w:t>
      </w:r>
      <w:r w:rsidRPr="006A1FE1">
        <w:rPr>
          <w:rFonts w:ascii="Times New Roman" w:hAnsi="Times New Roman" w:cs="Times New Roman"/>
          <w:sz w:val="24"/>
          <w:szCs w:val="24"/>
        </w:rPr>
        <w:t>o</w:t>
      </w:r>
      <w:r w:rsidRPr="006A1FE1">
        <w:rPr>
          <w:rFonts w:ascii="Times New Roman" w:eastAsia="Times New Roman" w:hAnsi="Times New Roman" w:cs="Times New Roman"/>
          <w:sz w:val="24"/>
          <w:szCs w:val="24"/>
        </w:rPr>
        <w:t>s</w:t>
      </w:r>
      <w:r w:rsidRPr="006A1FE1">
        <w:rPr>
          <w:rFonts w:ascii="Times New Roman" w:hAnsi="Times New Roman" w:cs="Times New Roman"/>
          <w:sz w:val="24"/>
          <w:szCs w:val="24"/>
        </w:rPr>
        <w:t>e</w:t>
      </w:r>
      <w:r w:rsidRPr="006A1FE1">
        <w:rPr>
          <w:rFonts w:ascii="Times New Roman" w:eastAsia="Times New Roman" w:hAnsi="Times New Roman" w:cs="Times New Roman"/>
          <w:sz w:val="24"/>
          <w:szCs w:val="24"/>
        </w:rPr>
        <w:t>/bro</w:t>
      </w:r>
      <w:r w:rsidRPr="006A1FE1">
        <w:rPr>
          <w:rFonts w:ascii="Times New Roman" w:hAnsi="Times New Roman" w:cs="Times New Roman"/>
          <w:sz w:val="24"/>
          <w:szCs w:val="24"/>
        </w:rPr>
        <w:t>šiūro</w:t>
      </w:r>
      <w:r w:rsidRPr="006A1FE1">
        <w:rPr>
          <w:rFonts w:ascii="Times New Roman" w:eastAsia="Times New Roman" w:hAnsi="Times New Roman" w:cs="Times New Roman"/>
          <w:sz w:val="24"/>
          <w:szCs w:val="24"/>
        </w:rPr>
        <w:t>s</w:t>
      </w:r>
      <w:r w:rsidRPr="006A1FE1">
        <w:rPr>
          <w:rFonts w:ascii="Times New Roman" w:hAnsi="Times New Roman" w:cs="Times New Roman"/>
          <w:sz w:val="24"/>
          <w:szCs w:val="24"/>
        </w:rPr>
        <w:t>e ir aprašymuose privaloma grafiškai nurodyti (t.y. pastebimai pažymėti – spalvotai paženklinti, ir/ar nurodyti rodyklėmis, ir/ar pabraukti) konkrečias teikiamų dokumentų vietas, kur aprašomas reikalavimų techninių charakteristikų reikšmės bei įrašyti, kurį techninės specifikacijos reikalaujamo techninio parametro punktą ji atitinka.</w:t>
      </w:r>
    </w:p>
    <w:p w14:paraId="497D4692" w14:textId="642333B9" w:rsidR="00100120" w:rsidRPr="004C5FEF" w:rsidRDefault="00100120" w:rsidP="00C635B6">
      <w:pPr>
        <w:suppressAutoHyphens/>
        <w:overflowPunct w:val="0"/>
        <w:autoSpaceDE w:val="0"/>
        <w:autoSpaceDN w:val="0"/>
        <w:adjustRightInd w:val="0"/>
        <w:spacing w:after="0" w:line="360" w:lineRule="atLeast"/>
        <w:ind w:firstLine="709"/>
        <w:jc w:val="both"/>
        <w:textAlignment w:val="baseline"/>
        <w:rPr>
          <w:rFonts w:ascii="Times New Roman" w:eastAsia="Times New Roman" w:hAnsi="Times New Roman" w:cs="Times New Roman"/>
          <w:b/>
          <w:sz w:val="24"/>
          <w:szCs w:val="24"/>
        </w:rPr>
      </w:pPr>
      <w:r w:rsidRPr="004C5FEF">
        <w:rPr>
          <w:rFonts w:ascii="Times New Roman" w:eastAsia="Times New Roman" w:hAnsi="Times New Roman" w:cs="Times New Roman"/>
          <w:sz w:val="24"/>
          <w:szCs w:val="24"/>
        </w:rPr>
        <w:t>3.12.</w:t>
      </w:r>
      <w:r w:rsidR="00487B4C">
        <w:rPr>
          <w:rFonts w:ascii="Times New Roman" w:eastAsia="Times New Roman" w:hAnsi="Times New Roman" w:cs="Times New Roman"/>
          <w:sz w:val="24"/>
          <w:szCs w:val="24"/>
        </w:rPr>
        <w:t xml:space="preserve"> Rangovas</w:t>
      </w:r>
      <w:r w:rsidRPr="004C5FEF">
        <w:rPr>
          <w:rFonts w:ascii="Times New Roman" w:eastAsia="Times New Roman" w:hAnsi="Times New Roman" w:cs="Times New Roman"/>
          <w:sz w:val="24"/>
          <w:szCs w:val="24"/>
        </w:rPr>
        <w:t xml:space="preserve"> turi pateikti pasiūlymą visai techninėje specifikacijoje nurodytai </w:t>
      </w:r>
      <w:r w:rsidR="009E44C4">
        <w:rPr>
          <w:rFonts w:ascii="Times New Roman" w:eastAsia="Times New Roman" w:hAnsi="Times New Roman" w:cs="Times New Roman"/>
          <w:sz w:val="24"/>
          <w:szCs w:val="24"/>
        </w:rPr>
        <w:t>darbų</w:t>
      </w:r>
      <w:r w:rsidRPr="004C5FEF">
        <w:rPr>
          <w:rFonts w:ascii="Times New Roman" w:eastAsia="Times New Roman" w:hAnsi="Times New Roman" w:cs="Times New Roman"/>
          <w:sz w:val="24"/>
          <w:szCs w:val="24"/>
        </w:rPr>
        <w:t xml:space="preserve"> apimčiai</w:t>
      </w:r>
      <w:r w:rsidR="004C5FEF" w:rsidRPr="004C5FEF">
        <w:rPr>
          <w:rFonts w:ascii="Times New Roman" w:eastAsia="Times New Roman" w:hAnsi="Times New Roman" w:cs="Times New Roman"/>
          <w:sz w:val="24"/>
          <w:szCs w:val="24"/>
        </w:rPr>
        <w:t xml:space="preserve">, </w:t>
      </w:r>
      <w:r w:rsidR="004C5FEF" w:rsidRPr="002330CF">
        <w:rPr>
          <w:rFonts w:ascii="Times New Roman" w:eastAsia="Times New Roman" w:hAnsi="Times New Roman" w:cs="Times New Roman"/>
          <w:sz w:val="24"/>
          <w:szCs w:val="24"/>
        </w:rPr>
        <w:t xml:space="preserve">bei </w:t>
      </w:r>
      <w:r w:rsidR="004C5FEF" w:rsidRPr="002330CF">
        <w:rPr>
          <w:rStyle w:val="Strong"/>
          <w:rFonts w:ascii="Times New Roman" w:hAnsi="Times New Roman" w:cs="Times New Roman"/>
          <w:b w:val="0"/>
          <w:color w:val="000000"/>
          <w:sz w:val="24"/>
          <w:szCs w:val="24"/>
          <w:shd w:val="clear" w:color="auto" w:fill="FFFFFF"/>
        </w:rPr>
        <w:t>kartu su pasiūlymu privalo pateikti užpildytą techninės specifikacijos formą.</w:t>
      </w:r>
    </w:p>
    <w:p w14:paraId="497D4693" w14:textId="77777777" w:rsidR="00EB008C" w:rsidRPr="00E55BCF" w:rsidRDefault="003D33F2" w:rsidP="00E55BCF">
      <w:pPr>
        <w:suppressAutoHyphens/>
        <w:overflowPunct w:val="0"/>
        <w:autoSpaceDE w:val="0"/>
        <w:autoSpaceDN w:val="0"/>
        <w:adjustRightInd w:val="0"/>
        <w:spacing w:after="0" w:line="360" w:lineRule="atLeast"/>
        <w:ind w:firstLine="709"/>
        <w:jc w:val="both"/>
        <w:textAlignment w:val="baseline"/>
        <w:rPr>
          <w:rFonts w:ascii="Times New Roman" w:hAnsi="Times New Roman" w:cs="Times New Roman"/>
          <w:sz w:val="24"/>
          <w:szCs w:val="24"/>
        </w:rPr>
      </w:pPr>
      <w:r w:rsidRPr="003D33F2">
        <w:rPr>
          <w:rFonts w:ascii="Times New Roman" w:hAnsi="Times New Roman" w:cs="Times New Roman"/>
          <w:sz w:val="24"/>
          <w:szCs w:val="24"/>
          <w:lang w:eastAsia="lt-LT"/>
        </w:rPr>
        <w:t>3.13</w:t>
      </w:r>
      <w:r w:rsidR="00E55BCF">
        <w:rPr>
          <w:rFonts w:ascii="Times New Roman" w:hAnsi="Times New Roman" w:cs="Times New Roman"/>
          <w:sz w:val="24"/>
          <w:szCs w:val="24"/>
          <w:lang w:eastAsia="lt-LT"/>
        </w:rPr>
        <w:t>.</w:t>
      </w:r>
      <w:r w:rsidRPr="003D33F2">
        <w:rPr>
          <w:rFonts w:ascii="Times New Roman" w:hAnsi="Times New Roman" w:cs="Times New Roman"/>
          <w:sz w:val="24"/>
          <w:szCs w:val="24"/>
          <w:lang w:eastAsia="lt-LT"/>
        </w:rPr>
        <w:t xml:space="preserve"> </w:t>
      </w:r>
      <w:r w:rsidR="00E55BCF" w:rsidRPr="00E55BCF">
        <w:rPr>
          <w:rFonts w:ascii="Times New Roman" w:hAnsi="Times New Roman" w:cs="Times New Roman"/>
          <w:color w:val="000000"/>
          <w:sz w:val="24"/>
          <w:szCs w:val="24"/>
          <w:shd w:val="clear" w:color="auto" w:fill="FFFFFF"/>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w:t>
      </w:r>
      <w:r w:rsidR="00E55BCF" w:rsidRPr="00E55BCF">
        <w:rPr>
          <w:rFonts w:ascii="Times New Roman" w:hAnsi="Times New Roman" w:cs="Times New Roman"/>
          <w:color w:val="000000"/>
          <w:sz w:val="24"/>
          <w:szCs w:val="24"/>
          <w:shd w:val="clear" w:color="auto" w:fill="FFFFFF"/>
        </w:rPr>
        <w:lastRenderedPageBreak/>
        <w:t>pirkimus, tvarkos aprašo 4.3 punktu, konkurse dalyvaujantys asmenys turi pateikti dokumentus, patvirtinančius, kad perkamai paslaugai yra taikomi aplinkos apsaugos vadybos reikalavimai pagal standartą LST EN ISO 14001 „Aplinkos vadybos sistemos. Reikalavimai ir naudojimo gairės“, EMAS ar kitus aplinkos apsaugos kriterijus užtikrinančius dokumentus.</w:t>
      </w:r>
    </w:p>
    <w:p w14:paraId="497D4694" w14:textId="77777777" w:rsidR="00903147" w:rsidRPr="00C635B6" w:rsidRDefault="006866D4" w:rsidP="00AE46A1">
      <w:pPr>
        <w:pStyle w:val="NormalWeb"/>
        <w:shd w:val="clear" w:color="auto" w:fill="FFFFFF" w:themeFill="background1"/>
        <w:spacing w:before="120" w:beforeAutospacing="0" w:after="240" w:afterAutospacing="0" w:line="360" w:lineRule="atLeast"/>
        <w:ind w:firstLine="720"/>
        <w:jc w:val="both"/>
        <w:rPr>
          <w:b/>
        </w:rPr>
      </w:pPr>
      <w:r w:rsidRPr="00C635B6">
        <w:rPr>
          <w:b/>
        </w:rPr>
        <w:t>4</w:t>
      </w:r>
      <w:r w:rsidR="00FD7630" w:rsidRPr="00C635B6">
        <w:rPr>
          <w:b/>
        </w:rPr>
        <w:t>. Reikalavimai</w:t>
      </w:r>
      <w:r w:rsidR="002C67E0">
        <w:rPr>
          <w:b/>
        </w:rPr>
        <w:t xml:space="preserve"> vamzdynui,</w:t>
      </w:r>
      <w:r w:rsidR="00FD7630" w:rsidRPr="00C635B6">
        <w:rPr>
          <w:b/>
        </w:rPr>
        <w:t xml:space="preserve"> </w:t>
      </w:r>
      <w:r w:rsidR="000645EE">
        <w:rPr>
          <w:b/>
        </w:rPr>
        <w:t xml:space="preserve">slėgio daviklių </w:t>
      </w:r>
      <w:r w:rsidR="005C2966" w:rsidRPr="00C635B6">
        <w:rPr>
          <w:b/>
        </w:rPr>
        <w:t xml:space="preserve">ir </w:t>
      </w:r>
      <w:r w:rsidR="00100120" w:rsidRPr="00C635B6">
        <w:rPr>
          <w:b/>
        </w:rPr>
        <w:t>kitos įrangos</w:t>
      </w:r>
      <w:r w:rsidR="005C2966" w:rsidRPr="00C635B6">
        <w:rPr>
          <w:b/>
        </w:rPr>
        <w:t xml:space="preserve"> </w:t>
      </w:r>
      <w:r w:rsidR="00FD7630" w:rsidRPr="00C635B6">
        <w:rPr>
          <w:b/>
        </w:rPr>
        <w:t>montavimui:</w:t>
      </w:r>
    </w:p>
    <w:p w14:paraId="497D4695" w14:textId="77777777" w:rsidR="00FD7630" w:rsidRPr="00C635B6" w:rsidRDefault="006866D4" w:rsidP="006B5D3B">
      <w:pPr>
        <w:pStyle w:val="NormalWeb"/>
        <w:shd w:val="clear" w:color="auto" w:fill="FFFFFF" w:themeFill="background1"/>
        <w:spacing w:before="0" w:beforeAutospacing="0" w:after="0" w:afterAutospacing="0" w:line="360" w:lineRule="atLeast"/>
        <w:ind w:firstLine="720"/>
        <w:jc w:val="both"/>
      </w:pPr>
      <w:r w:rsidRPr="00C635B6">
        <w:t>4</w:t>
      </w:r>
      <w:r w:rsidR="00FD7630" w:rsidRPr="00C635B6">
        <w:t xml:space="preserve">.1. Visos vamzdynų jungtys turi būti sulituotos arba suvirintos (išskyrus sriegiu jungiamus, tokių komponentų, kaip uždarymo vožtuvai, slėgio </w:t>
      </w:r>
      <w:r w:rsidR="00586332" w:rsidRPr="00C635B6">
        <w:t>jutikliai</w:t>
      </w:r>
      <w:r w:rsidR="00FD7630" w:rsidRPr="00C635B6">
        <w:t>). Litavimui naudoti tik švarias technologijas. Taikomi litavimo ar suvirinimo metodai turi užtikrinti, kad jungtys išlaikys savo mechanines savybes</w:t>
      </w:r>
      <w:r w:rsidR="00074135" w:rsidRPr="00C635B6">
        <w:t xml:space="preserve"> iki</w:t>
      </w:r>
      <w:r w:rsidR="00FD7630" w:rsidRPr="00C635B6">
        <w:t xml:space="preserve"> 450 </w:t>
      </w:r>
      <w:r w:rsidR="00FD7630" w:rsidRPr="00C635B6">
        <w:rPr>
          <w:vertAlign w:val="superscript"/>
        </w:rPr>
        <w:t>0</w:t>
      </w:r>
      <w:r w:rsidR="00FD7630" w:rsidRPr="00C635B6">
        <w:t>C. Defektines vietas lituotu sujungimu leidžiama pataisyti, bet ne daugiau dviejų kartų.</w:t>
      </w:r>
    </w:p>
    <w:p w14:paraId="497D4696" w14:textId="77777777" w:rsidR="00FD7630" w:rsidRDefault="006866D4" w:rsidP="006B5D3B">
      <w:pPr>
        <w:pStyle w:val="NormalWeb"/>
        <w:shd w:val="clear" w:color="auto" w:fill="FFFFFF" w:themeFill="background1"/>
        <w:spacing w:before="0" w:beforeAutospacing="0" w:after="0" w:afterAutospacing="0" w:line="360" w:lineRule="atLeast"/>
        <w:ind w:firstLine="720"/>
        <w:jc w:val="both"/>
      </w:pPr>
      <w:r w:rsidRPr="00C635B6">
        <w:t>4</w:t>
      </w:r>
      <w:r w:rsidR="0068313B" w:rsidRPr="00C635B6">
        <w:t>.2. Visa įranga, vamzdžiai, visos jungtys</w:t>
      </w:r>
      <w:r w:rsidR="00074135" w:rsidRPr="00C635B6">
        <w:t xml:space="preserve"> ir</w:t>
      </w:r>
      <w:r w:rsidR="0068313B" w:rsidRPr="00C635B6">
        <w:t xml:space="preserve"> armatūra turi būti sertifikuo</w:t>
      </w:r>
      <w:r w:rsidR="00074135" w:rsidRPr="00C635B6">
        <w:t>ti</w:t>
      </w:r>
      <w:r w:rsidR="0068313B" w:rsidRPr="00C635B6">
        <w:t>.</w:t>
      </w:r>
    </w:p>
    <w:p w14:paraId="497D4697" w14:textId="77777777" w:rsidR="004F2134" w:rsidRDefault="004F2134" w:rsidP="004F2134">
      <w:pPr>
        <w:pStyle w:val="NormalWeb"/>
        <w:shd w:val="clear" w:color="auto" w:fill="FFFFFF" w:themeFill="background1"/>
        <w:spacing w:before="120" w:beforeAutospacing="0" w:after="240" w:afterAutospacing="0" w:line="360" w:lineRule="atLeast"/>
        <w:ind w:firstLine="720"/>
        <w:jc w:val="both"/>
        <w:rPr>
          <w:b/>
        </w:rPr>
      </w:pPr>
      <w:r w:rsidRPr="00C635B6">
        <w:rPr>
          <w:b/>
        </w:rPr>
        <w:t xml:space="preserve">5. </w:t>
      </w:r>
      <w:r>
        <w:rPr>
          <w:b/>
        </w:rPr>
        <w:t>Darbų apimtis:</w:t>
      </w:r>
    </w:p>
    <w:p w14:paraId="497D4698" w14:textId="77777777" w:rsidR="004F2134" w:rsidRDefault="00D85512" w:rsidP="00266B40">
      <w:pPr>
        <w:pStyle w:val="NormalWeb"/>
        <w:shd w:val="clear" w:color="auto" w:fill="FFFFFF" w:themeFill="background1"/>
        <w:spacing w:before="120" w:beforeAutospacing="0" w:after="0" w:afterAutospacing="0" w:line="360" w:lineRule="atLeast"/>
        <w:ind w:firstLine="720"/>
        <w:jc w:val="both"/>
      </w:pPr>
      <w:r>
        <w:t>Pajungia</w:t>
      </w:r>
      <w:r w:rsidRPr="00D85512">
        <w:t xml:space="preserve">ma iš esamos sistemos </w:t>
      </w:r>
      <w:r w:rsidR="004E7DAE">
        <w:t xml:space="preserve">(dviejų vamzdžių) į kolektorių. </w:t>
      </w:r>
      <w:r w:rsidR="0079756F">
        <w:t>Kolektorinis mazgas 4-ių atšakų su išplėstiniu ventiliu (</w:t>
      </w:r>
      <w:r w:rsidR="0079756F">
        <w:rPr>
          <w:rFonts w:ascii="Cambria Math" w:hAnsi="Cambria Math" w:cs="Cambria Math"/>
        </w:rPr>
        <w:t>⌀</w:t>
      </w:r>
      <w:r w:rsidR="0079756F">
        <w:t>50 kolektorius iki 1,2m</w:t>
      </w:r>
      <w:r w:rsidR="002F3BAA">
        <w:t>)</w:t>
      </w:r>
      <w:r w:rsidR="0079756F">
        <w:t xml:space="preserve">, </w:t>
      </w:r>
      <w:r w:rsidR="0082068E">
        <w:t>reduktoriai</w:t>
      </w:r>
      <w:r w:rsidR="0079756F">
        <w:t xml:space="preserve"> </w:t>
      </w:r>
      <w:r w:rsidR="0082068E">
        <w:t>0-16</w:t>
      </w:r>
      <w:r w:rsidR="0079756F">
        <w:t xml:space="preserve"> bar</w:t>
      </w:r>
      <w:r w:rsidR="0082068E">
        <w:t>,</w:t>
      </w:r>
      <w:r w:rsidR="0079756F">
        <w:t xml:space="preserve"> m</w:t>
      </w:r>
      <w:r w:rsidR="006F16E8">
        <w:t>a</w:t>
      </w:r>
      <w:r w:rsidR="0079756F">
        <w:t>nometr</w:t>
      </w:r>
      <w:r w:rsidR="0082068E">
        <w:t>as</w:t>
      </w:r>
      <w:r w:rsidR="0079756F">
        <w:t xml:space="preserve"> 1 vnt., ventiliai HP 4 vnt.</w:t>
      </w:r>
      <w:r w:rsidR="004E7DAE">
        <w:t xml:space="preserve"> Naujos trasos </w:t>
      </w:r>
      <w:r w:rsidR="0079756F">
        <w:t>montavimo</w:t>
      </w:r>
      <w:r w:rsidR="00AB461A">
        <w:t xml:space="preserve"> </w:t>
      </w:r>
      <w:r w:rsidR="004E7DAE">
        <w:t xml:space="preserve">vietoje sumontuoti slėgio </w:t>
      </w:r>
      <w:r w:rsidR="00AB461A">
        <w:t xml:space="preserve"> daviklį </w:t>
      </w:r>
      <w:r w:rsidR="004E7DAE">
        <w:t xml:space="preserve">ir </w:t>
      </w:r>
      <w:r w:rsidR="0079756F" w:rsidRPr="002C194D">
        <w:t xml:space="preserve">numatyti vietą debitomačio montavimui </w:t>
      </w:r>
      <w:r w:rsidR="0079756F">
        <w:t>(intarpas)</w:t>
      </w:r>
      <w:r w:rsidR="004E7DAE">
        <w:t xml:space="preserve">. </w:t>
      </w:r>
      <w:r w:rsidR="00301A58">
        <w:t xml:space="preserve">Vamzdynas ir kolektorius iki </w:t>
      </w:r>
      <w:r w:rsidR="0079756F">
        <w:t>ventilio</w:t>
      </w:r>
      <w:r w:rsidR="00301A58">
        <w:t xml:space="preserve"> – nerūdijančio plieno. Nauja trasa tiesiama techniniais tuneliais, šalia esamų trasų ir Centro kolektorinėje pajungiama į esamą sistemą per slėgio reguliatorių</w:t>
      </w:r>
      <w:r w:rsidR="002C67E0">
        <w:t xml:space="preserve"> ir/ar su m</w:t>
      </w:r>
      <w:r w:rsidR="006F16E8">
        <w:t>a</w:t>
      </w:r>
      <w:r w:rsidR="002C67E0">
        <w:t>nometru</w:t>
      </w:r>
      <w:r w:rsidR="00301A58">
        <w:t>.</w:t>
      </w:r>
      <w:r w:rsidR="00EB008C">
        <w:t xml:space="preserve"> Trasos ilgis apie 250 metrų.</w:t>
      </w:r>
      <w:r w:rsidR="00301A58">
        <w:t xml:space="preserve"> Prie </w:t>
      </w:r>
      <w:r w:rsidR="00AB461A">
        <w:t xml:space="preserve">deguonies </w:t>
      </w:r>
      <w:r w:rsidR="00301A58">
        <w:t>sistemos</w:t>
      </w:r>
      <w:r w:rsidR="00EB008C">
        <w:t xml:space="preserve"> Centro kolektorinėj</w:t>
      </w:r>
      <w:r w:rsidR="00301A58">
        <w:t xml:space="preserve"> pajungti </w:t>
      </w:r>
      <w:r w:rsidR="00756F40">
        <w:t xml:space="preserve">esamą </w:t>
      </w:r>
      <w:r w:rsidR="00301A58">
        <w:t>rezervinio tiekimo deguonies sistemą.</w:t>
      </w:r>
    </w:p>
    <w:p w14:paraId="497D4699" w14:textId="77777777" w:rsidR="00266B40" w:rsidRPr="00266B40" w:rsidRDefault="00266B40" w:rsidP="00266B40">
      <w:pPr>
        <w:pStyle w:val="NormalWeb"/>
        <w:shd w:val="clear" w:color="auto" w:fill="FFFFFF" w:themeFill="background1"/>
        <w:spacing w:before="0" w:beforeAutospacing="0" w:after="240" w:afterAutospacing="0" w:line="360" w:lineRule="atLeast"/>
        <w:ind w:firstLine="720"/>
        <w:jc w:val="both"/>
      </w:pPr>
      <w:r>
        <w:rPr>
          <w:color w:val="212121"/>
          <w:shd w:val="clear" w:color="auto" w:fill="FFFFFF"/>
        </w:rPr>
        <w:t>Po prijungimo</w:t>
      </w:r>
      <w:r w:rsidRPr="00266B40">
        <w:rPr>
          <w:color w:val="212121"/>
          <w:shd w:val="clear" w:color="auto" w:fill="FFFFFF"/>
        </w:rPr>
        <w:t xml:space="preserve"> </w:t>
      </w:r>
      <w:r>
        <w:rPr>
          <w:color w:val="212121"/>
          <w:shd w:val="clear" w:color="auto" w:fill="FFFFFF"/>
        </w:rPr>
        <w:t xml:space="preserve">turi </w:t>
      </w:r>
      <w:r w:rsidRPr="00266B40">
        <w:rPr>
          <w:color w:val="212121"/>
          <w:shd w:val="clear" w:color="auto" w:fill="FFFFFF"/>
        </w:rPr>
        <w:t>būti atliktas vamzdyno nuriebalinimas, pneumatinis išbandymas (aktas) ir žymėjimas (markiravimas).</w:t>
      </w:r>
    </w:p>
    <w:p w14:paraId="497D469A" w14:textId="77777777" w:rsidR="006866D4" w:rsidRPr="00C635B6" w:rsidRDefault="004F2134" w:rsidP="00C635B6">
      <w:pPr>
        <w:pStyle w:val="NormalWeb"/>
        <w:shd w:val="clear" w:color="auto" w:fill="FFFFFF" w:themeFill="background1"/>
        <w:spacing w:before="120" w:beforeAutospacing="0" w:after="240" w:afterAutospacing="0" w:line="360" w:lineRule="atLeast"/>
        <w:ind w:firstLine="720"/>
        <w:jc w:val="both"/>
        <w:rPr>
          <w:b/>
        </w:rPr>
      </w:pPr>
      <w:r>
        <w:rPr>
          <w:b/>
        </w:rPr>
        <w:t>6</w:t>
      </w:r>
      <w:r w:rsidR="006866D4" w:rsidRPr="00C635B6">
        <w:rPr>
          <w:b/>
        </w:rPr>
        <w:t xml:space="preserve">. Reikalavimai </w:t>
      </w:r>
      <w:r w:rsidR="001340EF">
        <w:rPr>
          <w:b/>
        </w:rPr>
        <w:t>s</w:t>
      </w:r>
      <w:r w:rsidR="006866D4" w:rsidRPr="00C635B6">
        <w:rPr>
          <w:b/>
        </w:rPr>
        <w:t>istemos komponentams:</w:t>
      </w:r>
    </w:p>
    <w:tbl>
      <w:tblPr>
        <w:tblStyle w:val="TableGrid"/>
        <w:tblW w:w="0" w:type="auto"/>
        <w:tblLook w:val="04A0" w:firstRow="1" w:lastRow="0" w:firstColumn="1" w:lastColumn="0" w:noHBand="0" w:noVBand="1"/>
      </w:tblPr>
      <w:tblGrid>
        <w:gridCol w:w="5846"/>
        <w:gridCol w:w="3206"/>
      </w:tblGrid>
      <w:tr w:rsidR="00431290" w:rsidRPr="00ED4FFB" w14:paraId="497D469D" w14:textId="77777777" w:rsidTr="00854B52">
        <w:tc>
          <w:tcPr>
            <w:tcW w:w="5846" w:type="dxa"/>
            <w:vAlign w:val="center"/>
          </w:tcPr>
          <w:p w14:paraId="497D469B" w14:textId="77777777" w:rsidR="00431290" w:rsidRPr="00ED4FFB" w:rsidRDefault="00431290" w:rsidP="00854B52">
            <w:pPr>
              <w:widowControl w:val="0"/>
              <w:snapToGrid w:val="0"/>
              <w:ind w:left="-87" w:right="-53"/>
              <w:jc w:val="center"/>
              <w:rPr>
                <w:rFonts w:ascii="Times New Roman" w:hAnsi="Times New Roman" w:cs="Times New Roman"/>
                <w:b/>
                <w:sz w:val="24"/>
                <w:szCs w:val="24"/>
              </w:rPr>
            </w:pPr>
            <w:r w:rsidRPr="00ED4FFB">
              <w:rPr>
                <w:rFonts w:ascii="Times New Roman" w:hAnsi="Times New Roman" w:cs="Times New Roman"/>
                <w:b/>
                <w:sz w:val="24"/>
                <w:szCs w:val="24"/>
                <w:lang w:eastAsia="lt-LT"/>
              </w:rPr>
              <w:t>Reikalaujamos charakteristikos ir techniniai parametrai</w:t>
            </w:r>
          </w:p>
        </w:tc>
        <w:tc>
          <w:tcPr>
            <w:tcW w:w="3206" w:type="dxa"/>
          </w:tcPr>
          <w:p w14:paraId="497D469C" w14:textId="77777777" w:rsidR="00431290" w:rsidRPr="00ED4FFB" w:rsidRDefault="00431290" w:rsidP="00854B52">
            <w:pPr>
              <w:widowControl w:val="0"/>
              <w:snapToGrid w:val="0"/>
              <w:ind w:left="-108" w:right="30"/>
              <w:jc w:val="center"/>
              <w:rPr>
                <w:rFonts w:ascii="Times New Roman" w:hAnsi="Times New Roman" w:cs="Times New Roman"/>
                <w:b/>
                <w:sz w:val="24"/>
                <w:szCs w:val="24"/>
              </w:rPr>
            </w:pPr>
            <w:r w:rsidRPr="00ED4FFB">
              <w:rPr>
                <w:rFonts w:ascii="Times New Roman" w:hAnsi="Times New Roman" w:cs="Times New Roman"/>
                <w:b/>
                <w:sz w:val="24"/>
                <w:szCs w:val="24"/>
                <w:lang w:eastAsia="lt-LT"/>
              </w:rPr>
              <w:t>Siūlomos charakteristikos ir parametrai</w:t>
            </w:r>
          </w:p>
        </w:tc>
      </w:tr>
      <w:tr w:rsidR="00431290" w:rsidRPr="00100120" w14:paraId="497D46AB" w14:textId="77777777" w:rsidTr="00854B52">
        <w:trPr>
          <w:trHeight w:val="414"/>
        </w:trPr>
        <w:tc>
          <w:tcPr>
            <w:tcW w:w="5846" w:type="dxa"/>
            <w:vMerge w:val="restart"/>
          </w:tcPr>
          <w:p w14:paraId="497D469E" w14:textId="77777777" w:rsidR="008438CF" w:rsidRDefault="001340EF" w:rsidP="00C635B6">
            <w:pPr>
              <w:pStyle w:val="prastasis1"/>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8438CF">
              <w:rPr>
                <w:rFonts w:ascii="Times New Roman" w:eastAsia="Times New Roman" w:hAnsi="Times New Roman"/>
                <w:sz w:val="24"/>
                <w:szCs w:val="24"/>
                <w:lang w:eastAsia="lt-LT"/>
              </w:rPr>
              <w:t xml:space="preserve">Vamzdyno, armatūros iki slėgio reguliatorius bei kolektoriaus medžiaga – nerūdijantis </w:t>
            </w:r>
            <w:r w:rsidR="002F3BAA">
              <w:rPr>
                <w:rFonts w:ascii="Times New Roman" w:eastAsia="Times New Roman" w:hAnsi="Times New Roman"/>
                <w:sz w:val="24"/>
                <w:szCs w:val="24"/>
                <w:lang w:eastAsia="lt-LT"/>
              </w:rPr>
              <w:t>pienas, tinkantis sąlyčiu su deguonimi.</w:t>
            </w:r>
          </w:p>
          <w:p w14:paraId="497D469F" w14:textId="77777777" w:rsidR="001340EF" w:rsidRDefault="001340EF" w:rsidP="00C635B6">
            <w:pPr>
              <w:pStyle w:val="prastasis1"/>
              <w:spacing w:line="360" w:lineRule="auto"/>
              <w:jc w:val="both"/>
              <w:rPr>
                <w:rFonts w:ascii="Times New Roman" w:hAnsi="Times New Roman"/>
                <w:sz w:val="24"/>
                <w:szCs w:val="24"/>
              </w:rPr>
            </w:pPr>
            <w:r>
              <w:rPr>
                <w:rFonts w:ascii="Times New Roman" w:eastAsia="Times New Roman" w:hAnsi="Times New Roman"/>
                <w:sz w:val="24"/>
                <w:szCs w:val="24"/>
                <w:lang w:eastAsia="lt-LT"/>
              </w:rPr>
              <w:t xml:space="preserve">2.Magistralinis vamzdis: </w:t>
            </w:r>
            <w:r w:rsidR="00AC1B72" w:rsidRPr="00AC1B72">
              <w:rPr>
                <w:rFonts w:ascii="Times New Roman" w:hAnsi="Times New Roman"/>
                <w:sz w:val="24"/>
                <w:szCs w:val="24"/>
              </w:rPr>
              <w:t>Varinis vamzdis, skirtas medicininėms dujoms su fasoninėmis ir tvirtinimo detalėmis 22*1</w:t>
            </w:r>
            <w:r w:rsidR="00C738CB">
              <w:rPr>
                <w:rFonts w:ascii="Times New Roman" w:hAnsi="Times New Roman"/>
                <w:sz w:val="24"/>
                <w:szCs w:val="24"/>
              </w:rPr>
              <w:t>;</w:t>
            </w:r>
          </w:p>
          <w:p w14:paraId="497D46A0" w14:textId="77777777" w:rsidR="002F3BAA" w:rsidRPr="00AC1B72" w:rsidRDefault="002F3BAA" w:rsidP="00C635B6">
            <w:pPr>
              <w:pStyle w:val="prastasis1"/>
              <w:spacing w:line="360" w:lineRule="auto"/>
              <w:jc w:val="both"/>
              <w:rPr>
                <w:rFonts w:ascii="Times New Roman" w:eastAsia="Times New Roman" w:hAnsi="Times New Roman"/>
                <w:sz w:val="24"/>
                <w:szCs w:val="24"/>
                <w:lang w:eastAsia="lt-LT"/>
              </w:rPr>
            </w:pPr>
            <w:r>
              <w:rPr>
                <w:rFonts w:ascii="Times New Roman" w:hAnsi="Times New Roman"/>
                <w:sz w:val="24"/>
                <w:szCs w:val="24"/>
              </w:rPr>
              <w:t>3. Išplėstinis ventilis 1 vnt. , min 2</w:t>
            </w:r>
            <w:r>
              <w:rPr>
                <w:rFonts w:ascii="Times New Roman" w:eastAsia="Times New Roman" w:hAnsi="Times New Roman"/>
                <w:sz w:val="24"/>
                <w:szCs w:val="24"/>
                <w:lang w:eastAsia="lt-LT"/>
              </w:rPr>
              <w:t>";</w:t>
            </w:r>
          </w:p>
          <w:p w14:paraId="497D46A1" w14:textId="77777777" w:rsidR="008438CF" w:rsidRDefault="002F3BAA" w:rsidP="00C635B6">
            <w:pPr>
              <w:pStyle w:val="prastasis1"/>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1340EF">
              <w:rPr>
                <w:rFonts w:ascii="Times New Roman" w:eastAsia="Times New Roman" w:hAnsi="Times New Roman"/>
                <w:sz w:val="24"/>
                <w:szCs w:val="24"/>
                <w:lang w:eastAsia="lt-LT"/>
              </w:rPr>
              <w:t xml:space="preserve">.Ventiliai ant kolektoriaus išėjimo </w:t>
            </w:r>
            <w:r w:rsidR="0079756F">
              <w:rPr>
                <w:rFonts w:ascii="Times New Roman" w:eastAsia="Times New Roman" w:hAnsi="Times New Roman"/>
                <w:sz w:val="24"/>
                <w:szCs w:val="24"/>
                <w:lang w:eastAsia="lt-LT"/>
              </w:rPr>
              <w:t>4</w:t>
            </w:r>
            <w:r w:rsidR="00AB461A">
              <w:rPr>
                <w:rFonts w:ascii="Times New Roman" w:eastAsia="Times New Roman" w:hAnsi="Times New Roman"/>
                <w:sz w:val="24"/>
                <w:szCs w:val="24"/>
                <w:lang w:eastAsia="lt-LT"/>
              </w:rPr>
              <w:t xml:space="preserve"> </w:t>
            </w:r>
            <w:r w:rsidR="001340EF">
              <w:rPr>
                <w:rFonts w:ascii="Times New Roman" w:eastAsia="Times New Roman" w:hAnsi="Times New Roman"/>
                <w:sz w:val="24"/>
                <w:szCs w:val="24"/>
                <w:lang w:eastAsia="lt-LT"/>
              </w:rPr>
              <w:t>vnt. min. 3/4"</w:t>
            </w:r>
            <w:r w:rsidR="00C738CB">
              <w:rPr>
                <w:rFonts w:ascii="Times New Roman" w:eastAsia="Times New Roman" w:hAnsi="Times New Roman"/>
                <w:sz w:val="24"/>
                <w:szCs w:val="24"/>
                <w:lang w:eastAsia="lt-LT"/>
              </w:rPr>
              <w:t>;</w:t>
            </w:r>
          </w:p>
          <w:p w14:paraId="497D46A2" w14:textId="77777777" w:rsidR="00E5138B" w:rsidRDefault="002F3BAA" w:rsidP="00C635B6">
            <w:pPr>
              <w:pStyle w:val="prastasis1"/>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738CB">
              <w:rPr>
                <w:rFonts w:ascii="Times New Roman" w:eastAsia="Times New Roman" w:hAnsi="Times New Roman"/>
                <w:sz w:val="24"/>
                <w:szCs w:val="24"/>
                <w:lang w:eastAsia="lt-LT"/>
              </w:rPr>
              <w:t xml:space="preserve">.Slėgio reguliatoriai: </w:t>
            </w:r>
            <w:r w:rsidR="0082068E">
              <w:rPr>
                <w:rFonts w:ascii="Times New Roman" w:eastAsia="Times New Roman" w:hAnsi="Times New Roman"/>
                <w:sz w:val="24"/>
                <w:szCs w:val="24"/>
                <w:lang w:eastAsia="lt-LT"/>
              </w:rPr>
              <w:t>2</w:t>
            </w:r>
            <w:r w:rsidR="00C738CB">
              <w:rPr>
                <w:rFonts w:ascii="Times New Roman" w:eastAsia="Times New Roman" w:hAnsi="Times New Roman"/>
                <w:sz w:val="24"/>
                <w:szCs w:val="24"/>
                <w:lang w:eastAsia="lt-LT"/>
              </w:rPr>
              <w:t xml:space="preserve">vnt. 0-16 bar, </w:t>
            </w:r>
          </w:p>
          <w:p w14:paraId="497D46A3" w14:textId="77777777" w:rsidR="00431290" w:rsidRPr="00100120" w:rsidRDefault="002F3BAA" w:rsidP="00C635B6">
            <w:pPr>
              <w:pStyle w:val="prastasis1"/>
              <w:spacing w:line="360" w:lineRule="auto"/>
              <w:jc w:val="both"/>
              <w:rPr>
                <w:rFonts w:ascii="Times New Roman" w:hAnsi="Times New Roman"/>
                <w:sz w:val="24"/>
                <w:szCs w:val="24"/>
              </w:rPr>
            </w:pPr>
            <w:r>
              <w:rPr>
                <w:rFonts w:ascii="Times New Roman" w:eastAsia="Times New Roman" w:hAnsi="Times New Roman"/>
                <w:sz w:val="24"/>
                <w:szCs w:val="24"/>
                <w:lang w:eastAsia="lt-LT"/>
              </w:rPr>
              <w:t>6.</w:t>
            </w:r>
            <w:r w:rsidR="00431290" w:rsidRPr="00100120">
              <w:rPr>
                <w:rFonts w:ascii="Times New Roman" w:eastAsia="Times New Roman" w:hAnsi="Times New Roman"/>
                <w:sz w:val="24"/>
                <w:szCs w:val="24"/>
                <w:lang w:eastAsia="lt-LT"/>
              </w:rPr>
              <w:t xml:space="preserve">Slėgio davikliai, </w:t>
            </w:r>
            <w:r w:rsidR="00AC1B72">
              <w:rPr>
                <w:rFonts w:ascii="Times New Roman" w:eastAsia="Times New Roman" w:hAnsi="Times New Roman"/>
                <w:sz w:val="24"/>
                <w:szCs w:val="24"/>
                <w:lang w:eastAsia="lt-LT"/>
              </w:rPr>
              <w:t>1</w:t>
            </w:r>
            <w:r w:rsidR="00431290" w:rsidRPr="00100120">
              <w:rPr>
                <w:rFonts w:ascii="Times New Roman" w:eastAsia="Times New Roman" w:hAnsi="Times New Roman"/>
                <w:sz w:val="24"/>
                <w:szCs w:val="24"/>
                <w:lang w:eastAsia="lt-LT"/>
              </w:rPr>
              <w:t xml:space="preserve">vnt. </w:t>
            </w:r>
            <w:r w:rsidR="00E5138B">
              <w:rPr>
                <w:rFonts w:ascii="Times New Roman" w:eastAsia="Times New Roman" w:hAnsi="Times New Roman"/>
                <w:sz w:val="24"/>
                <w:szCs w:val="24"/>
                <w:lang w:eastAsia="lt-LT"/>
              </w:rPr>
              <w:t>:</w:t>
            </w:r>
            <w:r w:rsidR="00431290" w:rsidRPr="00100120">
              <w:rPr>
                <w:rFonts w:ascii="Times New Roman" w:eastAsia="Times New Roman" w:hAnsi="Times New Roman"/>
                <w:sz w:val="24"/>
                <w:szCs w:val="24"/>
                <w:lang w:eastAsia="lt-LT"/>
              </w:rPr>
              <w:t xml:space="preserve"> </w:t>
            </w:r>
          </w:p>
          <w:p w14:paraId="497D46A4" w14:textId="77777777" w:rsidR="00431290" w:rsidRDefault="00431290" w:rsidP="00C635B6">
            <w:pPr>
              <w:pStyle w:val="prastasis1"/>
              <w:spacing w:line="360" w:lineRule="auto"/>
              <w:jc w:val="both"/>
              <w:rPr>
                <w:rFonts w:ascii="Times New Roman" w:eastAsia="Times New Roman" w:hAnsi="Times New Roman"/>
                <w:sz w:val="24"/>
                <w:szCs w:val="24"/>
                <w:lang w:eastAsia="lt-LT"/>
              </w:rPr>
            </w:pPr>
            <w:r w:rsidRPr="00100120">
              <w:rPr>
                <w:rFonts w:ascii="Times New Roman" w:eastAsia="Times New Roman" w:hAnsi="Times New Roman"/>
                <w:sz w:val="24"/>
                <w:szCs w:val="24"/>
                <w:lang w:eastAsia="lt-LT"/>
              </w:rPr>
              <w:t xml:space="preserve">Jungtis srieginė, </w:t>
            </w:r>
            <w:r w:rsidR="001340EF">
              <w:rPr>
                <w:rFonts w:ascii="Times New Roman" w:eastAsia="Times New Roman" w:hAnsi="Times New Roman"/>
                <w:sz w:val="24"/>
                <w:szCs w:val="24"/>
                <w:lang w:eastAsia="lt-LT"/>
              </w:rPr>
              <w:t>d</w:t>
            </w:r>
            <w:r w:rsidRPr="00100120">
              <w:rPr>
                <w:rFonts w:ascii="Times New Roman" w:eastAsia="Times New Roman" w:hAnsi="Times New Roman"/>
                <w:sz w:val="24"/>
                <w:szCs w:val="24"/>
                <w:lang w:eastAsia="lt-LT"/>
              </w:rPr>
              <w:t>arbinis slėgis 0-16 bar.</w:t>
            </w:r>
          </w:p>
          <w:p w14:paraId="497D46A5" w14:textId="77777777" w:rsidR="00431290" w:rsidRPr="00100120" w:rsidRDefault="00431290" w:rsidP="00C635B6">
            <w:pPr>
              <w:pStyle w:val="prastasis1"/>
              <w:spacing w:line="360" w:lineRule="auto"/>
              <w:jc w:val="both"/>
              <w:rPr>
                <w:rFonts w:ascii="Times New Roman" w:eastAsia="Times New Roman" w:hAnsi="Times New Roman"/>
                <w:sz w:val="24"/>
                <w:szCs w:val="24"/>
                <w:lang w:eastAsia="lt-LT"/>
              </w:rPr>
            </w:pPr>
            <w:r w:rsidRPr="00100120">
              <w:rPr>
                <w:rFonts w:ascii="Times New Roman" w:eastAsia="Times New Roman" w:hAnsi="Times New Roman"/>
                <w:sz w:val="24"/>
                <w:szCs w:val="24"/>
                <w:lang w:eastAsia="lt-LT"/>
              </w:rPr>
              <w:lastRenderedPageBreak/>
              <w:t>Išvesties signalas 4-20mA, 2 laidų sistema</w:t>
            </w:r>
          </w:p>
          <w:p w14:paraId="497D46A6" w14:textId="77777777" w:rsidR="00431290" w:rsidRPr="00100120" w:rsidRDefault="00431290" w:rsidP="00C635B6">
            <w:pPr>
              <w:shd w:val="clear" w:color="auto" w:fill="FFFFFF"/>
              <w:spacing w:line="360" w:lineRule="auto"/>
              <w:rPr>
                <w:rFonts w:ascii="Times New Roman" w:eastAsia="Times New Roman" w:hAnsi="Times New Roman"/>
                <w:color w:val="000000"/>
                <w:sz w:val="24"/>
                <w:szCs w:val="24"/>
                <w:lang w:eastAsia="lt-LT"/>
              </w:rPr>
            </w:pPr>
            <w:r w:rsidRPr="00100120">
              <w:rPr>
                <w:rFonts w:ascii="Times New Roman" w:eastAsia="Times New Roman" w:hAnsi="Times New Roman" w:cs="Times New Roman"/>
                <w:color w:val="000000"/>
                <w:sz w:val="24"/>
                <w:szCs w:val="24"/>
                <w:lang w:eastAsia="lt-LT"/>
              </w:rPr>
              <w:t>Tikslumas &lt;=+/- 0.5% FS</w:t>
            </w:r>
            <w:r w:rsidR="00AC1B72">
              <w:rPr>
                <w:rFonts w:ascii="Times New Roman" w:eastAsia="Times New Roman" w:hAnsi="Times New Roman" w:cs="Times New Roman"/>
                <w:color w:val="000000"/>
                <w:sz w:val="24"/>
                <w:szCs w:val="24"/>
                <w:lang w:eastAsia="lt-LT"/>
              </w:rPr>
              <w:t>;</w:t>
            </w:r>
          </w:p>
          <w:p w14:paraId="497D46A7" w14:textId="77777777" w:rsidR="00AB461A" w:rsidRDefault="00431290" w:rsidP="00C738CB">
            <w:pPr>
              <w:shd w:val="clear" w:color="auto" w:fill="FFFFFF"/>
              <w:spacing w:line="360" w:lineRule="auto"/>
              <w:rPr>
                <w:rFonts w:ascii="Times New Roman" w:eastAsia="Times New Roman" w:hAnsi="Times New Roman" w:cs="Times New Roman"/>
                <w:color w:val="000000"/>
                <w:sz w:val="24"/>
                <w:szCs w:val="24"/>
                <w:lang w:eastAsia="lt-LT"/>
              </w:rPr>
            </w:pPr>
            <w:r w:rsidRPr="00100120">
              <w:rPr>
                <w:rFonts w:ascii="Times New Roman" w:eastAsia="Times New Roman" w:hAnsi="Times New Roman" w:cs="Times New Roman"/>
                <w:color w:val="000000"/>
                <w:sz w:val="24"/>
                <w:szCs w:val="24"/>
                <w:lang w:eastAsia="lt-LT"/>
              </w:rPr>
              <w:t>Slėgio daviklis turi būti skirtas sąlyčiui su deguonimi, be riebalų ir alyvų</w:t>
            </w:r>
            <w:r>
              <w:rPr>
                <w:rFonts w:ascii="Times New Roman" w:eastAsia="Times New Roman" w:hAnsi="Times New Roman" w:cs="Times New Roman"/>
                <w:color w:val="000000"/>
                <w:sz w:val="24"/>
                <w:szCs w:val="24"/>
                <w:lang w:eastAsia="lt-LT"/>
              </w:rPr>
              <w:t>.</w:t>
            </w:r>
            <w:r w:rsidR="00C635B6">
              <w:rPr>
                <w:rFonts w:ascii="Times New Roman" w:eastAsia="Times New Roman" w:hAnsi="Times New Roman" w:cs="Times New Roman"/>
                <w:color w:val="000000"/>
                <w:sz w:val="24"/>
                <w:szCs w:val="24"/>
                <w:lang w:eastAsia="lt-LT"/>
              </w:rPr>
              <w:t xml:space="preserve"> </w:t>
            </w:r>
          </w:p>
          <w:p w14:paraId="497D46A8" w14:textId="77777777" w:rsidR="006163E8" w:rsidRDefault="002F3BAA" w:rsidP="006163E8">
            <w:pPr>
              <w:pStyle w:val="prastasis1"/>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163E8">
              <w:rPr>
                <w:rFonts w:ascii="Times New Roman" w:eastAsia="Times New Roman" w:hAnsi="Times New Roman"/>
                <w:sz w:val="24"/>
                <w:szCs w:val="24"/>
                <w:lang w:eastAsia="lt-LT"/>
              </w:rPr>
              <w:t>. Manometras, j</w:t>
            </w:r>
            <w:r w:rsidR="006163E8" w:rsidRPr="00100120">
              <w:rPr>
                <w:rFonts w:ascii="Times New Roman" w:eastAsia="Times New Roman" w:hAnsi="Times New Roman"/>
                <w:sz w:val="24"/>
                <w:szCs w:val="24"/>
                <w:lang w:eastAsia="lt-LT"/>
              </w:rPr>
              <w:t xml:space="preserve">ungtis srieginė, </w:t>
            </w:r>
            <w:r w:rsidR="006163E8">
              <w:rPr>
                <w:rFonts w:ascii="Times New Roman" w:eastAsia="Times New Roman" w:hAnsi="Times New Roman"/>
                <w:sz w:val="24"/>
                <w:szCs w:val="24"/>
                <w:lang w:eastAsia="lt-LT"/>
              </w:rPr>
              <w:t>darbinis slėgis 0-20 bar.</w:t>
            </w:r>
          </w:p>
          <w:p w14:paraId="497D46A9" w14:textId="77777777" w:rsidR="006163E8" w:rsidRPr="002C194D" w:rsidRDefault="002F3BAA" w:rsidP="002C194D">
            <w:pPr>
              <w:pStyle w:val="prastasis1"/>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Debitomatis</w:t>
            </w:r>
            <w:r w:rsidR="002C194D">
              <w:rPr>
                <w:rFonts w:ascii="Times New Roman" w:eastAsia="Times New Roman" w:hAnsi="Times New Roman"/>
                <w:sz w:val="24"/>
                <w:szCs w:val="24"/>
                <w:lang w:eastAsia="lt-LT"/>
              </w:rPr>
              <w:t>: Flanšinis, DN25, RS485, 4-20mA, 16bar. Max, O2 konfig.</w:t>
            </w:r>
          </w:p>
        </w:tc>
        <w:tc>
          <w:tcPr>
            <w:tcW w:w="3206" w:type="dxa"/>
            <w:vMerge w:val="restart"/>
          </w:tcPr>
          <w:p w14:paraId="497D46AA" w14:textId="77777777" w:rsidR="00431290" w:rsidRPr="00100120" w:rsidRDefault="00431290" w:rsidP="00854B52">
            <w:pPr>
              <w:shd w:val="clear" w:color="auto" w:fill="FFFFFF"/>
              <w:rPr>
                <w:rFonts w:ascii="Times New Roman" w:hAnsi="Times New Roman" w:cs="Times New Roman"/>
                <w:sz w:val="24"/>
                <w:szCs w:val="24"/>
              </w:rPr>
            </w:pPr>
          </w:p>
        </w:tc>
      </w:tr>
      <w:tr w:rsidR="00431290" w:rsidRPr="00100120" w14:paraId="497D46AE" w14:textId="77777777" w:rsidTr="00854B52">
        <w:trPr>
          <w:trHeight w:val="276"/>
        </w:trPr>
        <w:tc>
          <w:tcPr>
            <w:tcW w:w="5846" w:type="dxa"/>
            <w:vMerge/>
          </w:tcPr>
          <w:p w14:paraId="497D46AC" w14:textId="77777777" w:rsidR="00431290" w:rsidRPr="00100120" w:rsidRDefault="00431290" w:rsidP="00854B52">
            <w:pPr>
              <w:shd w:val="clear" w:color="auto" w:fill="FFFFFF"/>
              <w:rPr>
                <w:rFonts w:ascii="Times New Roman" w:eastAsia="Times New Roman" w:hAnsi="Times New Roman"/>
                <w:sz w:val="24"/>
                <w:szCs w:val="24"/>
                <w:lang w:eastAsia="lt-LT"/>
              </w:rPr>
            </w:pPr>
          </w:p>
        </w:tc>
        <w:tc>
          <w:tcPr>
            <w:tcW w:w="3206" w:type="dxa"/>
            <w:vMerge/>
          </w:tcPr>
          <w:p w14:paraId="497D46AD"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B1" w14:textId="77777777" w:rsidTr="00854B52">
        <w:trPr>
          <w:trHeight w:val="276"/>
        </w:trPr>
        <w:tc>
          <w:tcPr>
            <w:tcW w:w="5846" w:type="dxa"/>
            <w:vMerge/>
          </w:tcPr>
          <w:p w14:paraId="497D46AF" w14:textId="77777777" w:rsidR="00431290" w:rsidRPr="00100120" w:rsidRDefault="00431290" w:rsidP="00854B52">
            <w:pPr>
              <w:shd w:val="clear" w:color="auto" w:fill="FFFFFF"/>
              <w:rPr>
                <w:rFonts w:ascii="Times New Roman" w:eastAsia="Times New Roman" w:hAnsi="Times New Roman"/>
                <w:sz w:val="24"/>
                <w:szCs w:val="24"/>
                <w:lang w:eastAsia="lt-LT"/>
              </w:rPr>
            </w:pPr>
          </w:p>
        </w:tc>
        <w:tc>
          <w:tcPr>
            <w:tcW w:w="3206" w:type="dxa"/>
            <w:vMerge/>
          </w:tcPr>
          <w:p w14:paraId="497D46B0"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B4" w14:textId="77777777" w:rsidTr="00854B52">
        <w:trPr>
          <w:trHeight w:val="276"/>
        </w:trPr>
        <w:tc>
          <w:tcPr>
            <w:tcW w:w="5846" w:type="dxa"/>
            <w:vMerge/>
          </w:tcPr>
          <w:p w14:paraId="497D46B2" w14:textId="77777777" w:rsidR="00431290" w:rsidRPr="00100120" w:rsidRDefault="00431290" w:rsidP="00854B52">
            <w:pPr>
              <w:shd w:val="clear" w:color="auto" w:fill="FFFFFF"/>
              <w:rPr>
                <w:rFonts w:ascii="Times New Roman" w:eastAsia="Times New Roman" w:hAnsi="Times New Roman"/>
                <w:sz w:val="24"/>
                <w:szCs w:val="24"/>
                <w:lang w:eastAsia="lt-LT"/>
              </w:rPr>
            </w:pPr>
          </w:p>
        </w:tc>
        <w:tc>
          <w:tcPr>
            <w:tcW w:w="3206" w:type="dxa"/>
            <w:vMerge/>
          </w:tcPr>
          <w:p w14:paraId="497D46B3"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B7" w14:textId="77777777" w:rsidTr="00854B52">
        <w:trPr>
          <w:trHeight w:val="276"/>
        </w:trPr>
        <w:tc>
          <w:tcPr>
            <w:tcW w:w="5846" w:type="dxa"/>
            <w:vMerge/>
          </w:tcPr>
          <w:p w14:paraId="497D46B5" w14:textId="77777777" w:rsidR="00431290" w:rsidRPr="00100120" w:rsidRDefault="00431290" w:rsidP="00854B52">
            <w:pPr>
              <w:shd w:val="clear" w:color="auto" w:fill="FFFFFF"/>
              <w:rPr>
                <w:rFonts w:ascii="Times New Roman" w:eastAsia="Times New Roman" w:hAnsi="Times New Roman"/>
                <w:color w:val="000000"/>
                <w:sz w:val="24"/>
                <w:szCs w:val="24"/>
                <w:lang w:eastAsia="lt-LT"/>
              </w:rPr>
            </w:pPr>
          </w:p>
        </w:tc>
        <w:tc>
          <w:tcPr>
            <w:tcW w:w="3206" w:type="dxa"/>
            <w:vMerge/>
          </w:tcPr>
          <w:p w14:paraId="497D46B6"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BA" w14:textId="77777777" w:rsidTr="00854B52">
        <w:trPr>
          <w:trHeight w:val="276"/>
        </w:trPr>
        <w:tc>
          <w:tcPr>
            <w:tcW w:w="5846" w:type="dxa"/>
            <w:vMerge/>
          </w:tcPr>
          <w:p w14:paraId="497D46B8" w14:textId="77777777" w:rsidR="00431290" w:rsidRPr="00100120" w:rsidRDefault="00431290" w:rsidP="00854B52">
            <w:pPr>
              <w:shd w:val="clear" w:color="auto" w:fill="FFFFFF"/>
              <w:rPr>
                <w:rFonts w:ascii="Times New Roman" w:eastAsia="Times New Roman" w:hAnsi="Times New Roman" w:cs="Times New Roman"/>
                <w:color w:val="000000"/>
                <w:sz w:val="24"/>
                <w:szCs w:val="24"/>
                <w:lang w:eastAsia="lt-LT"/>
              </w:rPr>
            </w:pPr>
          </w:p>
        </w:tc>
        <w:tc>
          <w:tcPr>
            <w:tcW w:w="3206" w:type="dxa"/>
            <w:vMerge/>
          </w:tcPr>
          <w:p w14:paraId="497D46B9"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BD" w14:textId="77777777" w:rsidTr="00854B52">
        <w:trPr>
          <w:trHeight w:val="276"/>
        </w:trPr>
        <w:tc>
          <w:tcPr>
            <w:tcW w:w="5846" w:type="dxa"/>
            <w:vMerge/>
          </w:tcPr>
          <w:p w14:paraId="497D46BB" w14:textId="77777777" w:rsidR="00431290" w:rsidRPr="00100120" w:rsidRDefault="00431290" w:rsidP="00854B52">
            <w:pPr>
              <w:shd w:val="clear" w:color="auto" w:fill="FFFFFF"/>
              <w:rPr>
                <w:rFonts w:ascii="Times New Roman" w:eastAsia="Times New Roman" w:hAnsi="Times New Roman" w:cs="Times New Roman"/>
                <w:color w:val="000000"/>
                <w:sz w:val="24"/>
                <w:szCs w:val="24"/>
                <w:lang w:eastAsia="lt-LT"/>
              </w:rPr>
            </w:pPr>
          </w:p>
        </w:tc>
        <w:tc>
          <w:tcPr>
            <w:tcW w:w="3206" w:type="dxa"/>
            <w:vMerge/>
          </w:tcPr>
          <w:p w14:paraId="497D46BC"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r w:rsidR="00431290" w:rsidRPr="00100120" w14:paraId="497D46C0" w14:textId="77777777" w:rsidTr="00854B52">
        <w:trPr>
          <w:trHeight w:val="276"/>
        </w:trPr>
        <w:tc>
          <w:tcPr>
            <w:tcW w:w="5846" w:type="dxa"/>
            <w:vMerge/>
          </w:tcPr>
          <w:p w14:paraId="497D46BE" w14:textId="77777777" w:rsidR="00431290" w:rsidRPr="00100120" w:rsidRDefault="00431290" w:rsidP="00854B52">
            <w:pPr>
              <w:shd w:val="clear" w:color="auto" w:fill="FFFFFF"/>
              <w:rPr>
                <w:rFonts w:ascii="Times New Roman" w:eastAsia="Times New Roman" w:hAnsi="Times New Roman" w:cs="Times New Roman"/>
                <w:color w:val="000000"/>
                <w:sz w:val="24"/>
                <w:szCs w:val="24"/>
                <w:lang w:eastAsia="lt-LT"/>
              </w:rPr>
            </w:pPr>
          </w:p>
        </w:tc>
        <w:tc>
          <w:tcPr>
            <w:tcW w:w="3206" w:type="dxa"/>
            <w:vMerge/>
          </w:tcPr>
          <w:p w14:paraId="497D46BF" w14:textId="77777777" w:rsidR="00431290" w:rsidRPr="00100120" w:rsidRDefault="00431290" w:rsidP="00854B52">
            <w:pPr>
              <w:tabs>
                <w:tab w:val="left" w:pos="512"/>
              </w:tabs>
              <w:suppressAutoHyphens/>
              <w:jc w:val="both"/>
              <w:textAlignment w:val="baseline"/>
              <w:rPr>
                <w:rFonts w:ascii="Times New Roman" w:hAnsi="Times New Roman" w:cs="Times New Roman"/>
                <w:sz w:val="24"/>
                <w:szCs w:val="24"/>
              </w:rPr>
            </w:pPr>
          </w:p>
        </w:tc>
      </w:tr>
    </w:tbl>
    <w:p w14:paraId="497D46C1" w14:textId="77777777" w:rsidR="006163E8" w:rsidRDefault="006163E8" w:rsidP="009F5D6C">
      <w:pPr>
        <w:pStyle w:val="NormalWeb"/>
        <w:shd w:val="clear" w:color="auto" w:fill="FFFFFF" w:themeFill="background1"/>
        <w:spacing w:before="120" w:beforeAutospacing="0" w:after="240" w:afterAutospacing="0" w:line="360" w:lineRule="atLeast"/>
        <w:jc w:val="both"/>
        <w:rPr>
          <w:b/>
        </w:rPr>
      </w:pPr>
    </w:p>
    <w:p w14:paraId="497D46C2" w14:textId="77777777" w:rsidR="00592167" w:rsidRDefault="00592167" w:rsidP="00592167">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r>
        <w:rPr>
          <w:rFonts w:ascii="Times New Roman" w:hAnsi="Times New Roman" w:cs="Times New Roman"/>
          <w:b/>
          <w:iCs/>
          <w:sz w:val="24"/>
        </w:rPr>
        <w:t>7. Darbų vykdymo grafikas</w:t>
      </w:r>
    </w:p>
    <w:tbl>
      <w:tblPr>
        <w:tblpPr w:leftFromText="180" w:rightFromText="180" w:vertAnchor="page" w:horzAnchor="margin" w:tblpY="5554"/>
        <w:tblW w:w="7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2"/>
        <w:gridCol w:w="4288"/>
        <w:gridCol w:w="2693"/>
      </w:tblGrid>
      <w:tr w:rsidR="006163E8" w:rsidRPr="007476D9" w14:paraId="497D46C8" w14:textId="77777777" w:rsidTr="006163E8">
        <w:trPr>
          <w:cantSplit/>
          <w:trHeight w:val="1266"/>
        </w:trPr>
        <w:tc>
          <w:tcPr>
            <w:tcW w:w="0" w:type="auto"/>
          </w:tcPr>
          <w:p w14:paraId="497D46C3" w14:textId="77777777" w:rsidR="006163E8" w:rsidRPr="007476D9" w:rsidRDefault="006163E8" w:rsidP="006163E8">
            <w:pPr>
              <w:spacing w:after="200" w:line="276" w:lineRule="auto"/>
              <w:ind w:left="175"/>
              <w:rPr>
                <w:rFonts w:ascii="Times New Roman" w:eastAsia="Calibri" w:hAnsi="Times New Roman" w:cs="Times New Roman"/>
                <w:b/>
              </w:rPr>
            </w:pPr>
          </w:p>
        </w:tc>
        <w:tc>
          <w:tcPr>
            <w:tcW w:w="4288" w:type="dxa"/>
          </w:tcPr>
          <w:p w14:paraId="497D46C4" w14:textId="77777777" w:rsidR="006163E8" w:rsidRPr="006C6CF7" w:rsidRDefault="006163E8" w:rsidP="006163E8">
            <w:pPr>
              <w:jc w:val="center"/>
              <w:rPr>
                <w:rFonts w:ascii="Times New Roman" w:hAnsi="Times New Roman" w:cs="Times New Roman"/>
                <w:sz w:val="24"/>
              </w:rPr>
            </w:pPr>
            <w:r w:rsidRPr="006C6CF7">
              <w:rPr>
                <w:rFonts w:ascii="Times New Roman" w:hAnsi="Times New Roman" w:cs="Times New Roman"/>
                <w:sz w:val="24"/>
              </w:rPr>
              <w:t>Darbų grupių (etapų)</w:t>
            </w:r>
          </w:p>
          <w:p w14:paraId="497D46C5" w14:textId="77777777" w:rsidR="006163E8" w:rsidRPr="007476D9" w:rsidRDefault="006163E8" w:rsidP="006163E8">
            <w:pPr>
              <w:spacing w:after="200" w:line="276" w:lineRule="auto"/>
              <w:jc w:val="center"/>
              <w:rPr>
                <w:rFonts w:ascii="Times New Roman" w:eastAsia="Calibri" w:hAnsi="Times New Roman" w:cs="Times New Roman"/>
                <w:b/>
              </w:rPr>
            </w:pPr>
            <w:r w:rsidRPr="006C6CF7">
              <w:rPr>
                <w:rFonts w:ascii="Times New Roman" w:hAnsi="Times New Roman" w:cs="Times New Roman"/>
                <w:sz w:val="24"/>
              </w:rPr>
              <w:t>pavadinimai</w:t>
            </w:r>
          </w:p>
        </w:tc>
        <w:tc>
          <w:tcPr>
            <w:tcW w:w="2693" w:type="dxa"/>
            <w:vAlign w:val="center"/>
          </w:tcPr>
          <w:p w14:paraId="497D46C6" w14:textId="77777777" w:rsidR="006163E8" w:rsidRDefault="006163E8" w:rsidP="006163E8">
            <w:pPr>
              <w:spacing w:line="276" w:lineRule="auto"/>
              <w:jc w:val="center"/>
              <w:rPr>
                <w:rFonts w:ascii="Times New Roman" w:eastAsia="Calibri" w:hAnsi="Times New Roman" w:cs="Times New Roman"/>
                <w:sz w:val="24"/>
              </w:rPr>
            </w:pPr>
            <w:r w:rsidRPr="00225579">
              <w:rPr>
                <w:rFonts w:ascii="Times New Roman" w:eastAsia="Calibri" w:hAnsi="Times New Roman" w:cs="Times New Roman"/>
                <w:sz w:val="24"/>
              </w:rPr>
              <w:t>Terminai</w:t>
            </w:r>
          </w:p>
          <w:p w14:paraId="497D46C7" w14:textId="77777777" w:rsidR="006163E8" w:rsidRPr="00225579" w:rsidRDefault="006163E8" w:rsidP="006163E8">
            <w:pPr>
              <w:spacing w:line="276" w:lineRule="auto"/>
              <w:jc w:val="center"/>
              <w:rPr>
                <w:rFonts w:ascii="Times New Roman" w:eastAsia="Calibri" w:hAnsi="Times New Roman" w:cs="Times New Roman"/>
                <w:sz w:val="24"/>
              </w:rPr>
            </w:pPr>
            <w:r>
              <w:rPr>
                <w:rFonts w:ascii="Times New Roman" w:eastAsia="Calibri" w:hAnsi="Times New Roman" w:cs="Times New Roman"/>
                <w:sz w:val="24"/>
              </w:rPr>
              <w:t>(mėn.)</w:t>
            </w:r>
          </w:p>
        </w:tc>
      </w:tr>
      <w:tr w:rsidR="006163E8" w:rsidRPr="007476D9" w14:paraId="497D46CC" w14:textId="77777777" w:rsidTr="006163E8">
        <w:trPr>
          <w:trHeight w:val="412"/>
        </w:trPr>
        <w:tc>
          <w:tcPr>
            <w:tcW w:w="0" w:type="auto"/>
            <w:vAlign w:val="center"/>
          </w:tcPr>
          <w:p w14:paraId="497D46C9" w14:textId="77777777" w:rsidR="006163E8" w:rsidRPr="007476D9" w:rsidRDefault="006163E8" w:rsidP="006163E8">
            <w:pPr>
              <w:jc w:val="both"/>
              <w:rPr>
                <w:rFonts w:ascii="Times New Roman" w:hAnsi="Times New Roman" w:cs="Times New Roman"/>
              </w:rPr>
            </w:pPr>
            <w:r>
              <w:rPr>
                <w:rFonts w:ascii="Times New Roman" w:hAnsi="Times New Roman" w:cs="Times New Roman"/>
              </w:rPr>
              <w:t>1.</w:t>
            </w:r>
          </w:p>
        </w:tc>
        <w:tc>
          <w:tcPr>
            <w:tcW w:w="4288" w:type="dxa"/>
            <w:vAlign w:val="center"/>
          </w:tcPr>
          <w:p w14:paraId="497D46CA" w14:textId="77777777" w:rsidR="006163E8" w:rsidRPr="007476D9" w:rsidRDefault="006163E8" w:rsidP="006163E8">
            <w:pPr>
              <w:jc w:val="both"/>
              <w:rPr>
                <w:rFonts w:ascii="Times New Roman" w:hAnsi="Times New Roman" w:cs="Times New Roman"/>
              </w:rPr>
            </w:pPr>
            <w:r>
              <w:rPr>
                <w:rFonts w:ascii="Times New Roman" w:hAnsi="Times New Roman" w:cs="Times New Roman"/>
              </w:rPr>
              <w:t>Projektavimo darbai</w:t>
            </w:r>
          </w:p>
        </w:tc>
        <w:tc>
          <w:tcPr>
            <w:tcW w:w="2693" w:type="dxa"/>
            <w:vAlign w:val="center"/>
          </w:tcPr>
          <w:p w14:paraId="497D46CB" w14:textId="77777777" w:rsidR="006163E8" w:rsidRPr="00465AE5" w:rsidRDefault="006163E8" w:rsidP="006163E8">
            <w:pPr>
              <w:spacing w:line="276" w:lineRule="auto"/>
              <w:jc w:val="center"/>
              <w:rPr>
                <w:rFonts w:ascii="Times New Roman" w:eastAsia="Calibri" w:hAnsi="Times New Roman" w:cs="Times New Roman"/>
              </w:rPr>
            </w:pPr>
            <w:r>
              <w:rPr>
                <w:rFonts w:ascii="Times New Roman" w:eastAsia="Calibri" w:hAnsi="Times New Roman" w:cs="Times New Roman"/>
              </w:rPr>
              <w:t>1,5</w:t>
            </w:r>
          </w:p>
        </w:tc>
      </w:tr>
      <w:tr w:rsidR="006163E8" w:rsidRPr="007476D9" w14:paraId="497D46D0" w14:textId="77777777" w:rsidTr="006163E8">
        <w:trPr>
          <w:trHeight w:val="417"/>
        </w:trPr>
        <w:tc>
          <w:tcPr>
            <w:tcW w:w="0" w:type="auto"/>
            <w:vAlign w:val="center"/>
          </w:tcPr>
          <w:p w14:paraId="497D46CD" w14:textId="77777777" w:rsidR="006163E8" w:rsidRPr="007476D9" w:rsidRDefault="006163E8" w:rsidP="006163E8">
            <w:pPr>
              <w:jc w:val="both"/>
              <w:rPr>
                <w:rFonts w:ascii="Times New Roman" w:hAnsi="Times New Roman" w:cs="Times New Roman"/>
              </w:rPr>
            </w:pPr>
            <w:r>
              <w:rPr>
                <w:rFonts w:ascii="Times New Roman" w:hAnsi="Times New Roman" w:cs="Times New Roman"/>
              </w:rPr>
              <w:t>2.</w:t>
            </w:r>
          </w:p>
        </w:tc>
        <w:tc>
          <w:tcPr>
            <w:tcW w:w="4288" w:type="dxa"/>
            <w:vAlign w:val="center"/>
          </w:tcPr>
          <w:p w14:paraId="497D46CE" w14:textId="77777777" w:rsidR="006163E8" w:rsidRPr="007476D9" w:rsidRDefault="006163E8" w:rsidP="006163E8">
            <w:pPr>
              <w:jc w:val="both"/>
              <w:rPr>
                <w:rFonts w:ascii="Times New Roman" w:hAnsi="Times New Roman" w:cs="Times New Roman"/>
              </w:rPr>
            </w:pPr>
            <w:r>
              <w:rPr>
                <w:rFonts w:ascii="Times New Roman" w:hAnsi="Times New Roman" w:cs="Times New Roman"/>
              </w:rPr>
              <w:t>Įrangos tiekimas</w:t>
            </w:r>
          </w:p>
        </w:tc>
        <w:tc>
          <w:tcPr>
            <w:tcW w:w="2693" w:type="dxa"/>
            <w:vAlign w:val="center"/>
          </w:tcPr>
          <w:p w14:paraId="497D46CF" w14:textId="77777777" w:rsidR="006163E8" w:rsidRPr="00465AE5" w:rsidRDefault="006163E8" w:rsidP="006163E8">
            <w:pPr>
              <w:spacing w:line="276" w:lineRule="auto"/>
              <w:jc w:val="center"/>
              <w:rPr>
                <w:rFonts w:ascii="Times New Roman" w:eastAsia="Calibri" w:hAnsi="Times New Roman" w:cs="Times New Roman"/>
              </w:rPr>
            </w:pPr>
            <w:r>
              <w:rPr>
                <w:rFonts w:ascii="Times New Roman" w:eastAsia="Calibri" w:hAnsi="Times New Roman" w:cs="Times New Roman"/>
              </w:rPr>
              <w:t>1,5</w:t>
            </w:r>
          </w:p>
        </w:tc>
      </w:tr>
      <w:tr w:rsidR="006163E8" w:rsidRPr="007476D9" w14:paraId="497D46D4" w14:textId="77777777" w:rsidTr="006163E8">
        <w:trPr>
          <w:trHeight w:val="357"/>
        </w:trPr>
        <w:tc>
          <w:tcPr>
            <w:tcW w:w="0" w:type="auto"/>
            <w:vAlign w:val="center"/>
          </w:tcPr>
          <w:p w14:paraId="497D46D1" w14:textId="77777777" w:rsidR="006163E8" w:rsidRPr="007476D9" w:rsidRDefault="006163E8" w:rsidP="006163E8">
            <w:pPr>
              <w:jc w:val="both"/>
              <w:rPr>
                <w:rFonts w:ascii="Times New Roman" w:hAnsi="Times New Roman" w:cs="Times New Roman"/>
              </w:rPr>
            </w:pPr>
            <w:r>
              <w:rPr>
                <w:rFonts w:ascii="Times New Roman" w:hAnsi="Times New Roman" w:cs="Times New Roman"/>
              </w:rPr>
              <w:t>3</w:t>
            </w:r>
            <w:r w:rsidRPr="007476D9">
              <w:rPr>
                <w:rFonts w:ascii="Times New Roman" w:hAnsi="Times New Roman" w:cs="Times New Roman"/>
              </w:rPr>
              <w:t>.</w:t>
            </w:r>
          </w:p>
        </w:tc>
        <w:tc>
          <w:tcPr>
            <w:tcW w:w="4288" w:type="dxa"/>
            <w:vAlign w:val="center"/>
          </w:tcPr>
          <w:p w14:paraId="497D46D2" w14:textId="77777777" w:rsidR="006163E8" w:rsidRPr="007476D9" w:rsidRDefault="006163E8" w:rsidP="006163E8">
            <w:pPr>
              <w:jc w:val="both"/>
              <w:rPr>
                <w:rFonts w:ascii="Times New Roman" w:hAnsi="Times New Roman" w:cs="Times New Roman"/>
              </w:rPr>
            </w:pPr>
            <w:r>
              <w:rPr>
                <w:rFonts w:ascii="Times New Roman" w:hAnsi="Times New Roman" w:cs="Times New Roman"/>
              </w:rPr>
              <w:t>Įrangos montavimas</w:t>
            </w:r>
          </w:p>
        </w:tc>
        <w:tc>
          <w:tcPr>
            <w:tcW w:w="2693" w:type="dxa"/>
            <w:vAlign w:val="center"/>
          </w:tcPr>
          <w:p w14:paraId="497D46D3" w14:textId="77777777" w:rsidR="006163E8" w:rsidRPr="007476D9" w:rsidRDefault="006163E8" w:rsidP="006163E8">
            <w:pPr>
              <w:spacing w:line="276" w:lineRule="auto"/>
              <w:jc w:val="center"/>
              <w:rPr>
                <w:rFonts w:ascii="Times New Roman" w:eastAsia="Calibri" w:hAnsi="Times New Roman" w:cs="Times New Roman"/>
                <w:color w:val="FF0000"/>
              </w:rPr>
            </w:pPr>
            <w:r>
              <w:rPr>
                <w:rFonts w:ascii="Times New Roman" w:eastAsia="Calibri" w:hAnsi="Times New Roman" w:cs="Times New Roman"/>
              </w:rPr>
              <w:t>2,0</w:t>
            </w:r>
          </w:p>
        </w:tc>
      </w:tr>
      <w:tr w:rsidR="006163E8" w:rsidRPr="007476D9" w14:paraId="497D46D8" w14:textId="77777777" w:rsidTr="006163E8">
        <w:trPr>
          <w:trHeight w:val="465"/>
        </w:trPr>
        <w:tc>
          <w:tcPr>
            <w:tcW w:w="0" w:type="auto"/>
            <w:vAlign w:val="center"/>
          </w:tcPr>
          <w:p w14:paraId="497D46D5" w14:textId="77777777" w:rsidR="006163E8" w:rsidRPr="007476D9" w:rsidRDefault="006163E8" w:rsidP="006163E8">
            <w:pPr>
              <w:jc w:val="both"/>
              <w:rPr>
                <w:rFonts w:ascii="Times New Roman" w:hAnsi="Times New Roman" w:cs="Times New Roman"/>
              </w:rPr>
            </w:pPr>
            <w:r>
              <w:rPr>
                <w:rFonts w:ascii="Times New Roman" w:hAnsi="Times New Roman" w:cs="Times New Roman"/>
              </w:rPr>
              <w:t>4</w:t>
            </w:r>
            <w:r w:rsidRPr="007476D9">
              <w:rPr>
                <w:rFonts w:ascii="Times New Roman" w:hAnsi="Times New Roman" w:cs="Times New Roman"/>
              </w:rPr>
              <w:t>.</w:t>
            </w:r>
          </w:p>
        </w:tc>
        <w:tc>
          <w:tcPr>
            <w:tcW w:w="4288" w:type="dxa"/>
            <w:vAlign w:val="center"/>
          </w:tcPr>
          <w:p w14:paraId="497D46D6" w14:textId="77777777" w:rsidR="006163E8" w:rsidRPr="007476D9" w:rsidRDefault="006163E8" w:rsidP="006163E8">
            <w:pPr>
              <w:jc w:val="both"/>
              <w:rPr>
                <w:rFonts w:ascii="Times New Roman" w:hAnsi="Times New Roman" w:cs="Times New Roman"/>
              </w:rPr>
            </w:pPr>
            <w:r>
              <w:rPr>
                <w:rFonts w:ascii="Times New Roman" w:hAnsi="Times New Roman" w:cs="Times New Roman"/>
              </w:rPr>
              <w:t>Įvedimas į SCADA sistemą, derinimas paleidimas</w:t>
            </w:r>
          </w:p>
        </w:tc>
        <w:tc>
          <w:tcPr>
            <w:tcW w:w="2693" w:type="dxa"/>
            <w:vAlign w:val="center"/>
          </w:tcPr>
          <w:p w14:paraId="497D46D7" w14:textId="2C8DA79E" w:rsidR="006163E8" w:rsidRPr="00FD2005" w:rsidRDefault="009E44C4" w:rsidP="006163E8">
            <w:pPr>
              <w:spacing w:line="276" w:lineRule="auto"/>
              <w:jc w:val="center"/>
              <w:rPr>
                <w:rFonts w:ascii="Times New Roman" w:eastAsia="Calibri" w:hAnsi="Times New Roman" w:cs="Times New Roman"/>
              </w:rPr>
            </w:pPr>
            <w:r>
              <w:rPr>
                <w:rFonts w:ascii="Times New Roman" w:eastAsia="Calibri" w:hAnsi="Times New Roman" w:cs="Times New Roman"/>
              </w:rPr>
              <w:t>1,0</w:t>
            </w:r>
            <w:bookmarkStart w:id="0" w:name="_GoBack"/>
            <w:bookmarkEnd w:id="0"/>
          </w:p>
        </w:tc>
      </w:tr>
      <w:tr w:rsidR="006163E8" w:rsidRPr="007476D9" w14:paraId="497D46DC" w14:textId="77777777" w:rsidTr="006163E8">
        <w:trPr>
          <w:trHeight w:val="465"/>
        </w:trPr>
        <w:tc>
          <w:tcPr>
            <w:tcW w:w="0" w:type="auto"/>
            <w:vAlign w:val="center"/>
          </w:tcPr>
          <w:p w14:paraId="497D46D9" w14:textId="77777777" w:rsidR="006163E8" w:rsidRDefault="006163E8" w:rsidP="006163E8">
            <w:pPr>
              <w:jc w:val="both"/>
              <w:rPr>
                <w:rFonts w:ascii="Times New Roman" w:hAnsi="Times New Roman" w:cs="Times New Roman"/>
              </w:rPr>
            </w:pPr>
          </w:p>
        </w:tc>
        <w:tc>
          <w:tcPr>
            <w:tcW w:w="4288" w:type="dxa"/>
            <w:vAlign w:val="center"/>
          </w:tcPr>
          <w:p w14:paraId="497D46DA" w14:textId="77777777" w:rsidR="006163E8" w:rsidRDefault="006163E8" w:rsidP="006163E8">
            <w:pPr>
              <w:jc w:val="both"/>
              <w:rPr>
                <w:rFonts w:ascii="Times New Roman" w:hAnsi="Times New Roman" w:cs="Times New Roman"/>
              </w:rPr>
            </w:pPr>
            <w:r>
              <w:rPr>
                <w:rFonts w:ascii="Times New Roman" w:hAnsi="Times New Roman" w:cs="Times New Roman"/>
              </w:rPr>
              <w:t>Viso:</w:t>
            </w:r>
          </w:p>
        </w:tc>
        <w:tc>
          <w:tcPr>
            <w:tcW w:w="2693" w:type="dxa"/>
            <w:vAlign w:val="center"/>
          </w:tcPr>
          <w:p w14:paraId="497D46DB" w14:textId="19BC2466" w:rsidR="006163E8" w:rsidRDefault="009E44C4" w:rsidP="006163E8">
            <w:pPr>
              <w:spacing w:line="276" w:lineRule="auto"/>
              <w:jc w:val="center"/>
              <w:rPr>
                <w:rFonts w:ascii="Times New Roman" w:eastAsia="Calibri" w:hAnsi="Times New Roman" w:cs="Times New Roman"/>
              </w:rPr>
            </w:pPr>
            <w:r>
              <w:rPr>
                <w:rFonts w:ascii="Times New Roman" w:eastAsia="Calibri" w:hAnsi="Times New Roman" w:cs="Times New Roman"/>
              </w:rPr>
              <w:t>6</w:t>
            </w:r>
          </w:p>
        </w:tc>
      </w:tr>
    </w:tbl>
    <w:p w14:paraId="497D46DD"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DE"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DF"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E0"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E1"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E2" w14:textId="77777777" w:rsidR="00592167" w:rsidRDefault="00592167"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E3" w14:textId="77777777" w:rsidR="00592167" w:rsidRDefault="00592167" w:rsidP="00AB461A">
      <w:pPr>
        <w:suppressAutoHyphens/>
        <w:overflowPunct w:val="0"/>
        <w:autoSpaceDE w:val="0"/>
        <w:autoSpaceDN w:val="0"/>
        <w:adjustRightInd w:val="0"/>
        <w:spacing w:before="120" w:after="240" w:line="240" w:lineRule="auto"/>
        <w:jc w:val="both"/>
        <w:textAlignment w:val="baseline"/>
        <w:rPr>
          <w:rFonts w:ascii="Times New Roman" w:hAnsi="Times New Roman" w:cs="Times New Roman"/>
          <w:b/>
          <w:iCs/>
          <w:sz w:val="24"/>
        </w:rPr>
      </w:pPr>
    </w:p>
    <w:p w14:paraId="497D46E4" w14:textId="77777777" w:rsidR="00AB461A" w:rsidRDefault="00AB461A" w:rsidP="00843992">
      <w:pPr>
        <w:suppressAutoHyphens/>
        <w:overflowPunct w:val="0"/>
        <w:autoSpaceDE w:val="0"/>
        <w:autoSpaceDN w:val="0"/>
        <w:adjustRightInd w:val="0"/>
        <w:spacing w:before="120" w:after="240" w:line="240" w:lineRule="auto"/>
        <w:jc w:val="both"/>
        <w:textAlignment w:val="baseline"/>
        <w:rPr>
          <w:rFonts w:ascii="Times New Roman" w:hAnsi="Times New Roman" w:cs="Times New Roman"/>
          <w:b/>
          <w:iCs/>
          <w:sz w:val="24"/>
        </w:rPr>
      </w:pPr>
    </w:p>
    <w:p w14:paraId="497D46E5" w14:textId="77777777" w:rsidR="009F5D6C" w:rsidRDefault="009F5D6C"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p>
    <w:p w14:paraId="497D46E6" w14:textId="77777777" w:rsidR="00046076" w:rsidRDefault="00046076" w:rsidP="00046076">
      <w:pPr>
        <w:suppressAutoHyphens/>
        <w:overflowPunct w:val="0"/>
        <w:autoSpaceDE w:val="0"/>
        <w:autoSpaceDN w:val="0"/>
        <w:adjustRightInd w:val="0"/>
        <w:spacing w:before="120" w:after="240" w:line="240" w:lineRule="auto"/>
        <w:ind w:left="153" w:firstLine="567"/>
        <w:jc w:val="both"/>
        <w:textAlignment w:val="baseline"/>
        <w:rPr>
          <w:rFonts w:ascii="Times New Roman" w:hAnsi="Times New Roman" w:cs="Times New Roman"/>
          <w:b/>
          <w:iCs/>
          <w:sz w:val="24"/>
        </w:rPr>
      </w:pPr>
      <w:r>
        <w:rPr>
          <w:rFonts w:ascii="Times New Roman" w:hAnsi="Times New Roman" w:cs="Times New Roman"/>
          <w:b/>
          <w:iCs/>
          <w:sz w:val="24"/>
        </w:rPr>
        <w:t xml:space="preserve">8. </w:t>
      </w:r>
      <w:r w:rsidRPr="00782616">
        <w:rPr>
          <w:rFonts w:ascii="Times New Roman" w:hAnsi="Times New Roman" w:cs="Times New Roman"/>
          <w:b/>
          <w:iCs/>
          <w:sz w:val="24"/>
        </w:rPr>
        <w:t>Baigiamosios nuostatos</w:t>
      </w:r>
    </w:p>
    <w:p w14:paraId="497D46E7" w14:textId="6F73AD6D" w:rsidR="00782616" w:rsidRDefault="00782616" w:rsidP="00C635B6">
      <w:pPr>
        <w:suppressAutoHyphens/>
        <w:overflowPunct w:val="0"/>
        <w:autoSpaceDE w:val="0"/>
        <w:autoSpaceDN w:val="0"/>
        <w:adjustRightInd w:val="0"/>
        <w:spacing w:after="0" w:line="360" w:lineRule="atLeast"/>
        <w:ind w:firstLine="720"/>
        <w:jc w:val="both"/>
        <w:textAlignment w:val="baseline"/>
        <w:rPr>
          <w:rFonts w:ascii="Times New Roman" w:hAnsi="Times New Roman" w:cs="Times New Roman"/>
          <w:iCs/>
          <w:sz w:val="24"/>
        </w:rPr>
      </w:pPr>
      <w:r w:rsidRPr="00824409">
        <w:rPr>
          <w:rFonts w:ascii="Times New Roman" w:hAnsi="Times New Roman" w:cs="Times New Roman"/>
          <w:iCs/>
          <w:sz w:val="24"/>
        </w:rPr>
        <w:t>Je</w:t>
      </w:r>
      <w:r>
        <w:rPr>
          <w:rFonts w:ascii="Times New Roman" w:hAnsi="Times New Roman" w:cs="Times New Roman"/>
          <w:iCs/>
          <w:sz w:val="24"/>
        </w:rPr>
        <w:t xml:space="preserve">igu Techninėje specifikacijoje </w:t>
      </w:r>
      <w:r w:rsidRPr="00824409">
        <w:rPr>
          <w:rFonts w:ascii="Times New Roman" w:hAnsi="Times New Roman" w:cs="Times New Roman"/>
          <w:iCs/>
          <w:sz w:val="24"/>
        </w:rPr>
        <w:t xml:space="preserve">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487B4C">
        <w:rPr>
          <w:rFonts w:ascii="Times New Roman" w:hAnsi="Times New Roman" w:cs="Times New Roman"/>
          <w:iCs/>
          <w:sz w:val="24"/>
        </w:rPr>
        <w:t>Rangovas</w:t>
      </w:r>
      <w:r w:rsidRPr="00824409">
        <w:rPr>
          <w:rFonts w:ascii="Times New Roman" w:hAnsi="Times New Roman" w:cs="Times New Roman"/>
          <w:iCs/>
          <w:sz w:val="24"/>
        </w:rPr>
        <w:t xml:space="preserve"> gali siūlyti geresnių charakteristikų pirkimo objektą.</w:t>
      </w:r>
    </w:p>
    <w:p w14:paraId="497D46E8" w14:textId="46D5B012" w:rsidR="00100120" w:rsidRPr="00ED4FFB" w:rsidRDefault="00487B4C" w:rsidP="00C635B6">
      <w:pPr>
        <w:overflowPunct w:val="0"/>
        <w:autoSpaceDE w:val="0"/>
        <w:autoSpaceDN w:val="0"/>
        <w:adjustRightInd w:val="0"/>
        <w:spacing w:after="0" w:line="360" w:lineRule="atLeast"/>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r w:rsidR="00100120" w:rsidRPr="00ED4FFB">
        <w:rPr>
          <w:rFonts w:ascii="Times New Roman" w:eastAsia="Times New Roman" w:hAnsi="Times New Roman" w:cs="Times New Roman"/>
          <w:b/>
          <w:sz w:val="24"/>
          <w:szCs w:val="24"/>
        </w:rPr>
        <w:t xml:space="preserve"> kartu su pasiūlymu privalo pateikti užpildytą techninės specifikacijos formą, kurioje nurodo konkrečius siūlomos prekės parametrus (nepakanka nurodyti, kad prekė atitinka reikalavimus). Siūloma įranga turi būti nauja, </w:t>
      </w:r>
      <w:r w:rsidR="00100120">
        <w:rPr>
          <w:rFonts w:ascii="Times New Roman" w:eastAsia="Times New Roman" w:hAnsi="Times New Roman" w:cs="Times New Roman"/>
          <w:b/>
          <w:sz w:val="24"/>
          <w:szCs w:val="24"/>
        </w:rPr>
        <w:t>neeksploatuota</w:t>
      </w:r>
      <w:r w:rsidR="00100120" w:rsidRPr="00ED4FFB">
        <w:rPr>
          <w:rFonts w:ascii="Times New Roman" w:eastAsia="Times New Roman" w:hAnsi="Times New Roman" w:cs="Times New Roman"/>
          <w:b/>
          <w:sz w:val="24"/>
          <w:szCs w:val="24"/>
        </w:rPr>
        <w:t xml:space="preserve">. </w:t>
      </w:r>
    </w:p>
    <w:p w14:paraId="497D46E9" w14:textId="77777777" w:rsidR="00100120" w:rsidRPr="00ED4FFB" w:rsidRDefault="00100120" w:rsidP="00C635B6">
      <w:pPr>
        <w:suppressAutoHyphens/>
        <w:overflowPunct w:val="0"/>
        <w:autoSpaceDE w:val="0"/>
        <w:autoSpaceDN w:val="0"/>
        <w:adjustRightInd w:val="0"/>
        <w:spacing w:after="0" w:line="360" w:lineRule="atLeast"/>
        <w:ind w:left="153" w:firstLine="567"/>
        <w:jc w:val="both"/>
        <w:textAlignment w:val="baseline"/>
        <w:rPr>
          <w:rFonts w:ascii="Times New Roman" w:eastAsia="Times New Roman" w:hAnsi="Times New Roman" w:cs="Times New Roman"/>
          <w:sz w:val="24"/>
          <w:szCs w:val="24"/>
        </w:rPr>
      </w:pPr>
    </w:p>
    <w:p w14:paraId="497D46EA" w14:textId="77777777" w:rsidR="00165005" w:rsidRPr="00ED4FFB" w:rsidRDefault="00165005">
      <w:pPr>
        <w:rPr>
          <w:rFonts w:ascii="Times New Roman" w:hAnsi="Times New Roman" w:cs="Times New Roman"/>
          <w:sz w:val="24"/>
          <w:szCs w:val="24"/>
        </w:rPr>
      </w:pPr>
    </w:p>
    <w:p w14:paraId="497D46EB" w14:textId="77777777" w:rsidR="00106776" w:rsidRPr="00ED4FFB" w:rsidRDefault="00106776" w:rsidP="00106776">
      <w:pPr>
        <w:jc w:val="center"/>
        <w:rPr>
          <w:rFonts w:ascii="Times New Roman" w:hAnsi="Times New Roman" w:cs="Times New Roman"/>
          <w:sz w:val="24"/>
          <w:szCs w:val="24"/>
        </w:rPr>
      </w:pPr>
      <w:r w:rsidRPr="00ED4FFB">
        <w:rPr>
          <w:rFonts w:ascii="Times New Roman" w:hAnsi="Times New Roman" w:cs="Times New Roman"/>
          <w:sz w:val="24"/>
          <w:szCs w:val="24"/>
        </w:rPr>
        <w:t>__________________</w:t>
      </w:r>
    </w:p>
    <w:sectPr w:rsidR="00106776" w:rsidRPr="00ED4FFB" w:rsidSect="001B4FD2">
      <w:pgSz w:w="11906" w:h="16838"/>
      <w:pgMar w:top="1474" w:right="567" w:bottom="907"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BF12" w14:textId="77777777" w:rsidR="00C15830" w:rsidRDefault="00C15830" w:rsidP="00F31932">
      <w:pPr>
        <w:spacing w:after="0" w:line="240" w:lineRule="auto"/>
      </w:pPr>
      <w:r>
        <w:separator/>
      </w:r>
    </w:p>
  </w:endnote>
  <w:endnote w:type="continuationSeparator" w:id="0">
    <w:p w14:paraId="7F266E1C" w14:textId="77777777" w:rsidR="00C15830" w:rsidRDefault="00C15830" w:rsidP="00F3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5ED7" w14:textId="77777777" w:rsidR="00C15830" w:rsidRDefault="00C15830" w:rsidP="00F31932">
      <w:pPr>
        <w:spacing w:after="0" w:line="240" w:lineRule="auto"/>
      </w:pPr>
      <w:r>
        <w:separator/>
      </w:r>
    </w:p>
  </w:footnote>
  <w:footnote w:type="continuationSeparator" w:id="0">
    <w:p w14:paraId="7444F074" w14:textId="77777777" w:rsidR="00C15830" w:rsidRDefault="00C15830" w:rsidP="00F31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2458"/>
    <w:multiLevelType w:val="multilevel"/>
    <w:tmpl w:val="1BD05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DF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1479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7671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00037"/>
    <w:multiLevelType w:val="hybridMultilevel"/>
    <w:tmpl w:val="1DCC8E9E"/>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5" w15:restartNumberingAfterBreak="0">
    <w:nsid w:val="5A523716"/>
    <w:multiLevelType w:val="multilevel"/>
    <w:tmpl w:val="EE109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D6376"/>
    <w:multiLevelType w:val="hybridMultilevel"/>
    <w:tmpl w:val="75D4B8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A8747A"/>
    <w:multiLevelType w:val="multilevel"/>
    <w:tmpl w:val="F19C7B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CAE1396"/>
    <w:multiLevelType w:val="hybridMultilevel"/>
    <w:tmpl w:val="14901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3"/>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05"/>
    <w:rsid w:val="000041B8"/>
    <w:rsid w:val="00046076"/>
    <w:rsid w:val="000602A8"/>
    <w:rsid w:val="000645EE"/>
    <w:rsid w:val="00074135"/>
    <w:rsid w:val="00080713"/>
    <w:rsid w:val="000B3209"/>
    <w:rsid w:val="000F31BA"/>
    <w:rsid w:val="00100120"/>
    <w:rsid w:val="00106776"/>
    <w:rsid w:val="001120EA"/>
    <w:rsid w:val="00127141"/>
    <w:rsid w:val="00133F1A"/>
    <w:rsid w:val="001340EF"/>
    <w:rsid w:val="00135903"/>
    <w:rsid w:val="00140A5D"/>
    <w:rsid w:val="00162213"/>
    <w:rsid w:val="00165005"/>
    <w:rsid w:val="00165AEA"/>
    <w:rsid w:val="00166ADD"/>
    <w:rsid w:val="0017301C"/>
    <w:rsid w:val="00180816"/>
    <w:rsid w:val="0018757A"/>
    <w:rsid w:val="00192CB7"/>
    <w:rsid w:val="001950BD"/>
    <w:rsid w:val="001A4AF8"/>
    <w:rsid w:val="001B4FD2"/>
    <w:rsid w:val="001C2E5C"/>
    <w:rsid w:val="001C5A9D"/>
    <w:rsid w:val="001D5A6C"/>
    <w:rsid w:val="001D5E41"/>
    <w:rsid w:val="001E67DA"/>
    <w:rsid w:val="00202526"/>
    <w:rsid w:val="0020656E"/>
    <w:rsid w:val="00213875"/>
    <w:rsid w:val="00221C8E"/>
    <w:rsid w:val="00227FCA"/>
    <w:rsid w:val="002330CF"/>
    <w:rsid w:val="0023518A"/>
    <w:rsid w:val="00241361"/>
    <w:rsid w:val="002420C4"/>
    <w:rsid w:val="002468FC"/>
    <w:rsid w:val="00266B40"/>
    <w:rsid w:val="00271516"/>
    <w:rsid w:val="002726CC"/>
    <w:rsid w:val="00272E47"/>
    <w:rsid w:val="00276060"/>
    <w:rsid w:val="0027649C"/>
    <w:rsid w:val="00281A94"/>
    <w:rsid w:val="002826AE"/>
    <w:rsid w:val="002A5BE6"/>
    <w:rsid w:val="002B23B1"/>
    <w:rsid w:val="002B398C"/>
    <w:rsid w:val="002B4BF9"/>
    <w:rsid w:val="002C194D"/>
    <w:rsid w:val="002C21DB"/>
    <w:rsid w:val="002C26C0"/>
    <w:rsid w:val="002C67E0"/>
    <w:rsid w:val="002D2D2F"/>
    <w:rsid w:val="002D58B8"/>
    <w:rsid w:val="002E5FE6"/>
    <w:rsid w:val="002F25D7"/>
    <w:rsid w:val="002F3BAA"/>
    <w:rsid w:val="002F40BC"/>
    <w:rsid w:val="002F571F"/>
    <w:rsid w:val="002F6C8B"/>
    <w:rsid w:val="00301A58"/>
    <w:rsid w:val="00305870"/>
    <w:rsid w:val="003303E7"/>
    <w:rsid w:val="003403DA"/>
    <w:rsid w:val="0035459A"/>
    <w:rsid w:val="00360B44"/>
    <w:rsid w:val="00374CFB"/>
    <w:rsid w:val="00385BD5"/>
    <w:rsid w:val="003B1B25"/>
    <w:rsid w:val="003D33F2"/>
    <w:rsid w:val="003E3482"/>
    <w:rsid w:val="0041360B"/>
    <w:rsid w:val="00416DE1"/>
    <w:rsid w:val="00431290"/>
    <w:rsid w:val="0044366A"/>
    <w:rsid w:val="004778EF"/>
    <w:rsid w:val="0048568A"/>
    <w:rsid w:val="00487B4C"/>
    <w:rsid w:val="00487CAF"/>
    <w:rsid w:val="004A75B2"/>
    <w:rsid w:val="004C1C90"/>
    <w:rsid w:val="004C5FEF"/>
    <w:rsid w:val="004D0296"/>
    <w:rsid w:val="004E0087"/>
    <w:rsid w:val="004E1D99"/>
    <w:rsid w:val="004E7DAE"/>
    <w:rsid w:val="004F2134"/>
    <w:rsid w:val="004F486E"/>
    <w:rsid w:val="00511399"/>
    <w:rsid w:val="00514338"/>
    <w:rsid w:val="00552F05"/>
    <w:rsid w:val="00561B7D"/>
    <w:rsid w:val="00562198"/>
    <w:rsid w:val="005849C8"/>
    <w:rsid w:val="00586332"/>
    <w:rsid w:val="00592167"/>
    <w:rsid w:val="005A33EC"/>
    <w:rsid w:val="005B4204"/>
    <w:rsid w:val="005C2966"/>
    <w:rsid w:val="005C52DC"/>
    <w:rsid w:val="005D7484"/>
    <w:rsid w:val="005E333C"/>
    <w:rsid w:val="005F4CFB"/>
    <w:rsid w:val="005F69ED"/>
    <w:rsid w:val="00602BD5"/>
    <w:rsid w:val="00602DC6"/>
    <w:rsid w:val="00610E37"/>
    <w:rsid w:val="006163E8"/>
    <w:rsid w:val="006411C3"/>
    <w:rsid w:val="0066409D"/>
    <w:rsid w:val="00667864"/>
    <w:rsid w:val="00670EF1"/>
    <w:rsid w:val="00682ABA"/>
    <w:rsid w:val="0068313B"/>
    <w:rsid w:val="006866D4"/>
    <w:rsid w:val="00690F1A"/>
    <w:rsid w:val="006A1FE1"/>
    <w:rsid w:val="006B5D3B"/>
    <w:rsid w:val="006C5B34"/>
    <w:rsid w:val="006F16E8"/>
    <w:rsid w:val="006F3B3D"/>
    <w:rsid w:val="0070510D"/>
    <w:rsid w:val="00714396"/>
    <w:rsid w:val="00720908"/>
    <w:rsid w:val="007307E8"/>
    <w:rsid w:val="007543F5"/>
    <w:rsid w:val="00756F40"/>
    <w:rsid w:val="00782616"/>
    <w:rsid w:val="007827FB"/>
    <w:rsid w:val="0079756F"/>
    <w:rsid w:val="007A2A22"/>
    <w:rsid w:val="007E0608"/>
    <w:rsid w:val="007F6642"/>
    <w:rsid w:val="008160EE"/>
    <w:rsid w:val="0082068E"/>
    <w:rsid w:val="00825F0F"/>
    <w:rsid w:val="008438CF"/>
    <w:rsid w:val="00843992"/>
    <w:rsid w:val="00852109"/>
    <w:rsid w:val="008554B6"/>
    <w:rsid w:val="00874DA9"/>
    <w:rsid w:val="00886610"/>
    <w:rsid w:val="00895752"/>
    <w:rsid w:val="008A2529"/>
    <w:rsid w:val="008B2C66"/>
    <w:rsid w:val="008B61BA"/>
    <w:rsid w:val="008D1C7D"/>
    <w:rsid w:val="008D78EF"/>
    <w:rsid w:val="008E0839"/>
    <w:rsid w:val="009021AA"/>
    <w:rsid w:val="00902F2C"/>
    <w:rsid w:val="00903147"/>
    <w:rsid w:val="00925061"/>
    <w:rsid w:val="00937F85"/>
    <w:rsid w:val="00946ABE"/>
    <w:rsid w:val="00962105"/>
    <w:rsid w:val="009750BB"/>
    <w:rsid w:val="009B46EF"/>
    <w:rsid w:val="009B7C50"/>
    <w:rsid w:val="009C0B64"/>
    <w:rsid w:val="009E0F4F"/>
    <w:rsid w:val="009E44C4"/>
    <w:rsid w:val="009F433A"/>
    <w:rsid w:val="009F5D6C"/>
    <w:rsid w:val="00A03C5C"/>
    <w:rsid w:val="00A20319"/>
    <w:rsid w:val="00A247E6"/>
    <w:rsid w:val="00A404A4"/>
    <w:rsid w:val="00A45831"/>
    <w:rsid w:val="00A647F5"/>
    <w:rsid w:val="00A67C17"/>
    <w:rsid w:val="00A75989"/>
    <w:rsid w:val="00A84C3D"/>
    <w:rsid w:val="00A9474C"/>
    <w:rsid w:val="00A97F98"/>
    <w:rsid w:val="00AB461A"/>
    <w:rsid w:val="00AC14F9"/>
    <w:rsid w:val="00AC1B72"/>
    <w:rsid w:val="00AC4BB3"/>
    <w:rsid w:val="00AE46A1"/>
    <w:rsid w:val="00AE551F"/>
    <w:rsid w:val="00AF3B6C"/>
    <w:rsid w:val="00B02703"/>
    <w:rsid w:val="00B13692"/>
    <w:rsid w:val="00B15EF9"/>
    <w:rsid w:val="00B22A74"/>
    <w:rsid w:val="00B34460"/>
    <w:rsid w:val="00B53E27"/>
    <w:rsid w:val="00B56268"/>
    <w:rsid w:val="00B6664B"/>
    <w:rsid w:val="00B75AFB"/>
    <w:rsid w:val="00BB2D0E"/>
    <w:rsid w:val="00BB68B1"/>
    <w:rsid w:val="00BD06E2"/>
    <w:rsid w:val="00BD17FB"/>
    <w:rsid w:val="00BD3D70"/>
    <w:rsid w:val="00BF5FFE"/>
    <w:rsid w:val="00C15830"/>
    <w:rsid w:val="00C22CDB"/>
    <w:rsid w:val="00C24079"/>
    <w:rsid w:val="00C24981"/>
    <w:rsid w:val="00C57341"/>
    <w:rsid w:val="00C619AC"/>
    <w:rsid w:val="00C635B6"/>
    <w:rsid w:val="00C66C49"/>
    <w:rsid w:val="00C738CB"/>
    <w:rsid w:val="00C8670B"/>
    <w:rsid w:val="00CA2B6D"/>
    <w:rsid w:val="00CE77A6"/>
    <w:rsid w:val="00D50660"/>
    <w:rsid w:val="00D85512"/>
    <w:rsid w:val="00DB0D8C"/>
    <w:rsid w:val="00DB150B"/>
    <w:rsid w:val="00DB5A3C"/>
    <w:rsid w:val="00DD09CC"/>
    <w:rsid w:val="00DD27FB"/>
    <w:rsid w:val="00DE18ED"/>
    <w:rsid w:val="00DE7BA2"/>
    <w:rsid w:val="00E13650"/>
    <w:rsid w:val="00E2408C"/>
    <w:rsid w:val="00E305FC"/>
    <w:rsid w:val="00E37205"/>
    <w:rsid w:val="00E47542"/>
    <w:rsid w:val="00E5138B"/>
    <w:rsid w:val="00E54CF2"/>
    <w:rsid w:val="00E55BCF"/>
    <w:rsid w:val="00E6146F"/>
    <w:rsid w:val="00E971C2"/>
    <w:rsid w:val="00EA22F5"/>
    <w:rsid w:val="00EB008C"/>
    <w:rsid w:val="00ED4FFB"/>
    <w:rsid w:val="00F0524E"/>
    <w:rsid w:val="00F31932"/>
    <w:rsid w:val="00F31E5E"/>
    <w:rsid w:val="00F74C8A"/>
    <w:rsid w:val="00F928DA"/>
    <w:rsid w:val="00F94FB4"/>
    <w:rsid w:val="00FB2E81"/>
    <w:rsid w:val="00FD10DA"/>
    <w:rsid w:val="00FD7630"/>
    <w:rsid w:val="00FF1411"/>
    <w:rsid w:val="00FF4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D4677"/>
  <w15:docId w15:val="{5B89BB53-E927-4BB4-8D39-520BEB32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74"/>
    <w:pPr>
      <w:ind w:left="720"/>
      <w:contextualSpacing/>
    </w:pPr>
  </w:style>
  <w:style w:type="paragraph" w:styleId="NormalWeb">
    <w:name w:val="Normal (Web)"/>
    <w:basedOn w:val="Normal"/>
    <w:uiPriority w:val="99"/>
    <w:unhideWhenUsed/>
    <w:rsid w:val="00B22A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B22A74"/>
    <w:rPr>
      <w:color w:val="0000FF"/>
      <w:u w:val="single"/>
    </w:rPr>
  </w:style>
  <w:style w:type="table" w:styleId="TableGrid">
    <w:name w:val="Table Grid"/>
    <w:basedOn w:val="TableNormal"/>
    <w:uiPriority w:val="39"/>
    <w:rsid w:val="00C2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24981"/>
    <w:pPr>
      <w:suppressAutoHyphens/>
      <w:autoSpaceDN w:val="0"/>
      <w:spacing w:line="254" w:lineRule="auto"/>
      <w:textAlignment w:val="baseline"/>
    </w:pPr>
    <w:rPr>
      <w:rFonts w:ascii="Calibri" w:eastAsia="Calibri" w:hAnsi="Calibri" w:cs="Times New Roman"/>
    </w:rPr>
  </w:style>
  <w:style w:type="character" w:customStyle="1" w:styleId="Numatytasispastraiposriftas1">
    <w:name w:val="Numatytasis pastraipos šriftas1"/>
    <w:rsid w:val="00C24981"/>
  </w:style>
  <w:style w:type="paragraph" w:styleId="BalloonText">
    <w:name w:val="Balloon Text"/>
    <w:basedOn w:val="Normal"/>
    <w:link w:val="BalloonTextChar"/>
    <w:uiPriority w:val="99"/>
    <w:semiHidden/>
    <w:unhideWhenUsed/>
    <w:rsid w:val="005A3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C"/>
    <w:rPr>
      <w:rFonts w:ascii="Tahoma" w:hAnsi="Tahoma" w:cs="Tahoma"/>
      <w:sz w:val="16"/>
      <w:szCs w:val="16"/>
    </w:rPr>
  </w:style>
  <w:style w:type="character" w:styleId="CommentReference">
    <w:name w:val="annotation reference"/>
    <w:basedOn w:val="DefaultParagraphFont"/>
    <w:uiPriority w:val="99"/>
    <w:semiHidden/>
    <w:unhideWhenUsed/>
    <w:rsid w:val="00ED4FFB"/>
    <w:rPr>
      <w:sz w:val="16"/>
      <w:szCs w:val="16"/>
    </w:rPr>
  </w:style>
  <w:style w:type="paragraph" w:styleId="CommentText">
    <w:name w:val="annotation text"/>
    <w:basedOn w:val="Normal"/>
    <w:link w:val="CommentTextChar"/>
    <w:uiPriority w:val="99"/>
    <w:semiHidden/>
    <w:unhideWhenUsed/>
    <w:rsid w:val="00ED4FFB"/>
    <w:pPr>
      <w:spacing w:line="240" w:lineRule="auto"/>
    </w:pPr>
    <w:rPr>
      <w:sz w:val="20"/>
      <w:szCs w:val="20"/>
    </w:rPr>
  </w:style>
  <w:style w:type="character" w:customStyle="1" w:styleId="CommentTextChar">
    <w:name w:val="Comment Text Char"/>
    <w:basedOn w:val="DefaultParagraphFont"/>
    <w:link w:val="CommentText"/>
    <w:uiPriority w:val="99"/>
    <w:semiHidden/>
    <w:rsid w:val="00ED4FFB"/>
    <w:rPr>
      <w:sz w:val="20"/>
      <w:szCs w:val="20"/>
    </w:rPr>
  </w:style>
  <w:style w:type="paragraph" w:styleId="CommentSubject">
    <w:name w:val="annotation subject"/>
    <w:basedOn w:val="CommentText"/>
    <w:next w:val="CommentText"/>
    <w:link w:val="CommentSubjectChar"/>
    <w:uiPriority w:val="99"/>
    <w:semiHidden/>
    <w:unhideWhenUsed/>
    <w:rsid w:val="00ED4FFB"/>
    <w:rPr>
      <w:b/>
      <w:bCs/>
    </w:rPr>
  </w:style>
  <w:style w:type="character" w:customStyle="1" w:styleId="CommentSubjectChar">
    <w:name w:val="Comment Subject Char"/>
    <w:basedOn w:val="CommentTextChar"/>
    <w:link w:val="CommentSubject"/>
    <w:uiPriority w:val="99"/>
    <w:semiHidden/>
    <w:rsid w:val="00ED4FFB"/>
    <w:rPr>
      <w:b/>
      <w:bCs/>
      <w:sz w:val="20"/>
      <w:szCs w:val="20"/>
    </w:rPr>
  </w:style>
  <w:style w:type="paragraph" w:styleId="Header">
    <w:name w:val="header"/>
    <w:basedOn w:val="Normal"/>
    <w:link w:val="HeaderChar"/>
    <w:uiPriority w:val="99"/>
    <w:unhideWhenUsed/>
    <w:rsid w:val="00F319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31932"/>
  </w:style>
  <w:style w:type="paragraph" w:styleId="Footer">
    <w:name w:val="footer"/>
    <w:basedOn w:val="Normal"/>
    <w:link w:val="FooterChar"/>
    <w:uiPriority w:val="99"/>
    <w:unhideWhenUsed/>
    <w:rsid w:val="00F319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31932"/>
  </w:style>
  <w:style w:type="character" w:styleId="Strong">
    <w:name w:val="Strong"/>
    <w:basedOn w:val="DefaultParagraphFont"/>
    <w:uiPriority w:val="22"/>
    <w:qFormat/>
    <w:rsid w:val="004C5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5426">
      <w:bodyDiv w:val="1"/>
      <w:marLeft w:val="0"/>
      <w:marRight w:val="0"/>
      <w:marTop w:val="0"/>
      <w:marBottom w:val="0"/>
      <w:divBdr>
        <w:top w:val="none" w:sz="0" w:space="0" w:color="auto"/>
        <w:left w:val="none" w:sz="0" w:space="0" w:color="auto"/>
        <w:bottom w:val="none" w:sz="0" w:space="0" w:color="auto"/>
        <w:right w:val="none" w:sz="0" w:space="0" w:color="auto"/>
      </w:divBdr>
    </w:div>
    <w:div w:id="272176804">
      <w:bodyDiv w:val="1"/>
      <w:marLeft w:val="0"/>
      <w:marRight w:val="0"/>
      <w:marTop w:val="0"/>
      <w:marBottom w:val="0"/>
      <w:divBdr>
        <w:top w:val="none" w:sz="0" w:space="0" w:color="auto"/>
        <w:left w:val="none" w:sz="0" w:space="0" w:color="auto"/>
        <w:bottom w:val="none" w:sz="0" w:space="0" w:color="auto"/>
        <w:right w:val="none" w:sz="0" w:space="0" w:color="auto"/>
      </w:divBdr>
      <w:divsChild>
        <w:div w:id="85271660">
          <w:marLeft w:val="0"/>
          <w:marRight w:val="0"/>
          <w:marTop w:val="0"/>
          <w:marBottom w:val="0"/>
          <w:divBdr>
            <w:top w:val="single" w:sz="6" w:space="4" w:color="E8EEEF"/>
            <w:left w:val="single" w:sz="6" w:space="4" w:color="E8EEEF"/>
            <w:bottom w:val="single" w:sz="6" w:space="4" w:color="E8EEEF"/>
            <w:right w:val="single" w:sz="6" w:space="4" w:color="E8EEEF"/>
          </w:divBdr>
        </w:div>
        <w:div w:id="1127894589">
          <w:marLeft w:val="264"/>
          <w:marRight w:val="0"/>
          <w:marTop w:val="0"/>
          <w:marBottom w:val="0"/>
          <w:divBdr>
            <w:top w:val="none" w:sz="0" w:space="0" w:color="auto"/>
            <w:left w:val="none" w:sz="0" w:space="0" w:color="auto"/>
            <w:bottom w:val="none" w:sz="0" w:space="0" w:color="auto"/>
            <w:right w:val="none" w:sz="0" w:space="0" w:color="auto"/>
          </w:divBdr>
          <w:divsChild>
            <w:div w:id="793182236">
              <w:marLeft w:val="0"/>
              <w:marRight w:val="0"/>
              <w:marTop w:val="0"/>
              <w:marBottom w:val="0"/>
              <w:divBdr>
                <w:top w:val="none" w:sz="0" w:space="0" w:color="auto"/>
                <w:left w:val="none" w:sz="0" w:space="0" w:color="auto"/>
                <w:bottom w:val="none" w:sz="0" w:space="0" w:color="auto"/>
                <w:right w:val="none" w:sz="0" w:space="0" w:color="auto"/>
              </w:divBdr>
              <w:divsChild>
                <w:div w:id="51930657">
                  <w:marLeft w:val="0"/>
                  <w:marRight w:val="0"/>
                  <w:marTop w:val="0"/>
                  <w:marBottom w:val="360"/>
                  <w:divBdr>
                    <w:top w:val="none" w:sz="0" w:space="0" w:color="auto"/>
                    <w:left w:val="none" w:sz="0" w:space="0" w:color="auto"/>
                    <w:bottom w:val="none" w:sz="0" w:space="0" w:color="auto"/>
                    <w:right w:val="none" w:sz="0" w:space="0" w:color="auto"/>
                  </w:divBdr>
                  <w:divsChild>
                    <w:div w:id="4387161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01351219">
      <w:bodyDiv w:val="1"/>
      <w:marLeft w:val="0"/>
      <w:marRight w:val="0"/>
      <w:marTop w:val="0"/>
      <w:marBottom w:val="0"/>
      <w:divBdr>
        <w:top w:val="none" w:sz="0" w:space="0" w:color="auto"/>
        <w:left w:val="none" w:sz="0" w:space="0" w:color="auto"/>
        <w:bottom w:val="none" w:sz="0" w:space="0" w:color="auto"/>
        <w:right w:val="none" w:sz="0" w:space="0" w:color="auto"/>
      </w:divBdr>
    </w:div>
    <w:div w:id="705761829">
      <w:bodyDiv w:val="1"/>
      <w:marLeft w:val="0"/>
      <w:marRight w:val="0"/>
      <w:marTop w:val="0"/>
      <w:marBottom w:val="0"/>
      <w:divBdr>
        <w:top w:val="none" w:sz="0" w:space="0" w:color="auto"/>
        <w:left w:val="none" w:sz="0" w:space="0" w:color="auto"/>
        <w:bottom w:val="none" w:sz="0" w:space="0" w:color="auto"/>
        <w:right w:val="none" w:sz="0" w:space="0" w:color="auto"/>
      </w:divBdr>
      <w:divsChild>
        <w:div w:id="338429882">
          <w:marLeft w:val="0"/>
          <w:marRight w:val="0"/>
          <w:marTop w:val="0"/>
          <w:marBottom w:val="0"/>
          <w:divBdr>
            <w:top w:val="none" w:sz="0" w:space="0" w:color="auto"/>
            <w:left w:val="none" w:sz="0" w:space="0" w:color="auto"/>
            <w:bottom w:val="none" w:sz="0" w:space="0" w:color="auto"/>
            <w:right w:val="none" w:sz="0" w:space="0" w:color="auto"/>
          </w:divBdr>
        </w:div>
        <w:div w:id="33890861">
          <w:marLeft w:val="0"/>
          <w:marRight w:val="0"/>
          <w:marTop w:val="0"/>
          <w:marBottom w:val="0"/>
          <w:divBdr>
            <w:top w:val="none" w:sz="0" w:space="0" w:color="auto"/>
            <w:left w:val="none" w:sz="0" w:space="0" w:color="auto"/>
            <w:bottom w:val="none" w:sz="0" w:space="0" w:color="auto"/>
            <w:right w:val="none" w:sz="0" w:space="0" w:color="auto"/>
          </w:divBdr>
        </w:div>
      </w:divsChild>
    </w:div>
    <w:div w:id="1295406248">
      <w:bodyDiv w:val="1"/>
      <w:marLeft w:val="0"/>
      <w:marRight w:val="0"/>
      <w:marTop w:val="0"/>
      <w:marBottom w:val="0"/>
      <w:divBdr>
        <w:top w:val="none" w:sz="0" w:space="0" w:color="auto"/>
        <w:left w:val="none" w:sz="0" w:space="0" w:color="auto"/>
        <w:bottom w:val="none" w:sz="0" w:space="0" w:color="auto"/>
        <w:right w:val="none" w:sz="0" w:space="0" w:color="auto"/>
      </w:divBdr>
    </w:div>
    <w:div w:id="18865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kaunoklinik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373263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73263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7E508-CEE8-4791-B9CD-A47D1B2078DB}">
  <ds:schemaRefs>
    <ds:schemaRef ds:uri="http://schemas.microsoft.com/sharepoint/v3/contenttype/forms"/>
  </ds:schemaRefs>
</ds:datastoreItem>
</file>

<file path=customXml/itemProps2.xml><?xml version="1.0" encoding="utf-8"?>
<ds:datastoreItem xmlns:ds="http://schemas.openxmlformats.org/officeDocument/2006/customXml" ds:itemID="{496AC2F5-92C7-4E41-87C9-655F84BE5F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B7C149-D0A8-43ED-B3C5-C1B5436C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7B8A2C-5A59-46C6-8715-75EF91CE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5383</Words>
  <Characters>3069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Lina Glebė</cp:lastModifiedBy>
  <cp:revision>3</cp:revision>
  <cp:lastPrinted>2024-10-22T09:21:00Z</cp:lastPrinted>
  <dcterms:created xsi:type="dcterms:W3CDTF">2025-02-25T13:20:00Z</dcterms:created>
  <dcterms:modified xsi:type="dcterms:W3CDTF">2025-03-26T11:03:00Z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