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902088" w:rsidRDefault="00143F73" w:rsidP="00B21233">
      <w:pPr>
        <w:widowControl w:val="0"/>
        <w:autoSpaceDE w:val="0"/>
        <w:autoSpaceDN w:val="0"/>
        <w:adjustRightInd w:val="0"/>
        <w:spacing w:after="0" w:line="240" w:lineRule="auto"/>
        <w:ind w:right="65"/>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pt;height:65.25pt" o:ole="">
            <v:imagedata r:id="rId11" o:title=""/>
          </v:shape>
          <o:OLEObject Type="Embed" ProgID="PBrush" ShapeID="_x0000_i1025" DrawAspect="Content" ObjectID="_1804483161"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197785">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w:t>
      </w:r>
      <w:r w:rsidR="00197785">
        <w:rPr>
          <w:rFonts w:ascii="Times New Roman" w:eastAsia="Calibri" w:hAnsi="Times New Roman" w:cs="Times New Roman"/>
          <w:sz w:val="16"/>
          <w:szCs w:val="16"/>
          <w:lang w:eastAsia="lt-LT"/>
        </w:rPr>
        <w:t xml:space="preserve"> </w:t>
      </w:r>
      <w:hyperlink r:id="rId13" w:history="1">
        <w:r w:rsidR="00197785"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3204CE37" w:rsidR="00143F73" w:rsidRPr="003C2471" w:rsidRDefault="00143F73" w:rsidP="00143F73">
      <w:pPr>
        <w:spacing w:after="120" w:line="20" w:lineRule="atLeast"/>
        <w:ind w:left="5245"/>
        <w:contextualSpacing/>
        <w:rPr>
          <w:rFonts w:ascii="Times New Roman" w:eastAsiaTheme="minorEastAsia" w:hAnsi="Times New Roman" w:cs="Times New Roman"/>
          <w:i/>
          <w:iCs/>
          <w:lang w:eastAsia="lt-LT"/>
        </w:rPr>
      </w:pPr>
      <w:r w:rsidRPr="003C2471">
        <w:rPr>
          <w:rFonts w:ascii="Times New Roman" w:eastAsiaTheme="minorEastAsia" w:hAnsi="Times New Roman" w:cs="Times New Roman"/>
          <w:i/>
          <w:iCs/>
          <w:lang w:eastAsia="lt-LT"/>
        </w:rPr>
        <w:t xml:space="preserve">Lietuvos sveikatos mokslų universiteto viešojo pirkimo komisijos </w:t>
      </w:r>
      <w:r w:rsidR="00C177E5" w:rsidRPr="003C2471">
        <w:rPr>
          <w:rFonts w:ascii="Times New Roman" w:eastAsiaTheme="minorEastAsia" w:hAnsi="Times New Roman" w:cs="Times New Roman"/>
          <w:lang w:eastAsia="lt-LT"/>
        </w:rPr>
        <w:t>2025-03-</w:t>
      </w:r>
      <w:r w:rsidR="00DB7ABD" w:rsidRPr="003C2471">
        <w:rPr>
          <w:rFonts w:ascii="Times New Roman" w:eastAsiaTheme="minorEastAsia" w:hAnsi="Times New Roman" w:cs="Times New Roman"/>
          <w:lang w:eastAsia="lt-LT"/>
        </w:rPr>
        <w:t>27</w:t>
      </w:r>
      <w:r w:rsidRPr="003C2471">
        <w:rPr>
          <w:rFonts w:ascii="Times New Roman" w:eastAsiaTheme="minorEastAsia" w:hAnsi="Times New Roman" w:cs="Times New Roman"/>
          <w:lang w:eastAsia="lt-LT"/>
        </w:rPr>
        <w:t xml:space="preserve"> d. protokolu Nr. </w:t>
      </w:r>
      <w:r w:rsidR="00DB7ABD" w:rsidRPr="003C2471">
        <w:rPr>
          <w:rFonts w:ascii="Times New Roman" w:eastAsiaTheme="minorEastAsia" w:hAnsi="Times New Roman" w:cs="Times New Roman"/>
          <w:lang w:eastAsia="lt-LT"/>
        </w:rPr>
        <w:t>1</w:t>
      </w:r>
    </w:p>
    <w:p w14:paraId="44F24411" w14:textId="7D67EAAB" w:rsidR="00143F73" w:rsidRPr="00902088" w:rsidRDefault="00143F73" w:rsidP="00143F73">
      <w:pPr>
        <w:spacing w:after="120" w:line="20" w:lineRule="atLeast"/>
        <w:ind w:left="5245"/>
        <w:contextualSpacing/>
        <w:rPr>
          <w:rFonts w:ascii="Times New Roman" w:eastAsiaTheme="minorEastAsia" w:hAnsi="Times New Roman" w:cs="Times New Roman"/>
          <w:iCs/>
          <w:lang w:eastAsia="lt-LT"/>
        </w:rPr>
      </w:pPr>
      <w:r w:rsidRPr="003C2471">
        <w:rPr>
          <w:rFonts w:ascii="Times New Roman" w:eastAsiaTheme="minorEastAsia" w:hAnsi="Times New Roman" w:cs="Times New Roman"/>
          <w:iCs/>
          <w:lang w:eastAsia="lt-LT"/>
        </w:rPr>
        <w:t>PAKEITIMAI PATVIRTINTI:  netaikoma</w:t>
      </w:r>
      <w:r w:rsidRPr="003C2471">
        <w:rPr>
          <w:rFonts w:ascii="Times New Roman" w:eastAsiaTheme="minorEastAsia" w:hAnsi="Times New Roman" w:cs="Times New Roman"/>
          <w:i/>
          <w:iCs/>
          <w:lang w:eastAsia="lt-LT"/>
        </w:rPr>
        <w:t xml:space="preserve"> </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4CFD9778" w:rsidR="00143F73" w:rsidRPr="00B21233" w:rsidRDefault="00B21233" w:rsidP="00143F73">
      <w:pPr>
        <w:tabs>
          <w:tab w:val="left" w:pos="3150"/>
        </w:tabs>
        <w:spacing w:after="0" w:line="276" w:lineRule="auto"/>
        <w:jc w:val="center"/>
        <w:rPr>
          <w:rFonts w:ascii="Times New Roman" w:hAnsi="Times New Roman" w:cs="Times New Roman"/>
          <w:b/>
          <w:bCs/>
          <w:sz w:val="24"/>
          <w:szCs w:val="24"/>
        </w:rPr>
      </w:pPr>
      <w:bookmarkStart w:id="0" w:name="_Hlk184297799"/>
      <w:r w:rsidRPr="00B21233">
        <w:rPr>
          <w:rFonts w:ascii="Times New Roman" w:hAnsi="Times New Roman" w:cs="Times New Roman"/>
          <w:b/>
          <w:bCs/>
          <w:sz w:val="24"/>
          <w:szCs w:val="24"/>
        </w:rPr>
        <w:t>MOKSLO 1.1. LSMU ODONTOLOGIJOS FAKULTETUI REIKALINGOS MOKSLO ĮRANGOS ĮSIGIJIMO (I) (3D METALO PRINTERIS)</w:t>
      </w:r>
      <w:bookmarkEnd w:id="0"/>
      <w:r w:rsidR="00143F73" w:rsidRPr="00B21233">
        <w:rPr>
          <w:rFonts w:ascii="Times New Roman" w:hAnsi="Times New Roman" w:cs="Times New Roman"/>
          <w:b/>
          <w:bCs/>
          <w:sz w:val="24"/>
          <w:szCs w:val="24"/>
        </w:rPr>
        <w:t xml:space="preserve"> PIRKIMAS</w:t>
      </w:r>
    </w:p>
    <w:p w14:paraId="1F6AD56E" w14:textId="1EBB6487"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B21233">
        <w:rPr>
          <w:rFonts w:ascii="Times New Roman" w:eastAsiaTheme="minorEastAsia" w:hAnsi="Times New Roman" w:cs="Times New Roman"/>
          <w:b/>
          <w:bCs/>
          <w:lang w:eastAsia="lt-LT"/>
        </w:rPr>
        <w:t>Versija Nr.</w:t>
      </w:r>
      <w:r w:rsidR="00B21233" w:rsidRPr="00B21233">
        <w:rPr>
          <w:rFonts w:ascii="Times New Roman" w:eastAsiaTheme="minorEastAsia" w:hAnsi="Times New Roman" w:cs="Times New Roman"/>
          <w:b/>
          <w:bCs/>
          <w:lang w:eastAsia="lt-LT"/>
        </w:rPr>
        <w:t xml:space="preserve"> 1</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Default="00143F73" w:rsidP="00143F73">
      <w:pPr>
        <w:spacing w:after="0" w:line="240" w:lineRule="auto"/>
        <w:rPr>
          <w:rFonts w:ascii="Times New Roman" w:eastAsia="Calibri" w:hAnsi="Times New Roman" w:cs="Times New Roman"/>
          <w:sz w:val="24"/>
          <w:szCs w:val="24"/>
        </w:rPr>
      </w:pPr>
    </w:p>
    <w:p w14:paraId="706C0DF5" w14:textId="77777777" w:rsidR="00B21233" w:rsidRPr="00902088" w:rsidRDefault="00B2123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54DD1930" w14:textId="77777777" w:rsidR="00DB31A6"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199FE586" w14:textId="411C249F" w:rsidR="00143F73" w:rsidRPr="00902088"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sidR="00143F73" w:rsidRPr="00902088">
        <w:rPr>
          <w:rFonts w:ascii="Times New Roman" w:eastAsia="Calibri" w:hAnsi="Times New Roman" w:cs="Times New Roman"/>
          <w:sz w:val="24"/>
          <w:szCs w:val="24"/>
        </w:rPr>
        <w:t>.</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B21233" w:rsidRDefault="00143F73" w:rsidP="00143F73">
      <w:pPr>
        <w:spacing w:after="0" w:line="240" w:lineRule="auto"/>
        <w:ind w:firstLine="720"/>
        <w:jc w:val="both"/>
        <w:rPr>
          <w:rFonts w:ascii="Times New Roman" w:eastAsia="Times New Roman" w:hAnsi="Times New Roman" w:cs="Times New Roman"/>
          <w:sz w:val="24"/>
        </w:rPr>
      </w:pPr>
      <w:r w:rsidRPr="00B21233">
        <w:rPr>
          <w:rFonts w:ascii="Times New Roman" w:eastAsia="Times New Roman" w:hAnsi="Times New Roman" w:cs="Times New Roman"/>
          <w:sz w:val="24"/>
        </w:rPr>
        <w:t>1. Techninė specifikacija.</w:t>
      </w:r>
    </w:p>
    <w:p w14:paraId="468FB383" w14:textId="77777777" w:rsidR="00143F73" w:rsidRPr="00B21233" w:rsidRDefault="00143F73" w:rsidP="00143F73">
      <w:pPr>
        <w:spacing w:after="0" w:line="240" w:lineRule="auto"/>
        <w:ind w:firstLine="720"/>
        <w:jc w:val="both"/>
        <w:rPr>
          <w:rFonts w:ascii="Times New Roman" w:eastAsia="Times New Roman" w:hAnsi="Times New Roman" w:cs="Times New Roman"/>
          <w:sz w:val="24"/>
        </w:rPr>
      </w:pPr>
      <w:r w:rsidRPr="00B21233">
        <w:rPr>
          <w:rFonts w:ascii="Times New Roman" w:eastAsia="Times New Roman" w:hAnsi="Times New Roman" w:cs="Times New Roman"/>
          <w:sz w:val="24"/>
        </w:rPr>
        <w:t>2. Pasiūlymo forma.</w:t>
      </w:r>
    </w:p>
    <w:p w14:paraId="11E685BB" w14:textId="77777777" w:rsidR="00143F73" w:rsidRPr="00B21233" w:rsidRDefault="00143F73" w:rsidP="00143F73">
      <w:pPr>
        <w:spacing w:after="0" w:line="240" w:lineRule="auto"/>
        <w:ind w:firstLine="720"/>
        <w:jc w:val="both"/>
        <w:rPr>
          <w:rFonts w:ascii="Times New Roman" w:eastAsia="Times New Roman" w:hAnsi="Times New Roman" w:cs="Times New Roman"/>
          <w:sz w:val="24"/>
        </w:rPr>
      </w:pPr>
      <w:r w:rsidRPr="00B21233">
        <w:rPr>
          <w:rFonts w:ascii="Times New Roman" w:eastAsia="Times New Roman" w:hAnsi="Times New Roman" w:cs="Times New Roman"/>
          <w:sz w:val="24"/>
        </w:rPr>
        <w:t xml:space="preserve">3. Europos bendrasis viešųjų pirkimų dokumentas (toliau – EBVPD) </w:t>
      </w:r>
    </w:p>
    <w:p w14:paraId="53A501F1" w14:textId="528F9C6A" w:rsidR="00143F73" w:rsidRPr="00B21233" w:rsidRDefault="00143F73" w:rsidP="00143F73">
      <w:pPr>
        <w:spacing w:after="0" w:line="240" w:lineRule="auto"/>
        <w:ind w:left="720"/>
        <w:jc w:val="both"/>
        <w:rPr>
          <w:rFonts w:ascii="Times New Roman" w:eastAsia="Times New Roman" w:hAnsi="Times New Roman" w:cs="Times New Roman"/>
          <w:sz w:val="24"/>
        </w:rPr>
      </w:pPr>
      <w:r w:rsidRPr="00B21233">
        <w:rPr>
          <w:rFonts w:ascii="Times New Roman" w:eastAsia="Times New Roman" w:hAnsi="Times New Roman" w:cs="Times New Roman"/>
          <w:sz w:val="24"/>
        </w:rPr>
        <w:t xml:space="preserve">4. </w:t>
      </w:r>
      <w:r w:rsidR="00B47FAF" w:rsidRPr="00B21233">
        <w:rPr>
          <w:rFonts w:ascii="Times New Roman" w:eastAsia="Times New Roman" w:hAnsi="Times New Roman" w:cs="Times New Roman"/>
          <w:sz w:val="24"/>
        </w:rPr>
        <w:t>Pirkimo</w:t>
      </w:r>
      <w:r w:rsidRPr="00B21233">
        <w:rPr>
          <w:rFonts w:ascii="Times New Roman" w:eastAsia="Times New Roman" w:hAnsi="Times New Roman" w:cs="Times New Roman"/>
          <w:sz w:val="24"/>
        </w:rPr>
        <w:t xml:space="preserve"> sutarties projektas.</w:t>
      </w:r>
    </w:p>
    <w:p w14:paraId="31BEC1DA" w14:textId="77777777" w:rsidR="00023BB2" w:rsidRPr="00B21233" w:rsidRDefault="00143F73" w:rsidP="00143F73">
      <w:pPr>
        <w:spacing w:after="0" w:line="240" w:lineRule="auto"/>
        <w:ind w:left="720"/>
        <w:jc w:val="both"/>
        <w:rPr>
          <w:rFonts w:ascii="Times New Roman" w:eastAsia="Times New Roman" w:hAnsi="Times New Roman" w:cs="Times New Roman"/>
          <w:sz w:val="24"/>
          <w:szCs w:val="24"/>
          <w:lang w:eastAsia="lt-LT"/>
        </w:rPr>
      </w:pPr>
      <w:r w:rsidRPr="00B21233">
        <w:rPr>
          <w:rFonts w:ascii="Times New Roman" w:eastAsia="Times New Roman" w:hAnsi="Times New Roman" w:cs="Times New Roman"/>
          <w:sz w:val="24"/>
        </w:rPr>
        <w:t xml:space="preserve">5. </w:t>
      </w:r>
      <w:r w:rsidRPr="00B21233">
        <w:rPr>
          <w:rFonts w:ascii="Times New Roman" w:eastAsia="Times New Roman" w:hAnsi="Times New Roman" w:cs="Times New Roman"/>
          <w:sz w:val="24"/>
          <w:szCs w:val="24"/>
          <w:lang w:eastAsia="lt-LT"/>
        </w:rPr>
        <w:t>Deklaracija dėl tiekėjo atsakingų asmenų.</w:t>
      </w:r>
    </w:p>
    <w:p w14:paraId="4C560EA8" w14:textId="77777777" w:rsidR="005E4C29" w:rsidRPr="00B21233" w:rsidRDefault="00023BB2" w:rsidP="00143F73">
      <w:pPr>
        <w:spacing w:after="0" w:line="240" w:lineRule="auto"/>
        <w:ind w:left="720"/>
        <w:jc w:val="both"/>
        <w:rPr>
          <w:rFonts w:ascii="Times New Roman" w:eastAsia="Calibri" w:hAnsi="Times New Roman" w:cs="Times New Roman"/>
          <w:sz w:val="24"/>
          <w:szCs w:val="24"/>
          <w:lang w:eastAsia="lt-LT"/>
        </w:rPr>
      </w:pPr>
      <w:r w:rsidRPr="00B21233">
        <w:rPr>
          <w:rFonts w:ascii="Times New Roman" w:eastAsia="Calibri" w:hAnsi="Times New Roman" w:cs="Times New Roman"/>
          <w:sz w:val="24"/>
          <w:szCs w:val="24"/>
          <w:lang w:eastAsia="lt-LT"/>
        </w:rPr>
        <w:t>6. Deklaracija dėl (ne)atitikties Reglamento nuostatoms.</w:t>
      </w:r>
    </w:p>
    <w:p w14:paraId="7C485E6D" w14:textId="5B7B1158" w:rsidR="00143F73" w:rsidRPr="00902088" w:rsidRDefault="005E4C29" w:rsidP="005E4C29">
      <w:pPr>
        <w:spacing w:after="0" w:line="240" w:lineRule="auto"/>
        <w:ind w:left="720"/>
        <w:jc w:val="both"/>
        <w:rPr>
          <w:rFonts w:ascii="Times New Roman" w:eastAsia="Calibri" w:hAnsi="Times New Roman" w:cs="Times New Roman"/>
          <w:sz w:val="24"/>
          <w:szCs w:val="24"/>
          <w:lang w:eastAsia="lt-LT"/>
        </w:rPr>
      </w:pPr>
      <w:r w:rsidRPr="00B21233">
        <w:rPr>
          <w:rFonts w:ascii="Times New Roman" w:eastAsia="Calibri" w:hAnsi="Times New Roman" w:cs="Times New Roman"/>
          <w:sz w:val="24"/>
          <w:szCs w:val="24"/>
          <w:lang w:eastAsia="lt-LT"/>
        </w:rPr>
        <w:t>7. Pasiūlymų pagal ekonominį naudingumą vertinimo tvarka. </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Times New Roman" w:hAnsi="Times New Roman" w:cs="Times New Roman"/>
          <w:b/>
          <w:sz w:val="24"/>
          <w:szCs w:val="24"/>
        </w:rPr>
        <w:t>1.4. Konkurso sąlygose naudojamos sąvokos:</w:t>
      </w:r>
    </w:p>
    <w:p w14:paraId="680BA0E0" w14:textId="77777777" w:rsidR="00143F73" w:rsidRPr="00902088"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B21233">
        <w:rPr>
          <w:rFonts w:ascii="Times New Roman" w:hAnsi="Times New Roman" w:cs="Times New Roman"/>
          <w:sz w:val="24"/>
          <w:szCs w:val="24"/>
          <w:lang w:eastAsia="lt-LT"/>
        </w:rPr>
        <w:t xml:space="preserve">1.4.1. </w:t>
      </w:r>
      <w:r w:rsidRPr="00B21233">
        <w:rPr>
          <w:rFonts w:ascii="Times New Roman" w:hAnsi="Times New Roman" w:cs="Times New Roman"/>
          <w:b/>
          <w:sz w:val="24"/>
          <w:szCs w:val="24"/>
          <w:lang w:eastAsia="lt-LT"/>
        </w:rPr>
        <w:t xml:space="preserve">Subtiekėjas, kurio pajėgumais tiekėjas nesiremia (toliau – Subtiekėjas) </w:t>
      </w:r>
      <w:r w:rsidRPr="00B21233">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902088" w:rsidRDefault="00DB31A6" w:rsidP="00DB31A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w:t>
      </w:r>
      <w:r w:rsidRPr="00902088">
        <w:rPr>
          <w:rFonts w:ascii="Times New Roman" w:eastAsia="Times New Roman" w:hAnsi="Times New Roman" w:cs="Times New Roman"/>
          <w:b/>
          <w:bCs/>
          <w:sz w:val="24"/>
          <w:szCs w:val="24"/>
        </w:rPr>
        <w:t>5.</w:t>
      </w:r>
      <w:r w:rsidRPr="0090208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783B78">
          <w:rPr>
            <w:rStyle w:val="Hyperlink"/>
            <w:i/>
            <w:iCs/>
            <w:sz w:val="24"/>
            <w:szCs w:val="24"/>
          </w:rPr>
          <w:t>https://viesiejipirkimai.lt</w:t>
        </w:r>
      </w:hyperlink>
      <w:r>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4ED4F8B7" w:rsidR="00143F73" w:rsidRPr="00902088" w:rsidRDefault="00164DCF" w:rsidP="00143F73">
      <w:pPr>
        <w:spacing w:after="0" w:line="240" w:lineRule="auto"/>
        <w:ind w:firstLine="720"/>
        <w:jc w:val="both"/>
        <w:rPr>
          <w:rFonts w:ascii="Times New Roman" w:eastAsia="Times New Roman" w:hAnsi="Times New Roman" w:cs="Times New Roman"/>
          <w:sz w:val="24"/>
        </w:rPr>
      </w:pPr>
      <w:r w:rsidRPr="00441068">
        <w:rPr>
          <w:rFonts w:ascii="Times New Roman" w:eastAsia="Times New Roman" w:hAnsi="Times New Roman" w:cs="Times New Roman"/>
          <w:b/>
          <w:sz w:val="24"/>
        </w:rPr>
        <w:t>1.8.1.</w:t>
      </w:r>
      <w:r w:rsidRPr="00441068">
        <w:rPr>
          <w:rFonts w:ascii="Times New Roman" w:eastAsia="Times New Roman" w:hAnsi="Times New Roman" w:cs="Times New Roman"/>
          <w:sz w:val="24"/>
        </w:rPr>
        <w:t xml:space="preserve"> Morta Vencevičienė, tel. (0-37) 32-73-56, el. p. morta.venceviciene@lsmu.lt;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0667739C" w:rsidR="00143F73" w:rsidRPr="005611AC" w:rsidRDefault="00143F73" w:rsidP="00143F73">
      <w:pPr>
        <w:spacing w:after="0" w:line="240" w:lineRule="auto"/>
        <w:ind w:firstLine="720"/>
        <w:jc w:val="both"/>
        <w:rPr>
          <w:rFonts w:ascii="Times New Roman" w:eastAsia="Times New Roman" w:hAnsi="Times New Roman" w:cs="Times New Roman"/>
          <w:sz w:val="24"/>
          <w:szCs w:val="24"/>
          <w:highlight w:val="yellow"/>
        </w:rPr>
      </w:pPr>
      <w:r w:rsidRPr="005611AC">
        <w:rPr>
          <w:rFonts w:ascii="Times New Roman" w:eastAsia="Times New Roman" w:hAnsi="Times New Roman" w:cs="Times New Roman"/>
          <w:b/>
          <w:bCs/>
          <w:sz w:val="24"/>
          <w:szCs w:val="24"/>
          <w:highlight w:val="yellow"/>
        </w:rPr>
        <w:t>1.10.</w:t>
      </w:r>
      <w:r w:rsidRPr="005611AC">
        <w:rPr>
          <w:rFonts w:ascii="Times New Roman" w:eastAsia="Times New Roman" w:hAnsi="Times New Roman" w:cs="Times New Roman"/>
          <w:sz w:val="24"/>
          <w:szCs w:val="24"/>
          <w:highlight w:val="yellow"/>
        </w:rPr>
        <w:t xml:space="preserve"> </w:t>
      </w:r>
      <w:r w:rsidR="00FA7D99" w:rsidRPr="005611AC">
        <w:rPr>
          <w:rFonts w:ascii="Times New Roman" w:eastAsia="Times New Roman" w:hAnsi="Times New Roman" w:cs="Times New Roman"/>
          <w:sz w:val="24"/>
          <w:szCs w:val="24"/>
          <w:highlight w:val="yellow"/>
        </w:rPr>
        <w:t>Perkančioji organizacija vykdė rinkos konsultaciją susijusią su šiuo pirkimu. Informacija apie vykdytą rinkos konsultaciją skelbiama CVP IS: Pirkimo ID Nr.</w:t>
      </w:r>
      <w:r w:rsidR="005611AC" w:rsidRPr="005611AC">
        <w:rPr>
          <w:rFonts w:ascii="Times New Roman" w:eastAsia="Times New Roman" w:hAnsi="Times New Roman" w:cs="Times New Roman"/>
          <w:sz w:val="24"/>
          <w:szCs w:val="24"/>
          <w:highlight w:val="yellow"/>
        </w:rPr>
        <w:t>...............</w:t>
      </w:r>
      <w:r w:rsidR="00FA7D99" w:rsidRPr="005611AC">
        <w:rPr>
          <w:rFonts w:ascii="Times New Roman" w:eastAsia="Times New Roman" w:hAnsi="Times New Roman" w:cs="Times New Roman"/>
          <w:sz w:val="24"/>
          <w:szCs w:val="24"/>
          <w:highlight w:val="yellow"/>
        </w:rPr>
        <w:t xml:space="preserve">, prieiga: </w:t>
      </w:r>
      <w:r w:rsidR="005611AC" w:rsidRPr="005611AC">
        <w:rPr>
          <w:rFonts w:ascii="Times New Roman" w:eastAsia="Times New Roman" w:hAnsi="Times New Roman" w:cs="Times New Roman"/>
          <w:sz w:val="24"/>
          <w:szCs w:val="24"/>
          <w:highlight w:val="yellow"/>
        </w:rPr>
        <w:t>....................................(bus patikslinta skelbiant pirkimą).</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Pirkime  perkančioji organizacija nenumato skelbti pranešimo dėl savanoriško ex ante skaidrumo.</w:t>
      </w:r>
    </w:p>
    <w:p w14:paraId="32CC46FD" w14:textId="29081DA2" w:rsidR="00023BB2" w:rsidRPr="00902088"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r w:rsidR="00B21233" w:rsidRPr="00B21233">
        <w:rPr>
          <w:rFonts w:ascii="Times New Roman" w:eastAsia="Times New Roman" w:hAnsi="Times New Roman" w:cs="Times New Roman"/>
          <w:sz w:val="24"/>
          <w:szCs w:val="24"/>
        </w:rPr>
        <w:t xml:space="preserve">ketinamų įsigyti prekių </w:t>
      </w:r>
      <w:r w:rsidR="00B21233">
        <w:rPr>
          <w:rFonts w:ascii="Times New Roman" w:eastAsia="Times New Roman" w:hAnsi="Times New Roman" w:cs="Times New Roman"/>
          <w:sz w:val="24"/>
          <w:szCs w:val="24"/>
        </w:rPr>
        <w:t xml:space="preserve">kataloge </w:t>
      </w:r>
      <w:r w:rsidR="00B21233" w:rsidRPr="00B21233">
        <w:rPr>
          <w:rFonts w:ascii="Times New Roman" w:eastAsia="Times New Roman" w:hAnsi="Times New Roman" w:cs="Times New Roman"/>
          <w:sz w:val="24"/>
          <w:szCs w:val="24"/>
        </w:rPr>
        <w:t>nėra</w:t>
      </w:r>
      <w:r w:rsidR="00B21233">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B21233" w:rsidRDefault="00143F73" w:rsidP="00143F73">
      <w:pPr>
        <w:spacing w:after="0" w:line="240" w:lineRule="auto"/>
        <w:ind w:firstLine="720"/>
        <w:jc w:val="both"/>
        <w:rPr>
          <w:rFonts w:ascii="Times New Roman" w:eastAsia="Times New Roman" w:hAnsi="Times New Roman" w:cs="Times New Roman"/>
          <w:sz w:val="24"/>
          <w:szCs w:val="24"/>
        </w:rPr>
      </w:pPr>
      <w:r w:rsidRPr="00B21233">
        <w:rPr>
          <w:rFonts w:ascii="Times New Roman" w:eastAsia="Times New Roman" w:hAnsi="Times New Roman" w:cs="Times New Roman"/>
          <w:b/>
          <w:bCs/>
          <w:sz w:val="24"/>
          <w:szCs w:val="24"/>
        </w:rPr>
        <w:lastRenderedPageBreak/>
        <w:t>1.1</w:t>
      </w:r>
      <w:r w:rsidR="00023BB2" w:rsidRPr="00B21233">
        <w:rPr>
          <w:rFonts w:ascii="Times New Roman" w:eastAsia="Times New Roman" w:hAnsi="Times New Roman" w:cs="Times New Roman"/>
          <w:b/>
          <w:bCs/>
          <w:sz w:val="24"/>
          <w:szCs w:val="24"/>
        </w:rPr>
        <w:t>4</w:t>
      </w:r>
      <w:r w:rsidRPr="00B21233">
        <w:rPr>
          <w:rFonts w:ascii="Times New Roman" w:eastAsia="Times New Roman" w:hAnsi="Times New Roman" w:cs="Times New Roman"/>
          <w:b/>
          <w:bCs/>
          <w:sz w:val="24"/>
          <w:szCs w:val="24"/>
        </w:rPr>
        <w:t>.</w:t>
      </w:r>
      <w:r w:rsidRPr="00B21233">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B21233">
        <w:rPr>
          <w:rFonts w:ascii="Times New Roman" w:eastAsia="Times New Roman" w:hAnsi="Times New Roman" w:cs="Times New Roman"/>
          <w:b/>
          <w:bCs/>
          <w:sz w:val="24"/>
          <w:szCs w:val="24"/>
        </w:rPr>
        <w:t>1.1</w:t>
      </w:r>
      <w:r w:rsidR="00023BB2" w:rsidRPr="00B21233">
        <w:rPr>
          <w:rFonts w:ascii="Times New Roman" w:eastAsia="Times New Roman" w:hAnsi="Times New Roman" w:cs="Times New Roman"/>
          <w:b/>
          <w:bCs/>
          <w:sz w:val="24"/>
          <w:szCs w:val="24"/>
        </w:rPr>
        <w:t>5</w:t>
      </w:r>
      <w:r w:rsidRPr="00B21233">
        <w:rPr>
          <w:rFonts w:ascii="Times New Roman" w:eastAsia="Times New Roman" w:hAnsi="Times New Roman" w:cs="Times New Roman"/>
          <w:b/>
          <w:bCs/>
          <w:sz w:val="24"/>
          <w:szCs w:val="24"/>
        </w:rPr>
        <w:t>.</w:t>
      </w:r>
      <w:r w:rsidRPr="00B21233">
        <w:rPr>
          <w:rFonts w:ascii="Times New Roman" w:eastAsia="Times New Roman" w:hAnsi="Times New Roman" w:cs="Times New Roman"/>
          <w:sz w:val="24"/>
          <w:szCs w:val="24"/>
        </w:rPr>
        <w:t xml:space="preserve"> Jeigu perkančioji organizacija patikslina pirkimo dokumentus, naujesni pakeitimai turi</w:t>
      </w:r>
      <w:r w:rsidRPr="00902088">
        <w:rPr>
          <w:rFonts w:ascii="Times New Roman" w:eastAsia="Times New Roman" w:hAnsi="Times New Roman" w:cs="Times New Roman"/>
          <w:sz w:val="24"/>
          <w:szCs w:val="24"/>
        </w:rPr>
        <w:t xml:space="preserve"> pirmenybę prieš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lastRenderedPageBreak/>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1FF00615"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AB5B2A">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sidR="00B21233">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r w:rsidR="00B21233" w:rsidRPr="00B21233">
        <w:rPr>
          <w:rFonts w:ascii="Times New Roman" w:eastAsia="Times New Roman" w:hAnsi="Times New Roman" w:cs="Times New Roman"/>
          <w:sz w:val="24"/>
          <w:szCs w:val="24"/>
        </w:rPr>
        <w:t>3D metalo printeris.</w:t>
      </w:r>
      <w:r w:rsidRPr="00B21233">
        <w:rPr>
          <w:rFonts w:ascii="Times New Roman" w:hAnsi="Times New Roman" w:cs="Times New Roman"/>
          <w:sz w:val="24"/>
          <w:szCs w:val="24"/>
        </w:rPr>
        <w:t xml:space="preserve"> </w:t>
      </w:r>
      <w:r w:rsidRPr="00B21233">
        <w:rPr>
          <w:rFonts w:ascii="Times New Roman" w:eastAsia="Calibri" w:hAnsi="Times New Roman" w:cs="Times New Roman"/>
          <w:sz w:val="24"/>
          <w:szCs w:val="24"/>
          <w:lang w:eastAsia="lt-LT"/>
        </w:rPr>
        <w:t xml:space="preserve">Pagrindinis BVPŽ kodas </w:t>
      </w:r>
      <w:r w:rsidR="00B21233" w:rsidRPr="00B21233">
        <w:rPr>
          <w:rFonts w:ascii="Times New Roman" w:eastAsia="Calibri" w:hAnsi="Times New Roman" w:cs="Times New Roman"/>
          <w:sz w:val="24"/>
          <w:szCs w:val="24"/>
          <w:lang w:eastAsia="lt-LT"/>
        </w:rPr>
        <w:t>33100000-1,</w:t>
      </w:r>
      <w:r w:rsidRPr="00B21233">
        <w:rPr>
          <w:rFonts w:ascii="Times New Roman" w:eastAsia="Calibri" w:hAnsi="Times New Roman" w:cs="Times New Roman"/>
          <w:sz w:val="24"/>
          <w:szCs w:val="24"/>
          <w:lang w:eastAsia="lt-LT"/>
        </w:rPr>
        <w:t xml:space="preserve"> papildomas BVPŽ kodas </w:t>
      </w:r>
      <w:r w:rsidR="00B21233" w:rsidRPr="00B21233">
        <w:rPr>
          <w:rFonts w:ascii="Times New Roman" w:eastAsia="Calibri" w:hAnsi="Times New Roman" w:cs="Times New Roman"/>
          <w:sz w:val="24"/>
          <w:szCs w:val="24"/>
          <w:lang w:eastAsia="lt-LT"/>
        </w:rPr>
        <w:t>42991200-1</w:t>
      </w:r>
      <w:r w:rsidRPr="00B21233">
        <w:rPr>
          <w:rFonts w:ascii="Times New Roman" w:eastAsia="Calibri" w:hAnsi="Times New Roman" w:cs="Times New Roman"/>
          <w:sz w:val="24"/>
          <w:szCs w:val="24"/>
          <w:lang w:eastAsia="lt-LT"/>
        </w:rPr>
        <w:t>.</w:t>
      </w:r>
      <w:r w:rsidRPr="00902088">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sz w:val="24"/>
          <w:szCs w:val="24"/>
        </w:rPr>
        <w:t>Pirkimo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13DD7C72" w14:textId="46F813D0" w:rsidR="00B21233" w:rsidRDefault="00143F73" w:rsidP="00AB5B2A">
      <w:pPr>
        <w:spacing w:after="0" w:line="240" w:lineRule="auto"/>
        <w:ind w:firstLine="720"/>
        <w:jc w:val="both"/>
        <w:rPr>
          <w:rFonts w:ascii="Times New Roman" w:eastAsia="Times New Roman" w:hAnsi="Times New Roman" w:cs="Times New Roman"/>
          <w:color w:val="000000"/>
          <w:sz w:val="24"/>
          <w:szCs w:val="24"/>
        </w:rPr>
      </w:pPr>
      <w:r w:rsidRPr="00AB5B2A">
        <w:rPr>
          <w:rFonts w:ascii="Times New Roman" w:eastAsia="Times New Roman" w:hAnsi="Times New Roman" w:cs="Times New Roman"/>
          <w:b/>
          <w:color w:val="000000"/>
          <w:sz w:val="24"/>
          <w:szCs w:val="24"/>
        </w:rPr>
        <w:t>2.2.</w:t>
      </w:r>
      <w:r w:rsidR="00B21233" w:rsidRPr="00AB5B2A">
        <w:t xml:space="preserve"> </w:t>
      </w:r>
      <w:r w:rsidR="00AB5B2A" w:rsidRPr="00AB5B2A">
        <w:rPr>
          <w:rFonts w:ascii="Times New Roman" w:eastAsiaTheme="minorEastAsia" w:hAnsi="Times New Roman" w:cs="Times New Roman"/>
          <w:b/>
          <w:bCs/>
          <w:sz w:val="24"/>
          <w:szCs w:val="24"/>
          <w:lang w:eastAsia="lt-LT"/>
        </w:rPr>
        <w:t>P</w:t>
      </w:r>
      <w:r w:rsidR="00AB5B2A" w:rsidRPr="00437E00">
        <w:rPr>
          <w:rFonts w:ascii="Times New Roman" w:eastAsiaTheme="minorEastAsia" w:hAnsi="Times New Roman" w:cs="Times New Roman"/>
          <w:b/>
          <w:bCs/>
          <w:sz w:val="24"/>
          <w:szCs w:val="24"/>
          <w:lang w:eastAsia="lt-LT"/>
        </w:rPr>
        <w:t>erkančioji organizacija vadovaujantis VPĮ 28 straipsnio 2 dalimi pateikia pagrindimą dėl pirkimo objekto neskaidymo į atskiras pirkimo objekto dalis</w:t>
      </w:r>
      <w:r w:rsidR="00AB5B2A" w:rsidRPr="007570DC">
        <w:rPr>
          <w:rFonts w:ascii="Times New Roman" w:eastAsia="Times New Roman" w:hAnsi="Times New Roman" w:cs="Times New Roman"/>
          <w:color w:val="000000"/>
          <w:sz w:val="24"/>
          <w:szCs w:val="24"/>
        </w:rPr>
        <w:t xml:space="preserve">: </w:t>
      </w:r>
      <w:r w:rsidR="00B21233" w:rsidRPr="007570DC">
        <w:rPr>
          <w:rFonts w:ascii="Times New Roman" w:eastAsia="Times New Roman" w:hAnsi="Times New Roman" w:cs="Times New Roman"/>
          <w:color w:val="000000"/>
          <w:sz w:val="24"/>
          <w:szCs w:val="24"/>
        </w:rPr>
        <w:t xml:space="preserve">Pirkimas neskaidomas į atskiras dalis, nes </w:t>
      </w:r>
      <w:r w:rsidR="00E6747C" w:rsidRPr="007570DC">
        <w:rPr>
          <w:rFonts w:ascii="Times New Roman" w:eastAsia="Times New Roman" w:hAnsi="Times New Roman" w:cs="Times New Roman"/>
          <w:color w:val="000000"/>
          <w:sz w:val="24"/>
          <w:szCs w:val="24"/>
        </w:rPr>
        <w:t>perkamas 1 komplektas</w:t>
      </w:r>
      <w:r w:rsidR="00D37EFC" w:rsidRPr="007570DC">
        <w:rPr>
          <w:rFonts w:ascii="Times New Roman" w:eastAsia="Times New Roman" w:hAnsi="Times New Roman" w:cs="Times New Roman"/>
          <w:color w:val="000000"/>
          <w:sz w:val="24"/>
          <w:szCs w:val="24"/>
        </w:rPr>
        <w:t>.</w:t>
      </w:r>
      <w:r w:rsidR="00E6747C" w:rsidRPr="007570DC">
        <w:rPr>
          <w:rFonts w:ascii="Times New Roman" w:eastAsia="Times New Roman" w:hAnsi="Times New Roman" w:cs="Times New Roman"/>
          <w:color w:val="000000"/>
          <w:sz w:val="24"/>
          <w:szCs w:val="24"/>
        </w:rPr>
        <w:t xml:space="preserve"> 3D metalo printeris kaip įrenginys yra nedalus, o</w:t>
      </w:r>
      <w:r w:rsidR="00B21233" w:rsidRPr="007570DC">
        <w:rPr>
          <w:rFonts w:ascii="Times New Roman" w:eastAsia="Times New Roman" w:hAnsi="Times New Roman" w:cs="Times New Roman"/>
          <w:color w:val="000000"/>
          <w:sz w:val="24"/>
          <w:szCs w:val="24"/>
        </w:rPr>
        <w:t xml:space="preserve"> visos komplektuojančios įrenginio dalys (</w:t>
      </w:r>
      <w:r w:rsidR="00E6747C" w:rsidRPr="007570DC">
        <w:rPr>
          <w:rFonts w:ascii="Times New Roman" w:eastAsia="Times New Roman" w:hAnsi="Times New Roman" w:cs="Times New Roman"/>
          <w:color w:val="000000"/>
          <w:sz w:val="24"/>
          <w:szCs w:val="24"/>
        </w:rPr>
        <w:t>programinė įranga, startinis medžiagų ir platformų rinkinys CoCR sinterizavimui, vibratorius metalo pudrai išsijoti, pjūklinis liečių nupjovimo aparatas</w:t>
      </w:r>
      <w:r w:rsidR="00B21233" w:rsidRPr="007570DC">
        <w:rPr>
          <w:rFonts w:ascii="Times New Roman" w:eastAsia="Times New Roman" w:hAnsi="Times New Roman" w:cs="Times New Roman"/>
          <w:color w:val="000000"/>
          <w:sz w:val="24"/>
          <w:szCs w:val="24"/>
        </w:rPr>
        <w:t>) turi derėti viena su kitu</w:t>
      </w:r>
      <w:r w:rsidR="00E6747C" w:rsidRPr="007570DC">
        <w:rPr>
          <w:rFonts w:ascii="Times New Roman" w:eastAsia="Times New Roman" w:hAnsi="Times New Roman" w:cs="Times New Roman"/>
          <w:color w:val="000000"/>
          <w:sz w:val="24"/>
          <w:szCs w:val="24"/>
        </w:rPr>
        <w:t xml:space="preserve">, </w:t>
      </w:r>
      <w:r w:rsidR="00B21233" w:rsidRPr="007570DC">
        <w:rPr>
          <w:rFonts w:ascii="Times New Roman" w:eastAsia="Times New Roman" w:hAnsi="Times New Roman" w:cs="Times New Roman"/>
          <w:color w:val="000000"/>
          <w:sz w:val="24"/>
          <w:szCs w:val="24"/>
        </w:rPr>
        <w:t xml:space="preserve">programinė įranga turi būti skirta būtent šiam </w:t>
      </w:r>
      <w:r w:rsidR="00E6747C" w:rsidRPr="007570DC">
        <w:rPr>
          <w:rFonts w:ascii="Times New Roman" w:eastAsia="Times New Roman" w:hAnsi="Times New Roman" w:cs="Times New Roman"/>
          <w:color w:val="000000"/>
          <w:sz w:val="24"/>
          <w:szCs w:val="24"/>
        </w:rPr>
        <w:t>3D metalo printeri</w:t>
      </w:r>
      <w:r w:rsidR="00D37EFC" w:rsidRPr="007570DC">
        <w:rPr>
          <w:rFonts w:ascii="Times New Roman" w:eastAsia="Times New Roman" w:hAnsi="Times New Roman" w:cs="Times New Roman"/>
          <w:color w:val="000000"/>
          <w:sz w:val="24"/>
          <w:szCs w:val="24"/>
        </w:rPr>
        <w:t>o</w:t>
      </w:r>
      <w:r w:rsidR="00E6747C" w:rsidRPr="007570DC">
        <w:rPr>
          <w:rFonts w:ascii="Times New Roman" w:eastAsia="Times New Roman" w:hAnsi="Times New Roman" w:cs="Times New Roman"/>
          <w:color w:val="000000"/>
          <w:sz w:val="24"/>
          <w:szCs w:val="24"/>
        </w:rPr>
        <w:t xml:space="preserve"> </w:t>
      </w:r>
      <w:r w:rsidR="00B21233" w:rsidRPr="007570DC">
        <w:rPr>
          <w:rFonts w:ascii="Times New Roman" w:eastAsia="Times New Roman" w:hAnsi="Times New Roman" w:cs="Times New Roman"/>
          <w:color w:val="000000"/>
          <w:sz w:val="24"/>
          <w:szCs w:val="24"/>
        </w:rPr>
        <w:t xml:space="preserve">įrenginiui, kuris būtų atitinkamai valdomas jo pagalba, </w:t>
      </w:r>
      <w:r w:rsidR="00E6747C" w:rsidRPr="007570DC">
        <w:rPr>
          <w:rFonts w:ascii="Times New Roman" w:eastAsia="Times New Roman" w:hAnsi="Times New Roman" w:cs="Times New Roman"/>
          <w:color w:val="000000"/>
          <w:sz w:val="24"/>
          <w:szCs w:val="24"/>
        </w:rPr>
        <w:t>o kitos komplektuojančios dalys</w:t>
      </w:r>
      <w:r w:rsidR="00B21233" w:rsidRPr="007570DC">
        <w:rPr>
          <w:rFonts w:ascii="Times New Roman" w:eastAsia="Times New Roman" w:hAnsi="Times New Roman" w:cs="Times New Roman"/>
          <w:color w:val="000000"/>
          <w:sz w:val="24"/>
          <w:szCs w:val="24"/>
        </w:rPr>
        <w:t xml:space="preserve"> turi būti pritaikyt</w:t>
      </w:r>
      <w:r w:rsidR="00E6747C" w:rsidRPr="007570DC">
        <w:rPr>
          <w:rFonts w:ascii="Times New Roman" w:eastAsia="Times New Roman" w:hAnsi="Times New Roman" w:cs="Times New Roman"/>
          <w:color w:val="000000"/>
          <w:sz w:val="24"/>
          <w:szCs w:val="24"/>
        </w:rPr>
        <w:t>os</w:t>
      </w:r>
      <w:r w:rsidR="00B21233" w:rsidRPr="007570DC">
        <w:rPr>
          <w:rFonts w:ascii="Times New Roman" w:eastAsia="Times New Roman" w:hAnsi="Times New Roman" w:cs="Times New Roman"/>
          <w:color w:val="000000"/>
          <w:sz w:val="24"/>
          <w:szCs w:val="24"/>
        </w:rPr>
        <w:t xml:space="preserve"> ir skirt</w:t>
      </w:r>
      <w:r w:rsidR="00E6747C" w:rsidRPr="007570DC">
        <w:rPr>
          <w:rFonts w:ascii="Times New Roman" w:eastAsia="Times New Roman" w:hAnsi="Times New Roman" w:cs="Times New Roman"/>
          <w:color w:val="000000"/>
          <w:sz w:val="24"/>
          <w:szCs w:val="24"/>
        </w:rPr>
        <w:t>os</w:t>
      </w:r>
      <w:r w:rsidR="00B21233" w:rsidRPr="007570DC">
        <w:rPr>
          <w:rFonts w:ascii="Times New Roman" w:eastAsia="Times New Roman" w:hAnsi="Times New Roman" w:cs="Times New Roman"/>
          <w:color w:val="000000"/>
          <w:sz w:val="24"/>
          <w:szCs w:val="24"/>
        </w:rPr>
        <w:t xml:space="preserve"> </w:t>
      </w:r>
      <w:r w:rsidR="00E6747C" w:rsidRPr="007570DC">
        <w:rPr>
          <w:rFonts w:ascii="Times New Roman" w:eastAsia="Times New Roman" w:hAnsi="Times New Roman" w:cs="Times New Roman"/>
          <w:color w:val="000000"/>
          <w:sz w:val="24"/>
          <w:szCs w:val="24"/>
        </w:rPr>
        <w:t>3D metalo įrenginiui</w:t>
      </w:r>
      <w:r w:rsidR="00B21233" w:rsidRPr="007570DC">
        <w:rPr>
          <w:rFonts w:ascii="Times New Roman" w:eastAsia="Times New Roman" w:hAnsi="Times New Roman" w:cs="Times New Roman"/>
          <w:color w:val="000000"/>
          <w:sz w:val="24"/>
          <w:szCs w:val="24"/>
        </w:rPr>
        <w:t xml:space="preserve"> kaip visumai. </w:t>
      </w:r>
      <w:r w:rsidR="00FE31F6" w:rsidRPr="007570DC">
        <w:rPr>
          <w:rFonts w:ascii="Times New Roman" w:eastAsia="Times New Roman" w:hAnsi="Times New Roman" w:cs="Times New Roman"/>
          <w:color w:val="000000"/>
          <w:sz w:val="24"/>
          <w:szCs w:val="24"/>
        </w:rPr>
        <w:t>P</w:t>
      </w:r>
      <w:r w:rsidR="000E0C13" w:rsidRPr="007570DC">
        <w:rPr>
          <w:rFonts w:ascii="Times New Roman" w:eastAsia="Times New Roman" w:hAnsi="Times New Roman" w:cs="Times New Roman"/>
          <w:color w:val="000000"/>
          <w:sz w:val="24"/>
          <w:szCs w:val="24"/>
        </w:rPr>
        <w:t>rinteris turi funkcionuoti su jam pritaikyta programine įranga. Startinis medžiagų rinkinys įsigyjamas kartu, kad būtų galimybė patikrinti printerio veikimą ir jo eksploataciją su gamintojo rekomenduojamais komponentais (komplektuojančiomis dalimis). Vibratorius metalo pudrai išsijoti ir pjūklinis liečių nupjovimo aparatas turi būti pritaikytas siūlomai platformai, t.y. jos diametrui. Reikalavimas įsigyti komplektuojančias dalis nėra ribojantis konkurenciją, nes printerių gamintojai, kaip savo srities žinovai, geriausiai žino ir pritaiko numatomą įsigyti prekių komplektą.</w:t>
      </w:r>
      <w:r w:rsidR="000E0C13" w:rsidRPr="000E0C13">
        <w:rPr>
          <w:rFonts w:ascii="Times New Roman" w:eastAsia="Times New Roman" w:hAnsi="Times New Roman" w:cs="Times New Roman"/>
          <w:color w:val="000000"/>
          <w:sz w:val="24"/>
          <w:szCs w:val="24"/>
        </w:rPr>
        <w:t xml:space="preserve"> </w:t>
      </w:r>
    </w:p>
    <w:p w14:paraId="62617EC2" w14:textId="46039E52" w:rsidR="00143F73" w:rsidRPr="00B21233" w:rsidRDefault="00143F73" w:rsidP="00B21233">
      <w:pPr>
        <w:spacing w:after="0" w:line="240" w:lineRule="auto"/>
        <w:ind w:firstLine="720"/>
        <w:jc w:val="both"/>
        <w:rPr>
          <w:rFonts w:ascii="Times New Roman" w:eastAsia="Times New Roman" w:hAnsi="Times New Roman" w:cs="Times New Roman"/>
          <w:sz w:val="24"/>
          <w:szCs w:val="24"/>
        </w:rPr>
      </w:pPr>
      <w:r w:rsidRPr="00B21233">
        <w:rPr>
          <w:rFonts w:ascii="Times New Roman" w:eastAsia="Times New Roman" w:hAnsi="Times New Roman" w:cs="Times New Roman"/>
          <w:b/>
          <w:bCs/>
          <w:sz w:val="24"/>
          <w:szCs w:val="24"/>
        </w:rPr>
        <w:t>2.3.</w:t>
      </w:r>
      <w:r w:rsidRPr="00B21233">
        <w:rPr>
          <w:rFonts w:ascii="Times New Roman" w:eastAsia="Times New Roman" w:hAnsi="Times New Roman" w:cs="Times New Roman"/>
          <w:sz w:val="24"/>
          <w:szCs w:val="24"/>
        </w:rPr>
        <w:t xml:space="preserve"> Alternatyvius pasiūlymus teikti draudžiama. </w:t>
      </w:r>
    </w:p>
    <w:p w14:paraId="11A9D6B6" w14:textId="18C63A86" w:rsidR="00143F73" w:rsidRPr="00B21233" w:rsidRDefault="00143F73" w:rsidP="00B21233">
      <w:pPr>
        <w:spacing w:after="0" w:line="240" w:lineRule="auto"/>
        <w:ind w:firstLine="709"/>
        <w:contextualSpacing/>
        <w:jc w:val="both"/>
        <w:rPr>
          <w:rFonts w:ascii="Times New Roman" w:eastAsia="Calibri" w:hAnsi="Times New Roman" w:cs="Times New Roman"/>
          <w:b/>
          <w:bCs/>
          <w:sz w:val="24"/>
          <w:szCs w:val="24"/>
        </w:rPr>
      </w:pPr>
      <w:r w:rsidRPr="00B21233">
        <w:rPr>
          <w:rFonts w:ascii="Times New Roman" w:eastAsia="Calibri" w:hAnsi="Times New Roman" w:cs="Times New Roman"/>
          <w:b/>
          <w:bCs/>
          <w:sz w:val="24"/>
          <w:szCs w:val="24"/>
        </w:rPr>
        <w:t>2</w:t>
      </w:r>
      <w:r w:rsidRPr="003E00D7">
        <w:rPr>
          <w:rFonts w:ascii="Times New Roman" w:eastAsia="Calibri" w:hAnsi="Times New Roman" w:cs="Times New Roman"/>
          <w:b/>
          <w:bCs/>
          <w:sz w:val="24"/>
          <w:szCs w:val="24"/>
        </w:rPr>
        <w:t xml:space="preserve">.4. </w:t>
      </w:r>
      <w:bookmarkStart w:id="1" w:name="_Hlk65138909"/>
      <w:r w:rsidRPr="003E00D7">
        <w:rPr>
          <w:rFonts w:ascii="Times New Roman" w:eastAsia="Calibri" w:hAnsi="Times New Roman" w:cs="Times New Roman"/>
          <w:b/>
          <w:bCs/>
          <w:sz w:val="24"/>
          <w:szCs w:val="24"/>
        </w:rPr>
        <w:t xml:space="preserve">Pirkimui skirta lėšų suma eurais be PVM – ne daugiau kaip </w:t>
      </w:r>
      <w:r w:rsidR="00B21233" w:rsidRPr="003E00D7">
        <w:rPr>
          <w:rFonts w:ascii="Times New Roman" w:eastAsia="Calibri" w:hAnsi="Times New Roman" w:cs="Times New Roman"/>
          <w:b/>
          <w:bCs/>
          <w:sz w:val="24"/>
          <w:szCs w:val="24"/>
        </w:rPr>
        <w:t>291.500,00 Eur be PVM</w:t>
      </w:r>
      <w:r w:rsidRPr="003E00D7">
        <w:rPr>
          <w:rFonts w:ascii="Times New Roman" w:eastAsia="Calibri" w:hAnsi="Times New Roman" w:cs="Times New Roman"/>
          <w:b/>
          <w:bCs/>
          <w:sz w:val="24"/>
          <w:szCs w:val="24"/>
        </w:rPr>
        <w:t>.</w:t>
      </w:r>
    </w:p>
    <w:bookmarkEnd w:id="1"/>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23C5CD06" w14:textId="77777777" w:rsidR="00A8627B" w:rsidRPr="00902088" w:rsidRDefault="00A8627B" w:rsidP="00A8627B">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w:t>
      </w:r>
      <w:r w:rsidRPr="00344E3D">
        <w:rPr>
          <w:rFonts w:ascii="Times New Roman" w:eastAsia="Times New Roman" w:hAnsi="Times New Roman" w:cs="Times New Roman"/>
          <w:sz w:val="24"/>
          <w:szCs w:val="24"/>
          <w:lang w:eastAsia="lt-LT"/>
        </w:rPr>
        <w:t xml:space="preserve">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344E3D">
        <w:rPr>
          <w:rFonts w:ascii="Times New Roman" w:eastAsia="Calibri" w:hAnsi="Times New Roman" w:cs="Times New Roman"/>
          <w:sz w:val="24"/>
          <w:szCs w:val="24"/>
        </w:rPr>
        <w:t xml:space="preserve">EBVPD forma pateikiama šių sąlygų 3 priede (EBVPD pildomas jį įkėlus į interneto svetainę </w:t>
      </w:r>
      <w:hyperlink r:id="rId16" w:history="1">
        <w:r w:rsidRPr="00344E3D">
          <w:rPr>
            <w:rFonts w:ascii="Times New Roman" w:hAnsi="Times New Roman" w:cs="Times New Roman"/>
            <w:color w:val="0066CC"/>
            <w:sz w:val="24"/>
            <w:szCs w:val="24"/>
            <w:u w:val="single"/>
          </w:rPr>
          <w:t>https://ebvpd.eviesiejipirkimai.lt/espd-web/</w:t>
        </w:r>
      </w:hyperlink>
      <w:r w:rsidRPr="00344E3D">
        <w:rPr>
          <w:rFonts w:ascii="Times New Roman" w:eastAsia="Calibri" w:hAnsi="Times New Roman" w:cs="Times New Roman"/>
          <w:sz w:val="24"/>
          <w:szCs w:val="24"/>
        </w:rPr>
        <w:t>).</w:t>
      </w:r>
    </w:p>
    <w:p w14:paraId="765720D0" w14:textId="77777777" w:rsidR="00A8627B" w:rsidRPr="00902088" w:rsidRDefault="00A8627B" w:rsidP="00A8627B">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w:t>
      </w:r>
      <w:r w:rsidRPr="00902088">
        <w:rPr>
          <w:rFonts w:ascii="Times New Roman" w:eastAsia="Calibri" w:hAnsi="Times New Roman" w:cs="Times New Roman"/>
          <w:sz w:val="24"/>
          <w:szCs w:val="24"/>
        </w:rPr>
        <w:lastRenderedPageBreak/>
        <w:t>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0792D044" w14:textId="77777777" w:rsidR="00A8627B" w:rsidRPr="00902088" w:rsidRDefault="00A8627B" w:rsidP="00A8627B">
      <w:pPr>
        <w:spacing w:after="0" w:line="240" w:lineRule="auto"/>
        <w:ind w:firstLine="630"/>
        <w:jc w:val="both"/>
        <w:rPr>
          <w:rFonts w:ascii="Times New Roman" w:eastAsia="Calibri" w:hAnsi="Times New Roman" w:cs="Times New Roman"/>
          <w:b/>
          <w:color w:val="000000"/>
          <w:sz w:val="24"/>
          <w:szCs w:val="24"/>
        </w:rPr>
      </w:pPr>
      <w:bookmarkStart w:id="2"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264C6831" w14:textId="77777777" w:rsidR="00A8627B" w:rsidRPr="00344E3D" w:rsidRDefault="00A8627B" w:rsidP="00A8627B">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w:t>
      </w:r>
      <w:r w:rsidRPr="00344E3D">
        <w:rPr>
          <w:rFonts w:ascii="Times New Roman" w:eastAsia="Calibri" w:hAnsi="Times New Roman" w:cs="Times New Roman"/>
          <w:sz w:val="24"/>
          <w:szCs w:val="24"/>
        </w:rPr>
        <w:t>dokumentais, pateiktais pagal EBVPD;</w:t>
      </w:r>
    </w:p>
    <w:p w14:paraId="5C45EF13" w14:textId="77777777" w:rsidR="00A8627B" w:rsidRPr="00344E3D" w:rsidRDefault="00A8627B" w:rsidP="00A8627B">
      <w:pPr>
        <w:spacing w:after="0" w:line="240" w:lineRule="auto"/>
        <w:ind w:firstLine="630"/>
        <w:jc w:val="both"/>
        <w:rPr>
          <w:rFonts w:ascii="Times New Roman" w:eastAsia="Calibri" w:hAnsi="Times New Roman" w:cs="Times New Roman"/>
          <w:sz w:val="24"/>
          <w:szCs w:val="24"/>
        </w:rPr>
      </w:pPr>
      <w:r w:rsidRPr="00344E3D">
        <w:rPr>
          <w:rFonts w:ascii="Times New Roman" w:eastAsia="Calibri" w:hAnsi="Times New Roman" w:cs="Times New Roman"/>
          <w:b/>
          <w:sz w:val="24"/>
          <w:szCs w:val="24"/>
        </w:rPr>
        <w:t>3.3.2.</w:t>
      </w:r>
      <w:r w:rsidRPr="00344E3D">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01F18C7D" w14:textId="77777777" w:rsidR="00A8627B" w:rsidRPr="00902088" w:rsidRDefault="00A8627B" w:rsidP="00A8627B">
      <w:pPr>
        <w:spacing w:after="0" w:line="240" w:lineRule="auto"/>
        <w:ind w:firstLine="630"/>
        <w:jc w:val="both"/>
        <w:rPr>
          <w:rFonts w:ascii="Times New Roman" w:eastAsia="Calibri" w:hAnsi="Times New Roman" w:cs="Times New Roman"/>
          <w:sz w:val="24"/>
          <w:szCs w:val="24"/>
        </w:rPr>
      </w:pPr>
      <w:r w:rsidRPr="00344E3D">
        <w:rPr>
          <w:rFonts w:ascii="Times New Roman" w:eastAsia="Calibri" w:hAnsi="Times New Roman" w:cs="Times New Roman"/>
          <w:b/>
          <w:sz w:val="24"/>
          <w:szCs w:val="24"/>
        </w:rPr>
        <w:t>3.4.</w:t>
      </w:r>
      <w:r w:rsidRPr="00344E3D">
        <w:rPr>
          <w:rFonts w:ascii="Times New Roman" w:eastAsia="Calibri" w:hAnsi="Times New Roman" w:cs="Times New Roman"/>
          <w:sz w:val="24"/>
          <w:szCs w:val="24"/>
        </w:rPr>
        <w:t xml:space="preserve"> Jeigu bendrą pasiūlymą pateikia tiekėjų grupė pašalinimo pagrindai</w:t>
      </w:r>
      <w:r w:rsidRPr="00902088">
        <w:rPr>
          <w:rFonts w:ascii="Times New Roman" w:eastAsia="Calibri" w:hAnsi="Times New Roman" w:cs="Times New Roman"/>
          <w:sz w:val="24"/>
          <w:szCs w:val="24"/>
        </w:rPr>
        <w:t xml:space="preserve">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2"/>
    <w:p w14:paraId="2AA7500F" w14:textId="23AAF88C" w:rsidR="00A8627B" w:rsidRPr="00902088" w:rsidRDefault="00A8627B" w:rsidP="00A8627B">
      <w:pPr>
        <w:spacing w:after="0" w:line="240" w:lineRule="auto"/>
        <w:ind w:firstLine="630"/>
        <w:jc w:val="both"/>
        <w:rPr>
          <w:rFonts w:ascii="Times New Roman" w:eastAsia="Times New Roman" w:hAnsi="Times New Roman" w:cs="Times New Roman"/>
          <w:color w:val="FF0000"/>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6FB70F37" w14:textId="77777777" w:rsidR="00A8627B" w:rsidRPr="00902088" w:rsidRDefault="00A8627B" w:rsidP="00A8627B">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CCF9190" w14:textId="77777777" w:rsidR="00A8627B" w:rsidRPr="00902088" w:rsidRDefault="00A8627B" w:rsidP="00A8627B">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2102066" w14:textId="77777777" w:rsidR="00A8627B" w:rsidRPr="00902088" w:rsidRDefault="00A8627B" w:rsidP="00A8627B">
      <w:pPr>
        <w:spacing w:after="0" w:line="240" w:lineRule="auto"/>
        <w:ind w:left="1008" w:firstLine="972"/>
        <w:jc w:val="right"/>
        <w:rPr>
          <w:rFonts w:ascii="Times New Roman" w:eastAsia="Calibri" w:hAnsi="Times New Roman" w:cs="Times New Roman"/>
          <w:i/>
          <w:sz w:val="24"/>
          <w:szCs w:val="24"/>
        </w:rPr>
      </w:pPr>
    </w:p>
    <w:p w14:paraId="5FB7AFC9" w14:textId="77777777" w:rsidR="00A8627B" w:rsidRPr="00902088" w:rsidRDefault="00A8627B" w:rsidP="00A8627B">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A8627B" w:rsidRPr="00902088" w14:paraId="6C64E9DD"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24DF9DD8" w14:textId="77777777" w:rsidR="00A8627B" w:rsidRPr="00902088" w:rsidRDefault="00A8627B" w:rsidP="00CA1220">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31B7298F" w14:textId="77777777" w:rsidR="00A8627B" w:rsidRPr="00902088" w:rsidRDefault="00A8627B" w:rsidP="00CA1220">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5AC20E5E" w14:textId="77777777" w:rsidR="00A8627B" w:rsidRPr="00902088" w:rsidRDefault="00A8627B" w:rsidP="00CA1220">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61AE078F" w14:textId="77777777" w:rsidR="00A8627B" w:rsidRPr="00902088" w:rsidRDefault="00A8627B" w:rsidP="00CA1220">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A8627B" w:rsidRPr="00902088" w14:paraId="60B2FB7E" w14:textId="77777777" w:rsidTr="00CA1220">
        <w:tc>
          <w:tcPr>
            <w:tcW w:w="896" w:type="dxa"/>
            <w:tcBorders>
              <w:top w:val="single" w:sz="4" w:space="0" w:color="auto"/>
              <w:left w:val="single" w:sz="4" w:space="0" w:color="auto"/>
              <w:bottom w:val="single" w:sz="4" w:space="0" w:color="auto"/>
              <w:right w:val="single" w:sz="4" w:space="0" w:color="auto"/>
            </w:tcBorders>
          </w:tcPr>
          <w:p w14:paraId="766CB938" w14:textId="77777777" w:rsidR="00A8627B" w:rsidRPr="00902088" w:rsidRDefault="00A8627B" w:rsidP="00CA1220">
            <w:pPr>
              <w:tabs>
                <w:tab w:val="left" w:pos="1276"/>
                <w:tab w:val="left" w:pos="1418"/>
                <w:tab w:val="left" w:pos="1701"/>
              </w:tabs>
              <w:jc w:val="center"/>
              <w:rPr>
                <w:rFonts w:eastAsia="Calibri"/>
                <w:b/>
                <w:color w:val="000000"/>
                <w:lang w:eastAsia="lt-LT"/>
              </w:rPr>
            </w:pPr>
            <w:r>
              <w:rPr>
                <w:rFonts w:eastAsia="Calibri"/>
                <w:b/>
                <w:color w:val="000000"/>
                <w:lang w:eastAsia="lt-LT"/>
              </w:rPr>
              <w:t>1</w:t>
            </w:r>
          </w:p>
        </w:tc>
        <w:tc>
          <w:tcPr>
            <w:tcW w:w="2228" w:type="dxa"/>
            <w:tcBorders>
              <w:top w:val="single" w:sz="4" w:space="0" w:color="auto"/>
              <w:left w:val="single" w:sz="4" w:space="0" w:color="auto"/>
              <w:bottom w:val="single" w:sz="4" w:space="0" w:color="auto"/>
              <w:right w:val="single" w:sz="4" w:space="0" w:color="auto"/>
            </w:tcBorders>
          </w:tcPr>
          <w:p w14:paraId="440A95F3" w14:textId="77777777" w:rsidR="00A8627B" w:rsidRPr="00902088" w:rsidRDefault="00A8627B" w:rsidP="00CA1220">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2</w:t>
            </w:r>
          </w:p>
        </w:tc>
        <w:tc>
          <w:tcPr>
            <w:tcW w:w="2190" w:type="dxa"/>
            <w:gridSpan w:val="2"/>
            <w:tcBorders>
              <w:top w:val="single" w:sz="4" w:space="0" w:color="auto"/>
              <w:left w:val="single" w:sz="4" w:space="0" w:color="auto"/>
              <w:bottom w:val="single" w:sz="4" w:space="0" w:color="auto"/>
              <w:right w:val="single" w:sz="4" w:space="0" w:color="auto"/>
            </w:tcBorders>
          </w:tcPr>
          <w:p w14:paraId="652767D0" w14:textId="77777777" w:rsidR="00A8627B" w:rsidRPr="00902088" w:rsidRDefault="00A8627B" w:rsidP="00CA1220">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3</w:t>
            </w:r>
          </w:p>
        </w:tc>
        <w:tc>
          <w:tcPr>
            <w:tcW w:w="4580" w:type="dxa"/>
            <w:tcBorders>
              <w:top w:val="single" w:sz="4" w:space="0" w:color="auto"/>
              <w:left w:val="single" w:sz="4" w:space="0" w:color="auto"/>
              <w:bottom w:val="single" w:sz="4" w:space="0" w:color="auto"/>
              <w:right w:val="single" w:sz="4" w:space="0" w:color="auto"/>
            </w:tcBorders>
          </w:tcPr>
          <w:p w14:paraId="33C67CEA" w14:textId="77777777" w:rsidR="00A8627B" w:rsidRPr="00902088" w:rsidRDefault="00A8627B" w:rsidP="00CA1220">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4</w:t>
            </w:r>
          </w:p>
        </w:tc>
      </w:tr>
      <w:tr w:rsidR="00A8627B" w:rsidRPr="00902088" w14:paraId="77DC0268"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4D66EC7C" w14:textId="77777777" w:rsidR="00A8627B" w:rsidRPr="00902088" w:rsidRDefault="00A8627B" w:rsidP="00CA1220">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008B377A" w14:textId="77777777" w:rsidR="00A8627B" w:rsidRPr="00902088" w:rsidRDefault="00A8627B" w:rsidP="00CA1220">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A8627B" w:rsidRPr="00902088" w14:paraId="556F21CA"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4E554DBD" w14:textId="77777777" w:rsidR="00A8627B" w:rsidRPr="00902088" w:rsidRDefault="00A8627B" w:rsidP="00CA1220">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399417B7"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015E88F9" w14:textId="77777777" w:rsidR="00A8627B" w:rsidRPr="00902088" w:rsidRDefault="00A8627B" w:rsidP="00CA122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2B9627E"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D0451CB" w14:textId="77777777" w:rsidR="00A8627B" w:rsidRPr="00902088" w:rsidRDefault="00A8627B" w:rsidP="00CA1220">
            <w:pPr>
              <w:jc w:val="both"/>
              <w:rPr>
                <w:rFonts w:eastAsia="Calibri"/>
                <w:lang w:val="lt-LT" w:eastAsia="lt-LT"/>
              </w:rPr>
            </w:pPr>
            <w:r w:rsidRPr="00902088">
              <w:rPr>
                <w:rFonts w:eastAsia="Calibri"/>
                <w:lang w:val="lt-LT" w:eastAsia="lt-LT"/>
              </w:rPr>
              <w:t>Iš Lietuvoje įsteigtų subjektų reikalaujama:</w:t>
            </w:r>
          </w:p>
          <w:p w14:paraId="69C2ABCD" w14:textId="77777777" w:rsidR="00A8627B" w:rsidRPr="00902088" w:rsidRDefault="00A8627B" w:rsidP="00CA1220">
            <w:pPr>
              <w:jc w:val="both"/>
              <w:rPr>
                <w:rFonts w:eastAsia="Calibri"/>
                <w:lang w:val="lt-LT" w:eastAsia="lt-LT"/>
              </w:rPr>
            </w:pPr>
            <w:r w:rsidRPr="00902088">
              <w:rPr>
                <w:rFonts w:eastAsia="Calibri"/>
                <w:lang w:val="lt-LT" w:eastAsia="lt-LT"/>
              </w:rPr>
              <w:t>•išrašo iš teismo sprendimo arba</w:t>
            </w:r>
          </w:p>
          <w:p w14:paraId="6C45D1E7" w14:textId="77777777" w:rsidR="00A8627B" w:rsidRPr="00902088" w:rsidRDefault="00A8627B" w:rsidP="00CA1220">
            <w:pPr>
              <w:jc w:val="both"/>
              <w:rPr>
                <w:rFonts w:eastAsia="Calibri"/>
                <w:lang w:val="lt-LT" w:eastAsia="lt-LT"/>
              </w:rPr>
            </w:pPr>
            <w:r w:rsidRPr="00902088">
              <w:rPr>
                <w:rFonts w:eastAsia="Calibri"/>
                <w:lang w:val="lt-LT" w:eastAsia="lt-LT"/>
              </w:rPr>
              <w:t>•Informatikos ir ryšių departamento prie Vidaus reikalų ministerijos pažymos, arba</w:t>
            </w:r>
          </w:p>
          <w:p w14:paraId="4D92837A" w14:textId="77777777" w:rsidR="00A8627B" w:rsidRPr="00902088" w:rsidRDefault="00A8627B" w:rsidP="00CA1220">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08CAC334" w14:textId="77777777" w:rsidR="00A8627B" w:rsidRPr="00902088" w:rsidRDefault="00A8627B" w:rsidP="00CA1220">
            <w:pPr>
              <w:jc w:val="both"/>
              <w:rPr>
                <w:rFonts w:eastAsia="Calibri"/>
                <w:lang w:val="lt-LT" w:eastAsia="lt-LT"/>
              </w:rPr>
            </w:pPr>
          </w:p>
          <w:p w14:paraId="65AF5A3C" w14:textId="77777777" w:rsidR="00A8627B" w:rsidRPr="00902088" w:rsidRDefault="00A8627B" w:rsidP="00CA1220">
            <w:pPr>
              <w:jc w:val="both"/>
              <w:rPr>
                <w:rFonts w:eastAsia="Calibri"/>
                <w:lang w:val="lt-LT" w:eastAsia="lt-LT"/>
              </w:rPr>
            </w:pPr>
            <w:r w:rsidRPr="00902088">
              <w:rPr>
                <w:rFonts w:eastAsia="Calibri"/>
                <w:lang w:val="lt-LT" w:eastAsia="lt-LT"/>
              </w:rPr>
              <w:t>Iš ne Lietuvoje įsteigtų subjektų reikalaujama:</w:t>
            </w:r>
          </w:p>
          <w:p w14:paraId="1325A06B" w14:textId="77777777" w:rsidR="00A8627B" w:rsidRPr="00902088" w:rsidRDefault="00A8627B" w:rsidP="00CA1220">
            <w:pPr>
              <w:jc w:val="both"/>
              <w:rPr>
                <w:rFonts w:eastAsia="Calibri"/>
                <w:lang w:val="lt-LT" w:eastAsia="lt-LT"/>
              </w:rPr>
            </w:pPr>
            <w:r w:rsidRPr="00902088">
              <w:rPr>
                <w:rFonts w:eastAsia="Calibri"/>
                <w:lang w:val="lt-LT" w:eastAsia="lt-LT"/>
              </w:rPr>
              <w:t>•atitinkamos užsienio šalies institucijos dokumento.</w:t>
            </w:r>
          </w:p>
          <w:p w14:paraId="2587DC93" w14:textId="77777777" w:rsidR="00A8627B" w:rsidRPr="00902088" w:rsidRDefault="00A8627B" w:rsidP="00CA1220">
            <w:pPr>
              <w:jc w:val="both"/>
              <w:rPr>
                <w:rFonts w:eastAsia="Calibri"/>
                <w:lang w:val="lt-LT" w:eastAsia="lt-LT"/>
              </w:rPr>
            </w:pPr>
          </w:p>
          <w:p w14:paraId="6825B39D" w14:textId="77777777" w:rsidR="00A8627B" w:rsidRPr="00902088" w:rsidRDefault="00A8627B" w:rsidP="00CA1220">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902088">
              <w:rPr>
                <w:rFonts w:eastAsia="Calibri"/>
                <w:lang w:val="lt-LT" w:eastAsia="lt-LT"/>
              </w:rPr>
              <w:lastRenderedPageBreak/>
              <w:t xml:space="preserve">Pavyzdys: Jeigu perkančioji organizacija 2022-10-10 kreipėsi į tiekėją prašydama iki 2022-10-14 pateikti įrodančius dokumentus, jie turi būti išduoti ne anksčiau kaip 180 dienų, jas skaičiuojant atgal nuo 2022-10-14. </w:t>
            </w:r>
          </w:p>
          <w:p w14:paraId="0968816E" w14:textId="77777777" w:rsidR="00A8627B" w:rsidRPr="00902088" w:rsidRDefault="00A8627B" w:rsidP="00CA1220">
            <w:pPr>
              <w:jc w:val="both"/>
              <w:rPr>
                <w:rFonts w:eastAsia="Calibri"/>
                <w:lang w:val="lt-LT" w:eastAsia="lt-LT"/>
              </w:rPr>
            </w:pPr>
          </w:p>
          <w:p w14:paraId="093A01F3" w14:textId="77777777" w:rsidR="00A8627B" w:rsidRPr="00902088" w:rsidRDefault="00A8627B" w:rsidP="00CA1220">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1698878" w14:textId="77777777" w:rsidR="00A8627B" w:rsidRDefault="00A8627B" w:rsidP="00CA1220">
            <w:pPr>
              <w:jc w:val="both"/>
              <w:rPr>
                <w:rFonts w:eastAsia="Calibri"/>
                <w:lang w:val="lt-LT" w:eastAsia="lt-LT"/>
              </w:rPr>
            </w:pPr>
          </w:p>
          <w:p w14:paraId="18A5181F" w14:textId="77777777" w:rsidR="00A8627B" w:rsidRPr="00902088" w:rsidRDefault="00A8627B" w:rsidP="00CA1220">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109B1D67" w14:textId="77777777" w:rsidR="00A8627B" w:rsidRPr="00902088" w:rsidRDefault="00A8627B" w:rsidP="00CA1220">
            <w:pPr>
              <w:jc w:val="both"/>
              <w:rPr>
                <w:rFonts w:eastAsia="Calibri"/>
                <w:lang w:val="lt-LT" w:eastAsia="lt-LT"/>
              </w:rPr>
            </w:pPr>
          </w:p>
          <w:p w14:paraId="29C3BE7A" w14:textId="77777777" w:rsidR="00A8627B" w:rsidRPr="00902088" w:rsidRDefault="00A8627B" w:rsidP="00CA1220">
            <w:pPr>
              <w:jc w:val="both"/>
              <w:rPr>
                <w:rFonts w:eastAsia="Calibri"/>
                <w:lang w:val="lt-LT" w:eastAsia="lt-LT"/>
              </w:rPr>
            </w:pPr>
          </w:p>
        </w:tc>
      </w:tr>
      <w:tr w:rsidR="00A8627B" w:rsidRPr="00902088" w14:paraId="7FB8771E"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23702990" w14:textId="77777777" w:rsidR="00A8627B" w:rsidRPr="00902088" w:rsidRDefault="00A8627B" w:rsidP="00CA1220">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20F7315C"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462D6B2A" w14:textId="77777777" w:rsidR="00A8627B" w:rsidRPr="00902088" w:rsidRDefault="00A8627B" w:rsidP="00CA1220">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77514CE"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41AC07EA" w14:textId="77777777" w:rsidR="00A8627B" w:rsidRPr="00902088" w:rsidRDefault="00A8627B" w:rsidP="00CA1220">
            <w:pPr>
              <w:jc w:val="both"/>
              <w:rPr>
                <w:rFonts w:eastAsia="Calibri"/>
                <w:lang w:val="lt-LT" w:eastAsia="lt-LT"/>
              </w:rPr>
            </w:pPr>
          </w:p>
        </w:tc>
      </w:tr>
      <w:tr w:rsidR="00A8627B" w:rsidRPr="00902088" w14:paraId="5D585460"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62BEB54E" w14:textId="77777777" w:rsidR="00A8627B" w:rsidRPr="00902088" w:rsidRDefault="00A8627B" w:rsidP="00CA1220">
            <w:pPr>
              <w:rPr>
                <w:rFonts w:eastAsia="Calibri"/>
                <w:lang w:val="lt-LT" w:eastAsia="lt-LT"/>
              </w:rPr>
            </w:pPr>
            <w:r w:rsidRPr="00902088">
              <w:rPr>
                <w:rFonts w:eastAsia="Calibri"/>
                <w:lang w:val="lt-LT" w:eastAsia="lt-LT"/>
              </w:rPr>
              <w:lastRenderedPageBreak/>
              <w:t>3.7.1.3.</w:t>
            </w:r>
          </w:p>
        </w:tc>
        <w:tc>
          <w:tcPr>
            <w:tcW w:w="2228" w:type="dxa"/>
            <w:tcBorders>
              <w:top w:val="single" w:sz="4" w:space="0" w:color="auto"/>
              <w:left w:val="single" w:sz="4" w:space="0" w:color="auto"/>
              <w:bottom w:val="single" w:sz="4" w:space="0" w:color="auto"/>
              <w:right w:val="single" w:sz="4" w:space="0" w:color="auto"/>
            </w:tcBorders>
          </w:tcPr>
          <w:p w14:paraId="493E5178"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76C84427" w14:textId="77777777" w:rsidR="00A8627B" w:rsidRPr="00902088" w:rsidRDefault="00A8627B" w:rsidP="00CA122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BEB8B05"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16412C97" w14:textId="77777777" w:rsidR="00A8627B" w:rsidRPr="00902088" w:rsidRDefault="00A8627B" w:rsidP="00CA1220">
            <w:pPr>
              <w:jc w:val="both"/>
              <w:rPr>
                <w:rFonts w:eastAsia="Calibri"/>
                <w:lang w:val="lt-LT" w:eastAsia="lt-LT"/>
              </w:rPr>
            </w:pPr>
          </w:p>
        </w:tc>
      </w:tr>
      <w:tr w:rsidR="00A8627B" w:rsidRPr="00902088" w14:paraId="794178E2"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20A9D792" w14:textId="77777777" w:rsidR="00A8627B" w:rsidRPr="00902088" w:rsidRDefault="00A8627B" w:rsidP="00CA1220">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2EBFB6B6"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0BD12037" w14:textId="77777777" w:rsidR="00A8627B" w:rsidRPr="00902088" w:rsidRDefault="00A8627B" w:rsidP="00CA122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0CD8504" w14:textId="77777777" w:rsidR="00A8627B" w:rsidRPr="00902088" w:rsidRDefault="00A8627B" w:rsidP="00CA1220">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1774DCA6" w14:textId="77777777" w:rsidR="00A8627B" w:rsidRPr="00902088" w:rsidRDefault="00A8627B" w:rsidP="00CA1220">
            <w:pPr>
              <w:jc w:val="both"/>
              <w:rPr>
                <w:rFonts w:eastAsia="Calibri"/>
                <w:lang w:val="lt-LT" w:eastAsia="lt-LT"/>
              </w:rPr>
            </w:pPr>
          </w:p>
        </w:tc>
      </w:tr>
      <w:tr w:rsidR="00A8627B" w:rsidRPr="00902088" w14:paraId="53321B9A"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5FC77939" w14:textId="77777777" w:rsidR="00A8627B" w:rsidRPr="00902088" w:rsidRDefault="00A8627B" w:rsidP="00CA1220">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02827B1E"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62B9E797" w14:textId="77777777" w:rsidR="00A8627B" w:rsidRPr="00902088" w:rsidRDefault="00A8627B" w:rsidP="00CA122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0F686D1"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5C9ECD2D" w14:textId="77777777" w:rsidR="00A8627B" w:rsidRPr="00902088" w:rsidRDefault="00A8627B" w:rsidP="00CA1220">
            <w:pPr>
              <w:jc w:val="both"/>
              <w:rPr>
                <w:rFonts w:eastAsia="Calibri"/>
                <w:lang w:val="lt-LT" w:eastAsia="lt-LT"/>
              </w:rPr>
            </w:pPr>
          </w:p>
        </w:tc>
      </w:tr>
      <w:tr w:rsidR="00A8627B" w:rsidRPr="00902088" w14:paraId="7BE20B66"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4459BE22" w14:textId="77777777" w:rsidR="00A8627B" w:rsidRPr="00902088" w:rsidRDefault="00A8627B" w:rsidP="00CA1220">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41DFFA5D"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48949DB9" w14:textId="77777777" w:rsidR="00A8627B" w:rsidRPr="00902088" w:rsidRDefault="00A8627B" w:rsidP="00CA122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0873972E"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557B7270" w14:textId="77777777" w:rsidR="00A8627B" w:rsidRPr="00902088" w:rsidRDefault="00A8627B" w:rsidP="00CA1220">
            <w:pPr>
              <w:jc w:val="both"/>
              <w:rPr>
                <w:rFonts w:eastAsia="Calibri"/>
                <w:lang w:val="lt-LT" w:eastAsia="lt-LT"/>
              </w:rPr>
            </w:pPr>
          </w:p>
        </w:tc>
      </w:tr>
      <w:tr w:rsidR="00A8627B" w:rsidRPr="00902088" w14:paraId="5912FEC7"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29DC4AA8" w14:textId="77777777" w:rsidR="00A8627B" w:rsidRPr="00902088" w:rsidRDefault="00A8627B" w:rsidP="00CA1220">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328D997"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51301F11" w14:textId="77777777" w:rsidR="00A8627B" w:rsidRPr="00902088" w:rsidRDefault="00A8627B" w:rsidP="00CA122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3E24A545" w14:textId="77777777" w:rsidR="00A8627B" w:rsidRPr="00902088" w:rsidRDefault="00A8627B" w:rsidP="00CA1220">
            <w:pPr>
              <w:jc w:val="both"/>
              <w:rPr>
                <w:rFonts w:eastAsia="Calibri"/>
                <w:lang w:val="lt-LT" w:eastAsia="lt-LT"/>
              </w:rPr>
            </w:pPr>
            <w:r w:rsidRPr="00902088">
              <w:rPr>
                <w:rFonts w:eastAsia="Calibri"/>
                <w:lang w:val="lt-LT" w:eastAsia="lt-LT"/>
              </w:rPr>
              <w:t xml:space="preserve">III dalies „Pašalinimo pagrindai“ A skirsnio „Su baudžiamaisiais nuosprendžiais susiję pagrindai“ punktas „A6. </w:t>
            </w:r>
            <w:r w:rsidRPr="00902088">
              <w:rPr>
                <w:rFonts w:eastAsia="Calibri"/>
                <w:lang w:val="lt-LT" w:eastAsia="lt-LT"/>
              </w:rPr>
              <w:lastRenderedPageBreak/>
              <w:t>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1EE52D99" w14:textId="77777777" w:rsidR="00A8627B" w:rsidRPr="00902088" w:rsidRDefault="00A8627B" w:rsidP="00CA1220">
            <w:pPr>
              <w:jc w:val="both"/>
              <w:rPr>
                <w:rFonts w:eastAsia="Calibri"/>
                <w:lang w:val="lt-LT" w:eastAsia="lt-LT"/>
              </w:rPr>
            </w:pPr>
          </w:p>
        </w:tc>
      </w:tr>
      <w:tr w:rsidR="00A8627B" w:rsidRPr="00902088" w14:paraId="350A3D32" w14:textId="77777777" w:rsidTr="00CA1220">
        <w:tc>
          <w:tcPr>
            <w:tcW w:w="9894" w:type="dxa"/>
            <w:gridSpan w:val="5"/>
            <w:tcBorders>
              <w:top w:val="single" w:sz="4" w:space="0" w:color="auto"/>
              <w:left w:val="single" w:sz="4" w:space="0" w:color="auto"/>
              <w:bottom w:val="single" w:sz="4" w:space="0" w:color="auto"/>
              <w:right w:val="single" w:sz="4" w:space="0" w:color="auto"/>
            </w:tcBorders>
          </w:tcPr>
          <w:p w14:paraId="48C4FAF9" w14:textId="77777777" w:rsidR="00A8627B" w:rsidRPr="00902088" w:rsidRDefault="00A8627B" w:rsidP="00CA1220">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47DD04C3" w14:textId="77777777" w:rsidR="00A8627B" w:rsidRPr="00902088" w:rsidRDefault="00A8627B" w:rsidP="00CA1220">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050C92AC" w14:textId="77777777" w:rsidR="00A8627B" w:rsidRPr="00902088" w:rsidRDefault="00A8627B" w:rsidP="00CA1220">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4E637E31" w14:textId="77777777" w:rsidR="00A8627B" w:rsidRPr="008F6656" w:rsidRDefault="00A8627B" w:rsidP="00CA1220">
            <w:pPr>
              <w:jc w:val="both"/>
              <w:outlineLvl w:val="3"/>
              <w:rPr>
                <w:rFonts w:eastAsia="Calibri"/>
                <w:i/>
                <w:lang w:val="lt-LT" w:eastAsia="lt-LT"/>
              </w:rPr>
            </w:pPr>
            <w:r w:rsidRPr="00902088">
              <w:rPr>
                <w:rFonts w:eastAsia="Calibri"/>
                <w:i/>
                <w:lang w:val="lt-LT" w:eastAsia="lt-LT"/>
              </w:rPr>
              <w:t xml:space="preserve">2) tiekėjo, kuris yra juridinis asmuo, kita organizacija ar </w:t>
            </w:r>
            <w:r w:rsidRPr="008F6656">
              <w:rPr>
                <w:rFonts w:eastAsia="Calibri"/>
                <w:i/>
                <w:lang w:val="lt-LT" w:eastAsia="lt-LT"/>
              </w:rPr>
              <w:t xml:space="preserve">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59ECEFFF" w14:textId="77777777" w:rsidR="00A8627B" w:rsidRPr="008F6656" w:rsidRDefault="00A8627B" w:rsidP="00CA1220">
            <w:pPr>
              <w:jc w:val="both"/>
              <w:rPr>
                <w:rFonts w:eastAsia="Calibri"/>
                <w:bCs/>
                <w:i/>
                <w:lang w:val="lt-LT" w:eastAsia="lt-LT"/>
              </w:rPr>
            </w:pPr>
            <w:r w:rsidRPr="008F6656">
              <w:rPr>
                <w:rFonts w:eastAsia="Calibri"/>
                <w:i/>
                <w:lang w:val="lt-LT" w:eastAsia="lt-LT"/>
              </w:rPr>
              <w:t>3) tiekėjo, kuris yra juridinis asmuo, kita organizacija ar jos struktūrinis padalinys, per pastaruosius 5 metus buvo priimtas ir įsiteisėjęs apkaltinamasis teismo nuosprendis.</w:t>
            </w:r>
          </w:p>
          <w:p w14:paraId="71BFED70" w14:textId="77777777" w:rsidR="00A8627B" w:rsidRPr="00902088" w:rsidRDefault="00A8627B" w:rsidP="00CA1220">
            <w:pPr>
              <w:jc w:val="both"/>
              <w:rPr>
                <w:rFonts w:eastAsia="Calibri"/>
                <w:bCs/>
                <w:i/>
                <w:lang w:val="lt-LT" w:eastAsia="lt-LT"/>
              </w:rPr>
            </w:pPr>
            <w:r w:rsidRPr="008F6656">
              <w:rPr>
                <w:rFonts w:eastAsia="Calibri"/>
                <w:i/>
                <w:lang w:val="lt-LT" w:eastAsia="lt-LT"/>
              </w:rPr>
              <w:t xml:space="preserve">** - </w:t>
            </w:r>
            <w:r w:rsidRPr="008F6656">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w:t>
            </w:r>
            <w:r w:rsidRPr="00902088">
              <w:rPr>
                <w:rFonts w:eastAsia="Calibri"/>
                <w:b/>
                <w:i/>
                <w:lang w:val="lt-LT" w:eastAsia="lt-LT"/>
              </w:rPr>
              <w:t xml:space="preserve"> 1 dalies, tačiau nepakliūva į VPĮ 46 str. 1 dalies 1-7 punktus, tokiu atveju Tiekėjo iš užsienio pasiūlymas bus atmestas.</w:t>
            </w:r>
          </w:p>
          <w:p w14:paraId="6B04DFCA" w14:textId="77777777" w:rsidR="00A8627B" w:rsidRPr="00902088" w:rsidRDefault="00A8627B" w:rsidP="00CA1220">
            <w:pPr>
              <w:rPr>
                <w:rFonts w:eastAsia="Calibri"/>
                <w:lang w:val="lt-LT" w:eastAsia="lt-LT"/>
              </w:rPr>
            </w:pPr>
          </w:p>
        </w:tc>
      </w:tr>
      <w:tr w:rsidR="00A8627B" w:rsidRPr="00902088" w14:paraId="2E9C4923" w14:textId="77777777" w:rsidTr="00CA1220">
        <w:tc>
          <w:tcPr>
            <w:tcW w:w="9894" w:type="dxa"/>
            <w:gridSpan w:val="5"/>
            <w:tcBorders>
              <w:top w:val="single" w:sz="4" w:space="0" w:color="auto"/>
              <w:left w:val="single" w:sz="4" w:space="0" w:color="auto"/>
              <w:bottom w:val="single" w:sz="4" w:space="0" w:color="auto"/>
              <w:right w:val="single" w:sz="4" w:space="0" w:color="auto"/>
            </w:tcBorders>
            <w:hideMark/>
          </w:tcPr>
          <w:p w14:paraId="64DA87E5" w14:textId="77777777" w:rsidR="00A8627B" w:rsidRPr="00902088" w:rsidRDefault="00A8627B" w:rsidP="00CA1220">
            <w:pPr>
              <w:widowControl w:val="0"/>
              <w:autoSpaceDE w:val="0"/>
              <w:autoSpaceDN w:val="0"/>
              <w:adjustRightInd w:val="0"/>
              <w:jc w:val="both"/>
              <w:rPr>
                <w:rFonts w:eastAsia="Calibri"/>
                <w:b/>
                <w:lang w:val="lt-LT" w:eastAsia="lt-LT"/>
              </w:rPr>
            </w:pPr>
            <w:bookmarkStart w:id="3" w:name="_Hlk189471690"/>
            <w:r w:rsidRPr="00902088">
              <w:rPr>
                <w:rFonts w:eastAsia="Calibri"/>
                <w:b/>
                <w:lang w:val="lt-LT" w:eastAsia="lt-LT"/>
              </w:rPr>
              <w:t>3.7.</w:t>
            </w:r>
            <w:r>
              <w:rPr>
                <w:rFonts w:eastAsia="Calibri"/>
                <w:b/>
                <w:lang w:val="lt-LT" w:eastAsia="lt-LT"/>
              </w:rPr>
              <w:t>2</w:t>
            </w:r>
            <w:r w:rsidRPr="00902088">
              <w:rPr>
                <w:rFonts w:eastAsia="Calibri"/>
                <w:b/>
                <w:lang w:val="lt-LT" w:eastAsia="lt-LT"/>
              </w:rPr>
              <w:t>. Perkančioji organizacija taip pat pašalins tiekėją iš pirkimo procedūrų, jeigu:</w:t>
            </w:r>
          </w:p>
        </w:tc>
      </w:tr>
      <w:tr w:rsidR="00A8627B" w:rsidRPr="00902088" w14:paraId="17C9064F"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3CAEA19A" w14:textId="77777777" w:rsidR="00A8627B" w:rsidRPr="00902088" w:rsidRDefault="00A8627B" w:rsidP="00CA1220">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127A5B47"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7B0C6D75"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p>
          <w:p w14:paraId="26D02A53"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p>
          <w:p w14:paraId="1AF47FB5" w14:textId="77777777" w:rsidR="00A8627B" w:rsidRPr="00902088" w:rsidRDefault="00A8627B" w:rsidP="00CA1220">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0D3F628" w14:textId="77777777" w:rsidR="00A8627B" w:rsidRPr="00902088" w:rsidRDefault="00A8627B" w:rsidP="00CA1220">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4E97273C" w14:textId="77777777" w:rsidR="00A8627B" w:rsidRPr="00902088" w:rsidRDefault="00A8627B" w:rsidP="00CA1220">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A8627B" w:rsidRPr="00902088" w14:paraId="2BB13A80" w14:textId="77777777" w:rsidTr="00CA1220">
        <w:tc>
          <w:tcPr>
            <w:tcW w:w="9894" w:type="dxa"/>
            <w:gridSpan w:val="5"/>
            <w:tcBorders>
              <w:top w:val="single" w:sz="4" w:space="0" w:color="auto"/>
              <w:left w:val="single" w:sz="4" w:space="0" w:color="auto"/>
              <w:bottom w:val="single" w:sz="4" w:space="0" w:color="auto"/>
              <w:right w:val="single" w:sz="4" w:space="0" w:color="auto"/>
            </w:tcBorders>
            <w:hideMark/>
          </w:tcPr>
          <w:p w14:paraId="1603D28D" w14:textId="77777777" w:rsidR="00A8627B" w:rsidRPr="00902088" w:rsidRDefault="00A8627B" w:rsidP="00CA1220">
            <w:pPr>
              <w:widowControl w:val="0"/>
              <w:autoSpaceDE w:val="0"/>
              <w:autoSpaceDN w:val="0"/>
              <w:adjustRightInd w:val="0"/>
              <w:jc w:val="both"/>
              <w:rPr>
                <w:rFonts w:eastAsia="Calibri"/>
                <w:b/>
                <w:lang w:val="lt-LT" w:eastAsia="lt-LT"/>
              </w:rPr>
            </w:pPr>
            <w:r w:rsidRPr="00902088">
              <w:rPr>
                <w:rFonts w:eastAsia="Calibri"/>
                <w:b/>
                <w:lang w:val="lt-LT" w:eastAsia="lt-LT"/>
              </w:rPr>
              <w:t>3.7.</w:t>
            </w:r>
            <w:r>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A8627B" w:rsidRPr="00902088" w14:paraId="5C354454"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491DFAB8" w14:textId="77777777" w:rsidR="00A8627B" w:rsidRPr="00902088" w:rsidRDefault="00A8627B" w:rsidP="00CA1220">
            <w:pPr>
              <w:rPr>
                <w:rFonts w:eastAsia="Calibri"/>
                <w:lang w:val="lt-LT" w:eastAsia="lt-LT"/>
              </w:rPr>
            </w:pPr>
            <w:r w:rsidRPr="00902088">
              <w:rPr>
                <w:rFonts w:eastAsia="Calibri"/>
                <w:lang w:val="lt-LT" w:eastAsia="lt-LT"/>
              </w:rPr>
              <w:t>3.7.</w:t>
            </w:r>
            <w:r>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1E2843DB" w14:textId="77777777" w:rsidR="00A8627B" w:rsidRPr="00902088" w:rsidRDefault="00A8627B" w:rsidP="00CA1220">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9BFE854" w14:textId="77777777" w:rsidR="00A8627B" w:rsidRPr="00902088" w:rsidRDefault="00A8627B" w:rsidP="00CA1220">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224081BC" w14:textId="77777777" w:rsidR="00A8627B" w:rsidRPr="00902088" w:rsidRDefault="00A8627B" w:rsidP="00CA1220">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lastRenderedPageBreak/>
              <w:t>2) įsiskolinimo suma neviršija 50,00 Eur (penkiasdešimt eurų);</w:t>
            </w:r>
          </w:p>
          <w:p w14:paraId="1FBDCB03"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F21F107"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p>
          <w:p w14:paraId="6428898F"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p>
          <w:p w14:paraId="023221FF"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p>
          <w:p w14:paraId="584EEE74" w14:textId="77777777" w:rsidR="00A8627B" w:rsidRPr="00902088" w:rsidRDefault="00A8627B" w:rsidP="00CA1220">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71EC889" w14:textId="77777777" w:rsidR="00A8627B" w:rsidRPr="00902088" w:rsidRDefault="00A8627B" w:rsidP="00CA1220">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3000BEF" w14:textId="77777777" w:rsidR="00A8627B" w:rsidRPr="00902088" w:rsidRDefault="00A8627B" w:rsidP="00CA1220">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53D69355" w14:textId="77777777" w:rsidR="00A8627B" w:rsidRPr="00902088" w:rsidRDefault="00A8627B" w:rsidP="00CA1220">
            <w:pPr>
              <w:jc w:val="both"/>
              <w:rPr>
                <w:rFonts w:eastAsia="Calibri"/>
                <w:bCs/>
                <w:lang w:val="lt-LT" w:eastAsia="lt-LT"/>
              </w:rPr>
            </w:pPr>
          </w:p>
          <w:p w14:paraId="69DF16F7" w14:textId="77777777" w:rsidR="00A8627B" w:rsidRPr="00902088" w:rsidRDefault="00A8627B" w:rsidP="00CA1220">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2E8101EF" w14:textId="77777777" w:rsidR="00A8627B" w:rsidRPr="00902088" w:rsidRDefault="00A8627B" w:rsidP="00CA1220">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2633FF7F" w14:textId="77777777" w:rsidR="00A8627B" w:rsidRPr="00902088" w:rsidRDefault="00A8627B" w:rsidP="00CA1220">
            <w:pPr>
              <w:jc w:val="both"/>
              <w:rPr>
                <w:rFonts w:eastAsia="Calibri"/>
                <w:bCs/>
                <w:lang w:val="lt-LT" w:eastAsia="lt-LT"/>
              </w:rPr>
            </w:pPr>
          </w:p>
          <w:p w14:paraId="33DD8487" w14:textId="77777777" w:rsidR="00A8627B" w:rsidRPr="00902088" w:rsidRDefault="00A8627B" w:rsidP="00CA1220">
            <w:pPr>
              <w:jc w:val="both"/>
              <w:rPr>
                <w:rFonts w:eastAsia="Calibri"/>
                <w:bCs/>
                <w:lang w:val="lt-LT" w:eastAsia="lt-LT"/>
              </w:rPr>
            </w:pPr>
            <w:r w:rsidRPr="00902088">
              <w:rPr>
                <w:rFonts w:eastAsia="Calibri"/>
                <w:bCs/>
                <w:lang w:val="lt-LT" w:eastAsia="lt-LT"/>
              </w:rPr>
              <w:t>Iš ne Lietuvoje įsteigtų subjektų reikalaujama:</w:t>
            </w:r>
          </w:p>
          <w:p w14:paraId="5431FD44" w14:textId="77777777" w:rsidR="00A8627B" w:rsidRPr="00902088" w:rsidRDefault="00A8627B" w:rsidP="00CA1220">
            <w:pPr>
              <w:jc w:val="both"/>
              <w:rPr>
                <w:rFonts w:eastAsia="Calibri"/>
                <w:bCs/>
                <w:lang w:val="lt-LT" w:eastAsia="lt-LT"/>
              </w:rPr>
            </w:pPr>
            <w:r w:rsidRPr="00902088">
              <w:rPr>
                <w:rFonts w:eastAsia="Calibri"/>
                <w:bCs/>
                <w:lang w:val="lt-LT" w:eastAsia="lt-LT"/>
              </w:rPr>
              <w:t>•atitinkamos užsienio šalies institucijos dokumento .</w:t>
            </w:r>
          </w:p>
          <w:p w14:paraId="1CCE0BD2" w14:textId="77777777" w:rsidR="00A8627B" w:rsidRPr="00902088" w:rsidRDefault="00A8627B" w:rsidP="00CA1220">
            <w:pPr>
              <w:jc w:val="both"/>
              <w:rPr>
                <w:rFonts w:eastAsia="Calibri"/>
                <w:bCs/>
                <w:lang w:val="lt-LT" w:eastAsia="lt-LT"/>
              </w:rPr>
            </w:pPr>
          </w:p>
          <w:p w14:paraId="27A84345" w14:textId="77777777" w:rsidR="00A8627B" w:rsidRPr="00902088" w:rsidRDefault="00A8627B" w:rsidP="00CA1220">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7D296895" w14:textId="77777777" w:rsidR="00A8627B" w:rsidRPr="00902088" w:rsidRDefault="00A8627B" w:rsidP="00CA1220">
            <w:pPr>
              <w:jc w:val="both"/>
              <w:rPr>
                <w:rFonts w:eastAsia="Calibri"/>
                <w:bCs/>
                <w:lang w:val="lt-LT" w:eastAsia="lt-LT"/>
              </w:rPr>
            </w:pPr>
          </w:p>
          <w:p w14:paraId="389E1703" w14:textId="77777777" w:rsidR="00A8627B" w:rsidRPr="00902088" w:rsidRDefault="00A8627B" w:rsidP="00CA1220">
            <w:pPr>
              <w:jc w:val="both"/>
              <w:rPr>
                <w:rFonts w:eastAsia="Calibri"/>
                <w:bCs/>
                <w:lang w:val="lt-LT" w:eastAsia="lt-LT"/>
              </w:rPr>
            </w:pPr>
            <w:r w:rsidRPr="00902088">
              <w:rPr>
                <w:rFonts w:eastAsia="Calibri"/>
                <w:bCs/>
                <w:lang w:val="lt-LT"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3E5A3BC" w14:textId="77777777" w:rsidR="00A8627B" w:rsidRPr="00902088" w:rsidRDefault="00A8627B" w:rsidP="00CA1220">
            <w:pPr>
              <w:jc w:val="both"/>
              <w:rPr>
                <w:rFonts w:eastAsia="Calibri"/>
                <w:bCs/>
                <w:lang w:val="lt-LT" w:eastAsia="lt-LT"/>
              </w:rPr>
            </w:pPr>
          </w:p>
          <w:p w14:paraId="3BC72E60" w14:textId="77777777" w:rsidR="00A8627B" w:rsidRPr="00902088" w:rsidRDefault="00A8627B" w:rsidP="00CA1220">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34AF2DD" w14:textId="77777777" w:rsidR="00A8627B" w:rsidRPr="00902088" w:rsidRDefault="00A8627B" w:rsidP="00CA1220">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4D53E7E5" w14:textId="77777777" w:rsidR="00A8627B" w:rsidRPr="00902088" w:rsidRDefault="00A8627B" w:rsidP="00CA1220">
            <w:pPr>
              <w:jc w:val="both"/>
              <w:rPr>
                <w:rFonts w:eastAsia="Calibri"/>
                <w:bCs/>
                <w:lang w:val="lt-LT" w:eastAsia="lt-LT"/>
              </w:rPr>
            </w:pPr>
          </w:p>
          <w:p w14:paraId="26F40D57" w14:textId="77777777" w:rsidR="00A8627B" w:rsidRPr="00902088" w:rsidRDefault="00A8627B" w:rsidP="00CA1220">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B09194" w14:textId="77777777" w:rsidR="00A8627B" w:rsidRPr="00902088" w:rsidRDefault="00A8627B" w:rsidP="00CA1220">
            <w:pPr>
              <w:jc w:val="both"/>
              <w:rPr>
                <w:rFonts w:eastAsia="Calibri"/>
                <w:bCs/>
                <w:lang w:val="lt-LT" w:eastAsia="lt-LT"/>
              </w:rPr>
            </w:pPr>
          </w:p>
          <w:p w14:paraId="3FCDC5D7" w14:textId="77777777" w:rsidR="00A8627B" w:rsidRPr="00902088" w:rsidRDefault="00A8627B" w:rsidP="00CA1220">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2B924F" w14:textId="77777777" w:rsidR="00A8627B" w:rsidRPr="00902088" w:rsidRDefault="00A8627B" w:rsidP="00CA1220">
            <w:pPr>
              <w:jc w:val="both"/>
              <w:rPr>
                <w:rFonts w:eastAsia="Calibri"/>
                <w:bCs/>
                <w:lang w:val="lt-LT" w:eastAsia="lt-LT"/>
              </w:rPr>
            </w:pPr>
          </w:p>
          <w:p w14:paraId="2698CC4C" w14:textId="77777777" w:rsidR="00A8627B" w:rsidRPr="00902088" w:rsidRDefault="00A8627B" w:rsidP="00CA1220">
            <w:pPr>
              <w:jc w:val="both"/>
              <w:rPr>
                <w:rFonts w:eastAsia="Calibri"/>
                <w:bCs/>
                <w:lang w:val="lt-LT" w:eastAsia="lt-LT"/>
              </w:rPr>
            </w:pPr>
            <w:r w:rsidRPr="00902088">
              <w:rPr>
                <w:rFonts w:eastAsia="Calibri"/>
                <w:bCs/>
                <w:lang w:val="lt-LT" w:eastAsia="lt-LT"/>
              </w:rPr>
              <w:t>Iš ne Lietuvoje įsteigtų subjektų reikalaujama:</w:t>
            </w:r>
          </w:p>
          <w:p w14:paraId="4EE25327" w14:textId="77777777" w:rsidR="00A8627B" w:rsidRPr="00902088" w:rsidRDefault="00A8627B" w:rsidP="00CA1220">
            <w:pPr>
              <w:jc w:val="both"/>
              <w:rPr>
                <w:rFonts w:eastAsia="Calibri"/>
                <w:bCs/>
                <w:lang w:val="lt-LT" w:eastAsia="lt-LT"/>
              </w:rPr>
            </w:pPr>
            <w:r w:rsidRPr="00902088">
              <w:rPr>
                <w:rFonts w:eastAsia="Calibri"/>
                <w:bCs/>
                <w:lang w:val="lt-LT" w:eastAsia="lt-LT"/>
              </w:rPr>
              <w:t>• atitinkamos užsienio šalies kompetentingos institucijos dokumento.</w:t>
            </w:r>
          </w:p>
          <w:p w14:paraId="5B9CED50" w14:textId="77777777" w:rsidR="00A8627B" w:rsidRPr="00902088" w:rsidRDefault="00A8627B" w:rsidP="00CA1220">
            <w:pPr>
              <w:jc w:val="both"/>
              <w:rPr>
                <w:rFonts w:eastAsia="Calibri"/>
                <w:bCs/>
                <w:lang w:val="lt-LT" w:eastAsia="lt-LT"/>
              </w:rPr>
            </w:pPr>
          </w:p>
          <w:p w14:paraId="2E48F05A" w14:textId="77777777" w:rsidR="00A8627B" w:rsidRPr="00902088" w:rsidRDefault="00A8627B" w:rsidP="00CA1220">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3F3981D0" w14:textId="77777777" w:rsidR="00A8627B" w:rsidRPr="00902088" w:rsidRDefault="00A8627B" w:rsidP="00CA1220">
            <w:pPr>
              <w:jc w:val="both"/>
              <w:rPr>
                <w:rFonts w:eastAsia="Calibri"/>
                <w:bCs/>
                <w:lang w:val="lt-LT" w:eastAsia="lt-LT"/>
              </w:rPr>
            </w:pPr>
          </w:p>
          <w:p w14:paraId="1C35EF97" w14:textId="77777777" w:rsidR="00A8627B" w:rsidRPr="00902088" w:rsidRDefault="00A8627B" w:rsidP="00CA1220">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A8627B" w:rsidRPr="00902088" w14:paraId="0A4367CA" w14:textId="77777777" w:rsidTr="00CA1220">
        <w:tc>
          <w:tcPr>
            <w:tcW w:w="9894" w:type="dxa"/>
            <w:gridSpan w:val="5"/>
            <w:tcBorders>
              <w:top w:val="single" w:sz="4" w:space="0" w:color="auto"/>
              <w:left w:val="single" w:sz="4" w:space="0" w:color="auto"/>
              <w:bottom w:val="single" w:sz="4" w:space="0" w:color="auto"/>
              <w:right w:val="single" w:sz="4" w:space="0" w:color="auto"/>
            </w:tcBorders>
            <w:hideMark/>
          </w:tcPr>
          <w:p w14:paraId="028B2781" w14:textId="77777777" w:rsidR="00A8627B" w:rsidRPr="00902088" w:rsidRDefault="00A8627B" w:rsidP="00CA1220">
            <w:pPr>
              <w:jc w:val="both"/>
              <w:outlineLvl w:val="3"/>
              <w:rPr>
                <w:rFonts w:eastAsia="Calibri"/>
                <w:i/>
                <w:lang w:val="lt-LT" w:eastAsia="lt-LT"/>
              </w:rPr>
            </w:pPr>
            <w:r w:rsidRPr="00902088">
              <w:rPr>
                <w:rFonts w:eastAsia="Calibri"/>
                <w:b/>
                <w:i/>
                <w:lang w:val="lt-LT" w:eastAsia="lt-LT"/>
              </w:rPr>
              <w:lastRenderedPageBreak/>
              <w:t>Pastaba:</w:t>
            </w:r>
          </w:p>
          <w:p w14:paraId="2F77434D" w14:textId="77777777" w:rsidR="00A8627B" w:rsidRPr="00902088" w:rsidRDefault="00A8627B" w:rsidP="00CA1220">
            <w:pPr>
              <w:jc w:val="both"/>
              <w:outlineLvl w:val="3"/>
              <w:rPr>
                <w:rFonts w:eastAsia="Calibri"/>
                <w:i/>
                <w:lang w:val="lt-LT" w:eastAsia="lt-LT"/>
              </w:rPr>
            </w:pPr>
            <w:r w:rsidRPr="00902088">
              <w:rPr>
                <w:rFonts w:eastAsia="Calibri"/>
                <w:i/>
                <w:lang w:val="lt-LT" w:eastAsia="lt-LT"/>
              </w:rPr>
              <w:t>* - Laikoma, kad tiekėjas nuteistas už šio 3.7.</w:t>
            </w:r>
            <w:r>
              <w:rPr>
                <w:rFonts w:eastAsia="Calibri"/>
                <w:i/>
                <w:lang w:val="lt-LT" w:eastAsia="lt-LT"/>
              </w:rPr>
              <w:t>3</w:t>
            </w:r>
            <w:r w:rsidRPr="00902088">
              <w:rPr>
                <w:rFonts w:eastAsia="Calibri"/>
                <w:i/>
                <w:lang w:val="lt-LT" w:eastAsia="lt-LT"/>
              </w:rPr>
              <w:t>.1 p.  nurodytą nusikalstamą veiką, kai dėl:</w:t>
            </w:r>
          </w:p>
          <w:p w14:paraId="0D5DA6BD" w14:textId="77777777" w:rsidR="00A8627B" w:rsidRPr="008F6656" w:rsidRDefault="00A8627B" w:rsidP="00CA1220">
            <w:pPr>
              <w:jc w:val="both"/>
              <w:outlineLvl w:val="3"/>
              <w:rPr>
                <w:rFonts w:eastAsia="Calibri"/>
                <w:i/>
                <w:lang w:val="lt-LT" w:eastAsia="lt-LT"/>
              </w:rPr>
            </w:pPr>
            <w:r w:rsidRPr="00902088">
              <w:rPr>
                <w:rFonts w:eastAsia="Calibri"/>
                <w:i/>
                <w:lang w:val="lt-LT" w:eastAsia="lt-LT"/>
              </w:rPr>
              <w:lastRenderedPageBreak/>
              <w:t xml:space="preserve">1) tiekėjo, kuris yra fizinis asmuo, per pastaruosius 5 metus </w:t>
            </w:r>
            <w:r w:rsidRPr="008F6656">
              <w:rPr>
                <w:rFonts w:eastAsia="Calibri"/>
                <w:i/>
                <w:lang w:val="lt-LT" w:eastAsia="lt-LT"/>
              </w:rPr>
              <w:t>buvo priimtas ir įsiteisėjęs apkaltinamasis teismo nuosprendis ir šis asmuo turi neišnykusį ar nepanaikintą teistumą;</w:t>
            </w:r>
          </w:p>
          <w:p w14:paraId="5CD248E5" w14:textId="77777777" w:rsidR="00A8627B" w:rsidRPr="00902088" w:rsidRDefault="00A8627B" w:rsidP="00CA1220">
            <w:pPr>
              <w:jc w:val="both"/>
              <w:rPr>
                <w:rFonts w:eastAsia="Calibri"/>
                <w:bCs/>
                <w:i/>
                <w:lang w:val="lt-LT" w:eastAsia="lt-LT"/>
              </w:rPr>
            </w:pPr>
            <w:r w:rsidRPr="008F6656">
              <w:rPr>
                <w:rFonts w:eastAsia="Calibri"/>
                <w:i/>
                <w:lang w:val="lt-LT" w:eastAsia="lt-LT"/>
              </w:rPr>
              <w:t>2) tiekėjo, kuris yra juridinis asmuo, kita organizacija ar jos struktūrinis padalinys, per pastaruosius 5 metus buvo priimtas ir įsiteisėjęs apkaltinamasis teismo nuosprendis arba VPĮ 46 straipsnio 3 dalies</w:t>
            </w:r>
            <w:r w:rsidRPr="00E11934">
              <w:rPr>
                <w:rFonts w:eastAsia="Calibri"/>
                <w:i/>
                <w:lang w:val="lt-LT" w:eastAsia="lt-LT"/>
              </w:rPr>
              <w:t xml:space="preserve"> atveju – galutinis administracinis sprendimas, jeigu toks sprendimas priimamas pagal tiekėjo šalies teisės aktų reikalavimus</w:t>
            </w:r>
            <w:r w:rsidRPr="00902088">
              <w:rPr>
                <w:rFonts w:eastAsia="Calibri"/>
                <w:i/>
                <w:lang w:val="lt-LT" w:eastAsia="lt-LT"/>
              </w:rPr>
              <w:t xml:space="preserve">. </w:t>
            </w:r>
          </w:p>
        </w:tc>
      </w:tr>
      <w:tr w:rsidR="00A8627B" w:rsidRPr="00902088" w14:paraId="1CC0187F"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56F167C1" w14:textId="77777777" w:rsidR="00A8627B" w:rsidRPr="00902088" w:rsidRDefault="00A8627B" w:rsidP="00CA1220">
            <w:pPr>
              <w:rPr>
                <w:rFonts w:eastAsia="Calibri"/>
                <w:lang w:val="lt-LT" w:eastAsia="lt-LT"/>
              </w:rPr>
            </w:pPr>
            <w:r w:rsidRPr="00902088">
              <w:rPr>
                <w:rFonts w:eastAsia="Calibri"/>
                <w:lang w:val="lt-LT" w:eastAsia="lt-LT"/>
              </w:rPr>
              <w:lastRenderedPageBreak/>
              <w:t>3.7.</w:t>
            </w:r>
            <w:r>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062639DF" w14:textId="77777777" w:rsidR="00A8627B" w:rsidRPr="00902088" w:rsidRDefault="00A8627B" w:rsidP="00CA1220">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0386E2ED"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68BC5970" w14:textId="77777777" w:rsidR="00A8627B" w:rsidRPr="00902088" w:rsidRDefault="00A8627B" w:rsidP="00CA1220">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A8627B" w:rsidRPr="00902088" w14:paraId="2C7D2864"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10788ED1" w14:textId="77777777" w:rsidR="00A8627B" w:rsidRPr="00902088" w:rsidRDefault="00A8627B" w:rsidP="00CA1220">
            <w:pPr>
              <w:rPr>
                <w:rFonts w:eastAsia="Calibri"/>
                <w:lang w:val="lt-LT" w:eastAsia="lt-LT"/>
              </w:rPr>
            </w:pPr>
            <w:r w:rsidRPr="00902088">
              <w:rPr>
                <w:rFonts w:eastAsia="Calibri"/>
                <w:lang w:val="lt-LT" w:eastAsia="lt-LT"/>
              </w:rPr>
              <w:t>3.7.</w:t>
            </w:r>
            <w:r>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7C0B90C2" w14:textId="77777777" w:rsidR="00A8627B" w:rsidRPr="00902088" w:rsidRDefault="00A8627B" w:rsidP="00CA1220">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62BD6274" w14:textId="77777777" w:rsidR="00A8627B" w:rsidRPr="00902088" w:rsidRDefault="00A8627B" w:rsidP="00CA1220">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676DF46"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69603FD1" w14:textId="77777777" w:rsidR="00A8627B" w:rsidRPr="00902088" w:rsidRDefault="00A8627B" w:rsidP="00CA1220">
            <w:pPr>
              <w:jc w:val="both"/>
              <w:rPr>
                <w:rFonts w:eastAsia="Calibri"/>
                <w:lang w:val="lt-LT" w:eastAsia="lt-LT"/>
              </w:rPr>
            </w:pPr>
          </w:p>
        </w:tc>
      </w:tr>
      <w:tr w:rsidR="00A8627B" w:rsidRPr="00902088" w14:paraId="69956E35"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58835AA5" w14:textId="77777777" w:rsidR="00A8627B" w:rsidRPr="00902088" w:rsidRDefault="00A8627B" w:rsidP="00CA1220">
            <w:pPr>
              <w:rPr>
                <w:rFonts w:eastAsia="Calibri"/>
                <w:lang w:val="lt-LT" w:eastAsia="lt-LT"/>
              </w:rPr>
            </w:pPr>
            <w:r w:rsidRPr="00902088">
              <w:rPr>
                <w:rFonts w:eastAsia="Calibri"/>
                <w:lang w:val="lt-LT" w:eastAsia="lt-LT"/>
              </w:rPr>
              <w:t>3.7.</w:t>
            </w:r>
            <w:r>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42394F5F" w14:textId="77777777" w:rsidR="00A8627B" w:rsidRPr="00902088" w:rsidRDefault="00A8627B" w:rsidP="00CA1220">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2BA6CAC7" w14:textId="77777777" w:rsidR="00A8627B" w:rsidRPr="00902088" w:rsidRDefault="00A8627B" w:rsidP="00CA1220">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8BDF0E9"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9CFF275" w14:textId="77777777" w:rsidR="00A8627B" w:rsidRPr="00902088" w:rsidRDefault="00A8627B" w:rsidP="00CA1220">
            <w:pPr>
              <w:jc w:val="both"/>
              <w:rPr>
                <w:rFonts w:eastAsia="Calibri"/>
                <w:lang w:val="lt-LT" w:eastAsia="lt-LT"/>
              </w:rPr>
            </w:pPr>
          </w:p>
        </w:tc>
      </w:tr>
      <w:tr w:rsidR="00A8627B" w:rsidRPr="00902088" w14:paraId="37A0D37C"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24B1E330" w14:textId="77777777" w:rsidR="00A8627B" w:rsidRPr="00902088" w:rsidRDefault="00A8627B" w:rsidP="00CA1220">
            <w:pPr>
              <w:rPr>
                <w:rFonts w:eastAsia="Calibri"/>
                <w:lang w:val="lt-LT" w:eastAsia="lt-LT"/>
              </w:rPr>
            </w:pPr>
            <w:r w:rsidRPr="00902088">
              <w:rPr>
                <w:rFonts w:eastAsia="Calibri"/>
                <w:lang w:val="lt-LT" w:eastAsia="lt-LT"/>
              </w:rPr>
              <w:t>3.7.</w:t>
            </w:r>
            <w:r>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7656C8C" w14:textId="77777777" w:rsidR="00A8627B" w:rsidRPr="00902088" w:rsidRDefault="00A8627B" w:rsidP="00CA1220">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w:t>
            </w:r>
            <w:r w:rsidRPr="00902088">
              <w:rPr>
                <w:lang w:val="lt-LT"/>
              </w:rPr>
              <w:lastRenderedPageBreak/>
              <w:t xml:space="preserve">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0214F8" w14:textId="77777777" w:rsidR="00A8627B" w:rsidRPr="00902088" w:rsidRDefault="00A8627B" w:rsidP="00CA1220">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0FEB4D55" w14:textId="77777777" w:rsidR="00A8627B" w:rsidRPr="00902088" w:rsidRDefault="00A8627B" w:rsidP="00CA1220">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„C14. Sutarties </w:t>
            </w:r>
            <w:r w:rsidRPr="00902088">
              <w:rPr>
                <w:rFonts w:eastAsia="Calibri"/>
                <w:lang w:val="lt-LT" w:eastAsia="lt-LT"/>
              </w:rPr>
              <w:lastRenderedPageBreak/>
              <w:t>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5102642F" w14:textId="77777777" w:rsidR="00A8627B" w:rsidRPr="00902088" w:rsidRDefault="00A8627B" w:rsidP="00CA1220">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63CA42A7" w14:textId="77777777" w:rsidR="00A8627B" w:rsidRPr="00902088" w:rsidRDefault="00A8627B" w:rsidP="00CA1220">
            <w:pPr>
              <w:jc w:val="both"/>
              <w:rPr>
                <w:rFonts w:eastAsia="Calibri"/>
                <w:bCs/>
                <w:lang w:val="lt-LT"/>
              </w:rPr>
            </w:pPr>
          </w:p>
          <w:p w14:paraId="616BE9DE" w14:textId="77777777" w:rsidR="00A8627B" w:rsidRPr="00902088" w:rsidRDefault="00A8627B" w:rsidP="00CA1220">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03F7C464" w14:textId="77777777" w:rsidR="00A8627B" w:rsidRPr="00902088" w:rsidRDefault="00A8627B" w:rsidP="00CA1220">
            <w:pPr>
              <w:jc w:val="both"/>
              <w:rPr>
                <w:rFonts w:eastAsia="Calibri"/>
                <w:bCs/>
                <w:lang w:val="lt-LT"/>
              </w:rPr>
            </w:pPr>
          </w:p>
          <w:p w14:paraId="5335E287" w14:textId="77777777" w:rsidR="00A8627B" w:rsidRPr="00D83EE4" w:rsidRDefault="00A8627B" w:rsidP="00CA1220">
            <w:pPr>
              <w:jc w:val="both"/>
              <w:rPr>
                <w:rFonts w:eastAsia="Calibri"/>
                <w:bCs/>
                <w:lang w:val="lt-LT"/>
              </w:rPr>
            </w:pPr>
            <w:hyperlink r:id="rId18" w:history="1">
              <w:r w:rsidRPr="00D83EE4">
                <w:rPr>
                  <w:rStyle w:val="Hyperlink"/>
                  <w:rFonts w:eastAsia="Calibri"/>
                  <w:bCs/>
                  <w:lang w:val="lt-LT"/>
                </w:rPr>
                <w:t>https://vpt.lrv.lt/lt/nuorodos/kiti-duomenys/powerbi/nepatikimi-tiekejai-1/</w:t>
              </w:r>
            </w:hyperlink>
            <w:r w:rsidRPr="00D83EE4">
              <w:rPr>
                <w:rFonts w:eastAsia="Calibri"/>
                <w:bCs/>
                <w:lang w:val="lt-LT"/>
              </w:rPr>
              <w:t xml:space="preserve"> </w:t>
            </w:r>
          </w:p>
          <w:p w14:paraId="554049B5" w14:textId="77777777" w:rsidR="00A8627B" w:rsidRPr="00D83EE4" w:rsidRDefault="00A8627B" w:rsidP="00CA1220">
            <w:pPr>
              <w:jc w:val="both"/>
              <w:rPr>
                <w:rFonts w:eastAsia="Calibri"/>
                <w:bCs/>
                <w:lang w:val="lt-LT"/>
              </w:rPr>
            </w:pPr>
          </w:p>
          <w:p w14:paraId="1E58777A" w14:textId="77777777" w:rsidR="00A8627B" w:rsidRPr="001C4EE1" w:rsidRDefault="00A8627B" w:rsidP="00CA1220">
            <w:pPr>
              <w:jc w:val="both"/>
              <w:rPr>
                <w:rFonts w:eastAsiaTheme="minorEastAsia"/>
                <w:bCs/>
                <w:sz w:val="22"/>
                <w:szCs w:val="22"/>
                <w:highlight w:val="magenta"/>
                <w:lang w:val="lt-LT" w:eastAsia="lt-LT"/>
              </w:rPr>
            </w:pPr>
            <w:hyperlink r:id="rId19" w:history="1">
              <w:r w:rsidRPr="00D83EE4">
                <w:rPr>
                  <w:rStyle w:val="Hyperlink"/>
                  <w:rFonts w:eastAsia="Calibri"/>
                  <w:bCs/>
                  <w:lang w:val="lt-LT"/>
                </w:rPr>
                <w:t>https://vpt.lrv.lt/lt/pasalinimo-pagrindai-1/nepatikimu-koncesininku-sarasas-1/nepatikimu-koncesininku-sarasas</w:t>
              </w:r>
            </w:hyperlink>
            <w:r w:rsidRPr="001C4EE1">
              <w:rPr>
                <w:rFonts w:eastAsia="Calibri"/>
                <w:bCs/>
                <w:lang w:val="lt-LT"/>
              </w:rPr>
              <w:t xml:space="preserve"> </w:t>
            </w:r>
          </w:p>
          <w:p w14:paraId="42EC4B2D" w14:textId="77777777" w:rsidR="00A8627B" w:rsidRDefault="00A8627B" w:rsidP="00CA1220">
            <w:pPr>
              <w:jc w:val="both"/>
              <w:rPr>
                <w:rFonts w:eastAsia="Calibri"/>
                <w:bCs/>
                <w:lang w:val="lt-LT" w:eastAsia="lt-LT"/>
              </w:rPr>
            </w:pPr>
          </w:p>
          <w:p w14:paraId="7E0CDE9A" w14:textId="77777777" w:rsidR="00A8627B" w:rsidRPr="00902088" w:rsidRDefault="00A8627B" w:rsidP="00CA1220">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4EC4B14E" w14:textId="77777777" w:rsidR="00A8627B" w:rsidRPr="00902088" w:rsidRDefault="00A8627B" w:rsidP="00CA1220">
            <w:pPr>
              <w:jc w:val="both"/>
              <w:rPr>
                <w:rFonts w:eastAsia="Calibri"/>
                <w:bCs/>
                <w:lang w:val="lt-LT" w:eastAsia="lt-LT"/>
              </w:rPr>
            </w:pPr>
          </w:p>
          <w:p w14:paraId="6AD2E4CF" w14:textId="77777777" w:rsidR="00A8627B" w:rsidRPr="00902088" w:rsidRDefault="00A8627B" w:rsidP="00CA1220">
            <w:pPr>
              <w:rPr>
                <w:rFonts w:eastAsia="Calibri"/>
                <w:bCs/>
                <w:lang w:val="lt-LT" w:eastAsia="lt-LT"/>
              </w:rPr>
            </w:pPr>
          </w:p>
        </w:tc>
      </w:tr>
      <w:tr w:rsidR="00A8627B" w:rsidRPr="00902088" w14:paraId="0D0AB3EF"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2FDE004F" w14:textId="77777777" w:rsidR="00A8627B" w:rsidRPr="00902088" w:rsidRDefault="00A8627B" w:rsidP="00CA1220">
            <w:pPr>
              <w:rPr>
                <w:rFonts w:eastAsia="Calibri"/>
                <w:lang w:val="lt-LT" w:eastAsia="lt-LT"/>
              </w:rPr>
            </w:pPr>
            <w:r w:rsidRPr="00902088">
              <w:rPr>
                <w:rFonts w:eastAsia="Calibri"/>
                <w:lang w:val="lt-LT" w:eastAsia="lt-LT"/>
              </w:rPr>
              <w:lastRenderedPageBreak/>
              <w:t>3.7.</w:t>
            </w:r>
            <w:r>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72BE9C61" w14:textId="77777777" w:rsidR="00A8627B" w:rsidRPr="00902088" w:rsidRDefault="00A8627B" w:rsidP="00CA1220">
            <w:pPr>
              <w:jc w:val="both"/>
              <w:rPr>
                <w:color w:val="000000"/>
                <w:lang w:val="lt-LT" w:eastAsia="lt-LT"/>
              </w:rPr>
            </w:pPr>
            <w:bookmarkStart w:id="4"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5823299" w14:textId="77777777" w:rsidR="00A8627B" w:rsidRPr="00902088" w:rsidRDefault="00A8627B" w:rsidP="00CA1220">
            <w:pPr>
              <w:pStyle w:val="ListParagraph"/>
              <w:numPr>
                <w:ilvl w:val="0"/>
                <w:numId w:val="10"/>
              </w:numPr>
              <w:ind w:left="0" w:firstLine="34"/>
              <w:jc w:val="both"/>
              <w:rPr>
                <w:rFonts w:ascii="Times New Roman" w:hAnsi="Times New Roman"/>
                <w:color w:val="000000"/>
                <w:sz w:val="20"/>
                <w:lang w:val="lt-LT" w:eastAsia="lt-LT"/>
              </w:rPr>
            </w:pPr>
            <w:bookmarkStart w:id="5" w:name="part_1365393836a441bc89bb6d6bc03851af"/>
            <w:bookmarkEnd w:id="5"/>
            <w:r w:rsidRPr="00902088">
              <w:rPr>
                <w:rFonts w:ascii="Times New Roman" w:hAnsi="Times New Roman"/>
                <w:color w:val="000000"/>
                <w:sz w:val="20"/>
                <w:lang w:val="lt-LT" w:eastAsia="lt-LT"/>
              </w:rPr>
              <w:t xml:space="preserve">yra padaręs finansinės </w:t>
            </w:r>
            <w:r w:rsidRPr="00902088">
              <w:rPr>
                <w:rFonts w:ascii="Times New Roman" w:hAnsi="Times New Roman"/>
                <w:color w:val="000000"/>
                <w:sz w:val="20"/>
                <w:lang w:val="lt-LT" w:eastAsia="lt-LT"/>
              </w:rPr>
              <w:lastRenderedPageBreak/>
              <w:t>atskaitomybės ir audito teisės aktų pažeidimą ir nuo jo padarymo dienos praėjo mažiau kaip vieni metai;</w:t>
            </w:r>
          </w:p>
          <w:p w14:paraId="3EDBC6B6" w14:textId="77777777" w:rsidR="00A8627B" w:rsidRPr="00902088" w:rsidRDefault="00A8627B" w:rsidP="00CA1220">
            <w:pPr>
              <w:jc w:val="both"/>
              <w:rPr>
                <w:color w:val="000000"/>
                <w:lang w:val="lt-LT" w:eastAsia="lt-LT"/>
              </w:rPr>
            </w:pPr>
          </w:p>
          <w:p w14:paraId="106317A0" w14:textId="77777777" w:rsidR="00A8627B" w:rsidRPr="00902088" w:rsidRDefault="00A8627B" w:rsidP="00CA1220">
            <w:pPr>
              <w:jc w:val="both"/>
              <w:rPr>
                <w:color w:val="000000"/>
                <w:lang w:val="lt-LT" w:eastAsia="lt-LT"/>
              </w:rPr>
            </w:pPr>
          </w:p>
          <w:p w14:paraId="448E10FE" w14:textId="77777777" w:rsidR="00A8627B" w:rsidRPr="00902088" w:rsidRDefault="00A8627B" w:rsidP="00CA1220">
            <w:pPr>
              <w:jc w:val="both"/>
              <w:rPr>
                <w:color w:val="000000"/>
                <w:lang w:val="lt-LT" w:eastAsia="lt-LT"/>
              </w:rPr>
            </w:pPr>
          </w:p>
          <w:p w14:paraId="192EBF23" w14:textId="77777777" w:rsidR="00A8627B" w:rsidRPr="00902088" w:rsidRDefault="00A8627B" w:rsidP="00CA1220">
            <w:pPr>
              <w:jc w:val="both"/>
              <w:rPr>
                <w:color w:val="000000"/>
                <w:lang w:val="lt-LT" w:eastAsia="lt-LT"/>
              </w:rPr>
            </w:pPr>
          </w:p>
          <w:p w14:paraId="3167538B" w14:textId="77777777" w:rsidR="00A8627B" w:rsidRPr="00902088" w:rsidRDefault="00A8627B" w:rsidP="00CA1220">
            <w:pPr>
              <w:jc w:val="both"/>
              <w:rPr>
                <w:color w:val="000000"/>
                <w:shd w:val="clear" w:color="auto" w:fill="FFFFFF"/>
                <w:lang w:val="lt-LT" w:eastAsia="lt-LT"/>
              </w:rPr>
            </w:pPr>
            <w:bookmarkStart w:id="6" w:name="part_554576649fec494785b3c3228df3c3b3"/>
            <w:bookmarkEnd w:id="6"/>
          </w:p>
          <w:p w14:paraId="63FCCD51" w14:textId="77777777" w:rsidR="00A8627B" w:rsidRPr="00902088" w:rsidRDefault="00A8627B" w:rsidP="00CA1220">
            <w:pPr>
              <w:jc w:val="both"/>
              <w:rPr>
                <w:color w:val="000000"/>
                <w:shd w:val="clear" w:color="auto" w:fill="FFFFFF"/>
                <w:lang w:val="lt-LT" w:eastAsia="lt-LT"/>
              </w:rPr>
            </w:pPr>
          </w:p>
          <w:p w14:paraId="745D83C0" w14:textId="77777777" w:rsidR="00A8627B" w:rsidRPr="00902088" w:rsidRDefault="00A8627B" w:rsidP="00CA1220">
            <w:pPr>
              <w:jc w:val="both"/>
              <w:rPr>
                <w:color w:val="000000"/>
                <w:shd w:val="clear" w:color="auto" w:fill="FFFFFF"/>
                <w:lang w:val="lt-LT" w:eastAsia="lt-LT"/>
              </w:rPr>
            </w:pPr>
          </w:p>
          <w:p w14:paraId="42944919" w14:textId="77777777" w:rsidR="00A8627B" w:rsidRPr="00902088" w:rsidRDefault="00A8627B" w:rsidP="00CA1220">
            <w:pPr>
              <w:jc w:val="both"/>
              <w:rPr>
                <w:color w:val="000000"/>
                <w:shd w:val="clear" w:color="auto" w:fill="FFFFFF"/>
                <w:lang w:val="lt-LT" w:eastAsia="lt-LT"/>
              </w:rPr>
            </w:pPr>
          </w:p>
          <w:p w14:paraId="4DC510BC" w14:textId="77777777" w:rsidR="00A8627B" w:rsidRPr="00902088" w:rsidRDefault="00A8627B" w:rsidP="00CA1220">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7" w:name="part_7c4ba431d38a40dbad0f2eb2d1c58827"/>
            <w:bookmarkEnd w:id="7"/>
          </w:p>
          <w:p w14:paraId="1C1FCF2C" w14:textId="77777777" w:rsidR="00A8627B" w:rsidRPr="00902088" w:rsidRDefault="00A8627B" w:rsidP="00CA1220">
            <w:pPr>
              <w:jc w:val="both"/>
              <w:rPr>
                <w:color w:val="000000"/>
                <w:lang w:val="lt-LT" w:eastAsia="lt-LT"/>
              </w:rPr>
            </w:pPr>
          </w:p>
          <w:p w14:paraId="0B5B7A6B" w14:textId="77777777" w:rsidR="00A8627B" w:rsidRPr="00902088" w:rsidRDefault="00A8627B" w:rsidP="00CA1220">
            <w:pPr>
              <w:jc w:val="both"/>
              <w:rPr>
                <w:color w:val="000000"/>
                <w:lang w:val="lt-LT" w:eastAsia="lt-LT"/>
              </w:rPr>
            </w:pPr>
          </w:p>
          <w:p w14:paraId="4F740D86" w14:textId="77777777" w:rsidR="00A8627B" w:rsidRPr="00902088" w:rsidRDefault="00A8627B" w:rsidP="00CA1220">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4"/>
          <w:p w14:paraId="32379F6D" w14:textId="77777777" w:rsidR="00A8627B" w:rsidRPr="00902088" w:rsidRDefault="00A8627B" w:rsidP="00CA1220">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AEBF8F5" w14:textId="77777777" w:rsidR="00A8627B" w:rsidRPr="00902088" w:rsidRDefault="00A8627B" w:rsidP="00CA1220">
            <w:pPr>
              <w:jc w:val="both"/>
              <w:rPr>
                <w:rFonts w:eastAsia="Calibri"/>
                <w:lang w:val="lt-LT" w:eastAsia="lt-LT"/>
              </w:rPr>
            </w:pPr>
          </w:p>
          <w:p w14:paraId="69BA991B" w14:textId="77777777" w:rsidR="00A8627B" w:rsidRPr="00902088" w:rsidRDefault="00A8627B" w:rsidP="00CA1220">
            <w:pPr>
              <w:jc w:val="both"/>
              <w:rPr>
                <w:rFonts w:eastAsia="Calibri"/>
                <w:lang w:val="lt-LT" w:eastAsia="lt-LT"/>
              </w:rPr>
            </w:pPr>
            <w:r w:rsidRPr="00902088">
              <w:rPr>
                <w:rFonts w:eastAsia="Calibri"/>
                <w:lang w:val="lt-LT" w:eastAsia="lt-LT"/>
              </w:rPr>
              <w:t xml:space="preserve">III dalies „Pašalinimo pagrindai“ C skirsnio „Su nemokumu, interesų konfliktu ar profesiniais </w:t>
            </w:r>
            <w:r w:rsidRPr="00902088">
              <w:rPr>
                <w:rFonts w:eastAsia="Calibri"/>
                <w:lang w:val="lt-LT" w:eastAsia="lt-LT"/>
              </w:rPr>
              <w:lastRenderedPageBreak/>
              <w:t>nusižengimais susiję pagrindai“ punktas „C11. Rimti profesiniai pažeidimai VPĮ 46 str. 4 d. 7 p.“</w:t>
            </w:r>
          </w:p>
          <w:p w14:paraId="3690934D" w14:textId="77777777" w:rsidR="00A8627B" w:rsidRPr="00902088" w:rsidRDefault="00A8627B" w:rsidP="00CA1220">
            <w:pPr>
              <w:jc w:val="both"/>
              <w:rPr>
                <w:rFonts w:eastAsia="Calibri"/>
                <w:lang w:val="lt-LT" w:eastAsia="lt-LT"/>
              </w:rPr>
            </w:pPr>
          </w:p>
          <w:p w14:paraId="636FB96D" w14:textId="77777777" w:rsidR="00A8627B" w:rsidRPr="00902088" w:rsidRDefault="00A8627B" w:rsidP="00CA1220">
            <w:pPr>
              <w:jc w:val="both"/>
              <w:rPr>
                <w:rFonts w:eastAsia="Calibri"/>
                <w:lang w:val="lt-LT" w:eastAsia="lt-LT"/>
              </w:rPr>
            </w:pPr>
          </w:p>
          <w:p w14:paraId="50297D3D" w14:textId="77777777" w:rsidR="00A8627B" w:rsidRPr="00902088" w:rsidRDefault="00A8627B" w:rsidP="00CA1220">
            <w:pPr>
              <w:jc w:val="both"/>
              <w:rPr>
                <w:rFonts w:eastAsia="Calibri"/>
                <w:lang w:val="lt-LT" w:eastAsia="lt-LT"/>
              </w:rPr>
            </w:pPr>
          </w:p>
          <w:p w14:paraId="62B6638D" w14:textId="77777777" w:rsidR="00A8627B" w:rsidRPr="00902088" w:rsidRDefault="00A8627B" w:rsidP="00CA1220">
            <w:pPr>
              <w:jc w:val="both"/>
              <w:rPr>
                <w:rFonts w:eastAsia="Calibri"/>
                <w:lang w:val="lt-LT" w:eastAsia="lt-LT"/>
              </w:rPr>
            </w:pPr>
          </w:p>
          <w:p w14:paraId="0A1602A0" w14:textId="77777777" w:rsidR="00A8627B" w:rsidRPr="00902088" w:rsidRDefault="00A8627B" w:rsidP="00CA1220">
            <w:pPr>
              <w:jc w:val="both"/>
              <w:rPr>
                <w:rFonts w:eastAsia="Calibri"/>
                <w:lang w:val="lt-LT" w:eastAsia="lt-LT"/>
              </w:rPr>
            </w:pPr>
          </w:p>
          <w:p w14:paraId="096F64E8" w14:textId="77777777" w:rsidR="00A8627B" w:rsidRPr="00902088" w:rsidRDefault="00A8627B" w:rsidP="00CA1220">
            <w:pPr>
              <w:jc w:val="both"/>
              <w:rPr>
                <w:rFonts w:eastAsia="Calibri"/>
                <w:lang w:val="lt-LT" w:eastAsia="lt-LT"/>
              </w:rPr>
            </w:pPr>
          </w:p>
          <w:p w14:paraId="117ED547" w14:textId="77777777" w:rsidR="00A8627B" w:rsidRPr="00902088" w:rsidRDefault="00A8627B" w:rsidP="00CA1220">
            <w:pPr>
              <w:jc w:val="both"/>
              <w:rPr>
                <w:rFonts w:eastAsia="Calibri"/>
                <w:lang w:val="lt-LT" w:eastAsia="lt-LT"/>
              </w:rPr>
            </w:pPr>
          </w:p>
          <w:p w14:paraId="49C8B2B9" w14:textId="77777777" w:rsidR="00A8627B" w:rsidRPr="00902088" w:rsidRDefault="00A8627B" w:rsidP="00CA1220">
            <w:pPr>
              <w:jc w:val="both"/>
              <w:rPr>
                <w:rFonts w:eastAsia="Calibri"/>
                <w:lang w:val="lt-LT" w:eastAsia="lt-LT"/>
              </w:rPr>
            </w:pPr>
          </w:p>
          <w:p w14:paraId="337D4A4F" w14:textId="77777777" w:rsidR="00A8627B" w:rsidRPr="00902088" w:rsidRDefault="00A8627B" w:rsidP="00CA1220">
            <w:pPr>
              <w:jc w:val="both"/>
              <w:rPr>
                <w:rFonts w:eastAsia="Calibri"/>
                <w:lang w:val="lt-LT" w:eastAsia="lt-LT"/>
              </w:rPr>
            </w:pPr>
          </w:p>
          <w:p w14:paraId="68989023" w14:textId="77777777" w:rsidR="00A8627B" w:rsidRPr="00902088" w:rsidRDefault="00A8627B" w:rsidP="00CA1220">
            <w:pPr>
              <w:jc w:val="both"/>
              <w:rPr>
                <w:rFonts w:eastAsia="Calibri"/>
                <w:lang w:val="lt-LT" w:eastAsia="lt-LT"/>
              </w:rPr>
            </w:pPr>
          </w:p>
          <w:p w14:paraId="3FDE8DF2" w14:textId="77777777" w:rsidR="00A8627B" w:rsidRPr="00902088" w:rsidRDefault="00A8627B" w:rsidP="00CA1220">
            <w:pPr>
              <w:jc w:val="both"/>
              <w:rPr>
                <w:rFonts w:eastAsia="Calibri"/>
                <w:lang w:val="lt-LT" w:eastAsia="lt-LT"/>
              </w:rPr>
            </w:pPr>
          </w:p>
          <w:p w14:paraId="57F840B9" w14:textId="77777777" w:rsidR="00A8627B" w:rsidRPr="00902088" w:rsidRDefault="00A8627B" w:rsidP="00CA1220">
            <w:pPr>
              <w:jc w:val="both"/>
              <w:rPr>
                <w:rFonts w:eastAsia="Calibri"/>
                <w:lang w:val="lt-LT" w:eastAsia="lt-LT"/>
              </w:rPr>
            </w:pPr>
          </w:p>
          <w:p w14:paraId="69D7E1CE" w14:textId="77777777" w:rsidR="00A8627B" w:rsidRPr="00902088" w:rsidRDefault="00A8627B" w:rsidP="00CA1220">
            <w:pPr>
              <w:jc w:val="both"/>
              <w:rPr>
                <w:rFonts w:eastAsia="Calibri"/>
                <w:lang w:val="lt-LT" w:eastAsia="lt-LT"/>
              </w:rPr>
            </w:pPr>
          </w:p>
          <w:p w14:paraId="19FE8B8F" w14:textId="77777777" w:rsidR="00A8627B" w:rsidRPr="00902088" w:rsidRDefault="00A8627B" w:rsidP="00CA1220">
            <w:pPr>
              <w:jc w:val="both"/>
              <w:rPr>
                <w:rFonts w:eastAsia="Calibri"/>
                <w:lang w:val="lt-LT" w:eastAsia="lt-LT"/>
              </w:rPr>
            </w:pPr>
          </w:p>
          <w:p w14:paraId="553C99C1" w14:textId="77777777" w:rsidR="00A8627B" w:rsidRPr="00902088" w:rsidRDefault="00A8627B" w:rsidP="00CA1220">
            <w:pPr>
              <w:jc w:val="both"/>
              <w:rPr>
                <w:rFonts w:eastAsia="Calibri"/>
                <w:lang w:val="lt-LT" w:eastAsia="lt-LT"/>
              </w:rPr>
            </w:pPr>
          </w:p>
          <w:p w14:paraId="10E372C8" w14:textId="77777777" w:rsidR="00A8627B" w:rsidRPr="00902088" w:rsidRDefault="00A8627B" w:rsidP="00CA1220">
            <w:pPr>
              <w:jc w:val="both"/>
              <w:rPr>
                <w:rFonts w:eastAsia="Calibri"/>
                <w:lang w:val="lt-LT" w:eastAsia="lt-LT"/>
              </w:rPr>
            </w:pPr>
          </w:p>
          <w:p w14:paraId="00B72B31" w14:textId="77777777" w:rsidR="00A8627B" w:rsidRPr="00902088" w:rsidRDefault="00A8627B" w:rsidP="00CA1220">
            <w:pPr>
              <w:jc w:val="both"/>
              <w:rPr>
                <w:rFonts w:eastAsia="Calibri"/>
                <w:lang w:val="lt-LT" w:eastAsia="lt-LT"/>
              </w:rPr>
            </w:pPr>
          </w:p>
          <w:p w14:paraId="0E00A3B0" w14:textId="77777777" w:rsidR="00A8627B" w:rsidRPr="00902088" w:rsidRDefault="00A8627B" w:rsidP="00CA1220">
            <w:pPr>
              <w:jc w:val="both"/>
              <w:rPr>
                <w:rFonts w:eastAsia="Calibri"/>
                <w:lang w:val="lt-LT" w:eastAsia="lt-LT"/>
              </w:rPr>
            </w:pPr>
          </w:p>
          <w:p w14:paraId="499442D9" w14:textId="77777777" w:rsidR="00A8627B" w:rsidRPr="00902088" w:rsidRDefault="00A8627B" w:rsidP="00CA1220">
            <w:pPr>
              <w:jc w:val="both"/>
              <w:rPr>
                <w:rFonts w:eastAsia="Calibri"/>
                <w:lang w:val="lt-LT" w:eastAsia="lt-LT"/>
              </w:rPr>
            </w:pPr>
          </w:p>
          <w:p w14:paraId="57D54EBE" w14:textId="77777777" w:rsidR="00A8627B" w:rsidRPr="00902088" w:rsidRDefault="00A8627B" w:rsidP="00CA1220">
            <w:pPr>
              <w:jc w:val="both"/>
              <w:rPr>
                <w:rFonts w:eastAsia="Calibri"/>
                <w:lang w:val="lt-LT" w:eastAsia="lt-LT"/>
              </w:rPr>
            </w:pPr>
          </w:p>
          <w:p w14:paraId="2D3AB155" w14:textId="77777777" w:rsidR="00A8627B" w:rsidRPr="00902088" w:rsidRDefault="00A8627B" w:rsidP="00CA1220">
            <w:pPr>
              <w:jc w:val="both"/>
              <w:rPr>
                <w:rFonts w:eastAsia="Calibri"/>
                <w:lang w:val="lt-LT" w:eastAsia="lt-LT"/>
              </w:rPr>
            </w:pPr>
          </w:p>
          <w:p w14:paraId="3FB1C958" w14:textId="77777777" w:rsidR="00A8627B" w:rsidRPr="00902088" w:rsidRDefault="00A8627B" w:rsidP="00CA1220">
            <w:pPr>
              <w:jc w:val="both"/>
              <w:rPr>
                <w:rFonts w:eastAsia="Calibri"/>
                <w:lang w:val="lt-LT" w:eastAsia="lt-LT"/>
              </w:rPr>
            </w:pPr>
          </w:p>
          <w:p w14:paraId="2286090A" w14:textId="77777777" w:rsidR="00A8627B" w:rsidRPr="00902088" w:rsidRDefault="00A8627B" w:rsidP="00CA1220">
            <w:pPr>
              <w:jc w:val="both"/>
              <w:rPr>
                <w:rFonts w:eastAsia="Calibri"/>
                <w:lang w:val="lt-LT" w:eastAsia="lt-LT"/>
              </w:rPr>
            </w:pPr>
          </w:p>
          <w:p w14:paraId="0B1596D5" w14:textId="77777777" w:rsidR="00A8627B" w:rsidRPr="00902088" w:rsidRDefault="00A8627B" w:rsidP="00CA1220">
            <w:pPr>
              <w:jc w:val="both"/>
              <w:rPr>
                <w:rFonts w:eastAsia="Calibri"/>
                <w:lang w:val="lt-LT" w:eastAsia="lt-LT"/>
              </w:rPr>
            </w:pPr>
          </w:p>
          <w:p w14:paraId="564826D2" w14:textId="77777777" w:rsidR="00A8627B" w:rsidRPr="00902088" w:rsidRDefault="00A8627B" w:rsidP="00CA1220">
            <w:pPr>
              <w:jc w:val="both"/>
              <w:rPr>
                <w:rFonts w:eastAsia="Calibri"/>
                <w:lang w:val="lt-LT" w:eastAsia="lt-LT"/>
              </w:rPr>
            </w:pPr>
          </w:p>
          <w:p w14:paraId="29061E08" w14:textId="77777777" w:rsidR="00A8627B" w:rsidRPr="00902088" w:rsidRDefault="00A8627B" w:rsidP="00CA1220">
            <w:pPr>
              <w:jc w:val="both"/>
              <w:rPr>
                <w:rFonts w:eastAsia="Calibri"/>
                <w:lang w:val="lt-LT" w:eastAsia="lt-LT"/>
              </w:rPr>
            </w:pPr>
          </w:p>
          <w:p w14:paraId="6ABAE747" w14:textId="77777777" w:rsidR="00A8627B" w:rsidRPr="00902088" w:rsidRDefault="00A8627B" w:rsidP="00CA1220">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1F478ED9" w14:textId="77777777" w:rsidR="00A8627B" w:rsidRPr="00902088" w:rsidRDefault="00A8627B" w:rsidP="00CA1220">
            <w:pPr>
              <w:jc w:val="both"/>
              <w:rPr>
                <w:rFonts w:eastAsia="Calibri"/>
                <w:b/>
                <w:lang w:val="lt-LT" w:eastAsia="lt-LT"/>
              </w:rPr>
            </w:pPr>
          </w:p>
          <w:p w14:paraId="173FDE92" w14:textId="77777777" w:rsidR="00A8627B" w:rsidRPr="00902088" w:rsidRDefault="00A8627B" w:rsidP="00CA1220">
            <w:pPr>
              <w:jc w:val="both"/>
              <w:rPr>
                <w:rFonts w:eastAsia="Calibri"/>
                <w:b/>
                <w:lang w:val="lt-LT" w:eastAsia="lt-LT"/>
              </w:rPr>
            </w:pPr>
          </w:p>
          <w:p w14:paraId="084A4250" w14:textId="77777777" w:rsidR="00A8627B" w:rsidRPr="00902088" w:rsidRDefault="00A8627B" w:rsidP="00CA1220">
            <w:pPr>
              <w:jc w:val="both"/>
              <w:rPr>
                <w:rFonts w:eastAsia="Calibri"/>
                <w:b/>
                <w:lang w:val="lt-LT" w:eastAsia="lt-LT"/>
              </w:rPr>
            </w:pPr>
          </w:p>
          <w:p w14:paraId="23DE9E2D" w14:textId="77777777" w:rsidR="00A8627B" w:rsidRPr="00902088" w:rsidRDefault="00A8627B" w:rsidP="00CA1220">
            <w:pPr>
              <w:jc w:val="both"/>
              <w:rPr>
                <w:rFonts w:eastAsia="Calibri"/>
                <w:b/>
                <w:lang w:val="lt-LT" w:eastAsia="lt-LT"/>
              </w:rPr>
            </w:pPr>
          </w:p>
          <w:p w14:paraId="2E66F725" w14:textId="77777777" w:rsidR="00A8627B" w:rsidRPr="00902088" w:rsidRDefault="00A8627B" w:rsidP="00CA1220">
            <w:pPr>
              <w:jc w:val="both"/>
              <w:rPr>
                <w:rFonts w:eastAsia="Calibri"/>
                <w:b/>
                <w:lang w:val="lt-LT" w:eastAsia="lt-LT"/>
              </w:rPr>
            </w:pPr>
          </w:p>
          <w:p w14:paraId="3F241544" w14:textId="77777777" w:rsidR="00A8627B" w:rsidRPr="00902088" w:rsidRDefault="00A8627B" w:rsidP="00CA1220">
            <w:pPr>
              <w:jc w:val="both"/>
              <w:rPr>
                <w:rFonts w:eastAsia="Calibri"/>
                <w:b/>
                <w:lang w:val="lt-LT" w:eastAsia="lt-LT"/>
              </w:rPr>
            </w:pPr>
            <w:r w:rsidRPr="00902088">
              <w:rPr>
                <w:rFonts w:eastAsia="Calibri"/>
                <w:b/>
                <w:lang w:val="lt-LT" w:eastAsia="lt-LT"/>
              </w:rPr>
              <w:t>Dėl a) papunkčio:</w:t>
            </w:r>
          </w:p>
          <w:p w14:paraId="6650AED6" w14:textId="77777777" w:rsidR="00A8627B" w:rsidRPr="00902088" w:rsidRDefault="00A8627B" w:rsidP="00CA1220">
            <w:pPr>
              <w:jc w:val="both"/>
              <w:rPr>
                <w:rFonts w:eastAsia="Calibri"/>
                <w:lang w:val="lt-LT" w:eastAsia="lt-LT"/>
              </w:rPr>
            </w:pPr>
            <w:r w:rsidRPr="00902088">
              <w:rPr>
                <w:rFonts w:eastAsia="Calibri"/>
                <w:lang w:val="lt-LT" w:eastAsia="lt-LT"/>
              </w:rPr>
              <w:lastRenderedPageBreak/>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0"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40503F7A" w14:textId="77777777" w:rsidR="00A8627B" w:rsidRPr="00902088" w:rsidRDefault="00A8627B" w:rsidP="00CA1220">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61A00F33" w14:textId="77777777" w:rsidR="00A8627B" w:rsidRPr="00D83EE4" w:rsidRDefault="00A8627B" w:rsidP="00CA1220">
            <w:pPr>
              <w:jc w:val="both"/>
              <w:rPr>
                <w:lang w:val="lt-LT"/>
              </w:rPr>
            </w:pPr>
            <w:hyperlink r:id="rId21" w:history="1">
              <w:r w:rsidRPr="00D83EE4">
                <w:rPr>
                  <w:rStyle w:val="Hyperlink"/>
                  <w:lang w:val="lt-LT"/>
                </w:rPr>
                <w:t>https://vpt.lrv.lt/lt/naujienos-3/finansiniu-ataskaitu-nepateikimas-gali-tapti-kliutimi-dalyvauti-viesuosiuose-pirkimuose/</w:t>
              </w:r>
            </w:hyperlink>
            <w:r w:rsidRPr="00D83EE4">
              <w:rPr>
                <w:lang w:val="lt-LT"/>
              </w:rPr>
              <w:t xml:space="preserve"> </w:t>
            </w:r>
          </w:p>
          <w:p w14:paraId="5473F63C" w14:textId="77777777" w:rsidR="00A8627B" w:rsidRPr="00902088" w:rsidRDefault="00A8627B" w:rsidP="00CA1220">
            <w:pPr>
              <w:jc w:val="both"/>
              <w:rPr>
                <w:rFonts w:eastAsia="Calibri"/>
                <w:b/>
                <w:lang w:val="lt-LT" w:eastAsia="lt-LT"/>
              </w:rPr>
            </w:pPr>
          </w:p>
          <w:p w14:paraId="7FBA4C69" w14:textId="77777777" w:rsidR="00A8627B" w:rsidRPr="00902088" w:rsidRDefault="00A8627B" w:rsidP="00CA1220">
            <w:pPr>
              <w:jc w:val="both"/>
              <w:rPr>
                <w:rFonts w:eastAsia="Calibri"/>
                <w:b/>
                <w:lang w:val="lt-LT" w:eastAsia="lt-LT"/>
              </w:rPr>
            </w:pPr>
            <w:r w:rsidRPr="00902088">
              <w:rPr>
                <w:rFonts w:eastAsia="Calibri"/>
                <w:b/>
                <w:lang w:val="lt-LT" w:eastAsia="lt-LT"/>
              </w:rPr>
              <w:t>Dėl b) papunkčio:</w:t>
            </w:r>
          </w:p>
          <w:p w14:paraId="29125893" w14:textId="77777777" w:rsidR="00A8627B" w:rsidRPr="00902088" w:rsidRDefault="00A8627B" w:rsidP="00CA1220">
            <w:pPr>
              <w:jc w:val="both"/>
              <w:rPr>
                <w:rFonts w:eastAsia="Calibri"/>
                <w:lang w:val="lt-LT"/>
              </w:rPr>
            </w:pPr>
          </w:p>
          <w:p w14:paraId="3FDCBFC4" w14:textId="77777777" w:rsidR="00A8627B" w:rsidRPr="00902088" w:rsidRDefault="00A8627B" w:rsidP="00CA1220">
            <w:pPr>
              <w:jc w:val="both"/>
              <w:rPr>
                <w:rFonts w:eastAsia="Calibri"/>
                <w:lang w:val="lt-LT"/>
              </w:rPr>
            </w:pPr>
            <w:r w:rsidRPr="00902088">
              <w:rPr>
                <w:rFonts w:eastAsia="Calibri"/>
                <w:lang w:val="lt-LT"/>
              </w:rPr>
              <w:t>Iš Lietuvoje įsteigtų subjektų įrodančių dokumentų nereikalaujama. Užtenka pateikto EBVPD.</w:t>
            </w:r>
          </w:p>
          <w:p w14:paraId="12B59D2B" w14:textId="77777777" w:rsidR="00A8627B" w:rsidRPr="00902088" w:rsidRDefault="00A8627B" w:rsidP="00CA1220">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2"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5C5B41BA" w14:textId="77777777" w:rsidR="00A8627B" w:rsidRPr="00902088" w:rsidRDefault="00A8627B" w:rsidP="00CA1220">
            <w:pPr>
              <w:jc w:val="both"/>
              <w:rPr>
                <w:rFonts w:eastAsia="Calibri"/>
                <w:lang w:val="lt-LT" w:eastAsia="lt-LT"/>
              </w:rPr>
            </w:pPr>
            <w:r w:rsidRPr="00902088">
              <w:rPr>
                <w:rFonts w:eastAsia="Calibri"/>
                <w:lang w:val="lt-LT" w:eastAsia="lt-LT"/>
              </w:rPr>
              <w:t>Šie duomenys bus tikrinami paskutinę dokumentų pagal EBVPD pateikimo dieną.</w:t>
            </w:r>
          </w:p>
          <w:p w14:paraId="33F564DF" w14:textId="77777777" w:rsidR="00A8627B" w:rsidRPr="00902088" w:rsidRDefault="00A8627B" w:rsidP="00CA1220">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82B92DB" w14:textId="77777777" w:rsidR="00A8627B" w:rsidRPr="00902088" w:rsidRDefault="00A8627B" w:rsidP="00CA1220">
            <w:pPr>
              <w:jc w:val="both"/>
              <w:rPr>
                <w:rFonts w:eastAsia="Calibri"/>
                <w:lang w:val="lt-LT" w:eastAsia="lt-LT"/>
              </w:rPr>
            </w:pPr>
          </w:p>
          <w:p w14:paraId="6AADBF36" w14:textId="77777777" w:rsidR="00A8627B" w:rsidRPr="00902088" w:rsidRDefault="00A8627B" w:rsidP="00CA1220">
            <w:pPr>
              <w:jc w:val="both"/>
              <w:rPr>
                <w:rFonts w:eastAsia="Calibri"/>
                <w:b/>
                <w:lang w:val="lt-LT" w:eastAsia="lt-LT"/>
              </w:rPr>
            </w:pPr>
          </w:p>
          <w:p w14:paraId="268D6AC9" w14:textId="77777777" w:rsidR="00A8627B" w:rsidRPr="00902088" w:rsidRDefault="00A8627B" w:rsidP="00CA1220">
            <w:pPr>
              <w:jc w:val="both"/>
              <w:rPr>
                <w:rFonts w:eastAsia="Calibri"/>
                <w:b/>
                <w:lang w:val="lt-LT" w:eastAsia="lt-LT"/>
              </w:rPr>
            </w:pPr>
            <w:r w:rsidRPr="00902088">
              <w:rPr>
                <w:rFonts w:eastAsia="Calibri"/>
                <w:b/>
                <w:lang w:val="lt-LT" w:eastAsia="lt-LT"/>
              </w:rPr>
              <w:t>Dėl c) punkto:</w:t>
            </w:r>
          </w:p>
          <w:p w14:paraId="1A4677A4" w14:textId="77777777" w:rsidR="00A8627B" w:rsidRPr="00902088" w:rsidRDefault="00A8627B" w:rsidP="00CA1220">
            <w:pPr>
              <w:jc w:val="both"/>
              <w:rPr>
                <w:rFonts w:eastAsia="Calibri"/>
                <w:lang w:val="lt-LT"/>
              </w:rPr>
            </w:pPr>
            <w:r w:rsidRPr="00902088">
              <w:rPr>
                <w:rFonts w:eastAsia="Calibri"/>
                <w:lang w:val="lt-LT"/>
              </w:rPr>
              <w:t>Iš Lietuvoje įsteigtų subjektų įrodančių dokumentų nereikalaujama. Užtenka pateikto EBVPD.</w:t>
            </w:r>
          </w:p>
          <w:p w14:paraId="1C688128" w14:textId="77777777" w:rsidR="00A8627B" w:rsidRPr="00902088" w:rsidRDefault="00A8627B" w:rsidP="00CA1220">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702FA64F" w14:textId="77777777" w:rsidR="00A8627B" w:rsidRPr="00902088" w:rsidRDefault="00A8627B" w:rsidP="00CA1220">
            <w:pPr>
              <w:jc w:val="both"/>
              <w:rPr>
                <w:rFonts w:ascii="Verdana" w:eastAsiaTheme="minorEastAsia" w:hAnsi="Verdana" w:cstheme="minorBidi"/>
                <w:sz w:val="22"/>
                <w:szCs w:val="22"/>
                <w:lang w:val="lt-LT" w:eastAsia="lt-LT"/>
              </w:rPr>
            </w:pPr>
            <w:hyperlink r:id="rId23"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F0C092D" w14:textId="77777777" w:rsidR="00A8627B" w:rsidRDefault="00A8627B" w:rsidP="00CA1220">
            <w:pPr>
              <w:jc w:val="both"/>
              <w:rPr>
                <w:rFonts w:eastAsia="Calibri"/>
                <w:lang w:val="lt-LT" w:eastAsia="lt-LT"/>
              </w:rPr>
            </w:pPr>
          </w:p>
          <w:p w14:paraId="3BC8F384" w14:textId="77777777" w:rsidR="00A8627B" w:rsidRPr="00902088" w:rsidRDefault="00A8627B" w:rsidP="00CA1220">
            <w:pPr>
              <w:jc w:val="both"/>
              <w:rPr>
                <w:rFonts w:eastAsia="Calibri"/>
                <w:lang w:val="lt-LT" w:eastAsia="lt-LT"/>
              </w:rPr>
            </w:pPr>
            <w:r w:rsidRPr="00902088">
              <w:rPr>
                <w:rFonts w:eastAsia="Calibri"/>
                <w:lang w:val="lt-LT" w:eastAsia="lt-LT"/>
              </w:rPr>
              <w:t>Šie duomenys bus tikrinami paskutinę dokumentų pagal EBVPD pateikimo dieną.</w:t>
            </w:r>
          </w:p>
          <w:p w14:paraId="2732E5A6" w14:textId="77777777" w:rsidR="00A8627B" w:rsidRDefault="00A8627B" w:rsidP="00CA1220">
            <w:pPr>
              <w:jc w:val="both"/>
              <w:rPr>
                <w:rFonts w:eastAsia="Calibri"/>
                <w:lang w:val="lt-LT" w:eastAsia="lt-LT"/>
              </w:rPr>
            </w:pPr>
          </w:p>
          <w:p w14:paraId="66A0CAD9" w14:textId="77777777" w:rsidR="00A8627B" w:rsidRPr="00902088" w:rsidRDefault="00A8627B" w:rsidP="00CA1220">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4192D3DA" w14:textId="77777777" w:rsidR="00A8627B" w:rsidRPr="00902088" w:rsidRDefault="00A8627B" w:rsidP="00CA1220">
            <w:pPr>
              <w:jc w:val="both"/>
              <w:rPr>
                <w:rFonts w:eastAsia="Calibri"/>
                <w:lang w:val="lt-LT" w:eastAsia="lt-LT"/>
              </w:rPr>
            </w:pPr>
          </w:p>
          <w:p w14:paraId="38D6370D" w14:textId="77777777" w:rsidR="00A8627B" w:rsidRPr="00902088" w:rsidRDefault="00A8627B" w:rsidP="00CA1220">
            <w:pPr>
              <w:jc w:val="both"/>
              <w:rPr>
                <w:rFonts w:eastAsia="Calibri"/>
                <w:lang w:val="lt-LT" w:eastAsia="lt-LT"/>
              </w:rPr>
            </w:pPr>
          </w:p>
        </w:tc>
      </w:tr>
      <w:tr w:rsidR="00A8627B" w:rsidRPr="00902088" w14:paraId="21691C0A" w14:textId="77777777" w:rsidTr="00CA1220">
        <w:tc>
          <w:tcPr>
            <w:tcW w:w="896" w:type="dxa"/>
            <w:tcBorders>
              <w:top w:val="single" w:sz="4" w:space="0" w:color="auto"/>
              <w:left w:val="single" w:sz="4" w:space="0" w:color="auto"/>
              <w:bottom w:val="single" w:sz="4" w:space="0" w:color="auto"/>
              <w:right w:val="single" w:sz="4" w:space="0" w:color="auto"/>
            </w:tcBorders>
          </w:tcPr>
          <w:p w14:paraId="6EA592DD" w14:textId="77777777" w:rsidR="00A8627B" w:rsidRPr="00902088" w:rsidRDefault="00A8627B" w:rsidP="00CA1220">
            <w:pPr>
              <w:rPr>
                <w:rFonts w:eastAsia="Calibri"/>
                <w:lang w:val="lt-LT" w:eastAsia="lt-LT"/>
              </w:rPr>
            </w:pPr>
            <w:r w:rsidRPr="00902088">
              <w:rPr>
                <w:rFonts w:eastAsia="Calibri"/>
                <w:lang w:val="lt-LT" w:eastAsia="lt-LT"/>
              </w:rPr>
              <w:lastRenderedPageBreak/>
              <w:t>3.7.</w:t>
            </w:r>
            <w:r>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61002D95" w14:textId="77777777" w:rsidR="00A8627B" w:rsidRPr="00902088" w:rsidRDefault="00A8627B" w:rsidP="00CA1220">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w:t>
            </w:r>
            <w:r w:rsidRPr="00902088">
              <w:rPr>
                <w:rFonts w:eastAsia="Calibri"/>
                <w:lang w:val="lt-LT" w:eastAsia="lt-LT"/>
              </w:rPr>
              <w:lastRenderedPageBreak/>
              <w:t xml:space="preserve">gali tai įrodyti bet kokiomis teisėtomis priemonėmis, arba tiekėjas dėl pateiktos melagingos informacijos negali pateikti patvirtinančių dokumentų, reikalaujamų pagal VPĮ 50 straipsnį. </w:t>
            </w:r>
          </w:p>
          <w:p w14:paraId="5EE18C5C" w14:textId="77777777" w:rsidR="00A8627B" w:rsidRPr="00902088" w:rsidRDefault="00A8627B" w:rsidP="00CA1220">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DD2A075" w14:textId="77777777" w:rsidR="00A8627B" w:rsidRPr="00902088" w:rsidRDefault="00A8627B" w:rsidP="00CA1220">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646265B8" w14:textId="77777777" w:rsidR="00A8627B" w:rsidRPr="00902088" w:rsidRDefault="00A8627B" w:rsidP="00CA1220">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w:t>
            </w:r>
            <w:r w:rsidRPr="00902088">
              <w:rPr>
                <w:rFonts w:eastAsia="Calibri"/>
                <w:lang w:val="lt-LT" w:eastAsia="lt-LT"/>
              </w:rPr>
              <w:lastRenderedPageBreak/>
              <w:t>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2DE52D0B" w14:textId="77777777" w:rsidR="00A8627B" w:rsidRPr="00902088" w:rsidRDefault="00A8627B" w:rsidP="00CA1220">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4BFDD9BC" w14:textId="77777777" w:rsidR="00A8627B" w:rsidRPr="00902088" w:rsidRDefault="00A8627B" w:rsidP="00CA1220">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6496D9DC" w14:textId="77777777" w:rsidR="00A8627B" w:rsidRPr="00D83EE4" w:rsidRDefault="00A8627B" w:rsidP="00CA1220">
            <w:pPr>
              <w:jc w:val="both"/>
              <w:rPr>
                <w:lang w:val="lt-LT"/>
              </w:rPr>
            </w:pPr>
          </w:p>
          <w:p w14:paraId="0A30C197" w14:textId="77777777" w:rsidR="00A8627B" w:rsidRPr="00D83EE4" w:rsidRDefault="00A8627B" w:rsidP="00CA1220">
            <w:pPr>
              <w:jc w:val="both"/>
              <w:rPr>
                <w:rFonts w:eastAsia="Calibri"/>
                <w:lang w:val="lt-LT"/>
              </w:rPr>
            </w:pPr>
            <w:hyperlink r:id="rId24" w:history="1">
              <w:r w:rsidRPr="00D83EE4">
                <w:rPr>
                  <w:rStyle w:val="Hyperlink"/>
                  <w:lang w:val="lt-LT"/>
                </w:rPr>
                <w:t>https://vpt.lrv.lt/lt/nuorodos/kiti-duomenys/powerbi/melaginga-informacija-pateikusiu-tiekeju-sarasas-3/</w:t>
              </w:r>
            </w:hyperlink>
            <w:r w:rsidRPr="00D83EE4">
              <w:rPr>
                <w:lang w:val="lt-LT"/>
              </w:rPr>
              <w:t xml:space="preserve"> </w:t>
            </w:r>
            <w:r w:rsidRPr="00D83EE4">
              <w:rPr>
                <w:rFonts w:eastAsia="Calibri"/>
                <w:lang w:val="lt-LT"/>
              </w:rPr>
              <w:t xml:space="preserve">  </w:t>
            </w:r>
          </w:p>
          <w:p w14:paraId="0B7F6A37" w14:textId="77777777" w:rsidR="00A8627B" w:rsidRPr="00D83EE4" w:rsidRDefault="00A8627B" w:rsidP="00CA1220">
            <w:pPr>
              <w:jc w:val="both"/>
              <w:rPr>
                <w:rFonts w:eastAsia="Calibri"/>
                <w:lang w:val="lt-LT" w:eastAsia="lt-LT"/>
              </w:rPr>
            </w:pPr>
          </w:p>
          <w:p w14:paraId="321A87D6" w14:textId="77777777" w:rsidR="00A8627B" w:rsidRPr="00902088" w:rsidRDefault="00A8627B" w:rsidP="00CA1220">
            <w:pPr>
              <w:jc w:val="both"/>
              <w:rPr>
                <w:rFonts w:eastAsia="Calibri"/>
                <w:lang w:val="lt-LT" w:eastAsia="lt-LT"/>
              </w:rPr>
            </w:pPr>
            <w:r w:rsidRPr="00902088">
              <w:rPr>
                <w:rFonts w:eastAsia="Calibri"/>
                <w:lang w:val="lt-LT" w:eastAsia="lt-LT"/>
              </w:rPr>
              <w:t>Šie duomenys bus tikrinami paskutinę dokumentų pagal EBVPD pateikimo dieną.</w:t>
            </w:r>
          </w:p>
          <w:p w14:paraId="3ED9FE00" w14:textId="77777777" w:rsidR="00A8627B" w:rsidRPr="00902088" w:rsidRDefault="00A8627B" w:rsidP="00CA1220">
            <w:pPr>
              <w:jc w:val="both"/>
              <w:rPr>
                <w:rFonts w:eastAsia="Calibri"/>
                <w:lang w:val="lt-LT" w:eastAsia="lt-LT"/>
              </w:rPr>
            </w:pPr>
          </w:p>
          <w:p w14:paraId="4BF216FF" w14:textId="77777777" w:rsidR="00A8627B" w:rsidRPr="00902088" w:rsidRDefault="00A8627B" w:rsidP="00CA1220">
            <w:pPr>
              <w:jc w:val="both"/>
              <w:rPr>
                <w:rFonts w:eastAsia="Calibri"/>
                <w:lang w:val="lt-LT" w:eastAsia="lt-LT"/>
              </w:rPr>
            </w:pPr>
          </w:p>
        </w:tc>
      </w:tr>
      <w:tr w:rsidR="00A8627B" w:rsidRPr="00902088" w14:paraId="73794203" w14:textId="77777777" w:rsidTr="00CA1220">
        <w:tc>
          <w:tcPr>
            <w:tcW w:w="896" w:type="dxa"/>
            <w:tcBorders>
              <w:top w:val="single" w:sz="4" w:space="0" w:color="auto"/>
              <w:left w:val="single" w:sz="4" w:space="0" w:color="auto"/>
              <w:bottom w:val="single" w:sz="4" w:space="0" w:color="auto"/>
              <w:right w:val="single" w:sz="4" w:space="0" w:color="auto"/>
            </w:tcBorders>
          </w:tcPr>
          <w:p w14:paraId="58657895" w14:textId="77777777" w:rsidR="00A8627B" w:rsidRPr="00902088" w:rsidRDefault="00A8627B" w:rsidP="00CA1220">
            <w:pPr>
              <w:rPr>
                <w:rFonts w:eastAsia="Calibri"/>
                <w:lang w:val="lt-LT" w:eastAsia="lt-LT"/>
              </w:rPr>
            </w:pPr>
            <w:r w:rsidRPr="00902088">
              <w:rPr>
                <w:rFonts w:eastAsia="Calibri"/>
                <w:lang w:val="lt-LT" w:eastAsia="lt-LT"/>
              </w:rPr>
              <w:lastRenderedPageBreak/>
              <w:t>3.7.</w:t>
            </w:r>
            <w:r>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47CFDADF" w14:textId="77777777" w:rsidR="00A8627B" w:rsidRPr="00902088" w:rsidRDefault="00A8627B" w:rsidP="00CA1220">
            <w:pPr>
              <w:jc w:val="both"/>
              <w:rPr>
                <w:rFonts w:eastAsia="Calibri"/>
                <w:lang w:val="lt-LT" w:eastAsia="lt-LT"/>
              </w:rPr>
            </w:pPr>
            <w:r w:rsidRPr="00902088">
              <w:rPr>
                <w:rFonts w:eastAsia="Calibri"/>
                <w:lang w:val="lt-LT"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w:t>
            </w:r>
            <w:r w:rsidRPr="00902088">
              <w:rPr>
                <w:rFonts w:eastAsia="Calibri"/>
                <w:lang w:val="lt-LT" w:eastAsia="lt-LT"/>
              </w:rPr>
              <w:lastRenderedPageBreak/>
              <w:t>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0C0C88B0" w14:textId="77777777" w:rsidR="00A8627B" w:rsidRPr="00902088" w:rsidRDefault="00A8627B" w:rsidP="00CA1220">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57E47C16" w14:textId="77777777" w:rsidR="00A8627B" w:rsidRPr="00902088" w:rsidRDefault="00A8627B" w:rsidP="00CA1220">
            <w:pPr>
              <w:jc w:val="both"/>
              <w:rPr>
                <w:rFonts w:eastAsia="Calibri"/>
                <w:lang w:val="lt-LT" w:eastAsia="lt-LT"/>
              </w:rPr>
            </w:pPr>
          </w:p>
        </w:tc>
      </w:tr>
    </w:tbl>
    <w:p w14:paraId="0DE66E1F" w14:textId="77777777" w:rsidR="00A8627B" w:rsidRPr="00902088" w:rsidRDefault="00A8627B" w:rsidP="00A8627B">
      <w:pPr>
        <w:tabs>
          <w:tab w:val="left" w:pos="270"/>
        </w:tabs>
        <w:spacing w:after="0" w:line="240" w:lineRule="auto"/>
        <w:jc w:val="both"/>
        <w:rPr>
          <w:rFonts w:ascii="Times New Roman" w:eastAsia="Calibri" w:hAnsi="Times New Roman" w:cs="Times New Roman"/>
          <w:b/>
          <w:sz w:val="24"/>
          <w:szCs w:val="24"/>
        </w:rPr>
      </w:pPr>
    </w:p>
    <w:p w14:paraId="5C1B46A5" w14:textId="77777777" w:rsidR="00A8627B" w:rsidRPr="00902088" w:rsidRDefault="00A8627B" w:rsidP="00A8627B">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1D72084D" w14:textId="77777777" w:rsidR="00A8627B" w:rsidRPr="00902088" w:rsidRDefault="00A8627B" w:rsidP="00A8627B">
      <w:pPr>
        <w:spacing w:after="0" w:line="240" w:lineRule="auto"/>
        <w:ind w:left="927"/>
        <w:contextualSpacing/>
        <w:jc w:val="both"/>
        <w:rPr>
          <w:rFonts w:ascii="Times New Roman" w:eastAsia="Calibri" w:hAnsi="Times New Roman" w:cs="Times New Roman"/>
          <w:i/>
          <w:sz w:val="20"/>
          <w:szCs w:val="20"/>
        </w:rPr>
      </w:pPr>
      <w:bookmarkStart w:id="8" w:name="_Hlk65070721"/>
      <w:r w:rsidRPr="00902088">
        <w:rPr>
          <w:rFonts w:ascii="Times New Roman" w:eastAsia="Calibri" w:hAnsi="Times New Roman" w:cs="Times New Roman"/>
          <w:i/>
          <w:sz w:val="20"/>
          <w:szCs w:val="20"/>
        </w:rPr>
        <w:t xml:space="preserve">  </w:t>
      </w:r>
    </w:p>
    <w:bookmarkEnd w:id="8"/>
    <w:p w14:paraId="3AB53C14" w14:textId="77777777" w:rsidR="00A8627B" w:rsidRPr="00F61F27" w:rsidRDefault="00A8627B" w:rsidP="00A8627B">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55CE9764" w14:textId="77777777" w:rsidR="00A8627B" w:rsidRPr="008F6656" w:rsidRDefault="00A8627B" w:rsidP="00A8627B">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w:t>
      </w:r>
      <w:r w:rsidRPr="008F6656">
        <w:rPr>
          <w:rFonts w:ascii="Times New Roman" w:eastAsia="Times New Roman" w:hAnsi="Times New Roman" w:cs="Times New Roman"/>
          <w:i/>
          <w:sz w:val="20"/>
          <w:szCs w:val="20"/>
          <w:lang w:eastAsia="lt-LT"/>
        </w:rPr>
        <w:t>registruotas, kompetentingos teisinės ar administracinės institucijos, notaro arba kompetentingos profesinės ar prekybos organizacijos;</w:t>
      </w:r>
      <w:r w:rsidRPr="008F6656">
        <w:rPr>
          <w:rFonts w:ascii="Times New Roman" w:eastAsia="Times New Roman" w:hAnsi="Times New Roman" w:cs="Times New Roman"/>
          <w:b/>
          <w:i/>
          <w:sz w:val="20"/>
          <w:szCs w:val="20"/>
          <w:lang w:eastAsia="lt-LT"/>
        </w:rPr>
        <w:t xml:space="preserve"> </w:t>
      </w:r>
    </w:p>
    <w:p w14:paraId="7192C625" w14:textId="77777777" w:rsidR="00A8627B" w:rsidRPr="008F6656" w:rsidRDefault="00A8627B" w:rsidP="00A8627B">
      <w:pPr>
        <w:spacing w:after="0" w:line="240" w:lineRule="auto"/>
        <w:ind w:left="1287"/>
        <w:contextualSpacing/>
        <w:jc w:val="both"/>
        <w:rPr>
          <w:rFonts w:ascii="Times New Roman" w:eastAsia="Times New Roman" w:hAnsi="Times New Roman" w:cs="Times New Roman"/>
          <w:i/>
          <w:sz w:val="20"/>
          <w:szCs w:val="20"/>
          <w:lang w:eastAsia="lt-LT"/>
        </w:rPr>
      </w:pPr>
      <w:r w:rsidRPr="008F6656">
        <w:rPr>
          <w:rFonts w:ascii="Times New Roman" w:eastAsia="Calibri" w:hAnsi="Times New Roman" w:cs="Times New Roman"/>
          <w:i/>
          <w:sz w:val="20"/>
          <w:szCs w:val="20"/>
        </w:rPr>
        <w:t xml:space="preserve">b) </w:t>
      </w:r>
      <w:r w:rsidRPr="008F6656">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26C86C15" w14:textId="77777777" w:rsidR="00A8627B" w:rsidRPr="008F6656" w:rsidRDefault="00A8627B" w:rsidP="00A8627B">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8F6656">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Pr="008F6656">
        <w:t xml:space="preserve"> </w:t>
      </w:r>
      <w:r w:rsidRPr="008F6656">
        <w:rPr>
          <w:rFonts w:ascii="Times New Roman" w:eastAsia="Calibri" w:hAnsi="Times New Roman" w:cs="Times New Roman"/>
          <w:i/>
          <w:sz w:val="20"/>
          <w:szCs w:val="20"/>
        </w:rPr>
        <w:t>Europos Sąjungos teisės aktus dokumentas yra atleistas nuo legalizavimo ir (ar) tvirtinimo žymos (Apostille).</w:t>
      </w:r>
    </w:p>
    <w:p w14:paraId="71E7382B" w14:textId="77777777" w:rsidR="00A8627B" w:rsidRPr="008F6656" w:rsidRDefault="00A8627B" w:rsidP="00A8627B">
      <w:pPr>
        <w:spacing w:after="0" w:line="240" w:lineRule="auto"/>
        <w:ind w:firstLine="720"/>
        <w:contextualSpacing/>
        <w:jc w:val="both"/>
        <w:rPr>
          <w:rFonts w:ascii="Times New Roman" w:eastAsia="Times New Roman" w:hAnsi="Times New Roman" w:cs="Times New Roman"/>
          <w:b/>
          <w:bCs/>
          <w:sz w:val="24"/>
          <w:szCs w:val="24"/>
          <w:lang w:eastAsia="lt-LT"/>
        </w:rPr>
      </w:pPr>
    </w:p>
    <w:p w14:paraId="4E62C1F5" w14:textId="77777777" w:rsidR="00A8627B" w:rsidRPr="008F6656" w:rsidRDefault="00A8627B" w:rsidP="00A8627B">
      <w:pPr>
        <w:spacing w:after="0" w:line="240" w:lineRule="auto"/>
        <w:ind w:firstLine="720"/>
        <w:contextualSpacing/>
        <w:jc w:val="both"/>
        <w:rPr>
          <w:rFonts w:ascii="Times New Roman" w:eastAsia="Calibri" w:hAnsi="Times New Roman" w:cs="Times New Roman"/>
          <w:b/>
          <w:sz w:val="24"/>
          <w:szCs w:val="24"/>
        </w:rPr>
      </w:pPr>
      <w:bookmarkStart w:id="9" w:name="_Hlk103694021"/>
      <w:bookmarkStart w:id="10" w:name="_Hlk103931798"/>
      <w:r w:rsidRPr="008F6656">
        <w:rPr>
          <w:rFonts w:ascii="Times New Roman" w:eastAsia="Times New Roman" w:hAnsi="Times New Roman" w:cs="Times New Roman"/>
          <w:b/>
          <w:bCs/>
          <w:sz w:val="24"/>
          <w:szCs w:val="24"/>
          <w:lang w:eastAsia="lt-LT"/>
        </w:rPr>
        <w:t>3.8.</w:t>
      </w:r>
      <w:r w:rsidRPr="008F6656">
        <w:rPr>
          <w:rFonts w:ascii="Times New Roman" w:eastAsia="Times New Roman" w:hAnsi="Times New Roman" w:cs="Times New Roman"/>
          <w:bCs/>
          <w:sz w:val="24"/>
          <w:szCs w:val="24"/>
          <w:lang w:eastAsia="lt-LT"/>
        </w:rPr>
        <w:t xml:space="preserve"> </w:t>
      </w:r>
      <w:r w:rsidRPr="008F6656">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3DB7A30E" w14:textId="77777777" w:rsidR="00A8627B" w:rsidRPr="008F6656" w:rsidRDefault="00A8627B" w:rsidP="00A8627B">
      <w:pPr>
        <w:spacing w:after="0" w:line="240" w:lineRule="auto"/>
        <w:ind w:firstLine="720"/>
        <w:contextualSpacing/>
        <w:jc w:val="both"/>
        <w:rPr>
          <w:rFonts w:ascii="Times New Roman" w:eastAsia="Calibri" w:hAnsi="Times New Roman" w:cs="Times New Roman"/>
          <w:b/>
          <w:sz w:val="24"/>
          <w:szCs w:val="24"/>
        </w:rPr>
      </w:pPr>
      <w:r w:rsidRPr="008F6656">
        <w:rPr>
          <w:rFonts w:ascii="Times New Roman" w:eastAsia="Calibri" w:hAnsi="Times New Roman" w:cs="Times New Roman"/>
          <w:b/>
          <w:sz w:val="24"/>
          <w:szCs w:val="24"/>
        </w:rPr>
        <w:t>3.8.1. tiekėjas pateikė perkančiajai organizacijai informaciją apie tai, kad ėmėsi priemonių, nurodytų VPĮ 46 str. 10 d. 1 p.</w:t>
      </w:r>
    </w:p>
    <w:p w14:paraId="48F71BC3" w14:textId="77777777" w:rsidR="00A8627B" w:rsidRPr="008F6656" w:rsidRDefault="00A8627B" w:rsidP="00A8627B">
      <w:pPr>
        <w:spacing w:after="0" w:line="240" w:lineRule="auto"/>
        <w:ind w:firstLine="720"/>
        <w:jc w:val="both"/>
        <w:rPr>
          <w:rFonts w:ascii="Times New Roman" w:eastAsia="Calibri" w:hAnsi="Times New Roman" w:cs="Times New Roman"/>
          <w:b/>
          <w:sz w:val="24"/>
          <w:szCs w:val="24"/>
        </w:rPr>
      </w:pPr>
      <w:r w:rsidRPr="008F6656">
        <w:rPr>
          <w:rFonts w:ascii="Times New Roman" w:eastAsia="Calibri" w:hAnsi="Times New Roman" w:cs="Times New Roman"/>
          <w:b/>
          <w:sz w:val="24"/>
          <w:szCs w:val="24"/>
        </w:rPr>
        <w:t xml:space="preserve">3.8.2. </w:t>
      </w:r>
      <w:r w:rsidRPr="008F6656">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8F6656">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AF0F336" w14:textId="77777777" w:rsidR="00A8627B" w:rsidRPr="008F6656" w:rsidRDefault="00A8627B" w:rsidP="00A8627B">
      <w:pPr>
        <w:spacing w:after="0" w:line="240" w:lineRule="auto"/>
        <w:ind w:firstLine="720"/>
        <w:jc w:val="both"/>
        <w:rPr>
          <w:rFonts w:ascii="Times New Roman" w:eastAsia="Times New Roman" w:hAnsi="Times New Roman" w:cs="Times New Roman"/>
          <w:sz w:val="24"/>
          <w:szCs w:val="24"/>
          <w:lang w:eastAsia="lt-LT"/>
        </w:rPr>
      </w:pPr>
      <w:r w:rsidRPr="00B81E0B">
        <w:rPr>
          <w:rFonts w:ascii="Times New Roman" w:eastAsia="Calibri" w:hAnsi="Times New Roman" w:cs="Times New Roman"/>
          <w:b/>
          <w:sz w:val="24"/>
          <w:szCs w:val="24"/>
        </w:rPr>
        <w:t>3.9.</w:t>
      </w:r>
      <w:r w:rsidRPr="008F6656">
        <w:rPr>
          <w:rFonts w:ascii="Times New Roman" w:eastAsia="Calibri" w:hAnsi="Times New Roman" w:cs="Times New Roman"/>
          <w:b/>
          <w:sz w:val="24"/>
          <w:szCs w:val="24"/>
        </w:rPr>
        <w:t xml:space="preserve"> </w:t>
      </w:r>
      <w:r w:rsidRPr="008F6656">
        <w:rPr>
          <w:rFonts w:ascii="Times New Roman" w:eastAsia="Times New Roman" w:hAnsi="Times New Roman" w:cs="Times New Roman"/>
          <w:color w:val="000000"/>
          <w:sz w:val="24"/>
          <w:szCs w:val="24"/>
          <w:lang w:eastAsia="lt-LT"/>
        </w:rPr>
        <w:t xml:space="preserve">Tiekėjas negali pasinaudoti konkurso sąlygų </w:t>
      </w:r>
      <w:r w:rsidRPr="00D83EE4">
        <w:rPr>
          <w:rFonts w:ascii="Times New Roman" w:eastAsia="Times New Roman" w:hAnsi="Times New Roman" w:cs="Times New Roman"/>
          <w:color w:val="000000"/>
          <w:sz w:val="24"/>
          <w:szCs w:val="24"/>
          <w:lang w:eastAsia="lt-LT"/>
        </w:rPr>
        <w:t>3.8. p.</w:t>
      </w:r>
      <w:r w:rsidRPr="008F6656">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1" w:name="part_7ab3cddff7d648deafc43403ceca143d"/>
      <w:bookmarkEnd w:id="11"/>
      <w:r w:rsidRPr="008F6656">
        <w:rPr>
          <w:rFonts w:ascii="Times New Roman" w:eastAsia="Times New Roman" w:hAnsi="Times New Roman" w:cs="Times New Roman"/>
          <w:color w:val="000000"/>
          <w:sz w:val="24"/>
          <w:szCs w:val="24"/>
          <w:lang w:eastAsia="lt-LT"/>
        </w:rPr>
        <w:t>.</w:t>
      </w:r>
    </w:p>
    <w:bookmarkEnd w:id="9"/>
    <w:bookmarkEnd w:id="10"/>
    <w:p w14:paraId="18AF43A0" w14:textId="77777777" w:rsidR="00A8627B" w:rsidRPr="008F6656" w:rsidRDefault="00A8627B" w:rsidP="00A8627B">
      <w:pPr>
        <w:spacing w:after="0" w:line="240" w:lineRule="auto"/>
        <w:ind w:firstLine="720"/>
        <w:jc w:val="both"/>
        <w:rPr>
          <w:rFonts w:ascii="Times New Roman" w:eastAsia="Times New Roman" w:hAnsi="Times New Roman" w:cs="Times New Roman"/>
          <w:sz w:val="24"/>
          <w:szCs w:val="24"/>
          <w:lang w:eastAsia="lt-LT"/>
        </w:rPr>
      </w:pPr>
      <w:r w:rsidRPr="00B81E0B">
        <w:rPr>
          <w:rFonts w:ascii="Times New Roman" w:eastAsia="Times New Roman" w:hAnsi="Times New Roman" w:cs="Times New Roman"/>
          <w:b/>
          <w:bCs/>
          <w:color w:val="000000"/>
          <w:sz w:val="24"/>
          <w:szCs w:val="24"/>
          <w:lang w:eastAsia="lt-LT"/>
        </w:rPr>
        <w:t>3.10.</w:t>
      </w:r>
      <w:r w:rsidRPr="008F6656">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8F6656">
        <w:rPr>
          <w:rFonts w:ascii="Times New Roman" w:eastAsia="Times New Roman" w:hAnsi="Times New Roman" w:cs="Times New Roman"/>
          <w:sz w:val="24"/>
          <w:szCs w:val="24"/>
          <w:lang w:eastAsia="lt-LT"/>
        </w:rPr>
        <w:t>.</w:t>
      </w:r>
    </w:p>
    <w:p w14:paraId="16C1FEE9" w14:textId="77777777" w:rsidR="00A8627B" w:rsidRPr="008F6656" w:rsidRDefault="00A8627B" w:rsidP="00A8627B">
      <w:pPr>
        <w:spacing w:after="0" w:line="240" w:lineRule="auto"/>
        <w:ind w:firstLine="720"/>
        <w:jc w:val="both"/>
        <w:rPr>
          <w:rFonts w:ascii="Times New Roman" w:eastAsia="Calibri" w:hAnsi="Times New Roman" w:cs="Times New Roman"/>
          <w:sz w:val="24"/>
          <w:szCs w:val="24"/>
        </w:rPr>
      </w:pPr>
      <w:r w:rsidRPr="00B81E0B">
        <w:rPr>
          <w:rFonts w:ascii="Times New Roman" w:eastAsia="Calibri" w:hAnsi="Times New Roman" w:cs="Times New Roman"/>
          <w:b/>
          <w:bCs/>
          <w:sz w:val="24"/>
          <w:szCs w:val="24"/>
        </w:rPr>
        <w:t>3.11.</w:t>
      </w:r>
      <w:r w:rsidRPr="008F6656">
        <w:t xml:space="preserve"> </w:t>
      </w:r>
      <w:r w:rsidRPr="008F6656">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w:t>
      </w:r>
      <w:r w:rsidRPr="008F6656">
        <w:rPr>
          <w:rFonts w:ascii="Times New Roman" w:eastAsia="Calibri" w:hAnsi="Times New Roman" w:cs="Times New Roman"/>
          <w:sz w:val="24"/>
          <w:szCs w:val="24"/>
        </w:rPr>
        <w:lastRenderedPageBreak/>
        <w:t xml:space="preserve">Perkančioji organizacija prašo tiekėjo </w:t>
      </w:r>
      <w:r w:rsidRPr="008F6656">
        <w:rPr>
          <w:rFonts w:ascii="Times New Roman" w:eastAsia="Calibri" w:hAnsi="Times New Roman" w:cs="Times New Roman"/>
          <w:b/>
          <w:bCs/>
          <w:sz w:val="24"/>
          <w:szCs w:val="24"/>
        </w:rPr>
        <w:t>kartu su pasiūlymu pateikti</w:t>
      </w:r>
      <w:r w:rsidRPr="008F6656">
        <w:rPr>
          <w:rFonts w:ascii="Times New Roman" w:eastAsia="Calibri" w:hAnsi="Times New Roman" w:cs="Times New Roman"/>
          <w:sz w:val="24"/>
          <w:szCs w:val="24"/>
        </w:rPr>
        <w:t xml:space="preserve"> </w:t>
      </w:r>
      <w:r w:rsidRPr="008F6656">
        <w:rPr>
          <w:rFonts w:ascii="Times New Roman" w:eastAsia="Calibri" w:hAnsi="Times New Roman" w:cs="Times New Roman"/>
          <w:b/>
          <w:bCs/>
          <w:sz w:val="24"/>
          <w:szCs w:val="24"/>
        </w:rPr>
        <w:t>Tiekėjo deklaraciją</w:t>
      </w:r>
      <w:r w:rsidRPr="008F6656">
        <w:rPr>
          <w:rFonts w:ascii="Times New Roman" w:eastAsia="Calibri" w:hAnsi="Times New Roman" w:cs="Times New Roman"/>
          <w:sz w:val="24"/>
          <w:szCs w:val="24"/>
        </w:rPr>
        <w:t xml:space="preserve"> dėl (ne)atitikties Reglamento nuostatoms, kuri </w:t>
      </w:r>
      <w:r w:rsidRPr="008F6656">
        <w:rPr>
          <w:rFonts w:ascii="Times New Roman" w:eastAsia="Calibri" w:hAnsi="Times New Roman" w:cs="Times New Roman"/>
          <w:sz w:val="24"/>
          <w:szCs w:val="24"/>
          <w:u w:val="single"/>
        </w:rPr>
        <w:t>pateikta pirkimo sąlygų priede Nr. 6</w:t>
      </w:r>
      <w:r w:rsidRPr="008F6656">
        <w:rPr>
          <w:rFonts w:ascii="Times New Roman" w:eastAsia="Calibri" w:hAnsi="Times New Roman" w:cs="Times New Roman"/>
          <w:sz w:val="24"/>
          <w:szCs w:val="24"/>
        </w:rPr>
        <w:t>.</w:t>
      </w:r>
    </w:p>
    <w:p w14:paraId="2B5CE373" w14:textId="77777777" w:rsidR="00A8627B" w:rsidRDefault="00A8627B" w:rsidP="00A8627B">
      <w:pPr>
        <w:spacing w:after="0" w:line="240" w:lineRule="auto"/>
        <w:ind w:firstLine="720"/>
        <w:jc w:val="both"/>
        <w:rPr>
          <w:rFonts w:ascii="Times New Roman" w:eastAsia="Calibri" w:hAnsi="Times New Roman" w:cs="Times New Roman"/>
          <w:bCs/>
          <w:sz w:val="24"/>
          <w:szCs w:val="24"/>
          <w:lang w:eastAsia="lt-LT"/>
        </w:rPr>
      </w:pPr>
      <w:r w:rsidRPr="00B81E0B">
        <w:rPr>
          <w:rFonts w:ascii="Times New Roman" w:eastAsia="Calibri" w:hAnsi="Times New Roman" w:cs="Times New Roman"/>
          <w:b/>
          <w:sz w:val="24"/>
          <w:szCs w:val="24"/>
          <w:lang w:eastAsia="lt-LT"/>
        </w:rPr>
        <w:t>3.12.</w:t>
      </w:r>
      <w:r w:rsidRPr="008F6656">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258E6C19" w14:textId="77777777" w:rsidR="00A8627B" w:rsidRPr="006602A9" w:rsidRDefault="00A8627B" w:rsidP="00A8627B">
      <w:pPr>
        <w:spacing w:after="0" w:line="240" w:lineRule="auto"/>
        <w:ind w:firstLine="720"/>
        <w:jc w:val="both"/>
        <w:rPr>
          <w:rFonts w:ascii="Times New Roman" w:eastAsia="Calibri" w:hAnsi="Times New Roman" w:cs="Times New Roman"/>
          <w:bCs/>
          <w:sz w:val="24"/>
          <w:szCs w:val="24"/>
          <w:lang w:eastAsia="lt-LT"/>
        </w:rPr>
      </w:pPr>
      <w:r w:rsidRPr="00B81E0B">
        <w:rPr>
          <w:rFonts w:ascii="Times New Roman" w:eastAsia="Calibri" w:hAnsi="Times New Roman" w:cs="Times New Roman"/>
          <w:b/>
          <w:sz w:val="24"/>
          <w:szCs w:val="24"/>
          <w:lang w:eastAsia="lt-LT"/>
        </w:rPr>
        <w:t>3.13.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7A491D">
        <w:rPr>
          <w:rFonts w:ascii="Times New Roman" w:hAnsi="Times New Roman" w:cs="Times New Roman"/>
          <w:b/>
          <w:bCs/>
          <w:sz w:val="24"/>
          <w:szCs w:val="24"/>
        </w:rPr>
        <w:t>4.3.</w:t>
      </w:r>
      <w:r w:rsidRPr="00EE310C">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7A491D">
        <w:rPr>
          <w:rFonts w:ascii="Times New Roman" w:hAnsi="Times New Roman" w:cs="Times New Roman"/>
          <w:b/>
          <w:bCs/>
          <w:sz w:val="24"/>
          <w:szCs w:val="24"/>
        </w:rPr>
        <w:t>4.3.1.</w:t>
      </w:r>
      <w:r w:rsidRPr="00EE310C">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7A491D">
        <w:rPr>
          <w:rFonts w:ascii="Times New Roman" w:hAnsi="Times New Roman" w:cs="Times New Roman"/>
          <w:b/>
          <w:bCs/>
          <w:sz w:val="24"/>
          <w:szCs w:val="24"/>
        </w:rPr>
        <w:t>4.3.2.</w:t>
      </w:r>
      <w:r w:rsidRPr="00EE310C">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A6F9934"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bCs/>
          <w:sz w:val="24"/>
          <w:szCs w:val="24"/>
          <w:lang w:eastAsia="lt-LT"/>
        </w:rPr>
        <w:t>5.1.</w:t>
      </w:r>
      <w:r w:rsidR="007A491D">
        <w:rPr>
          <w:rFonts w:ascii="Times New Roman" w:eastAsia="Calibri" w:hAnsi="Times New Roman" w:cs="Times New Roman"/>
          <w:sz w:val="24"/>
          <w:szCs w:val="24"/>
          <w:lang w:eastAsia="lt-LT"/>
        </w:rPr>
        <w:t xml:space="preserve"> </w:t>
      </w:r>
      <w:r w:rsidRPr="007B5956">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35627E4F"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bCs/>
          <w:sz w:val="24"/>
          <w:szCs w:val="24"/>
          <w:lang w:eastAsia="lt-LT"/>
        </w:rPr>
        <w:t>5.2.</w:t>
      </w:r>
      <w:r w:rsidR="007A491D">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40FEB905"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bCs/>
          <w:sz w:val="24"/>
          <w:szCs w:val="24"/>
          <w:lang w:eastAsia="lt-LT"/>
        </w:rPr>
        <w:t>5.3.</w:t>
      </w:r>
      <w:r w:rsidR="007A491D">
        <w:rPr>
          <w:rFonts w:ascii="Times New Roman" w:eastAsia="Calibri" w:hAnsi="Times New Roman" w:cs="Times New Roman"/>
          <w:sz w:val="24"/>
          <w:szCs w:val="24"/>
          <w:lang w:eastAsia="lt-LT"/>
        </w:rPr>
        <w:t xml:space="preserve"> </w:t>
      </w:r>
      <w:r w:rsidRPr="007B5956">
        <w:rPr>
          <w:rFonts w:ascii="Times New Roman" w:eastAsia="Calibri" w:hAnsi="Times New Roman" w:cs="Times New Roman"/>
          <w:sz w:val="24"/>
          <w:szCs w:val="24"/>
          <w:lang w:eastAsia="lt-LT"/>
        </w:rPr>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bCs/>
          <w:sz w:val="24"/>
          <w:szCs w:val="24"/>
          <w:lang w:eastAsia="lt-LT"/>
        </w:rPr>
        <w:t>5.4.</w:t>
      </w:r>
      <w:r>
        <w:rPr>
          <w:rFonts w:ascii="Times New Roman" w:eastAsia="Calibri" w:hAnsi="Times New Roman" w:cs="Times New Roman"/>
          <w:sz w:val="24"/>
          <w:szCs w:val="24"/>
          <w:lang w:eastAsia="lt-LT"/>
        </w:rPr>
        <w:t xml:space="preserve"> </w:t>
      </w:r>
      <w:r w:rsidR="004A1ABD" w:rsidRPr="00E26461">
        <w:rPr>
          <w:rFonts w:ascii="Times New Roman" w:eastAsia="Calibri" w:hAnsi="Times New Roman" w:cs="Times New Roman"/>
          <w:sz w:val="24"/>
          <w:szCs w:val="24"/>
          <w:lang w:eastAsia="lt-LT"/>
        </w:rPr>
        <w:t xml:space="preserve">Tas pats ūkio subjektas gali būti nurodytas skirtingų tiekėjų pasiūlymuose kaip subtiekėjas. Taip pat tiekėjas, pateikęs pasiūlymą savarankiškai, ar pirkime dalyvaujantis jungtinės veiklos pagrindu, gali būti kitos įmonės, pateikusios pasiūlymą tame pačiame </w:t>
      </w:r>
      <w:r w:rsidR="004A1ABD" w:rsidRPr="00E26461">
        <w:rPr>
          <w:rFonts w:ascii="Times New Roman" w:eastAsia="Calibri" w:hAnsi="Times New Roman" w:cs="Times New Roman"/>
          <w:sz w:val="24"/>
          <w:szCs w:val="24"/>
          <w:lang w:eastAsia="lt-LT"/>
        </w:rPr>
        <w:lastRenderedPageBreak/>
        <w:t>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7C0AC7EA" w14:textId="77777777" w:rsidR="00332138" w:rsidRPr="00902088" w:rsidRDefault="00332138" w:rsidP="00332138">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235A27">
        <w:rPr>
          <w:rFonts w:ascii="Times New Roman" w:eastAsia="Calibri" w:hAnsi="Times New Roman" w:cs="Times New Roman"/>
          <w:b/>
          <w:bCs/>
          <w:sz w:val="24"/>
          <w:szCs w:val="24"/>
          <w:lang w:eastAsia="lt-LT"/>
        </w:rPr>
        <w:t>6.1.</w:t>
      </w:r>
      <w:r>
        <w:rPr>
          <w:rFonts w:ascii="Times New Roman" w:eastAsia="Calibri" w:hAnsi="Times New Roman" w:cs="Times New Roman"/>
          <w:b/>
          <w:bCs/>
          <w:sz w:val="24"/>
          <w:szCs w:val="24"/>
          <w:lang w:eastAsia="lt-LT"/>
        </w:rPr>
        <w:t xml:space="preserve"> </w:t>
      </w:r>
      <w:r w:rsidRPr="0006610F">
        <w:rPr>
          <w:rFonts w:ascii="Times New Roman" w:eastAsia="Times New Roman" w:hAnsi="Times New Roman" w:cs="Times New Roman"/>
          <w:sz w:val="24"/>
          <w:szCs w:val="24"/>
          <w:lang w:eastAsia="lt-LT"/>
        </w:rPr>
        <w:t xml:space="preserve">Perkančioji organizacija reikalauja pateikti informaciją apie </w:t>
      </w:r>
      <w:r w:rsidRPr="0006610F">
        <w:rPr>
          <w:rFonts w:ascii="Times New Roman" w:eastAsia="Times New Roman" w:hAnsi="Times New Roman" w:cs="Times New Roman"/>
          <w:bCs/>
          <w:sz w:val="24"/>
          <w:szCs w:val="24"/>
          <w:u w:val="single"/>
        </w:rPr>
        <w:t>numatomus pasitelkti subtiekėjus (žr. konkurso sąlygų 1.4.1 p.) (jei jie yra žinomi)</w:t>
      </w:r>
      <w:r>
        <w:rPr>
          <w:rFonts w:ascii="Times New Roman" w:eastAsia="Times New Roman" w:hAnsi="Times New Roman" w:cs="Times New Roman"/>
          <w:bCs/>
          <w:sz w:val="24"/>
          <w:szCs w:val="24"/>
          <w:u w:val="single"/>
        </w:rPr>
        <w:t>.</w:t>
      </w:r>
      <w:r w:rsidRPr="0006610F">
        <w:rPr>
          <w:rFonts w:ascii="Times New Roman" w:eastAsia="Times New Roman" w:hAnsi="Times New Roman" w:cs="Times New Roman"/>
          <w:bCs/>
          <w:sz w:val="24"/>
          <w:szCs w:val="24"/>
          <w:u w:val="single"/>
        </w:rPr>
        <w:t xml:space="preserve"> Š</w:t>
      </w:r>
      <w:r w:rsidRPr="0006610F">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27C64C4" w14:textId="77777777" w:rsidR="00DB31A6" w:rsidRPr="00283809" w:rsidRDefault="00DB31A6" w:rsidP="00DB31A6">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5" w:history="1">
        <w:r w:rsidRPr="00783B78">
          <w:rPr>
            <w:rStyle w:val="Hyperlink"/>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7A491D" w:rsidRDefault="00283809" w:rsidP="00283809">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bCs/>
          <w:sz w:val="24"/>
          <w:szCs w:val="24"/>
          <w:lang w:eastAsia="lt-LT"/>
        </w:rPr>
        <w:t>7.1.1.</w:t>
      </w:r>
      <w:r w:rsidRPr="007A491D">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7A491D" w:rsidRDefault="00283809" w:rsidP="004A1ABD">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bCs/>
          <w:sz w:val="24"/>
          <w:szCs w:val="24"/>
          <w:lang w:eastAsia="lt-LT"/>
        </w:rPr>
        <w:t>7.2.2.</w:t>
      </w:r>
      <w:r w:rsidRPr="007A491D">
        <w:rPr>
          <w:rFonts w:ascii="Times New Roman" w:eastAsia="Calibri" w:hAnsi="Times New Roman" w:cs="Times New Roman"/>
          <w:sz w:val="24"/>
          <w:szCs w:val="24"/>
          <w:lang w:eastAsia="lt-LT"/>
        </w:rPr>
        <w:t xml:space="preserve"> </w:t>
      </w:r>
      <w:r w:rsidR="004A1ABD" w:rsidRPr="007A491D">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77777777" w:rsidR="00DB31A6" w:rsidRPr="007A491D" w:rsidRDefault="00DB31A6" w:rsidP="00DB31A6">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7A491D">
        <w:rPr>
          <w:rFonts w:ascii="Times New Roman" w:eastAsia="Calibri" w:hAnsi="Times New Roman" w:cs="Times New Roman"/>
          <w:b/>
          <w:sz w:val="24"/>
          <w:szCs w:val="24"/>
          <w:lang w:eastAsia="lt-LT"/>
        </w:rPr>
        <w:t>7.2.</w:t>
      </w:r>
      <w:r w:rsidRPr="007A491D">
        <w:rPr>
          <w:rFonts w:ascii="Times New Roman" w:eastAsia="Calibri" w:hAnsi="Times New Roman" w:cs="Times New Roman"/>
          <w:sz w:val="24"/>
          <w:szCs w:val="24"/>
          <w:lang w:eastAsia="lt-LT"/>
        </w:rPr>
        <w:t xml:space="preserve"> </w:t>
      </w:r>
      <w:r w:rsidRPr="007A491D">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6" w:history="1">
        <w:r w:rsidRPr="007A491D">
          <w:rPr>
            <w:rStyle w:val="Hyperlink"/>
            <w:rFonts w:eastAsia="Arial Unicode MS"/>
            <w:b/>
            <w:sz w:val="24"/>
            <w:szCs w:val="24"/>
            <w:bdr w:val="none" w:sz="0" w:space="0" w:color="auto" w:frame="1"/>
            <w:lang w:eastAsia="lt-LT"/>
          </w:rPr>
          <w:t>https://viesiejipirkimai.lt</w:t>
        </w:r>
      </w:hyperlink>
      <w:r w:rsidRPr="007A491D">
        <w:rPr>
          <w:rFonts w:ascii="Times New Roman" w:eastAsia="Arial Unicode MS" w:hAnsi="Times New Roman" w:cs="Times New Roman"/>
          <w:b/>
          <w:sz w:val="24"/>
          <w:szCs w:val="24"/>
          <w:bdr w:val="none" w:sz="0" w:space="0" w:color="auto" w:frame="1"/>
          <w:lang w:eastAsia="lt-LT"/>
        </w:rPr>
        <w:t>.</w:t>
      </w:r>
      <w:r w:rsidRPr="007A491D">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50A0D6EF" w14:textId="375DE2B4" w:rsidR="00283809" w:rsidRPr="001208B8"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7A491D">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1208B8" w:rsidRDefault="00DB31A6" w:rsidP="00DB31A6">
      <w:pPr>
        <w:spacing w:after="0" w:line="240" w:lineRule="auto"/>
        <w:ind w:firstLine="720"/>
        <w:jc w:val="both"/>
        <w:rPr>
          <w:rFonts w:ascii="Times New Roman" w:eastAsia="Calibri" w:hAnsi="Times New Roman" w:cs="Times New Roman"/>
          <w:iCs/>
          <w:sz w:val="24"/>
          <w:szCs w:val="24"/>
          <w:lang w:eastAsia="lt-LT"/>
        </w:rPr>
      </w:pPr>
      <w:r w:rsidRPr="001208B8">
        <w:rPr>
          <w:rFonts w:ascii="Times New Roman" w:eastAsia="Calibri" w:hAnsi="Times New Roman" w:cs="Times New Roman"/>
          <w:b/>
          <w:sz w:val="24"/>
          <w:szCs w:val="24"/>
          <w:lang w:eastAsia="lt-LT"/>
        </w:rPr>
        <w:t>7.3.</w:t>
      </w:r>
      <w:r w:rsidRPr="001208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7" w:history="1">
        <w:r w:rsidRPr="00783B78">
          <w:rPr>
            <w:rStyle w:val="Hyperlink"/>
            <w:sz w:val="24"/>
            <w:szCs w:val="24"/>
          </w:rPr>
          <w:t>https://viesiejipirkimai.lt</w:t>
        </w:r>
      </w:hyperlink>
      <w:r>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1208B8">
        <w:rPr>
          <w:rFonts w:ascii="Times New Roman" w:eastAsia="Calibri" w:hAnsi="Times New Roman" w:cs="Times New Roman"/>
          <w:bCs/>
          <w:i/>
          <w:sz w:val="24"/>
          <w:szCs w:val="24"/>
          <w:lang w:eastAsia="lt-LT"/>
        </w:rPr>
        <w:t>pdf, jpg, doc, xml</w:t>
      </w:r>
      <w:r w:rsidRPr="001208B8">
        <w:rPr>
          <w:rFonts w:ascii="Times New Roman" w:eastAsia="Calibri" w:hAnsi="Times New Roman" w:cs="Times New Roman"/>
          <w:bCs/>
          <w:sz w:val="24"/>
          <w:szCs w:val="24"/>
          <w:lang w:eastAsia="lt-LT"/>
        </w:rPr>
        <w:t xml:space="preserve"> ir kt.).</w:t>
      </w:r>
    </w:p>
    <w:p w14:paraId="4D127429" w14:textId="4EA81EAA"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w:t>
      </w:r>
      <w:r w:rsidR="00A57260" w:rsidRPr="005050CE">
        <w:rPr>
          <w:rFonts w:ascii="Times New Roman" w:eastAsia="Calibri" w:hAnsi="Times New Roman" w:cs="Times New Roman"/>
          <w:sz w:val="24"/>
          <w:szCs w:val="24"/>
          <w:lang w:eastAsia="lt-LT"/>
        </w:rPr>
        <w:t>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5050CE">
        <w:rPr>
          <w:rFonts w:ascii="Times New Roman" w:eastAsia="Calibri" w:hAnsi="Times New Roman" w:cs="Times New Roman"/>
          <w:sz w:val="24"/>
          <w:szCs w:val="24"/>
          <w:lang w:eastAsia="lt-LT"/>
        </w:rPr>
        <w:t>.</w:t>
      </w:r>
      <w:r w:rsidR="00B4695F">
        <w:rPr>
          <w:rFonts w:ascii="Times New Roman" w:eastAsia="Calibri" w:hAnsi="Times New Roman" w:cs="Times New Roman"/>
          <w:sz w:val="24"/>
          <w:szCs w:val="24"/>
          <w:lang w:eastAsia="lt-LT"/>
        </w:rPr>
        <w:t xml:space="preserve"> </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lastRenderedPageBreak/>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902088" w:rsidRDefault="00F545FA" w:rsidP="00143F73">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r w:rsidR="00143F73" w:rsidRPr="00902088">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1208B8"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822814"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22814">
              <w:rPr>
                <w:rFonts w:ascii="Times New Roman" w:eastAsia="Arial Unicode MS" w:hAnsi="Times New Roman" w:cs="Times New Roman"/>
                <w:b/>
                <w:sz w:val="20"/>
                <w:szCs w:val="20"/>
                <w:bdr w:val="none" w:sz="0" w:space="0" w:color="auto" w:frame="1"/>
                <w:lang w:eastAsia="lt-LT"/>
              </w:rPr>
              <w:t>Dokumentas</w:t>
            </w:r>
          </w:p>
        </w:tc>
      </w:tr>
      <w:tr w:rsidR="00CC5613" w:rsidRPr="001208B8"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77777777" w:rsidR="00CC5613" w:rsidRPr="007A491D"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7A491D">
              <w:rPr>
                <w:rFonts w:ascii="Times New Roman" w:eastAsia="Arial Unicode MS" w:hAnsi="Times New Roman" w:cs="Times New Roman"/>
                <w:sz w:val="20"/>
                <w:szCs w:val="20"/>
                <w:bdr w:val="none" w:sz="0" w:space="0" w:color="auto" w:frame="1"/>
                <w:lang w:eastAsia="lt-LT"/>
              </w:rPr>
              <w:t xml:space="preserve">Užpildyta pasiūlymo forma, parengta pagal šių pirkimo sąlygų 2 priedą </w:t>
            </w:r>
          </w:p>
        </w:tc>
      </w:tr>
      <w:tr w:rsidR="00CC5613" w:rsidRPr="001208B8"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7A491D"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7A491D">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7A491D">
              <w:rPr>
                <w:rFonts w:ascii="Times New Roman" w:eastAsia="Calibri" w:hAnsi="Times New Roman" w:cs="Times New Roman"/>
                <w:sz w:val="20"/>
                <w:szCs w:val="20"/>
                <w:lang w:eastAsia="lt-LT"/>
              </w:rPr>
              <w:t>(Pirkimų sąlygų 5 skyrių “Tiekėjų grupės dalyvavimas pirkimo procedūrose”).</w:t>
            </w:r>
            <w:r w:rsidRPr="007A491D">
              <w:rPr>
                <w:rFonts w:ascii="Times New Roman" w:hAnsi="Times New Roman" w:cs="Times New Roman"/>
                <w:sz w:val="20"/>
                <w:szCs w:val="20"/>
                <w:lang w:eastAsia="lt-LT"/>
              </w:rPr>
              <w:t xml:space="preserve"> </w:t>
            </w:r>
          </w:p>
        </w:tc>
      </w:tr>
      <w:tr w:rsidR="00CC5613" w:rsidRPr="001208B8"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77777777" w:rsidR="00CC5613" w:rsidRPr="007A491D" w:rsidRDefault="00CC5613"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7A491D">
              <w:rPr>
                <w:rFonts w:ascii="Times New Roman" w:eastAsia="Arial Unicode MS" w:hAnsi="Times New Roman" w:cs="Times New Roman"/>
                <w:sz w:val="20"/>
                <w:szCs w:val="20"/>
                <w:bdr w:val="none" w:sz="0" w:space="0" w:color="auto" w:frame="1"/>
                <w:lang w:eastAsia="lt-LT"/>
              </w:rPr>
              <w:t>Įgaliojimas pateikti pasiūlymą ir kitus dokumentus (jei pasiūlymą pateikia ne vadovas)</w:t>
            </w:r>
          </w:p>
        </w:tc>
      </w:tr>
      <w:tr w:rsidR="00CC5613" w:rsidRPr="001208B8"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7A491D"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7A491D">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1208B8"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7777777" w:rsidR="00CC5613" w:rsidRPr="007A491D"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7A491D">
              <w:rPr>
                <w:rFonts w:ascii="Times New Roman" w:eastAsia="Calibri" w:hAnsi="Times New Roman" w:cs="Times New Roman"/>
                <w:sz w:val="20"/>
                <w:szCs w:val="20"/>
                <w:lang w:eastAsia="lt-LT"/>
              </w:rPr>
              <w:t>Užpildytas EBVPD pagal pirkimo sąlygų 3 priede pateiktą formą</w:t>
            </w:r>
          </w:p>
        </w:tc>
      </w:tr>
      <w:tr w:rsidR="00A57260" w:rsidRPr="001208B8"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20D19E24" w:rsidR="00A57260" w:rsidRPr="007A491D" w:rsidRDefault="007A491D"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7A491D">
              <w:rPr>
                <w:rFonts w:ascii="Times New Roman" w:eastAsia="Arial Unicode MS" w:hAnsi="Times New Roman" w:cs="Times New Roman"/>
                <w:bCs/>
                <w:sz w:val="20"/>
                <w:szCs w:val="20"/>
                <w:bdr w:val="none" w:sz="0" w:space="0" w:color="auto" w:frame="1"/>
                <w:lang w:eastAsia="lt-LT"/>
              </w:rPr>
              <w:t xml:space="preserve">Užpildytas pirkimo sąlygų 1 priedas </w:t>
            </w:r>
            <w:r>
              <w:rPr>
                <w:rFonts w:ascii="Times New Roman" w:eastAsia="Arial Unicode MS" w:hAnsi="Times New Roman" w:cs="Times New Roman"/>
                <w:bCs/>
                <w:sz w:val="20"/>
                <w:szCs w:val="20"/>
                <w:bdr w:val="none" w:sz="0" w:space="0" w:color="auto" w:frame="1"/>
                <w:lang w:eastAsia="lt-LT"/>
              </w:rPr>
              <w:t xml:space="preserve">Techninė specifikacija </w:t>
            </w:r>
            <w:r w:rsidRPr="007A491D">
              <w:rPr>
                <w:rFonts w:ascii="Times New Roman" w:eastAsia="Arial Unicode MS" w:hAnsi="Times New Roman" w:cs="Times New Roman"/>
                <w:bCs/>
                <w:sz w:val="20"/>
                <w:szCs w:val="20"/>
                <w:bdr w:val="none" w:sz="0" w:space="0" w:color="auto" w:frame="1"/>
                <w:lang w:eastAsia="lt-LT"/>
              </w:rPr>
              <w:t>su pagrindžiančiais dokumentais</w:t>
            </w:r>
          </w:p>
        </w:tc>
      </w:tr>
      <w:tr w:rsidR="005E4C29" w:rsidRPr="001208B8" w14:paraId="260C8BCA" w14:textId="77777777" w:rsidTr="00414F1D">
        <w:tc>
          <w:tcPr>
            <w:tcW w:w="1098" w:type="dxa"/>
            <w:tcBorders>
              <w:top w:val="single" w:sz="4" w:space="0" w:color="auto"/>
              <w:left w:val="single" w:sz="4" w:space="0" w:color="auto"/>
              <w:bottom w:val="single" w:sz="4" w:space="0" w:color="auto"/>
              <w:right w:val="single" w:sz="4" w:space="0" w:color="auto"/>
            </w:tcBorders>
          </w:tcPr>
          <w:p w14:paraId="6F5888F7" w14:textId="098B333C" w:rsidR="005E4C29" w:rsidRPr="001208B8"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w:t>
            </w:r>
            <w:r w:rsidR="007A491D">
              <w:rPr>
                <w:rFonts w:ascii="Times New Roman" w:eastAsia="Arial Unicode MS" w:hAnsi="Times New Roman" w:cs="Times New Roman"/>
                <w:sz w:val="20"/>
                <w:szCs w:val="20"/>
                <w:bdr w:val="none" w:sz="0" w:space="0" w:color="auto" w:frame="1"/>
                <w:lang w:eastAsia="lt-LT"/>
              </w:rPr>
              <w:t>7</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28B536F" w14:textId="5D23119E" w:rsidR="005E4C29" w:rsidRPr="001208B8" w:rsidRDefault="005E4C29" w:rsidP="005E4C29">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7A491D">
              <w:rPr>
                <w:rFonts w:ascii="Times New Roman" w:eastAsia="Calibri" w:hAnsi="Times New Roman" w:cs="Times New Roman"/>
                <w:bCs/>
                <w:iCs/>
                <w:sz w:val="20"/>
                <w:szCs w:val="20"/>
                <w:lang w:eastAsia="lt-LT"/>
              </w:rPr>
              <w:t>Ekonominio naudingumo vertinimo kriterijų skaičiavimui pateikiama informacija, nurodyta konkurso sąlygų priede Nr. 7</w:t>
            </w:r>
          </w:p>
        </w:tc>
      </w:tr>
      <w:tr w:rsidR="005E4C29" w:rsidRPr="001208B8" w14:paraId="3AF60F98" w14:textId="77777777" w:rsidTr="00414F1D">
        <w:tc>
          <w:tcPr>
            <w:tcW w:w="1098" w:type="dxa"/>
            <w:tcBorders>
              <w:top w:val="single" w:sz="4" w:space="0" w:color="auto"/>
              <w:left w:val="single" w:sz="4" w:space="0" w:color="auto"/>
              <w:bottom w:val="single" w:sz="4" w:space="0" w:color="auto"/>
              <w:right w:val="single" w:sz="4" w:space="0" w:color="auto"/>
            </w:tcBorders>
          </w:tcPr>
          <w:p w14:paraId="766C4063" w14:textId="7A2DC73A" w:rsidR="005E4C29"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w:t>
            </w:r>
            <w:r w:rsidR="007A491D">
              <w:rPr>
                <w:rFonts w:ascii="Times New Roman" w:eastAsia="Arial Unicode MS" w:hAnsi="Times New Roman" w:cs="Times New Roman"/>
                <w:sz w:val="20"/>
                <w:szCs w:val="20"/>
                <w:bdr w:val="none" w:sz="0" w:space="0" w:color="auto" w:frame="1"/>
                <w:lang w:eastAsia="lt-LT"/>
              </w:rPr>
              <w:t>8</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1EF0DED" w14:textId="774C7A84" w:rsidR="005E4C29" w:rsidRPr="00C336BB"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9602C3">
              <w:rPr>
                <w:rFonts w:ascii="Times New Roman" w:eastAsia="Arial Unicode MS" w:hAnsi="Times New Roman" w:cs="Times New Roman"/>
                <w:bCs/>
                <w:sz w:val="20"/>
                <w:szCs w:val="20"/>
                <w:bdr w:val="none" w:sz="0" w:space="0" w:color="auto" w:frame="1"/>
                <w:lang w:eastAsia="lt-LT"/>
              </w:rPr>
              <w:t>Ekonominio naudingumo kriterij</w:t>
            </w:r>
            <w:r>
              <w:rPr>
                <w:rFonts w:ascii="Times New Roman" w:eastAsia="Arial Unicode MS" w:hAnsi="Times New Roman" w:cs="Times New Roman"/>
                <w:bCs/>
                <w:sz w:val="20"/>
                <w:szCs w:val="20"/>
                <w:bdr w:val="none" w:sz="0" w:space="0" w:color="auto" w:frame="1"/>
                <w:lang w:eastAsia="lt-LT"/>
              </w:rPr>
              <w:t xml:space="preserve">us </w:t>
            </w:r>
            <w:r w:rsidRPr="009602C3">
              <w:rPr>
                <w:rFonts w:ascii="Times New Roman" w:eastAsia="Arial Unicode MS" w:hAnsi="Times New Roman" w:cs="Times New Roman"/>
                <w:bCs/>
                <w:sz w:val="20"/>
                <w:szCs w:val="20"/>
                <w:bdr w:val="none" w:sz="0" w:space="0" w:color="auto" w:frame="1"/>
                <w:lang w:eastAsia="lt-LT"/>
              </w:rPr>
              <w:t>pagrindžiantys dokumentai</w:t>
            </w:r>
            <w:r>
              <w:rPr>
                <w:rFonts w:ascii="Times New Roman" w:eastAsia="Arial Unicode MS" w:hAnsi="Times New Roman" w:cs="Times New Roman"/>
                <w:bCs/>
                <w:sz w:val="20"/>
                <w:szCs w:val="20"/>
                <w:bdr w:val="none" w:sz="0" w:space="0" w:color="auto" w:frame="1"/>
                <w:lang w:eastAsia="lt-LT"/>
              </w:rPr>
              <w:t>.</w:t>
            </w:r>
          </w:p>
        </w:tc>
      </w:tr>
      <w:tr w:rsidR="0014283C" w:rsidRPr="001208B8" w14:paraId="2617A5C3" w14:textId="77777777" w:rsidTr="00414F1D">
        <w:tc>
          <w:tcPr>
            <w:tcW w:w="1098" w:type="dxa"/>
            <w:tcBorders>
              <w:top w:val="single" w:sz="4" w:space="0" w:color="auto"/>
              <w:left w:val="single" w:sz="4" w:space="0" w:color="auto"/>
              <w:bottom w:val="single" w:sz="4" w:space="0" w:color="auto"/>
              <w:right w:val="single" w:sz="4" w:space="0" w:color="auto"/>
            </w:tcBorders>
          </w:tcPr>
          <w:p w14:paraId="15A56432" w14:textId="34F16158" w:rsidR="0014283C" w:rsidRDefault="0014283C"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05018352" w14:textId="0D41EF4A" w:rsidR="0014283C" w:rsidRPr="009602C3" w:rsidRDefault="00DB033E" w:rsidP="005E4C29">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Pr>
                <w:rFonts w:ascii="Times New Roman" w:eastAsia="Arial Unicode MS" w:hAnsi="Times New Roman" w:cs="Times New Roman"/>
                <w:bCs/>
                <w:sz w:val="20"/>
                <w:szCs w:val="20"/>
                <w:bdr w:val="none" w:sz="0" w:space="0" w:color="auto" w:frame="1"/>
                <w:lang w:eastAsia="lt-LT"/>
              </w:rPr>
              <w:t xml:space="preserve">Techninės </w:t>
            </w:r>
            <w:r w:rsidR="00324A85">
              <w:rPr>
                <w:rFonts w:ascii="Times New Roman" w:eastAsia="Arial Unicode MS" w:hAnsi="Times New Roman" w:cs="Times New Roman"/>
                <w:bCs/>
                <w:sz w:val="20"/>
                <w:szCs w:val="20"/>
                <w:bdr w:val="none" w:sz="0" w:space="0" w:color="auto" w:frame="1"/>
                <w:lang w:eastAsia="lt-LT"/>
              </w:rPr>
              <w:t xml:space="preserve">specifikacijos </w:t>
            </w:r>
            <w:r w:rsidR="00BA1FC0">
              <w:rPr>
                <w:rFonts w:ascii="Times New Roman" w:eastAsia="Arial Unicode MS" w:hAnsi="Times New Roman" w:cs="Times New Roman"/>
                <w:bCs/>
                <w:sz w:val="20"/>
                <w:szCs w:val="20"/>
                <w:bdr w:val="none" w:sz="0" w:space="0" w:color="auto" w:frame="1"/>
                <w:lang w:eastAsia="lt-LT"/>
              </w:rPr>
              <w:t>2 punkte nurodyti dokumentai.</w:t>
            </w:r>
          </w:p>
        </w:tc>
      </w:tr>
      <w:tr w:rsidR="00BA1FC0" w:rsidRPr="001208B8" w14:paraId="76F4DE81" w14:textId="77777777" w:rsidTr="00414F1D">
        <w:tc>
          <w:tcPr>
            <w:tcW w:w="1098" w:type="dxa"/>
            <w:tcBorders>
              <w:top w:val="single" w:sz="4" w:space="0" w:color="auto"/>
              <w:left w:val="single" w:sz="4" w:space="0" w:color="auto"/>
              <w:bottom w:val="single" w:sz="4" w:space="0" w:color="auto"/>
              <w:right w:val="single" w:sz="4" w:space="0" w:color="auto"/>
            </w:tcBorders>
          </w:tcPr>
          <w:p w14:paraId="2518AB63" w14:textId="25E71BAC" w:rsidR="00BA1FC0" w:rsidRDefault="00BA1FC0" w:rsidP="00BA1FC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7.5.1.10.</w:t>
            </w:r>
          </w:p>
        </w:tc>
        <w:tc>
          <w:tcPr>
            <w:tcW w:w="8678" w:type="dxa"/>
            <w:tcBorders>
              <w:top w:val="single" w:sz="4" w:space="0" w:color="auto"/>
              <w:left w:val="single" w:sz="4" w:space="0" w:color="auto"/>
              <w:bottom w:val="single" w:sz="4" w:space="0" w:color="auto"/>
              <w:right w:val="single" w:sz="4" w:space="0" w:color="auto"/>
            </w:tcBorders>
          </w:tcPr>
          <w:p w14:paraId="3E73AE5C" w14:textId="78D91ACD" w:rsidR="00BA1FC0" w:rsidRDefault="00BA1FC0" w:rsidP="00BA1FC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Pr>
                <w:rFonts w:ascii="Times New Roman" w:eastAsia="Arial Unicode MS" w:hAnsi="Times New Roman" w:cs="Times New Roman"/>
                <w:bCs/>
                <w:sz w:val="20"/>
                <w:szCs w:val="20"/>
                <w:bdr w:val="none" w:sz="0" w:space="0" w:color="auto" w:frame="1"/>
                <w:lang w:eastAsia="lt-LT"/>
              </w:rPr>
              <w:t>Techninės specifikacijos 3 punkte nurodyti dokumentai.</w:t>
            </w:r>
          </w:p>
        </w:tc>
      </w:tr>
      <w:tr w:rsidR="00BA1FC0" w:rsidRPr="001208B8"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2AAA8BBA" w:rsidR="00BA1FC0" w:rsidRDefault="00BA1FC0" w:rsidP="00BA1FC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3B0BBD">
              <w:rPr>
                <w:rFonts w:ascii="Times New Roman" w:eastAsia="Arial Unicode MS" w:hAnsi="Times New Roman" w:cs="Times New Roman"/>
                <w:sz w:val="20"/>
                <w:szCs w:val="20"/>
                <w:bdr w:val="none" w:sz="0" w:space="0" w:color="auto" w:frame="1"/>
                <w:lang w:eastAsia="lt-LT"/>
              </w:rPr>
              <w:t>11</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BA1FC0" w:rsidRPr="00C00414" w:rsidRDefault="00BA1FC0" w:rsidP="00BA1FC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2E8FD7E1" w:rsidR="00143F73" w:rsidRPr="00CC5613" w:rsidRDefault="00143F73" w:rsidP="00CC561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 </w:t>
      </w:r>
    </w:p>
    <w:p w14:paraId="41F7515B" w14:textId="262B0324"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w:t>
      </w:r>
      <w:r w:rsidR="007A491D">
        <w:rPr>
          <w:rFonts w:ascii="Times New Roman" w:eastAsia="Calibri" w:hAnsi="Times New Roman" w:cs="Times New Roman"/>
          <w:sz w:val="24"/>
          <w:szCs w:val="24"/>
          <w:lang w:eastAsia="lt-LT"/>
        </w:rPr>
        <w:t>pirkimui</w:t>
      </w:r>
      <w:r w:rsidRPr="001208B8">
        <w:rPr>
          <w:rFonts w:ascii="Times New Roman" w:eastAsia="Calibri" w:hAnsi="Times New Roman" w:cs="Times New Roman"/>
          <w:sz w:val="24"/>
          <w:szCs w:val="24"/>
          <w:lang w:eastAsia="lt-LT"/>
        </w:rPr>
        <w:t xml:space="preserve">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115B984B"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7A491D">
        <w:rPr>
          <w:rFonts w:ascii="Times New Roman" w:eastAsia="Calibri" w:hAnsi="Times New Roman" w:cs="Times New Roman"/>
          <w:sz w:val="24"/>
          <w:szCs w:val="24"/>
          <w:lang w:eastAsia="lt-LT"/>
        </w:rPr>
        <w:t>kaip 3</w:t>
      </w:r>
      <w:r w:rsidRPr="007379ED">
        <w:rPr>
          <w:rFonts w:ascii="Times New Roman" w:eastAsia="Calibri" w:hAnsi="Times New Roman" w:cs="Times New Roman"/>
          <w:sz w:val="24"/>
          <w:szCs w:val="24"/>
          <w:lang w:eastAsia="lt-LT"/>
        </w:rPr>
        <w:t xml:space="preserve">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w:t>
      </w:r>
      <w:r w:rsidRPr="007379ED">
        <w:rPr>
          <w:rFonts w:ascii="Times New Roman" w:eastAsia="Calibri" w:hAnsi="Times New Roman" w:cs="Times New Roman"/>
          <w:sz w:val="24"/>
          <w:szCs w:val="24"/>
          <w:lang w:eastAsia="lt-LT"/>
        </w:rPr>
        <w:lastRenderedPageBreak/>
        <w:t>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7A491D"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Į pasiūlymo kainą privalo būti įskaičiuoti visi mokesčiai bei visos kitos tiekėjo patirtos ir (ar) galimos patirti tiesioginės ir netiesioginės išlaidos ir mokesčiai, susiję su pirkimo objektu</w:t>
      </w:r>
      <w:r w:rsidRPr="001208B8">
        <w:rPr>
          <w:rFonts w:ascii="Times New Roman" w:eastAsia="Calibri" w:hAnsi="Times New Roman" w:cs="Times New Roman"/>
          <w:sz w:val="24"/>
          <w:szCs w:val="24"/>
          <w:lang w:eastAsia="lt-LT"/>
        </w:rPr>
        <w:t xml:space="preserve">, </w:t>
      </w:r>
      <w:r w:rsidRPr="007A491D">
        <w:rPr>
          <w:rFonts w:ascii="Times New Roman" w:eastAsia="Calibri" w:hAnsi="Times New Roman" w:cs="Times New Roman"/>
          <w:sz w:val="24"/>
          <w:szCs w:val="24"/>
          <w:lang w:eastAsia="lt-LT"/>
        </w:rPr>
        <w:t>taip pat ir PVM. Kainos eurais su PVM, pasiūlyme nurodomos suapvalintos, paliekant du skaitmenis po kablelio.</w:t>
      </w:r>
      <w:r w:rsidRPr="007A491D">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sz w:val="24"/>
          <w:szCs w:val="24"/>
          <w:lang w:eastAsia="lt-LT"/>
        </w:rPr>
        <w:t>7.13.</w:t>
      </w:r>
      <w:r w:rsidRPr="007A491D">
        <w:rPr>
          <w:rFonts w:ascii="Times New Roman" w:eastAsia="Calibri" w:hAnsi="Times New Roman" w:cs="Times New Roman"/>
          <w:sz w:val="24"/>
          <w:szCs w:val="24"/>
          <w:lang w:eastAsia="lt-LT"/>
        </w:rPr>
        <w:t xml:space="preserve"> Pasiūlymas galioja jame tiekėjo nurodytą laiką. </w:t>
      </w:r>
      <w:r w:rsidRPr="007A491D">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7A491D">
        <w:rPr>
          <w:rFonts w:ascii="Times New Roman" w:eastAsia="Calibri" w:hAnsi="Times New Roman" w:cs="Times New Roman"/>
          <w:sz w:val="24"/>
          <w:szCs w:val="24"/>
          <w:lang w:eastAsia="lt-LT"/>
        </w:rPr>
        <w:t>Jeigu</w:t>
      </w:r>
      <w:r w:rsidRPr="00902088">
        <w:rPr>
          <w:rFonts w:ascii="Times New Roman" w:eastAsia="Calibri" w:hAnsi="Times New Roman" w:cs="Times New Roman"/>
          <w:sz w:val="24"/>
          <w:szCs w:val="24"/>
          <w:lang w:eastAsia="lt-LT"/>
        </w:rPr>
        <w:t xml:space="preserve">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7A491D">
        <w:rPr>
          <w:rFonts w:ascii="Times New Roman" w:eastAsia="Calibri" w:hAnsi="Times New Roman" w:cs="Times New Roman"/>
          <w:b/>
          <w:sz w:val="24"/>
          <w:szCs w:val="24"/>
          <w:lang w:eastAsia="lt-LT"/>
        </w:rPr>
        <w:t>7.14.</w:t>
      </w:r>
      <w:r w:rsidRPr="007A491D">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7A491D">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w:t>
      </w:r>
      <w:r w:rsidRPr="001208B8">
        <w:rPr>
          <w:rFonts w:ascii="Times New Roman" w:eastAsia="Calibri" w:hAnsi="Times New Roman" w:cs="Times New Roman"/>
          <w:sz w:val="24"/>
          <w:szCs w:val="24"/>
        </w:rPr>
        <w:t xml:space="preserve">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61B4C72E" w14:textId="77777777" w:rsidR="00DB31A6" w:rsidRPr="001208B8" w:rsidRDefault="00DB31A6" w:rsidP="00DB31A6">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F14061A" w14:textId="77777777" w:rsidR="004B21E2" w:rsidRPr="001208B8" w:rsidRDefault="00CB4E99" w:rsidP="004B21E2">
      <w:pPr>
        <w:spacing w:after="0" w:line="240" w:lineRule="auto"/>
        <w:ind w:firstLine="720"/>
        <w:jc w:val="both"/>
        <w:rPr>
          <w:rFonts w:ascii="Times New Roman" w:eastAsia="Times New Roman" w:hAnsi="Times New Roman" w:cs="Times New Roman"/>
          <w:b/>
          <w:sz w:val="24"/>
          <w:szCs w:val="24"/>
        </w:rPr>
      </w:pPr>
      <w:r w:rsidRPr="00A60AA5">
        <w:rPr>
          <w:rFonts w:ascii="Times New Roman" w:eastAsia="Calibri" w:hAnsi="Times New Roman" w:cs="Times New Roman"/>
          <w:b/>
          <w:sz w:val="24"/>
          <w:szCs w:val="24"/>
          <w:lang w:eastAsia="lt-LT"/>
        </w:rPr>
        <w:lastRenderedPageBreak/>
        <w:t>7.</w:t>
      </w:r>
      <w:r w:rsidRPr="00A60AA5">
        <w:rPr>
          <w:rFonts w:ascii="Times New Roman" w:eastAsia="Calibri" w:hAnsi="Times New Roman" w:cs="Times New Roman"/>
          <w:b/>
          <w:bCs/>
          <w:sz w:val="24"/>
          <w:szCs w:val="24"/>
          <w:lang w:eastAsia="lt-LT"/>
        </w:rPr>
        <w:t>19.</w:t>
      </w:r>
      <w:r w:rsidRPr="00A60AA5">
        <w:rPr>
          <w:rFonts w:ascii="Times New Roman" w:eastAsia="Calibri" w:hAnsi="Times New Roman" w:cs="Times New Roman"/>
          <w:sz w:val="24"/>
          <w:szCs w:val="24"/>
          <w:lang w:eastAsia="lt-LT"/>
        </w:rPr>
        <w:t xml:space="preserve"> </w:t>
      </w:r>
      <w:r w:rsidR="004B21E2" w:rsidRPr="00A60AA5">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004B21E2" w:rsidRPr="00A60AA5">
        <w:rPr>
          <w:rFonts w:ascii="Times New Roman" w:eastAsia="Times New Roman" w:hAnsi="Times New Roman" w:cs="Times New Roman"/>
          <w:b/>
          <w:bCs/>
          <w:color w:val="000000" w:themeColor="text1"/>
          <w:sz w:val="24"/>
          <w:szCs w:val="24"/>
        </w:rPr>
        <w:t xml:space="preserve">privalo pateikti užpildytą </w:t>
      </w:r>
      <w:r w:rsidR="004B21E2" w:rsidRPr="00A60AA5">
        <w:rPr>
          <w:rFonts w:ascii="Times New Roman" w:eastAsia="Calibri" w:hAnsi="Times New Roman"/>
          <w:b/>
          <w:bCs/>
          <w:sz w:val="24"/>
          <w:szCs w:val="24"/>
          <w:u w:val="single"/>
          <w:lang w:eastAsia="lt-LT"/>
        </w:rPr>
        <w:t xml:space="preserve">konkurso sąlygų priedą Nr. 1, kurio 4 stulpelyje turi būti nurodytos siūlomo pirkimo objekto techninės </w:t>
      </w:r>
      <w:r w:rsidR="004B21E2" w:rsidRPr="00A60AA5">
        <w:rPr>
          <w:rFonts w:ascii="Times New Roman" w:eastAsia="Calibri" w:hAnsi="Times New Roman"/>
          <w:b/>
          <w:sz w:val="24"/>
          <w:szCs w:val="24"/>
          <w:u w:val="single"/>
          <w:lang w:eastAsia="lt-LT"/>
        </w:rPr>
        <w:t>charakteristikos</w:t>
      </w:r>
      <w:r w:rsidR="004B21E2" w:rsidRPr="00A60AA5">
        <w:rPr>
          <w:rFonts w:ascii="Times New Roman" w:eastAsia="Times New Roman" w:hAnsi="Times New Roman" w:cs="Times New Roman"/>
          <w:b/>
          <w:sz w:val="24"/>
          <w:szCs w:val="24"/>
        </w:rPr>
        <w:t>.</w:t>
      </w:r>
    </w:p>
    <w:p w14:paraId="14FEDC25" w14:textId="7E3AD7ED" w:rsidR="00143F73" w:rsidRPr="00902088" w:rsidRDefault="00143F73" w:rsidP="004B21E2">
      <w:pPr>
        <w:spacing w:after="0" w:line="240" w:lineRule="auto"/>
        <w:ind w:firstLine="720"/>
        <w:jc w:val="both"/>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902088"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4C523CE8"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w:t>
      </w:r>
      <w:r w:rsidRPr="00CB4E99">
        <w:rPr>
          <w:rFonts w:ascii="Times New Roman" w:eastAsia="Calibri" w:hAnsi="Times New Roman" w:cs="Times New Roman"/>
          <w:sz w:val="24"/>
          <w:szCs w:val="24"/>
          <w:lang w:eastAsia="lt-LT"/>
        </w:rPr>
        <w:t>organizacija nereikalauja pasiūlymo</w:t>
      </w:r>
      <w:r w:rsidRPr="00902088">
        <w:rPr>
          <w:rFonts w:ascii="Times New Roman" w:eastAsia="Calibri" w:hAnsi="Times New Roman" w:cs="Times New Roman"/>
          <w:sz w:val="24"/>
          <w:szCs w:val="24"/>
          <w:lang w:eastAsia="lt-LT"/>
        </w:rPr>
        <w:t xml:space="preserve"> galiojimo užtikrinimo</w:t>
      </w:r>
      <w:r w:rsidR="00CB4E99">
        <w:rPr>
          <w:rFonts w:ascii="Times New Roman" w:eastAsia="Calibri" w:hAnsi="Times New Roman" w:cs="Times New Roman"/>
          <w:sz w:val="24"/>
          <w:szCs w:val="24"/>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2"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2"/>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w:t>
      </w:r>
      <w:r w:rsidRPr="001208B8">
        <w:rPr>
          <w:rFonts w:ascii="Times New Roman" w:eastAsia="Times New Roman" w:hAnsi="Times New Roman" w:cs="Times New Roman"/>
          <w:sz w:val="24"/>
          <w:szCs w:val="24"/>
          <w:lang w:eastAsia="lt-LT"/>
        </w:rPr>
        <w:lastRenderedPageBreak/>
        <w:t xml:space="preserve">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566B962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w:t>
      </w:r>
      <w:r w:rsidRPr="00CB4E99">
        <w:rPr>
          <w:rFonts w:ascii="Times New Roman" w:hAnsi="Times New Roman" w:cs="Times New Roman"/>
          <w:sz w:val="24"/>
          <w:szCs w:val="24"/>
        </w:rPr>
        <w:t>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3" w:name="31z"/>
      <w:bookmarkEnd w:id="13"/>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4" w:name="32z"/>
      <w:bookmarkEnd w:id="14"/>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lastRenderedPageBreak/>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76807878" w:rsidR="00143F73" w:rsidRPr="00902088" w:rsidRDefault="00143F73" w:rsidP="00CB4E99">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15"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 xml:space="preserve">dalies kaina nėra per didelė ir nepriimtina. Tiekėjo pasiūlyta kaina yra per didelė ir nepriimtina, jeigu ji viršija </w:t>
      </w:r>
      <w:r w:rsidRPr="00CB4E99">
        <w:rPr>
          <w:rFonts w:ascii="Times New Roman" w:hAnsi="Times New Roman"/>
          <w:sz w:val="24"/>
          <w:szCs w:val="24"/>
        </w:rPr>
        <w:t>perkančiosios organizacijos pirkimo objekt</w:t>
      </w:r>
      <w:r w:rsidR="00F63A4C" w:rsidRPr="00CB4E99">
        <w:rPr>
          <w:rFonts w:ascii="Times New Roman" w:hAnsi="Times New Roman"/>
          <w:sz w:val="24"/>
          <w:szCs w:val="24"/>
        </w:rPr>
        <w:t>ui ar jo</w:t>
      </w:r>
      <w:r w:rsidRPr="00CB4E99">
        <w:rPr>
          <w:rFonts w:ascii="Times New Roman" w:hAnsi="Times New Roman"/>
          <w:sz w:val="24"/>
          <w:szCs w:val="24"/>
        </w:rPr>
        <w:t xml:space="preserve"> daliai suplanuotas skirti lėšas, numatytas Pirkimo sąlygų 2.4 punkte;</w:t>
      </w:r>
    </w:p>
    <w:bookmarkEnd w:id="15"/>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Default="00791524" w:rsidP="00791524">
      <w:pPr>
        <w:spacing w:after="0" w:line="240" w:lineRule="auto"/>
        <w:ind w:firstLine="720"/>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11.5.7</w:t>
      </w:r>
      <w:r w:rsidRPr="00746C43">
        <w:rPr>
          <w:rFonts w:ascii="Times New Roman" w:eastAsia="Calibri" w:hAnsi="Times New Roman" w:cs="Times New Roman"/>
          <w:sz w:val="24"/>
          <w:szCs w:val="24"/>
        </w:rPr>
        <w:t xml:space="preserve">. </w:t>
      </w:r>
      <w:r w:rsidRPr="000D4EFE">
        <w:rPr>
          <w:rFonts w:ascii="Times New Roman" w:eastAsia="Calibri" w:hAnsi="Times New Roman" w:cs="Times New Roman"/>
          <w:sz w:val="24"/>
          <w:szCs w:val="24"/>
        </w:rPr>
        <w:t>paskaičiuojami visus pirkimo dokumentuose nustatytus reikalavimus atitikusių tiekėjų ekonominio naudingumo balai</w:t>
      </w:r>
      <w:r w:rsidRPr="00746C43">
        <w:rPr>
          <w:rFonts w:ascii="Times New Roman" w:eastAsia="Calibri" w:hAnsi="Times New Roman" w:cs="Times New Roman"/>
          <w:sz w:val="24"/>
          <w:szCs w:val="24"/>
        </w:rPr>
        <w:t>.</w:t>
      </w:r>
    </w:p>
    <w:p w14:paraId="26F91CD1" w14:textId="0EF25268" w:rsidR="00143F73" w:rsidRPr="00902088" w:rsidRDefault="00791524" w:rsidP="00791524">
      <w:pPr>
        <w:spacing w:after="0" w:line="240" w:lineRule="auto"/>
        <w:ind w:firstLine="720"/>
        <w:jc w:val="both"/>
        <w:rPr>
          <w:rFonts w:ascii="Times New Roman" w:eastAsia="Calibri" w:hAnsi="Times New Roman" w:cs="Times New Roman"/>
          <w:sz w:val="24"/>
          <w:szCs w:val="24"/>
          <w:lang w:eastAsia="lt-LT"/>
        </w:rPr>
      </w:pPr>
      <w:r w:rsidRPr="0007062B">
        <w:rPr>
          <w:rFonts w:ascii="Times New Roman" w:eastAsia="Calibri" w:hAnsi="Times New Roman" w:cs="Times New Roman"/>
          <w:b/>
          <w:bCs/>
          <w:sz w:val="24"/>
          <w:szCs w:val="24"/>
        </w:rPr>
        <w:t>11.5.7.1.</w:t>
      </w:r>
      <w:r>
        <w:rPr>
          <w:rFonts w:ascii="Times New Roman" w:eastAsia="Calibri" w:hAnsi="Times New Roman" w:cs="Times New Roman"/>
          <w:sz w:val="24"/>
          <w:szCs w:val="24"/>
        </w:rPr>
        <w:t xml:space="preserve"> </w:t>
      </w:r>
      <w:r w:rsidRPr="0007062B">
        <w:rPr>
          <w:rFonts w:ascii="Times New Roman" w:eastAsia="Calibri" w:hAnsi="Times New Roman" w:cs="Times New Roman"/>
          <w:sz w:val="24"/>
          <w:szCs w:val="24"/>
        </w:rPr>
        <w:t xml:space="preserve">pagal konkurso sąlygose nustatytus pasiūlymo ekonominio naudingumo vertinimo kriterijus ir vertinimo metodiką (konkurso </w:t>
      </w:r>
      <w:r w:rsidRPr="00CB4E99">
        <w:rPr>
          <w:rFonts w:ascii="Times New Roman" w:eastAsia="Calibri" w:hAnsi="Times New Roman" w:cs="Times New Roman"/>
          <w:sz w:val="24"/>
          <w:szCs w:val="24"/>
        </w:rPr>
        <w:t>sąlygų 7 priedas</w:t>
      </w:r>
      <w:r w:rsidRPr="0007062B">
        <w:rPr>
          <w:rFonts w:ascii="Times New Roman" w:eastAsia="Calibri" w:hAnsi="Times New Roman" w:cs="Times New Roman"/>
          <w:sz w:val="24"/>
          <w:szCs w:val="24"/>
        </w:rPr>
        <w:t>) nustatoma pasiūlymų eilė ekonominio naudingumo mažėjimo tvarka</w:t>
      </w:r>
      <w:r>
        <w:rPr>
          <w:rFonts w:ascii="Times New Roman" w:eastAsia="Calibri" w:hAnsi="Times New Roman" w:cs="Times New Roman"/>
          <w:sz w:val="24"/>
          <w:szCs w:val="24"/>
        </w:rPr>
        <w:t>.</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CB4E99" w:rsidRDefault="00861E5D" w:rsidP="00861E5D">
      <w:pPr>
        <w:spacing w:after="0" w:line="240" w:lineRule="auto"/>
        <w:ind w:firstLine="720"/>
        <w:jc w:val="both"/>
        <w:rPr>
          <w:rFonts w:ascii="Times New Roman" w:hAnsi="Times New Roman"/>
          <w:bCs/>
          <w:sz w:val="24"/>
          <w:szCs w:val="24"/>
        </w:rPr>
      </w:pPr>
      <w:r w:rsidRPr="00CB4E99">
        <w:rPr>
          <w:rFonts w:ascii="Times New Roman" w:hAnsi="Times New Roman"/>
          <w:b/>
          <w:sz w:val="24"/>
          <w:szCs w:val="24"/>
        </w:rPr>
        <w:t>11.8.</w:t>
      </w:r>
      <w:r w:rsidRPr="00CB4E99">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CB4E99">
        <w:rPr>
          <w:rFonts w:ascii="Times New Roman" w:hAnsi="Times New Roman"/>
          <w:bCs/>
          <w:sz w:val="24"/>
          <w:szCs w:val="24"/>
        </w:rPr>
        <w:t>.</w:t>
      </w:r>
      <w:r w:rsidRPr="00CB4E99">
        <w:rPr>
          <w:rStyle w:val="FootnoteReference"/>
          <w:bCs/>
          <w:sz w:val="24"/>
          <w:szCs w:val="24"/>
        </w:rPr>
        <w:footnoteReference w:id="1"/>
      </w:r>
      <w:r w:rsidRPr="00CB4E99">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CB4E99">
        <w:rPr>
          <w:rFonts w:ascii="Times New Roman" w:hAnsi="Times New Roman"/>
          <w:b/>
          <w:bCs/>
          <w:sz w:val="24"/>
          <w:szCs w:val="24"/>
        </w:rPr>
        <w:t>11.9.</w:t>
      </w:r>
      <w:r w:rsidRPr="00CB4E99">
        <w:rPr>
          <w:rFonts w:ascii="Times New Roman" w:hAnsi="Times New Roman"/>
          <w:bCs/>
          <w:sz w:val="24"/>
          <w:szCs w:val="24"/>
        </w:rPr>
        <w:t xml:space="preserve"> </w:t>
      </w:r>
      <w:r w:rsidRPr="00CB4E99">
        <w:rPr>
          <w:rFonts w:ascii="Times New Roman" w:hAnsi="Times New Roman"/>
          <w:sz w:val="24"/>
          <w:szCs w:val="24"/>
          <w:lang w:eastAsia="lt-LT"/>
        </w:rPr>
        <w:t xml:space="preserve">Iškilus klausimams dėl pasiūlymų turinio, </w:t>
      </w:r>
      <w:r w:rsidRPr="00CB4E99">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 xml:space="preserve">Pasiūlymo patikslinimas, papildymas ar paaiškinimas dėl to paties klausimo atliekamas vieną kartą. Nelaikoma, kad pasiūlymas patikslinimas, papildomas ar paaiškinamas </w:t>
      </w:r>
      <w:r w:rsidRPr="00481E4A">
        <w:rPr>
          <w:rFonts w:ascii="Times New Roman" w:hAnsi="Times New Roman"/>
          <w:bCs/>
          <w:sz w:val="24"/>
          <w:szCs w:val="24"/>
        </w:rPr>
        <w:lastRenderedPageBreak/>
        <w:t>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CB4E99"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CB4E99">
        <w:rPr>
          <w:rFonts w:ascii="Times New Roman" w:hAnsi="Times New Roman"/>
          <w:sz w:val="24"/>
          <w:szCs w:val="24"/>
        </w:rPr>
        <w:t xml:space="preserve">pasiūlymas atmetamas, ir informacija apie tokį tiekėją skelbiama CVPIS. </w:t>
      </w:r>
    </w:p>
    <w:p w14:paraId="160F3212" w14:textId="77777777" w:rsidR="00A739D7" w:rsidRPr="000D5906" w:rsidRDefault="00A739D7" w:rsidP="00A739D7">
      <w:pPr>
        <w:spacing w:after="0" w:line="240" w:lineRule="auto"/>
        <w:ind w:firstLine="720"/>
        <w:jc w:val="both"/>
        <w:rPr>
          <w:rFonts w:ascii="Times New Roman" w:hAnsi="Times New Roman"/>
          <w:b/>
          <w:sz w:val="24"/>
          <w:szCs w:val="24"/>
        </w:rPr>
      </w:pPr>
      <w:bookmarkStart w:id="16" w:name="_Hlk92279812"/>
      <w:r w:rsidRPr="000D5906">
        <w:rPr>
          <w:rFonts w:ascii="Times New Roman" w:hAnsi="Times New Roman"/>
          <w:b/>
          <w:sz w:val="24"/>
          <w:szCs w:val="24"/>
        </w:rPr>
        <w:t>11.13. Komisija pašalina Tiekėją iš pirkimo procedūros:</w:t>
      </w:r>
    </w:p>
    <w:p w14:paraId="6000897F" w14:textId="77777777" w:rsidR="00A739D7" w:rsidRPr="000D5906" w:rsidRDefault="00A739D7" w:rsidP="00A739D7">
      <w:pPr>
        <w:spacing w:after="0" w:line="240" w:lineRule="auto"/>
        <w:ind w:firstLine="720"/>
        <w:jc w:val="both"/>
        <w:rPr>
          <w:rFonts w:ascii="Times New Roman" w:hAnsi="Times New Roman"/>
          <w:sz w:val="24"/>
          <w:szCs w:val="24"/>
        </w:rPr>
      </w:pPr>
      <w:r w:rsidRPr="000D5906">
        <w:rPr>
          <w:rFonts w:ascii="Times New Roman" w:hAnsi="Times New Roman"/>
          <w:bCs/>
          <w:sz w:val="24"/>
          <w:szCs w:val="24"/>
        </w:rPr>
        <w:t xml:space="preserve">11.13.1. </w:t>
      </w:r>
      <w:r w:rsidRPr="000D5906">
        <w:rPr>
          <w:rFonts w:ascii="Times New Roman" w:hAnsi="Times New Roman"/>
          <w:sz w:val="24"/>
          <w:szCs w:val="24"/>
        </w:rPr>
        <w:t>Jeigu galimo pirkimo laimėtojo pateikti dokumentai rodo, kad egzistuoja pirkimo dokumentuose nustatyti pašalinimo pagrindai</w:t>
      </w:r>
      <w:r w:rsidRPr="000D5906">
        <w:rPr>
          <w:rFonts w:ascii="Times New Roman" w:hAnsi="Times New Roman"/>
          <w:bCs/>
          <w:sz w:val="24"/>
          <w:szCs w:val="24"/>
        </w:rPr>
        <w:t>;</w:t>
      </w:r>
    </w:p>
    <w:p w14:paraId="0FA7A661" w14:textId="77777777" w:rsidR="00A739D7" w:rsidRPr="000D5906" w:rsidRDefault="00A739D7" w:rsidP="00A739D7">
      <w:pPr>
        <w:spacing w:after="0" w:line="240" w:lineRule="auto"/>
        <w:ind w:firstLine="720"/>
        <w:jc w:val="both"/>
        <w:rPr>
          <w:rFonts w:ascii="Times New Roman" w:eastAsia="Times New Roman" w:hAnsi="Times New Roman" w:cs="Times New Roman"/>
          <w:color w:val="000000"/>
          <w:sz w:val="24"/>
          <w:szCs w:val="24"/>
          <w:lang w:eastAsia="lt-LT"/>
        </w:rPr>
      </w:pPr>
      <w:r w:rsidRPr="000D5906">
        <w:rPr>
          <w:rFonts w:ascii="Times New Roman" w:hAnsi="Times New Roman"/>
          <w:bCs/>
          <w:sz w:val="24"/>
          <w:szCs w:val="24"/>
        </w:rPr>
        <w:t xml:space="preserve">11.13.2. Taip pat Komisija pašalina tiekėją iš pirkimų procedūros </w:t>
      </w:r>
      <w:r w:rsidRPr="000D5906">
        <w:rPr>
          <w:rFonts w:ascii="Times New Roman" w:eastAsia="Times New Roman" w:hAnsi="Times New Roman" w:cs="Times New Roman"/>
          <w:sz w:val="24"/>
          <w:szCs w:val="24"/>
          <w:lang w:eastAsia="lt-LT"/>
        </w:rPr>
        <w:t>pagal konkurso sąlygų 3.7.3.2 – 3.7.3.8 p.  nurodytus pašalinimo pagrindus</w:t>
      </w:r>
      <w:r w:rsidRPr="000D5906">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0D5906">
        <w:rPr>
          <w:rFonts w:ascii="Times New Roman" w:eastAsia="Times New Roman" w:hAnsi="Times New Roman" w:cs="Times New Roman"/>
          <w:sz w:val="24"/>
          <w:szCs w:val="24"/>
          <w:lang w:eastAsia="lt-LT"/>
        </w:rPr>
        <w:t xml:space="preserve">dalyvauja pirkime vietoj kito asmens, </w:t>
      </w:r>
      <w:r w:rsidRPr="000D5906">
        <w:rPr>
          <w:rFonts w:ascii="Times New Roman" w:eastAsia="Times New Roman" w:hAnsi="Times New Roman" w:cs="Times New Roman"/>
          <w:color w:val="000000"/>
          <w:sz w:val="24"/>
          <w:szCs w:val="24"/>
          <w:lang w:eastAsia="lt-LT"/>
        </w:rPr>
        <w:t xml:space="preserve">siekiant išvengti </w:t>
      </w:r>
      <w:r w:rsidRPr="000D5906">
        <w:rPr>
          <w:rFonts w:ascii="Times New Roman" w:eastAsia="Times New Roman" w:hAnsi="Times New Roman" w:cs="Times New Roman"/>
          <w:sz w:val="24"/>
          <w:szCs w:val="24"/>
          <w:lang w:eastAsia="lt-LT"/>
        </w:rPr>
        <w:t>konkurso sąlygų 3.7.3.2 – 3.7.3.8 p. nurodytų pašalinimo pagrindų</w:t>
      </w:r>
      <w:r w:rsidRPr="000D5906">
        <w:rPr>
          <w:rFonts w:ascii="Times New Roman" w:eastAsia="Times New Roman" w:hAnsi="Times New Roman" w:cs="Times New Roman"/>
          <w:color w:val="000000"/>
          <w:sz w:val="24"/>
          <w:szCs w:val="24"/>
          <w:lang w:eastAsia="lt-LT"/>
        </w:rPr>
        <w:t xml:space="preserve"> taikymo.</w:t>
      </w:r>
    </w:p>
    <w:p w14:paraId="2DA69787" w14:textId="77777777" w:rsidR="00A739D7" w:rsidRPr="000D5906" w:rsidRDefault="00A739D7" w:rsidP="00A739D7">
      <w:pPr>
        <w:spacing w:after="0" w:line="240" w:lineRule="auto"/>
        <w:ind w:firstLine="720"/>
        <w:jc w:val="both"/>
        <w:rPr>
          <w:rFonts w:ascii="Times New Roman" w:hAnsi="Times New Roman" w:cs="Times New Roman"/>
          <w:color w:val="000000"/>
          <w:sz w:val="24"/>
          <w:szCs w:val="24"/>
        </w:rPr>
      </w:pPr>
      <w:r w:rsidRPr="000D5906">
        <w:rPr>
          <w:rFonts w:ascii="Times New Roman" w:eastAsia="Times New Roman" w:hAnsi="Times New Roman" w:cs="Times New Roman"/>
          <w:b/>
          <w:bCs/>
          <w:color w:val="000000"/>
          <w:sz w:val="24"/>
          <w:szCs w:val="24"/>
          <w:lang w:eastAsia="lt-LT"/>
        </w:rPr>
        <w:t>11.14.</w:t>
      </w:r>
      <w:r w:rsidRPr="000D5906">
        <w:rPr>
          <w:rFonts w:ascii="Times New Roman" w:eastAsia="Times New Roman" w:hAnsi="Times New Roman" w:cs="Times New Roman"/>
          <w:color w:val="000000"/>
          <w:sz w:val="24"/>
          <w:szCs w:val="24"/>
          <w:lang w:eastAsia="lt-LT"/>
        </w:rPr>
        <w:t xml:space="preserve">  </w:t>
      </w:r>
      <w:r w:rsidRPr="000D5906">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6B0FEA09" w14:textId="77777777" w:rsidR="00A739D7" w:rsidRPr="000D5906" w:rsidRDefault="00A739D7" w:rsidP="00A739D7">
      <w:pPr>
        <w:spacing w:after="0" w:line="240" w:lineRule="auto"/>
        <w:ind w:firstLine="720"/>
        <w:jc w:val="both"/>
        <w:rPr>
          <w:rFonts w:ascii="Times New Roman" w:eastAsia="Times New Roman" w:hAnsi="Times New Roman" w:cs="Times New Roman"/>
          <w:sz w:val="24"/>
          <w:szCs w:val="24"/>
          <w:lang w:eastAsia="lt-LT"/>
        </w:rPr>
      </w:pPr>
      <w:r w:rsidRPr="000D5906">
        <w:rPr>
          <w:rFonts w:ascii="Times New Roman" w:eastAsia="Calibri" w:hAnsi="Times New Roman" w:cs="Times New Roman"/>
          <w:b/>
          <w:bCs/>
          <w:sz w:val="24"/>
          <w:szCs w:val="24"/>
          <w:lang w:eastAsia="lt-LT"/>
        </w:rPr>
        <w:t>11.15.</w:t>
      </w:r>
      <w:r w:rsidRPr="000D5906">
        <w:rPr>
          <w:rFonts w:ascii="Times New Roman" w:eastAsia="Calibri" w:hAnsi="Times New Roman" w:cs="Times New Roman"/>
          <w:sz w:val="24"/>
          <w:szCs w:val="24"/>
          <w:lang w:eastAsia="lt-LT"/>
        </w:rPr>
        <w:t xml:space="preserve"> </w:t>
      </w:r>
      <w:r w:rsidRPr="000D5906">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0D5906">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0D5906">
        <w:rPr>
          <w:rFonts w:ascii="Times New Roman" w:eastAsia="Times New Roman" w:hAnsi="Times New Roman" w:cs="Times New Roman"/>
          <w:sz w:val="24"/>
          <w:szCs w:val="24"/>
          <w:lang w:eastAsia="lt-LT"/>
        </w:rPr>
        <w:t xml:space="preserve">Priimant sprendimus dėl tiekėjo pašalinimo iš pirkimo procedūros konkurso sąlygų </w:t>
      </w:r>
      <w:r w:rsidRPr="00D83EE4">
        <w:rPr>
          <w:rFonts w:ascii="Times New Roman" w:eastAsia="Times New Roman" w:hAnsi="Times New Roman" w:cs="Times New Roman"/>
          <w:sz w:val="24"/>
          <w:szCs w:val="24"/>
          <w:lang w:eastAsia="lt-LT"/>
        </w:rPr>
        <w:t>3.7.3.5 ir 3.7.3.7</w:t>
      </w:r>
      <w:r w:rsidRPr="000D5906">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6"/>
    <w:p w14:paraId="5C924CDC" w14:textId="77777777" w:rsidR="00A739D7" w:rsidRPr="000D5906" w:rsidRDefault="00A739D7" w:rsidP="00A739D7">
      <w:pPr>
        <w:tabs>
          <w:tab w:val="left" w:pos="9000"/>
        </w:tabs>
        <w:spacing w:after="0" w:line="240" w:lineRule="auto"/>
        <w:ind w:firstLine="720"/>
        <w:jc w:val="both"/>
        <w:rPr>
          <w:rFonts w:ascii="Times New Roman" w:hAnsi="Times New Roman"/>
          <w:sz w:val="24"/>
          <w:szCs w:val="24"/>
        </w:rPr>
      </w:pPr>
      <w:r w:rsidRPr="000D5906">
        <w:rPr>
          <w:rFonts w:ascii="Times New Roman" w:hAnsi="Times New Roman"/>
          <w:b/>
          <w:sz w:val="24"/>
          <w:szCs w:val="24"/>
        </w:rPr>
        <w:t>11.16.</w:t>
      </w:r>
      <w:r w:rsidRPr="000D5906">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739B7BD8" w14:textId="77777777" w:rsidR="00A739D7" w:rsidRPr="000D5906" w:rsidRDefault="00A739D7" w:rsidP="00A739D7">
      <w:pPr>
        <w:tabs>
          <w:tab w:val="left" w:pos="9000"/>
        </w:tabs>
        <w:spacing w:after="0" w:line="240" w:lineRule="auto"/>
        <w:ind w:firstLine="720"/>
        <w:jc w:val="both"/>
        <w:rPr>
          <w:rFonts w:ascii="Times New Roman" w:hAnsi="Times New Roman"/>
          <w:sz w:val="24"/>
          <w:szCs w:val="24"/>
          <w:lang w:eastAsia="lt-LT"/>
        </w:rPr>
      </w:pPr>
      <w:r w:rsidRPr="000D5906">
        <w:rPr>
          <w:rFonts w:ascii="Times New Roman" w:hAnsi="Times New Roman"/>
          <w:b/>
          <w:sz w:val="24"/>
          <w:szCs w:val="24"/>
          <w:lang w:eastAsia="lt-LT"/>
        </w:rPr>
        <w:t>11.17.</w:t>
      </w:r>
      <w:r w:rsidRPr="000D5906">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0D5906">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lastRenderedPageBreak/>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FootnoteReference"/>
          <w:sz w:val="24"/>
          <w:szCs w:val="24"/>
        </w:rPr>
        <w:footnoteReference w:id="2"/>
      </w:r>
      <w:r w:rsidRPr="006841D0">
        <w:rPr>
          <w:rFonts w:ascii="Times New Roman" w:hAnsi="Times New Roman"/>
          <w:sz w:val="24"/>
        </w:rPr>
        <w:t>;</w:t>
      </w:r>
    </w:p>
    <w:p w14:paraId="589361EC" w14:textId="50EC3523" w:rsidR="00143F73" w:rsidRPr="00902088" w:rsidRDefault="00143F73" w:rsidP="00CB4E99">
      <w:pPr>
        <w:spacing w:after="0" w:line="240" w:lineRule="auto"/>
        <w:ind w:firstLine="720"/>
        <w:jc w:val="both"/>
        <w:rPr>
          <w:rFonts w:ascii="Times New Roman" w:hAnsi="Times New Roman"/>
          <w:sz w:val="24"/>
          <w:szCs w:val="24"/>
        </w:rPr>
      </w:pPr>
      <w:r w:rsidRPr="00CB4E99">
        <w:rPr>
          <w:rFonts w:ascii="Times New Roman" w:hAnsi="Times New Roman"/>
          <w:b/>
          <w:sz w:val="24"/>
          <w:szCs w:val="24"/>
        </w:rPr>
        <w:t>11.</w:t>
      </w:r>
      <w:r w:rsidR="00861E5D" w:rsidRPr="00CB4E99">
        <w:rPr>
          <w:rFonts w:ascii="Times New Roman" w:hAnsi="Times New Roman"/>
          <w:b/>
          <w:sz w:val="24"/>
          <w:szCs w:val="24"/>
        </w:rPr>
        <w:t>18</w:t>
      </w:r>
      <w:r w:rsidRPr="00CB4E99">
        <w:rPr>
          <w:rFonts w:ascii="Times New Roman" w:hAnsi="Times New Roman"/>
          <w:b/>
          <w:sz w:val="24"/>
          <w:szCs w:val="24"/>
        </w:rPr>
        <w:t>.</w:t>
      </w:r>
      <w:r w:rsidR="00861E5D" w:rsidRPr="00CB4E99">
        <w:rPr>
          <w:rFonts w:ascii="Times New Roman" w:hAnsi="Times New Roman"/>
          <w:b/>
          <w:sz w:val="24"/>
          <w:szCs w:val="24"/>
        </w:rPr>
        <w:t>5</w:t>
      </w:r>
      <w:r w:rsidRPr="00CB4E99">
        <w:rPr>
          <w:rFonts w:ascii="Times New Roman" w:hAnsi="Times New Roman"/>
          <w:b/>
          <w:sz w:val="24"/>
          <w:szCs w:val="24"/>
        </w:rPr>
        <w:t>.</w:t>
      </w:r>
      <w:r w:rsidRPr="00CB4E99">
        <w:rPr>
          <w:rFonts w:ascii="Times New Roman" w:hAnsi="Times New Roman"/>
          <w:sz w:val="24"/>
          <w:szCs w:val="24"/>
        </w:rPr>
        <w:t xml:space="preserve"> </w:t>
      </w:r>
      <w:bookmarkStart w:id="17" w:name="_Hlk65140682"/>
      <w:r w:rsidRPr="00CB4E99">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CB4E99">
        <w:rPr>
          <w:rFonts w:ascii="Times New Roman" w:hAnsi="Times New Roman"/>
          <w:sz w:val="24"/>
          <w:szCs w:val="24"/>
        </w:rPr>
        <w:t>o</w:t>
      </w:r>
      <w:r w:rsidR="00BC6D91" w:rsidRPr="00CB4E99">
        <w:rPr>
          <w:rFonts w:ascii="Times New Roman" w:hAnsi="Times New Roman"/>
          <w:sz w:val="24"/>
          <w:szCs w:val="24"/>
        </w:rPr>
        <w:t xml:space="preserve"> ar jo</w:t>
      </w:r>
      <w:r w:rsidRPr="00CB4E99">
        <w:rPr>
          <w:rFonts w:ascii="Times New Roman" w:hAnsi="Times New Roman"/>
          <w:sz w:val="24"/>
          <w:szCs w:val="24"/>
        </w:rPr>
        <w:t xml:space="preserve"> daliai suplanuotas skirtas lėšas, numatytas pirkimo sąlygų 2.4 punkte;</w:t>
      </w:r>
    </w:p>
    <w:bookmarkEnd w:id="17"/>
    <w:p w14:paraId="5C350A7C" w14:textId="1F78DA33"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sidRPr="00D83EE4">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Default="0033106C" w:rsidP="0033106C">
      <w:pPr>
        <w:spacing w:after="0" w:line="240" w:lineRule="auto"/>
        <w:ind w:firstLine="720"/>
        <w:jc w:val="both"/>
        <w:rPr>
          <w:rFonts w:ascii="Times New Roman" w:hAnsi="Times New Roman"/>
          <w:sz w:val="24"/>
          <w:szCs w:val="24"/>
        </w:rPr>
      </w:pPr>
      <w:r w:rsidRPr="00CB4E99">
        <w:rPr>
          <w:rFonts w:ascii="Times New Roman" w:hAnsi="Times New Roman"/>
          <w:b/>
          <w:bCs/>
          <w:sz w:val="24"/>
          <w:szCs w:val="24"/>
        </w:rPr>
        <w:t>11.18.9.</w:t>
      </w:r>
      <w:r w:rsidRPr="00CB4E99">
        <w:rPr>
          <w:rFonts w:ascii="Times New Roman" w:hAnsi="Times New Roman"/>
          <w:sz w:val="24"/>
          <w:szCs w:val="24"/>
        </w:rPr>
        <w:t xml:space="preserve"> tiekėjas neatitinka Reglamente nustatytų reikalavimų;</w:t>
      </w:r>
    </w:p>
    <w:p w14:paraId="0856437F"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sidRPr="00D83EE4">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10</w:t>
      </w:r>
      <w:r w:rsidRPr="001208B8">
        <w:rPr>
          <w:rFonts w:ascii="Times New Roman" w:hAnsi="Times New Roman"/>
          <w:b/>
          <w:sz w:val="24"/>
          <w:szCs w:val="24"/>
        </w:rPr>
        <w:t>.</w:t>
      </w:r>
      <w:r w:rsidRPr="001208B8">
        <w:rPr>
          <w:rFonts w:ascii="Times New Roman" w:hAnsi="Times New Roman"/>
          <w:sz w:val="24"/>
          <w:szCs w:val="24"/>
        </w:rPr>
        <w:t xml:space="preserve"> </w:t>
      </w:r>
      <w:r w:rsidRPr="00373FEC">
        <w:rPr>
          <w:rFonts w:ascii="Times New Roman" w:hAnsi="Times New Roman"/>
          <w:sz w:val="24"/>
          <w:szCs w:val="24"/>
        </w:rPr>
        <w:t>paaiškėja, kad ekonomiškai naudingiausią pasiūlymą pateikusio tiekėjo pasiūlymas neatitinka VPĮ 17 straipsnio 2 dalies 2 punkte nurodytų aplinkos apsaugos, socialinės ir darbo teisės įpareigojimų;</w:t>
      </w:r>
    </w:p>
    <w:p w14:paraId="7558179B" w14:textId="7D0A82D8" w:rsidR="00DC6CD8" w:rsidRPr="00DC6CD8" w:rsidRDefault="00DC6CD8" w:rsidP="0033106C">
      <w:pPr>
        <w:spacing w:after="0" w:line="240" w:lineRule="auto"/>
        <w:ind w:firstLine="720"/>
        <w:jc w:val="both"/>
        <w:rPr>
          <w:rFonts w:ascii="Times New Roman" w:hAnsi="Times New Roman"/>
          <w:b/>
          <w:bCs/>
          <w:sz w:val="24"/>
          <w:szCs w:val="24"/>
        </w:rPr>
      </w:pPr>
      <w:r w:rsidRPr="00DC6CD8">
        <w:rPr>
          <w:rFonts w:ascii="Times New Roman" w:hAnsi="Times New Roman"/>
          <w:b/>
          <w:bCs/>
          <w:sz w:val="24"/>
          <w:szCs w:val="24"/>
        </w:rPr>
        <w:t>11.18.11.</w:t>
      </w:r>
      <w:r>
        <w:rPr>
          <w:rFonts w:ascii="Times New Roman" w:hAnsi="Times New Roman"/>
          <w:b/>
          <w:bCs/>
          <w:sz w:val="24"/>
          <w:szCs w:val="24"/>
        </w:rPr>
        <w:t xml:space="preserve"> Tiekėjas kartu su pasiūlymu nepateikė </w:t>
      </w:r>
      <w:r w:rsidR="00826D4E">
        <w:rPr>
          <w:rFonts w:ascii="Times New Roman" w:hAnsi="Times New Roman"/>
          <w:b/>
          <w:bCs/>
          <w:sz w:val="24"/>
          <w:szCs w:val="24"/>
        </w:rPr>
        <w:t xml:space="preserve">Techninės specifikacijos </w:t>
      </w:r>
      <w:r w:rsidR="001D01DF">
        <w:rPr>
          <w:rFonts w:ascii="Times New Roman" w:hAnsi="Times New Roman"/>
          <w:b/>
          <w:bCs/>
          <w:sz w:val="24"/>
          <w:szCs w:val="24"/>
        </w:rPr>
        <w:t>3 punkte nurodytų dokumentų.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2EF8B3B1" w14:textId="41D313E8" w:rsidR="005E4C29"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18" w:name="_Hlk112049230"/>
      <w:bookmarkStart w:id="19" w:name="_Hlk158702207"/>
      <w:r w:rsidRPr="00CB4E99">
        <w:rPr>
          <w:rFonts w:ascii="Times New Roman" w:eastAsia="Calibri" w:hAnsi="Times New Roman" w:cs="Times New Roman"/>
          <w:b/>
          <w:sz w:val="24"/>
        </w:rPr>
        <w:t>12.1.</w:t>
      </w:r>
      <w:r w:rsidRPr="00CB4E99">
        <w:rPr>
          <w:rFonts w:ascii="Times New Roman" w:eastAsia="Calibri" w:hAnsi="Times New Roman" w:cs="Times New Roman"/>
          <w:sz w:val="24"/>
        </w:rPr>
        <w:t> Perkančioji organizacija iš neatmestų pasiūlymų išrenka pirkimo objekto ekonomiškai naudingiausią pasiūlymą. Ekonomiškai naudingiausias pasiūlymas išrenkamas pagal kainos ir kokybės santykį (pasiūlymų vertinimo tvarka pateikta pirkimo dokumentų 7 priede). Laimėjusiu pasiūlymu galės būti pripažintas tik 1 (vienas) ekonomiškai naudingiausias pasiūlymas, esantis pasiūlymų eilės pirmojoje vietoje.</w:t>
      </w:r>
      <w:r w:rsidR="00CB4E99">
        <w:rPr>
          <w:rFonts w:ascii="Times New Roman" w:eastAsia="Calibri" w:hAnsi="Times New Roman" w:cs="Times New Roman"/>
          <w:sz w:val="24"/>
        </w:rPr>
        <w:t xml:space="preserve"> </w:t>
      </w:r>
    </w:p>
    <w:p w14:paraId="16124B92" w14:textId="2E4901B4" w:rsidR="005E4C29"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CB4E99">
        <w:rPr>
          <w:rFonts w:ascii="Times New Roman" w:eastAsia="Calibri" w:hAnsi="Times New Roman" w:cs="Times New Roman"/>
          <w:b/>
          <w:bCs/>
          <w:sz w:val="24"/>
        </w:rPr>
        <w:t>12.2.</w:t>
      </w:r>
      <w:r w:rsidRPr="00CB4E99">
        <w:rPr>
          <w:rFonts w:ascii="Times New Roman" w:eastAsia="Calibri" w:hAnsi="Times New Roman" w:cs="Times New Roman"/>
          <w:sz w:val="24"/>
        </w:rPr>
        <w:t xml:space="preserve"> Ekonomiškai naudingiausias pasiūlymas – tai </w:t>
      </w:r>
      <w:r w:rsidR="00CB4E99" w:rsidRPr="00CB4E99">
        <w:rPr>
          <w:rFonts w:ascii="Times New Roman" w:eastAsia="Calibri" w:hAnsi="Times New Roman" w:cs="Times New Roman"/>
          <w:sz w:val="24"/>
        </w:rPr>
        <w:t>pasiūlymas</w:t>
      </w:r>
      <w:r w:rsidRPr="00CB4E99">
        <w:rPr>
          <w:rFonts w:ascii="Times New Roman" w:eastAsia="Calibri" w:hAnsi="Times New Roman" w:cs="Times New Roman"/>
          <w:sz w:val="24"/>
        </w:rPr>
        <w:t xml:space="preserve">, kurio balų suma, </w:t>
      </w:r>
      <w:r w:rsidR="00CB4E99" w:rsidRPr="00CB4E99">
        <w:rPr>
          <w:rFonts w:ascii="Times New Roman" w:eastAsia="Calibri" w:hAnsi="Times New Roman" w:cs="Times New Roman"/>
          <w:sz w:val="24"/>
        </w:rPr>
        <w:t>apskaičiuota</w:t>
      </w:r>
      <w:r w:rsidRPr="00CB4E99">
        <w:rPr>
          <w:rFonts w:ascii="Times New Roman" w:eastAsia="Calibri" w:hAnsi="Times New Roman" w:cs="Times New Roman"/>
          <w:sz w:val="24"/>
        </w:rPr>
        <w:t xml:space="preserve"> pagal 7 priede nustatytus </w:t>
      </w:r>
      <w:r w:rsidR="00CB4E99" w:rsidRPr="00CB4E99">
        <w:rPr>
          <w:rFonts w:ascii="Times New Roman" w:eastAsia="Calibri" w:hAnsi="Times New Roman" w:cs="Times New Roman"/>
          <w:sz w:val="24"/>
        </w:rPr>
        <w:t>pasiūlymų</w:t>
      </w:r>
      <w:r w:rsidRPr="00CB4E99">
        <w:rPr>
          <w:rFonts w:ascii="Times New Roman" w:eastAsia="Calibri" w:hAnsi="Times New Roman" w:cs="Times New Roman"/>
          <w:sz w:val="24"/>
        </w:rPr>
        <w:t>̨ ekonominio naudingumo vertinimo kriterijus ir vertinimo metodiką, yra didžiausia.</w:t>
      </w:r>
    </w:p>
    <w:p w14:paraId="56E9D157" w14:textId="42EDD81B" w:rsidR="005E4C29" w:rsidRPr="00746C43" w:rsidRDefault="005E4C29" w:rsidP="005E4C29">
      <w:pPr>
        <w:spacing w:after="0" w:line="240" w:lineRule="auto"/>
        <w:ind w:firstLine="720"/>
        <w:jc w:val="both"/>
        <w:rPr>
          <w:rFonts w:ascii="Times New Roman" w:eastAsia="Calibri" w:hAnsi="Times New Roman" w:cs="Times New Roman"/>
          <w:sz w:val="24"/>
          <w:szCs w:val="24"/>
        </w:rPr>
      </w:pPr>
      <w:r w:rsidRPr="00746C43">
        <w:rPr>
          <w:rFonts w:ascii="Times New Roman" w:eastAsia="Calibri" w:hAnsi="Times New Roman" w:cs="Times New Roman"/>
          <w:b/>
          <w:sz w:val="24"/>
        </w:rPr>
        <w:t>12.</w:t>
      </w:r>
      <w:r>
        <w:rPr>
          <w:rFonts w:ascii="Times New Roman" w:eastAsia="Calibri" w:hAnsi="Times New Roman" w:cs="Times New Roman"/>
          <w:b/>
          <w:sz w:val="24"/>
        </w:rPr>
        <w:t>3</w:t>
      </w:r>
      <w:r w:rsidRPr="00746C43">
        <w:rPr>
          <w:rFonts w:ascii="Times New Roman" w:eastAsia="Calibri" w:hAnsi="Times New Roman" w:cs="Times New Roman"/>
          <w:b/>
          <w:sz w:val="24"/>
        </w:rPr>
        <w:t>.</w:t>
      </w:r>
      <w:r w:rsidRPr="00746C43">
        <w:rPr>
          <w:rFonts w:ascii="Times New Roman" w:eastAsia="Calibri" w:hAnsi="Times New Roman" w:cs="Times New Roman"/>
          <w:sz w:val="24"/>
        </w:rPr>
        <w:t xml:space="preserve"> Pasiūlyme nurodyta kaina bus vertinama eurais. Į </w:t>
      </w:r>
      <w:r w:rsidRPr="00746C43">
        <w:rPr>
          <w:rFonts w:ascii="Times New Roman" w:eastAsia="Calibri" w:hAnsi="Times New Roman" w:cs="Times New Roman"/>
          <w:b/>
          <w:sz w:val="24"/>
        </w:rPr>
        <w:t xml:space="preserve">pasiūlymo kainą turi būti įskaityti visi mokesčiai ir visos </w:t>
      </w:r>
      <w:r w:rsidRPr="00746C43">
        <w:rPr>
          <w:rFonts w:ascii="Times New Roman" w:eastAsia="Calibri" w:hAnsi="Times New Roman" w:cs="Times New Roman"/>
          <w:b/>
          <w:sz w:val="24"/>
          <w:szCs w:val="24"/>
        </w:rPr>
        <w:t>tiekėjo</w:t>
      </w:r>
      <w:r w:rsidRPr="00746C43">
        <w:rPr>
          <w:rFonts w:ascii="Times New Roman" w:eastAsia="Calibri" w:hAnsi="Times New Roman" w:cs="Times New Roman"/>
          <w:b/>
          <w:sz w:val="24"/>
        </w:rPr>
        <w:t xml:space="preserve"> išlaidos, apimančios viską, ko reikia visiškam ir tinkamam sutarties įvykdymui.</w:t>
      </w:r>
      <w:r w:rsidRPr="00746C43">
        <w:rPr>
          <w:rFonts w:ascii="Times New Roman" w:eastAsia="Calibri" w:hAnsi="Times New Roman" w:cs="Times New Roman"/>
          <w:sz w:val="24"/>
        </w:rPr>
        <w:t xml:space="preserve"> </w:t>
      </w:r>
      <w:r w:rsidRPr="00746C43">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746C43">
        <w:rPr>
          <w:rFonts w:ascii="Times New Roman" w:eastAsia="Calibri" w:hAnsi="Times New Roman" w:cs="Times New Roman"/>
          <w:sz w:val="24"/>
          <w:szCs w:val="24"/>
          <w:lang w:eastAsia="lt-LT"/>
        </w:rPr>
        <w:t xml:space="preserve">. Jei tiekėjas yra užsienio subjektas ir pasiūlymą pateikia be PVM, lyginant pasiūlymus bus pridedamas PVM užtikrinant visų pasiūlymų </w:t>
      </w:r>
      <w:r w:rsidR="00CB4E99" w:rsidRPr="00746C43">
        <w:rPr>
          <w:rFonts w:ascii="Times New Roman" w:eastAsia="Calibri" w:hAnsi="Times New Roman" w:cs="Times New Roman"/>
          <w:sz w:val="24"/>
          <w:szCs w:val="24"/>
          <w:lang w:eastAsia="lt-LT"/>
        </w:rPr>
        <w:t>lygiavertiškumo</w:t>
      </w:r>
      <w:r w:rsidRPr="00746C43">
        <w:rPr>
          <w:rFonts w:ascii="Times New Roman" w:eastAsia="Calibri" w:hAnsi="Times New Roman" w:cs="Times New Roman"/>
          <w:sz w:val="24"/>
          <w:szCs w:val="24"/>
          <w:lang w:eastAsia="lt-LT"/>
        </w:rPr>
        <w:t xml:space="preserve"> įvertinimą. </w:t>
      </w:r>
    </w:p>
    <w:bookmarkEnd w:id="18"/>
    <w:p w14:paraId="6310E46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rPr>
        <w:t>12.3.</w:t>
      </w:r>
      <w:r w:rsidRPr="00746C43">
        <w:rPr>
          <w:rFonts w:ascii="Times New Roman" w:eastAsia="Calibri" w:hAnsi="Times New Roman" w:cs="Times New Roman"/>
          <w:sz w:val="24"/>
        </w:rPr>
        <w:t xml:space="preserve"> </w:t>
      </w:r>
      <w:r w:rsidRPr="00746C43">
        <w:rPr>
          <w:rFonts w:ascii="Times New Roman" w:eastAsia="Calibri" w:hAnsi="Times New Roman" w:cs="Times New Roman"/>
          <w:sz w:val="24"/>
          <w:szCs w:val="24"/>
        </w:rPr>
        <w:t xml:space="preserve">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w:t>
      </w:r>
      <w:r w:rsidRPr="00746C43">
        <w:rPr>
          <w:rFonts w:ascii="Times New Roman" w:eastAsia="Calibri" w:hAnsi="Times New Roman" w:cs="Times New Roman"/>
          <w:sz w:val="24"/>
          <w:szCs w:val="24"/>
        </w:rPr>
        <w:lastRenderedPageBreak/>
        <w:t>įstatyme nustatytą PVM tarifą. Tokiu atveju su kitų tiekėjų pasiūlytomis bendromis kainomis yra lyginama ir vertinama komisijos apskaičiuota kaina.</w:t>
      </w:r>
    </w:p>
    <w:p w14:paraId="1A1614B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12.4.</w:t>
      </w:r>
      <w:r w:rsidRPr="00746C4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9"/>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39886A63" w:rsidR="00143F73" w:rsidRPr="00902088" w:rsidRDefault="00143F73" w:rsidP="00CB4E99">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B602F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r w:rsidR="0033106C">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w:t>
      </w:r>
      <w:r w:rsidRPr="00A1181E">
        <w:rPr>
          <w:rFonts w:ascii="Times New Roman" w:eastAsia="Calibri" w:hAnsi="Times New Roman" w:cs="Times New Roman"/>
          <w:sz w:val="24"/>
        </w:rPr>
        <w:lastRenderedPageBreak/>
        <w:t>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w:t>
      </w:r>
      <w:r w:rsidRPr="00CB4E99">
        <w:rPr>
          <w:rFonts w:ascii="Times New Roman" w:hAnsi="Times New Roman"/>
          <w:b/>
          <w:sz w:val="24"/>
          <w:u w:val="single"/>
          <w:lang w:eastAsia="lt-LT"/>
        </w:rPr>
        <w:t>konkurso sąlygų 4 priede</w:t>
      </w:r>
      <w:r w:rsidRPr="00CB4E99">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05D53EDB"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DB31A6">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3A3F374B"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17.3.</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00B47FAF" w:rsidRPr="008E2CFB">
        <w:rPr>
          <w:rFonts w:ascii="Times New Roman" w:hAnsi="Times New Roman" w:cs="Times New Roman"/>
          <w:sz w:val="24"/>
          <w:szCs w:val="24"/>
        </w:rPr>
        <w:t>paštu:</w:t>
      </w:r>
      <w:r w:rsidR="00A666B5" w:rsidRPr="00A666B5">
        <w:rPr>
          <w:rFonts w:ascii="Times New Roman" w:hAnsi="Times New Roman" w:cs="Times New Roman"/>
          <w:sz w:val="24"/>
          <w:szCs w:val="24"/>
        </w:rPr>
        <w:t xml:space="preserve"> </w:t>
      </w:r>
      <w:r w:rsidR="00A666B5" w:rsidRPr="0081410F">
        <w:rPr>
          <w:rFonts w:ascii="Times New Roman" w:hAnsi="Times New Roman" w:cs="Times New Roman"/>
          <w:sz w:val="24"/>
          <w:szCs w:val="24"/>
        </w:rPr>
        <w:t>Morta.Venceviciene@lsmu.lt</w:t>
      </w:r>
      <w:r w:rsidRPr="00CB4E99">
        <w:rPr>
          <w:rFonts w:ascii="Times New Roman" w:hAnsi="Times New Roman" w:cs="Times New Roman"/>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 xml:space="preserve">Tokiu atveju tiekėjas turėtų būti aktyvus ir </w:t>
      </w:r>
      <w:r w:rsidR="00B47FAF" w:rsidRPr="001208B8">
        <w:rPr>
          <w:rFonts w:ascii="Times New Roman" w:hAnsi="Times New Roman" w:cs="Times New Roman"/>
          <w:sz w:val="24"/>
          <w:szCs w:val="24"/>
          <w:lang w:eastAsia="lt-LT"/>
        </w:rPr>
        <w:lastRenderedPageBreak/>
        <w:t>įsitikinti, kad pateiktas slaptažodis laiku pasiekė adresatą (pavyzdžiui, susisiekęs su perkančiąja organizacija oficialiu jos telefonu ir (arba) kitais būdais).</w:t>
      </w:r>
    </w:p>
    <w:p w14:paraId="63C054BB" w14:textId="77777777"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17.4.</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0" w:name="_Hlk136295840"/>
      <w:r w:rsidRPr="001208B8">
        <w:rPr>
          <w:rFonts w:ascii="Times New Roman" w:hAnsi="Times New Roman"/>
          <w:b/>
          <w:sz w:val="24"/>
        </w:rPr>
        <w:t>18.2.</w:t>
      </w:r>
      <w:r w:rsidRPr="001208B8">
        <w:rPr>
          <w:rFonts w:ascii="Times New Roman" w:hAnsi="Times New Roman"/>
          <w:sz w:val="24"/>
        </w:rPr>
        <w:t xml:space="preserve"> </w:t>
      </w:r>
      <w:bookmarkEnd w:id="20"/>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044E7F">
        <w:rPr>
          <w:rFonts w:ascii="Times New Roman" w:hAnsi="Times New Roman"/>
          <w:b/>
          <w:bCs/>
          <w:sz w:val="24"/>
        </w:rPr>
        <w:t>18.4.</w:t>
      </w:r>
      <w:r w:rsidRPr="00044E7F">
        <w:rPr>
          <w:rFonts w:ascii="Times New Roman" w:hAnsi="Times New Roman"/>
          <w:sz w:val="24"/>
        </w:rPr>
        <w:t xml:space="preserve"> </w:t>
      </w:r>
      <w:r w:rsidRPr="00044E7F">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2E8C104E"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7AFD451F"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1453A1B1"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1D80A0CE"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71D6174F"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3AEFA965"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6679A909"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6D3AEC1F"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62C7AF1E"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10369B30"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16D53B12"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16E67616"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7B576510"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6F40FA0F"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0A66B397"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3F89B98B"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0BEA228D"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0E9F08CD"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45E0D6FF"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10443880"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60A1494B" w14:textId="3DAC2640" w:rsidR="00044E7F" w:rsidRPr="00044E7F" w:rsidRDefault="00143F73" w:rsidP="00143F73">
      <w:pPr>
        <w:spacing w:after="0" w:line="240" w:lineRule="auto"/>
        <w:ind w:right="-46"/>
        <w:jc w:val="right"/>
        <w:rPr>
          <w:rFonts w:ascii="Times New Roman" w:eastAsia="Calibri" w:hAnsi="Times New Roman" w:cs="Times New Roman"/>
          <w:sz w:val="24"/>
          <w:szCs w:val="24"/>
          <w:lang w:eastAsia="lt-LT"/>
        </w:rPr>
      </w:pPr>
      <w:r w:rsidRPr="00044E7F">
        <w:rPr>
          <w:rFonts w:ascii="Times New Roman" w:eastAsia="Calibri" w:hAnsi="Times New Roman" w:cs="Times New Roman"/>
          <w:sz w:val="24"/>
          <w:szCs w:val="24"/>
          <w:lang w:eastAsia="lt-LT"/>
        </w:rPr>
        <w:t xml:space="preserve">Konkurso sąlygų </w:t>
      </w:r>
    </w:p>
    <w:p w14:paraId="4C5BC5FD" w14:textId="169EAEB6" w:rsidR="00143F73" w:rsidRPr="00044E7F" w:rsidRDefault="00143F73" w:rsidP="00143F73">
      <w:pPr>
        <w:spacing w:after="0" w:line="240" w:lineRule="auto"/>
        <w:ind w:right="-46"/>
        <w:jc w:val="right"/>
        <w:rPr>
          <w:rFonts w:ascii="Times New Roman" w:eastAsia="Calibri" w:hAnsi="Times New Roman" w:cs="Times New Roman"/>
          <w:sz w:val="24"/>
          <w:szCs w:val="24"/>
          <w:lang w:eastAsia="lt-LT"/>
        </w:rPr>
      </w:pPr>
      <w:r w:rsidRPr="00044E7F">
        <w:rPr>
          <w:rFonts w:ascii="Times New Roman" w:eastAsia="Calibri" w:hAnsi="Times New Roman" w:cs="Times New Roman"/>
          <w:sz w:val="24"/>
          <w:szCs w:val="24"/>
          <w:lang w:eastAsia="lt-LT"/>
        </w:rPr>
        <w:t>priedas Nr. 1</w:t>
      </w:r>
    </w:p>
    <w:p w14:paraId="77C768AD" w14:textId="77777777" w:rsidR="00143F73" w:rsidRPr="00044E7F"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044E7F" w:rsidRDefault="00143F73" w:rsidP="00143F73">
      <w:pPr>
        <w:spacing w:after="0" w:line="360" w:lineRule="auto"/>
        <w:jc w:val="center"/>
        <w:rPr>
          <w:rFonts w:ascii="Times New Roman" w:hAnsi="Times New Roman" w:cs="Times New Roman"/>
          <w:b/>
          <w:sz w:val="24"/>
          <w:szCs w:val="24"/>
        </w:rPr>
      </w:pPr>
      <w:r w:rsidRPr="00044E7F">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044E7F">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Default="00143F73" w:rsidP="00044E7F">
      <w:pPr>
        <w:spacing w:after="0" w:line="240" w:lineRule="auto"/>
        <w:ind w:right="305"/>
        <w:jc w:val="both"/>
        <w:rPr>
          <w:rFonts w:ascii="Times New Roman" w:eastAsia="Calibri" w:hAnsi="Times New Roman" w:cs="Times New Roman"/>
          <w:lang w:eastAsia="lt-LT"/>
        </w:rPr>
      </w:pPr>
    </w:p>
    <w:p w14:paraId="6F4603B6" w14:textId="77777777" w:rsidR="00044E7F" w:rsidRDefault="00044E7F" w:rsidP="00044E7F">
      <w:pPr>
        <w:spacing w:after="0" w:line="240" w:lineRule="auto"/>
        <w:ind w:right="305"/>
        <w:jc w:val="both"/>
        <w:rPr>
          <w:rFonts w:ascii="Times New Roman" w:eastAsia="Calibri" w:hAnsi="Times New Roman" w:cs="Times New Roman"/>
          <w:lang w:eastAsia="lt-LT"/>
        </w:rPr>
      </w:pPr>
    </w:p>
    <w:p w14:paraId="0B71C97A" w14:textId="77777777" w:rsidR="00E6747C" w:rsidRDefault="00E6747C" w:rsidP="00044E7F">
      <w:pPr>
        <w:spacing w:after="0" w:line="240" w:lineRule="auto"/>
        <w:ind w:right="305"/>
        <w:jc w:val="both"/>
        <w:rPr>
          <w:rFonts w:ascii="Times New Roman" w:eastAsia="Calibri" w:hAnsi="Times New Roman" w:cs="Times New Roman"/>
          <w:lang w:eastAsia="lt-LT"/>
        </w:rPr>
      </w:pPr>
    </w:p>
    <w:p w14:paraId="01BE170E" w14:textId="77777777" w:rsidR="00E6747C" w:rsidRPr="00902088" w:rsidRDefault="00E6747C" w:rsidP="00044E7F">
      <w:pPr>
        <w:spacing w:after="0" w:line="240" w:lineRule="auto"/>
        <w:ind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7F6648" w:rsidRDefault="00143F73" w:rsidP="007F6648">
      <w:pPr>
        <w:spacing w:after="0" w:line="240" w:lineRule="auto"/>
        <w:ind w:left="6480" w:right="305"/>
        <w:jc w:val="right"/>
        <w:rPr>
          <w:rFonts w:ascii="Times New Roman" w:eastAsia="Calibri" w:hAnsi="Times New Roman" w:cs="Times New Roman"/>
          <w:lang w:eastAsia="lt-LT"/>
        </w:rPr>
      </w:pPr>
      <w:r w:rsidRPr="007F6648">
        <w:rPr>
          <w:rFonts w:ascii="Times New Roman" w:eastAsia="Calibri" w:hAnsi="Times New Roman" w:cs="Times New Roman"/>
          <w:lang w:eastAsia="lt-LT"/>
        </w:rPr>
        <w:t>Konkurso sąlygų</w:t>
      </w:r>
    </w:p>
    <w:p w14:paraId="08ACD8D9" w14:textId="79153526" w:rsidR="00143F73" w:rsidRPr="007F6648" w:rsidRDefault="007F6648" w:rsidP="007F6648">
      <w:pPr>
        <w:spacing w:after="0" w:line="240" w:lineRule="auto"/>
        <w:ind w:left="5102" w:firstLine="1296"/>
        <w:jc w:val="center"/>
        <w:rPr>
          <w:rFonts w:ascii="Times New Roman" w:eastAsia="Calibri" w:hAnsi="Times New Roman" w:cs="Times New Roman"/>
          <w:lang w:eastAsia="lt-LT"/>
        </w:rPr>
      </w:pPr>
      <w:r>
        <w:rPr>
          <w:rFonts w:ascii="Times New Roman" w:eastAsia="Calibri" w:hAnsi="Times New Roman" w:cs="Times New Roman"/>
          <w:lang w:eastAsia="lt-LT"/>
        </w:rPr>
        <w:t xml:space="preserve">                </w:t>
      </w:r>
      <w:r w:rsidR="00143F73" w:rsidRPr="007F6648">
        <w:rPr>
          <w:rFonts w:ascii="Times New Roman" w:eastAsia="Calibri" w:hAnsi="Times New Roman" w:cs="Times New Roman"/>
          <w:lang w:eastAsia="lt-LT"/>
        </w:rPr>
        <w:t xml:space="preserve">Priedas Nr. 2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902088" w:rsidRDefault="00143F73" w:rsidP="00143F73">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06B41CF6" w14:textId="0181AE0B" w:rsidR="00143F73" w:rsidRPr="00902088" w:rsidRDefault="00044E7F" w:rsidP="00143F73">
      <w:pPr>
        <w:tabs>
          <w:tab w:val="left" w:pos="3150"/>
        </w:tabs>
        <w:spacing w:line="256" w:lineRule="auto"/>
        <w:jc w:val="center"/>
        <w:rPr>
          <w:rFonts w:ascii="Times New Roman" w:hAnsi="Times New Roman" w:cs="Times New Roman"/>
          <w:b/>
        </w:rPr>
      </w:pPr>
      <w:r w:rsidRPr="00044E7F">
        <w:rPr>
          <w:rFonts w:ascii="Times New Roman Bold" w:hAnsi="Times New Roman Bold" w:cs="Times New Roman"/>
          <w:b/>
          <w:caps/>
        </w:rPr>
        <w:t>MOKSLO 1.1. LSMU ODONTOLOGIJOS FAKULTETUI REIKALINGOS MOKSLO ĮRANGOS ĮSIGIJIMO (I) (3D METALO PRINTERIS)</w:t>
      </w:r>
      <w:r w:rsidR="00143F73" w:rsidRPr="00902088">
        <w:rPr>
          <w:rFonts w:ascii="Times New Roman Bold" w:hAnsi="Times New Roman Bold" w:cs="Times New Roman"/>
          <w:b/>
          <w:caps/>
        </w:rPr>
        <w:t xml:space="preserve"> </w:t>
      </w:r>
      <w:r w:rsidR="00143F73" w:rsidRPr="00902088">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248"/>
      </w:tblGrid>
      <w:tr w:rsidR="00143F73" w:rsidRPr="00902088" w14:paraId="3A33A105" w14:textId="77777777" w:rsidTr="007F6648">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24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7F6648">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24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7F6648">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24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7F6648">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24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7F6648">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24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7F6648">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24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902088" w:rsidRDefault="00F545FA" w:rsidP="00F545FA">
            <w:pPr>
              <w:spacing w:after="0" w:line="240" w:lineRule="auto"/>
              <w:jc w:val="both"/>
              <w:rPr>
                <w:rFonts w:ascii="Times New Roman" w:eastAsia="Calibri" w:hAnsi="Times New Roman" w:cs="Times New Roman"/>
                <w:b/>
                <w:i/>
              </w:rPr>
            </w:pPr>
            <w:r w:rsidRPr="00044E7F">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1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9"/>
        <w:gridCol w:w="1795"/>
        <w:gridCol w:w="2782"/>
        <w:gridCol w:w="3792"/>
      </w:tblGrid>
      <w:tr w:rsidR="00143F73" w:rsidRPr="00902088" w14:paraId="1D83D2BA" w14:textId="77777777" w:rsidTr="007F6648">
        <w:trPr>
          <w:trHeight w:val="892"/>
        </w:trPr>
        <w:tc>
          <w:tcPr>
            <w:tcW w:w="759"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1795"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2782"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79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7F6648">
        <w:trPr>
          <w:trHeight w:val="422"/>
        </w:trPr>
        <w:tc>
          <w:tcPr>
            <w:tcW w:w="759"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795"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782"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79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7F6648">
        <w:trPr>
          <w:trHeight w:val="422"/>
        </w:trPr>
        <w:tc>
          <w:tcPr>
            <w:tcW w:w="759"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795"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2782"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79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7F6648">
        <w:trPr>
          <w:trHeight w:val="422"/>
        </w:trPr>
        <w:tc>
          <w:tcPr>
            <w:tcW w:w="759"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795"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782"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79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38E1EAE"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Pr="00044E7F">
        <w:rPr>
          <w:rFonts w:ascii="Times New Roman" w:eastAsia="Times New Roman" w:hAnsi="Times New Roman" w:cs="Times New Roman"/>
          <w:b/>
          <w:lang w:eastAsia="lt-LT"/>
        </w:rPr>
        <w:t xml:space="preserve">pirkimo </w:t>
      </w:r>
      <w:r w:rsidRPr="00044E7F">
        <w:rPr>
          <w:rFonts w:ascii="Times New Roman" w:eastAsia="Times New Roman" w:hAnsi="Times New Roman" w:cs="Times New Roman"/>
          <w:b/>
          <w:bCs/>
          <w:lang w:eastAsia="lt-LT"/>
        </w:rPr>
        <w:t xml:space="preserve"> objektą už</w:t>
      </w:r>
      <w:r w:rsidRPr="00902088">
        <w:rPr>
          <w:rFonts w:ascii="Times New Roman" w:eastAsia="Times New Roman" w:hAnsi="Times New Roman" w:cs="Times New Roman"/>
          <w:b/>
          <w:bCs/>
          <w:lang w:eastAsia="lt-LT"/>
        </w:rPr>
        <w:t xml:space="preserve"> šią kainą:</w:t>
      </w:r>
    </w:p>
    <w:tbl>
      <w:tblPr>
        <w:tblW w:w="9243" w:type="dxa"/>
        <w:tblInd w:w="-176" w:type="dxa"/>
        <w:tblLayout w:type="fixed"/>
        <w:tblLook w:val="04A0" w:firstRow="1" w:lastRow="0" w:firstColumn="1" w:lastColumn="0" w:noHBand="0" w:noVBand="1"/>
      </w:tblPr>
      <w:tblGrid>
        <w:gridCol w:w="852"/>
        <w:gridCol w:w="2013"/>
        <w:gridCol w:w="992"/>
        <w:gridCol w:w="850"/>
        <w:gridCol w:w="1560"/>
        <w:gridCol w:w="1417"/>
        <w:gridCol w:w="1559"/>
      </w:tblGrid>
      <w:tr w:rsidR="00044E7F" w:rsidRPr="00746C43" w14:paraId="2513B774" w14:textId="77777777" w:rsidTr="00E6747C">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0FE9B9" w14:textId="77777777" w:rsidR="00044E7F" w:rsidRPr="00746C43" w:rsidRDefault="00044E7F" w:rsidP="00044E7F">
            <w:pPr>
              <w:spacing w:after="0" w:line="240" w:lineRule="auto"/>
              <w:jc w:val="center"/>
              <w:rPr>
                <w:rFonts w:ascii="Times New Roman" w:eastAsia="Times New Roman" w:hAnsi="Times New Roman" w:cs="Times New Roman"/>
                <w:b/>
                <w:color w:val="D9D9D9"/>
              </w:rPr>
            </w:pPr>
            <w:r w:rsidRPr="00746C43">
              <w:rPr>
                <w:rFonts w:ascii="Times New Roman" w:eastAsia="Times New Roman" w:hAnsi="Times New Roman" w:cs="Times New Roman"/>
                <w:b/>
              </w:rPr>
              <w:t>Eil. Nr.</w:t>
            </w:r>
          </w:p>
        </w:tc>
        <w:tc>
          <w:tcPr>
            <w:tcW w:w="2013" w:type="dxa"/>
            <w:tcBorders>
              <w:top w:val="single" w:sz="4" w:space="0" w:color="auto"/>
              <w:left w:val="nil"/>
              <w:bottom w:val="single" w:sz="4" w:space="0" w:color="auto"/>
              <w:right w:val="single" w:sz="4" w:space="0" w:color="auto"/>
            </w:tcBorders>
            <w:shd w:val="clear" w:color="auto" w:fill="F2F2F2" w:themeFill="background1" w:themeFillShade="F2"/>
          </w:tcPr>
          <w:p w14:paraId="2D866468" w14:textId="77777777" w:rsidR="00044E7F" w:rsidRPr="00746C43" w:rsidRDefault="00044E7F" w:rsidP="00044E7F">
            <w:pPr>
              <w:spacing w:after="0" w:line="240" w:lineRule="auto"/>
              <w:jc w:val="center"/>
              <w:rPr>
                <w:rFonts w:ascii="Times New Roman" w:eastAsia="Times New Roman" w:hAnsi="Times New Roman" w:cs="Times New Roman"/>
                <w:b/>
              </w:rPr>
            </w:pPr>
            <w:r w:rsidRPr="00746C43">
              <w:rPr>
                <w:rFonts w:ascii="Times New Roman" w:eastAsia="Times New Roman" w:hAnsi="Times New Roman" w:cs="Times New Roman"/>
                <w:b/>
              </w:rPr>
              <w:t>Pirkimo objekto pavadinimas</w:t>
            </w:r>
          </w:p>
          <w:p w14:paraId="17C6A98C" w14:textId="77777777" w:rsidR="00044E7F" w:rsidRPr="00746C43" w:rsidRDefault="00044E7F" w:rsidP="00044E7F">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3B632971" w14:textId="77777777" w:rsidR="00044E7F" w:rsidRPr="00746C43" w:rsidRDefault="00044E7F" w:rsidP="00044E7F">
            <w:pPr>
              <w:spacing w:after="0" w:line="240" w:lineRule="auto"/>
              <w:jc w:val="center"/>
              <w:rPr>
                <w:rFonts w:ascii="Times New Roman" w:eastAsia="Times New Roman" w:hAnsi="Times New Roman" w:cs="Times New Roman"/>
                <w:b/>
              </w:rPr>
            </w:pPr>
            <w:r w:rsidRPr="00746C43">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663995C3" w14:textId="77777777" w:rsidR="00044E7F" w:rsidRPr="00746C43" w:rsidRDefault="00044E7F" w:rsidP="00044E7F">
            <w:pPr>
              <w:spacing w:after="0" w:line="240" w:lineRule="auto"/>
              <w:jc w:val="center"/>
              <w:rPr>
                <w:rFonts w:ascii="Times New Roman" w:eastAsia="Calibri" w:hAnsi="Times New Roman" w:cs="Times New Roman"/>
                <w:b/>
                <w:lang w:eastAsia="lt-LT"/>
              </w:rPr>
            </w:pPr>
            <w:r w:rsidRPr="00746C43">
              <w:rPr>
                <w:rFonts w:ascii="Times New Roman" w:eastAsia="Calibri" w:hAnsi="Times New Roman" w:cs="Times New Roman"/>
                <w:b/>
                <w:lang w:eastAsia="lt-LT"/>
              </w:rPr>
              <w:t>Kiekis</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333F25" w14:textId="45E250FC" w:rsidR="00044E7F" w:rsidRPr="00044E7F" w:rsidRDefault="00044E7F" w:rsidP="00044E7F">
            <w:pPr>
              <w:spacing w:after="0" w:line="256" w:lineRule="auto"/>
              <w:jc w:val="center"/>
              <w:rPr>
                <w:rFonts w:ascii="Times New Roman" w:eastAsia="Times New Roman" w:hAnsi="Times New Roman" w:cs="Times New Roman"/>
                <w:b/>
              </w:rPr>
            </w:pPr>
            <w:r w:rsidRPr="00746C43">
              <w:rPr>
                <w:rFonts w:ascii="Times New Roman" w:eastAsia="Times New Roman" w:hAnsi="Times New Roman" w:cs="Times New Roman"/>
                <w:b/>
              </w:rPr>
              <w:t>Siūlomos prekės modelis</w:t>
            </w:r>
            <w:r>
              <w:rPr>
                <w:rFonts w:ascii="Times New Roman" w:eastAsia="Times New Roman" w:hAnsi="Times New Roman" w:cs="Times New Roman"/>
                <w:b/>
              </w:rPr>
              <w:t xml:space="preserve"> (privaloma), </w:t>
            </w:r>
            <w:r w:rsidRPr="00746C43">
              <w:rPr>
                <w:rFonts w:ascii="Times New Roman" w:eastAsia="Times New Roman" w:hAnsi="Times New Roman" w:cs="Times New Roman"/>
                <w:b/>
              </w:rPr>
              <w:t>kodas (</w:t>
            </w:r>
            <w:r w:rsidRPr="00746C43">
              <w:rPr>
                <w:rFonts w:ascii="Times New Roman" w:eastAsia="Times New Roman" w:hAnsi="Times New Roman" w:cs="Times New Roman"/>
                <w:b/>
                <w:i/>
              </w:rPr>
              <w:t>jei taikoma</w:t>
            </w:r>
            <w:r w:rsidRPr="00746C43">
              <w:rPr>
                <w:rFonts w:ascii="Times New Roman" w:eastAsia="Times New Roman" w:hAnsi="Times New Roman" w:cs="Times New Roman"/>
                <w:b/>
              </w:rPr>
              <w:t>)</w:t>
            </w:r>
            <w:r>
              <w:rPr>
                <w:rFonts w:ascii="Times New Roman" w:eastAsia="Times New Roman" w:hAnsi="Times New Roman" w:cs="Times New Roman"/>
                <w:b/>
              </w:rPr>
              <w:t xml:space="preserve"> </w:t>
            </w: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2B0A3819" w14:textId="77777777" w:rsidR="00044E7F" w:rsidRPr="00746C43" w:rsidRDefault="00044E7F" w:rsidP="00044E7F">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CCC592" w14:textId="526DB5F9" w:rsidR="00044E7F" w:rsidRPr="00746C43" w:rsidRDefault="00044E7F" w:rsidP="00044E7F">
            <w:pPr>
              <w:spacing w:after="0" w:line="240" w:lineRule="auto"/>
              <w:jc w:val="center"/>
              <w:rPr>
                <w:rFonts w:ascii="Times New Roman" w:eastAsia="Calibri" w:hAnsi="Times New Roman" w:cs="Times New Roman"/>
                <w:b/>
                <w:lang w:eastAsia="lt-LT"/>
              </w:rPr>
            </w:pPr>
            <w:r w:rsidRPr="00746C43">
              <w:rPr>
                <w:rFonts w:ascii="Times New Roman" w:eastAsia="Calibri" w:hAnsi="Times New Roman" w:cs="Times New Roman"/>
                <w:b/>
                <w:lang w:eastAsia="lt-LT"/>
              </w:rPr>
              <w:t>Gamintojas</w:t>
            </w:r>
          </w:p>
          <w:p w14:paraId="2EC442E3" w14:textId="77777777" w:rsidR="00044E7F" w:rsidRPr="00746C43" w:rsidRDefault="00044E7F" w:rsidP="00044E7F">
            <w:pPr>
              <w:spacing w:after="0" w:line="240" w:lineRule="auto"/>
              <w:jc w:val="center"/>
              <w:rPr>
                <w:rFonts w:ascii="Times New Roman" w:eastAsia="Calibri" w:hAnsi="Times New Roman" w:cs="Times New Roman"/>
                <w:b/>
                <w:lang w:eastAsia="lt-LT"/>
              </w:rPr>
            </w:pPr>
          </w:p>
          <w:p w14:paraId="3A46D7EE" w14:textId="77777777" w:rsidR="00044E7F" w:rsidRPr="00746C43" w:rsidRDefault="00044E7F" w:rsidP="00044E7F">
            <w:pPr>
              <w:spacing w:after="0" w:line="256" w:lineRule="auto"/>
              <w:jc w:val="center"/>
              <w:rPr>
                <w:rFonts w:ascii="Times New Roman" w:eastAsia="Calibri" w:hAnsi="Times New Roman" w:cs="Times New Roman"/>
              </w:rPr>
            </w:pPr>
          </w:p>
          <w:p w14:paraId="4AD69AA7" w14:textId="77777777" w:rsidR="00044E7F" w:rsidRPr="00746C43" w:rsidRDefault="00044E7F" w:rsidP="00044E7F">
            <w:pPr>
              <w:spacing w:after="0" w:line="256" w:lineRule="auto"/>
              <w:jc w:val="center"/>
              <w:rPr>
                <w:rFonts w:ascii="Times New Roman" w:eastAsia="Calibri" w:hAnsi="Times New Roman" w:cs="Times New Roman"/>
              </w:rPr>
            </w:pPr>
          </w:p>
          <w:p w14:paraId="25F7E6AA" w14:textId="77777777" w:rsidR="00044E7F" w:rsidRPr="00746C43" w:rsidRDefault="00044E7F" w:rsidP="00044E7F">
            <w:pPr>
              <w:spacing w:after="0" w:line="256" w:lineRule="auto"/>
              <w:jc w:val="center"/>
              <w:rPr>
                <w:rFonts w:ascii="Times New Roman" w:eastAsia="Calibri" w:hAnsi="Times New Roman" w:cs="Times New Roman"/>
              </w:rPr>
            </w:pP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6BA9439F" w14:textId="0BE258B9" w:rsidR="00044E7F" w:rsidRPr="00746C43" w:rsidRDefault="00044E7F" w:rsidP="00044E7F">
            <w:pPr>
              <w:spacing w:after="0" w:line="256" w:lineRule="auto"/>
              <w:jc w:val="center"/>
              <w:rPr>
                <w:rFonts w:ascii="Times New Roman" w:eastAsia="Calibri" w:hAnsi="Times New Roman" w:cs="Times New Roman"/>
                <w:b/>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866B64" w14:textId="77777777" w:rsidR="00044E7F" w:rsidRPr="00746C43" w:rsidRDefault="00044E7F" w:rsidP="00044E7F">
            <w:pPr>
              <w:spacing w:after="0" w:line="256" w:lineRule="auto"/>
              <w:jc w:val="center"/>
              <w:rPr>
                <w:rFonts w:ascii="Times New Roman" w:eastAsia="Calibri" w:hAnsi="Times New Roman" w:cs="Times New Roman"/>
                <w:b/>
              </w:rPr>
            </w:pPr>
            <w:r w:rsidRPr="00746C43">
              <w:rPr>
                <w:rFonts w:ascii="Times New Roman" w:eastAsia="Calibri" w:hAnsi="Times New Roman" w:cs="Times New Roman"/>
                <w:b/>
              </w:rPr>
              <w:t>Bendra kaina, eurais be PVM</w:t>
            </w:r>
          </w:p>
          <w:p w14:paraId="07D2D085" w14:textId="77777777" w:rsidR="00044E7F" w:rsidRPr="00746C43" w:rsidRDefault="00044E7F" w:rsidP="00044E7F">
            <w:pPr>
              <w:spacing w:after="0" w:line="256" w:lineRule="auto"/>
              <w:jc w:val="center"/>
              <w:rPr>
                <w:rFonts w:ascii="Times New Roman" w:eastAsia="Calibri" w:hAnsi="Times New Roman" w:cs="Times New Roman"/>
              </w:rPr>
            </w:pPr>
          </w:p>
          <w:p w14:paraId="3D963517" w14:textId="77777777" w:rsidR="00044E7F" w:rsidRPr="00746C43" w:rsidRDefault="00044E7F" w:rsidP="00044E7F">
            <w:pPr>
              <w:spacing w:after="0" w:line="256" w:lineRule="auto"/>
              <w:jc w:val="center"/>
              <w:rPr>
                <w:rFonts w:ascii="Times New Roman" w:eastAsia="Calibri" w:hAnsi="Times New Roman" w:cs="Times New Roman"/>
              </w:rPr>
            </w:pP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467F84BA" w14:textId="77777777" w:rsidR="00044E7F" w:rsidRPr="00746C43" w:rsidRDefault="00044E7F" w:rsidP="00044E7F">
            <w:pPr>
              <w:jc w:val="center"/>
              <w:rPr>
                <w:rFonts w:ascii="Times New Roman" w:eastAsia="Calibri" w:hAnsi="Times New Roman" w:cs="Times New Roman"/>
              </w:rPr>
            </w:pPr>
          </w:p>
        </w:tc>
      </w:tr>
      <w:tr w:rsidR="00044E7F" w:rsidRPr="00746C43" w14:paraId="1C854EA5" w14:textId="77777777" w:rsidTr="00E6747C">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0071957E" w14:textId="4D332290" w:rsidR="00044E7F" w:rsidRPr="00044E7F" w:rsidRDefault="00044E7F" w:rsidP="00044E7F">
            <w:pPr>
              <w:spacing w:after="0" w:line="240" w:lineRule="auto"/>
              <w:jc w:val="center"/>
              <w:rPr>
                <w:rFonts w:ascii="Times New Roman" w:eastAsia="Times New Roman" w:hAnsi="Times New Roman" w:cs="Times New Roman"/>
                <w:bCs/>
                <w:color w:val="000000"/>
                <w:lang w:eastAsia="lt-LT"/>
              </w:rPr>
            </w:pPr>
            <w:r w:rsidRPr="00044E7F">
              <w:rPr>
                <w:rFonts w:ascii="Times New Roman" w:eastAsia="Times New Roman" w:hAnsi="Times New Roman" w:cs="Times New Roman"/>
                <w:bCs/>
                <w:color w:val="000000"/>
                <w:lang w:eastAsia="lt-LT"/>
              </w:rPr>
              <w:t>1.</w:t>
            </w:r>
          </w:p>
        </w:tc>
        <w:tc>
          <w:tcPr>
            <w:tcW w:w="2013" w:type="dxa"/>
            <w:tcBorders>
              <w:top w:val="single" w:sz="4" w:space="0" w:color="auto"/>
              <w:left w:val="nil"/>
              <w:bottom w:val="single" w:sz="4" w:space="0" w:color="auto"/>
              <w:right w:val="single" w:sz="4" w:space="0" w:color="auto"/>
            </w:tcBorders>
            <w:vAlign w:val="center"/>
            <w:hideMark/>
          </w:tcPr>
          <w:p w14:paraId="2080A6AB" w14:textId="56B11562" w:rsidR="00044E7F" w:rsidRPr="00044E7F" w:rsidRDefault="00044E7F" w:rsidP="00044E7F">
            <w:pPr>
              <w:keepNext/>
              <w:spacing w:after="0" w:line="240" w:lineRule="auto"/>
              <w:outlineLvl w:val="3"/>
              <w:rPr>
                <w:rFonts w:ascii="Times New Roman" w:eastAsia="Times New Roman" w:hAnsi="Times New Roman" w:cs="Times New Roman"/>
                <w:bCs/>
              </w:rPr>
            </w:pPr>
            <w:r w:rsidRPr="00044E7F">
              <w:rPr>
                <w:rFonts w:ascii="Times New Roman" w:eastAsia="Times New Roman" w:hAnsi="Times New Roman" w:cs="Times New Roman"/>
                <w:bCs/>
              </w:rPr>
              <w:t>3D metalo printeris</w:t>
            </w:r>
          </w:p>
        </w:tc>
        <w:tc>
          <w:tcPr>
            <w:tcW w:w="992" w:type="dxa"/>
            <w:tcBorders>
              <w:top w:val="single" w:sz="4" w:space="0" w:color="auto"/>
              <w:left w:val="nil"/>
              <w:bottom w:val="single" w:sz="4" w:space="0" w:color="auto"/>
              <w:right w:val="single" w:sz="4" w:space="0" w:color="auto"/>
            </w:tcBorders>
            <w:vAlign w:val="center"/>
          </w:tcPr>
          <w:p w14:paraId="0286A1D4" w14:textId="77777777" w:rsidR="00044E7F" w:rsidRPr="00044E7F" w:rsidRDefault="00044E7F" w:rsidP="00044E7F">
            <w:pPr>
              <w:spacing w:after="0" w:line="240" w:lineRule="auto"/>
              <w:jc w:val="center"/>
              <w:rPr>
                <w:rFonts w:ascii="Times New Roman" w:eastAsia="Calibri" w:hAnsi="Times New Roman" w:cs="Times New Roman"/>
                <w:bCs/>
              </w:rPr>
            </w:pPr>
            <w:r w:rsidRPr="00044E7F">
              <w:rPr>
                <w:rFonts w:ascii="Times New Roman" w:eastAsia="Calibri" w:hAnsi="Times New Roman" w:cs="Times New Roman"/>
                <w:bCs/>
              </w:rPr>
              <w:t>Kompl.</w:t>
            </w:r>
          </w:p>
        </w:tc>
        <w:tc>
          <w:tcPr>
            <w:tcW w:w="850" w:type="dxa"/>
            <w:tcBorders>
              <w:top w:val="single" w:sz="4" w:space="0" w:color="auto"/>
              <w:left w:val="nil"/>
              <w:bottom w:val="single" w:sz="4" w:space="0" w:color="auto"/>
              <w:right w:val="single" w:sz="4" w:space="0" w:color="auto"/>
            </w:tcBorders>
            <w:vAlign w:val="center"/>
          </w:tcPr>
          <w:p w14:paraId="01FAE75F" w14:textId="64D75840" w:rsidR="00044E7F" w:rsidRPr="00044E7F" w:rsidRDefault="00044E7F" w:rsidP="00044E7F">
            <w:pPr>
              <w:spacing w:after="0" w:line="240" w:lineRule="auto"/>
              <w:jc w:val="center"/>
              <w:rPr>
                <w:rFonts w:ascii="Times New Roman" w:eastAsia="Calibri" w:hAnsi="Times New Roman" w:cs="Times New Roman"/>
                <w:bCs/>
                <w:color w:val="000000"/>
              </w:rPr>
            </w:pPr>
            <w:r w:rsidRPr="00044E7F">
              <w:rPr>
                <w:rFonts w:ascii="Times New Roman" w:eastAsia="Calibri" w:hAnsi="Times New Roman" w:cs="Times New Roman"/>
                <w:bCs/>
                <w:color w:val="000000"/>
              </w:rPr>
              <w:t>1</w:t>
            </w:r>
          </w:p>
        </w:tc>
        <w:tc>
          <w:tcPr>
            <w:tcW w:w="1560" w:type="dxa"/>
            <w:tcBorders>
              <w:top w:val="single" w:sz="4" w:space="0" w:color="auto"/>
              <w:left w:val="single" w:sz="4" w:space="0" w:color="auto"/>
              <w:bottom w:val="single" w:sz="4" w:space="0" w:color="auto"/>
              <w:right w:val="single" w:sz="4" w:space="0" w:color="auto"/>
            </w:tcBorders>
            <w:vAlign w:val="center"/>
          </w:tcPr>
          <w:p w14:paraId="118ADCD4" w14:textId="77777777" w:rsidR="00044E7F" w:rsidRPr="00044E7F" w:rsidRDefault="00044E7F" w:rsidP="00044E7F">
            <w:pPr>
              <w:spacing w:after="0" w:line="240" w:lineRule="auto"/>
              <w:jc w:val="center"/>
              <w:rPr>
                <w:rFonts w:ascii="Times New Roman" w:eastAsia="Calibri" w:hAnsi="Times New Roman" w:cs="Times New Roman"/>
                <w:bCs/>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0479B327" w14:textId="77777777" w:rsidR="00044E7F" w:rsidRPr="00044E7F" w:rsidRDefault="00044E7F" w:rsidP="00044E7F">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4BDA9B51" w14:textId="77777777" w:rsidR="00044E7F" w:rsidRPr="00044E7F" w:rsidRDefault="00044E7F" w:rsidP="00044E7F">
            <w:pPr>
              <w:spacing w:after="0" w:line="240" w:lineRule="auto"/>
              <w:jc w:val="center"/>
              <w:rPr>
                <w:rFonts w:ascii="Times New Roman" w:eastAsia="Calibri" w:hAnsi="Times New Roman" w:cs="Times New Roman"/>
                <w:bCs/>
                <w:color w:val="000000"/>
              </w:rPr>
            </w:pPr>
          </w:p>
        </w:tc>
      </w:tr>
      <w:tr w:rsidR="00044E7F" w:rsidRPr="00746C43" w14:paraId="78B165D6" w14:textId="77777777" w:rsidTr="00E6747C">
        <w:trPr>
          <w:trHeight w:val="600"/>
        </w:trPr>
        <w:tc>
          <w:tcPr>
            <w:tcW w:w="768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26E24A" w14:textId="77777777" w:rsidR="00044E7F" w:rsidRPr="00746C43" w:rsidRDefault="00044E7F" w:rsidP="004B713B">
            <w:pPr>
              <w:spacing w:after="0" w:line="240" w:lineRule="auto"/>
              <w:jc w:val="both"/>
              <w:rPr>
                <w:rFonts w:ascii="Times New Roman" w:eastAsia="Calibri" w:hAnsi="Times New Roman" w:cs="Times New Roman"/>
                <w:color w:val="000000"/>
              </w:rPr>
            </w:pPr>
            <w:r w:rsidRPr="00746C43">
              <w:rPr>
                <w:rFonts w:ascii="Times New Roman" w:eastAsia="Times New Roman" w:hAnsi="Times New Roman" w:cs="Times New Roman"/>
                <w:b/>
                <w:color w:val="000000"/>
              </w:rPr>
              <w:t>Bendra pasiūlymo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0BC3FC44" w14:textId="77777777" w:rsidR="00044E7F" w:rsidRPr="00746C43" w:rsidRDefault="00044E7F" w:rsidP="004B713B">
            <w:pPr>
              <w:spacing w:after="0" w:line="240" w:lineRule="auto"/>
              <w:jc w:val="center"/>
              <w:rPr>
                <w:rFonts w:ascii="Times New Roman" w:eastAsia="Calibri" w:hAnsi="Times New Roman" w:cs="Times New Roman"/>
                <w:color w:val="000000"/>
              </w:rPr>
            </w:pPr>
          </w:p>
        </w:tc>
      </w:tr>
      <w:tr w:rsidR="00044E7F" w:rsidRPr="00746C43" w14:paraId="280F2085" w14:textId="77777777" w:rsidTr="00E6747C">
        <w:trPr>
          <w:trHeight w:val="600"/>
        </w:trPr>
        <w:tc>
          <w:tcPr>
            <w:tcW w:w="768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9CB83B" w14:textId="77777777" w:rsidR="00044E7F" w:rsidRPr="00746C43" w:rsidRDefault="00044E7F" w:rsidP="004B713B">
            <w:pPr>
              <w:spacing w:after="0" w:line="240" w:lineRule="auto"/>
              <w:jc w:val="both"/>
              <w:rPr>
                <w:rFonts w:ascii="Times New Roman" w:eastAsia="Calibri" w:hAnsi="Times New Roman" w:cs="Times New Roman"/>
                <w:b/>
                <w:color w:val="000000" w:themeColor="text1"/>
              </w:rPr>
            </w:pPr>
            <w:r w:rsidRPr="00746C43">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3F548214" w14:textId="77777777" w:rsidR="00044E7F" w:rsidRPr="00746C43" w:rsidRDefault="00044E7F" w:rsidP="004B713B">
            <w:pPr>
              <w:spacing w:after="0" w:line="240" w:lineRule="auto"/>
              <w:jc w:val="center"/>
              <w:rPr>
                <w:rFonts w:ascii="Times New Roman" w:eastAsia="Calibri" w:hAnsi="Times New Roman" w:cs="Times New Roman"/>
                <w:color w:val="000000"/>
              </w:rPr>
            </w:pPr>
          </w:p>
        </w:tc>
      </w:tr>
      <w:tr w:rsidR="00044E7F" w:rsidRPr="00746C43" w14:paraId="3702C76C" w14:textId="77777777" w:rsidTr="00E6747C">
        <w:trPr>
          <w:trHeight w:val="600"/>
        </w:trPr>
        <w:tc>
          <w:tcPr>
            <w:tcW w:w="768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5F4D54" w14:textId="77777777" w:rsidR="00044E7F" w:rsidRPr="00746C43" w:rsidRDefault="00044E7F" w:rsidP="004B713B">
            <w:pPr>
              <w:spacing w:after="0" w:line="240" w:lineRule="auto"/>
              <w:jc w:val="both"/>
              <w:rPr>
                <w:rFonts w:ascii="Times New Roman" w:eastAsia="Calibri" w:hAnsi="Times New Roman" w:cs="Times New Roman"/>
                <w:color w:val="000000"/>
              </w:rPr>
            </w:pPr>
            <w:r w:rsidRPr="00746C43">
              <w:rPr>
                <w:rFonts w:ascii="Times New Roman" w:eastAsia="Times New Roman" w:hAnsi="Times New Roman" w:cs="Times New Roman"/>
                <w:b/>
                <w:color w:val="000000"/>
              </w:rPr>
              <w:lastRenderedPageBreak/>
              <w:t>Bendra pasiūlymo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4E268680" w14:textId="77777777" w:rsidR="00044E7F" w:rsidRPr="00746C43" w:rsidRDefault="00044E7F" w:rsidP="004B713B">
            <w:pPr>
              <w:spacing w:after="0" w:line="240" w:lineRule="auto"/>
              <w:jc w:val="center"/>
              <w:rPr>
                <w:rFonts w:ascii="Times New Roman" w:eastAsia="Calibri" w:hAnsi="Times New Roman" w:cs="Times New Roman"/>
                <w:color w:val="000000"/>
              </w:rPr>
            </w:pPr>
          </w:p>
        </w:tc>
      </w:tr>
    </w:tbl>
    <w:p w14:paraId="061F0BAF" w14:textId="77777777" w:rsidR="00044E7F" w:rsidRDefault="00044E7F" w:rsidP="00143F73">
      <w:pPr>
        <w:spacing w:after="0" w:line="276" w:lineRule="auto"/>
        <w:jc w:val="both"/>
        <w:rPr>
          <w:rFonts w:ascii="Times New Roman" w:eastAsia="Times New Roman" w:hAnsi="Times New Roman" w:cs="Times New Roman"/>
          <w:b/>
          <w:lang w:eastAsia="lt-LT"/>
        </w:rPr>
      </w:pPr>
    </w:p>
    <w:p w14:paraId="05E14FB9" w14:textId="672EB693"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902088" w:rsidRDefault="00143F73" w:rsidP="00143F73">
      <w:pPr>
        <w:spacing w:after="0" w:line="276" w:lineRule="auto"/>
        <w:jc w:val="both"/>
        <w:rPr>
          <w:rFonts w:ascii="Times New Roman" w:eastAsia="Calibri" w:hAnsi="Times New Roman" w:cs="Times New Roman"/>
          <w:i/>
        </w:rPr>
      </w:pPr>
      <w:r w:rsidRPr="007F6648">
        <w:rPr>
          <w:rFonts w:ascii="Times New Roman" w:eastAsia="Calibri" w:hAnsi="Times New Roman" w:cs="Times New Roman"/>
          <w:i/>
        </w:rPr>
        <w:t>a) Bendra pasiūlymo kaina su PVM pasiūlyme nurodoma suapvalinta, paliekant du skaitmenis po kablelio;</w:t>
      </w:r>
    </w:p>
    <w:p w14:paraId="619F1125" w14:textId="7596BCEF" w:rsidR="00143F73" w:rsidRPr="00902088"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nemoka:___________(nurodomos prieža</w:t>
      </w:r>
      <w:r w:rsidR="00991B4C" w:rsidRPr="00902088">
        <w:rPr>
          <w:rFonts w:ascii="Times New Roman" w:eastAsia="Calibri" w:hAnsi="Times New Roman" w:cs="Times New Roman"/>
          <w:i/>
          <w:u w:val="single"/>
        </w:rPr>
        <w:t>s</w:t>
      </w:r>
      <w:r w:rsidRPr="00902088">
        <w:rPr>
          <w:rFonts w:ascii="Times New Roman" w:eastAsia="Calibri" w:hAnsi="Times New Roman" w:cs="Times New Roman"/>
          <w:i/>
          <w:u w:val="single"/>
        </w:rPr>
        <w:t>tys)</w:t>
      </w:r>
      <w:r w:rsidRPr="00902088">
        <w:rPr>
          <w:rFonts w:ascii="Times New Roman" w:eastAsia="Calibri" w:hAnsi="Times New Roman" w:cs="Times New Roman"/>
          <w:i/>
        </w:rPr>
        <w:t>;</w:t>
      </w:r>
    </w:p>
    <w:p w14:paraId="2E61B1AD"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kaina turi atitikti sudėtinių dalių sumą;</w:t>
      </w:r>
    </w:p>
    <w:p w14:paraId="74EA0FA3" w14:textId="4391CF48"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7F6648">
        <w:rPr>
          <w:rFonts w:ascii="Times New Roman" w:eastAsia="Calibri" w:hAnsi="Times New Roman" w:cs="Times New Roman"/>
          <w:i/>
          <w:lang w:eastAsia="lt-LT"/>
        </w:rPr>
        <w:t xml:space="preserve">d) jei bendra pasiūlymo kaina </w:t>
      </w:r>
      <w:bookmarkStart w:id="21" w:name="_Hlk65141825"/>
      <w:r w:rsidRPr="007F6648">
        <w:rPr>
          <w:rFonts w:ascii="Times New Roman" w:eastAsia="Calibri" w:hAnsi="Times New Roman" w:cs="Times New Roman"/>
          <w:i/>
          <w:lang w:eastAsia="lt-LT"/>
        </w:rPr>
        <w:t xml:space="preserve"> </w:t>
      </w:r>
      <w:bookmarkEnd w:id="21"/>
      <w:r w:rsidRPr="007F6648">
        <w:rPr>
          <w:rFonts w:ascii="Times New Roman" w:eastAsia="Calibri" w:hAnsi="Times New Roman" w:cs="Times New Roman"/>
          <w:i/>
          <w:lang w:eastAsia="lt-LT"/>
        </w:rPr>
        <w:t>yra didesnė už pirkimui skirtą lėšų sumą</w:t>
      </w:r>
      <w:r w:rsidR="00D33E69">
        <w:rPr>
          <w:rFonts w:ascii="Times New Roman" w:eastAsia="Calibri" w:hAnsi="Times New Roman" w:cs="Times New Roman"/>
          <w:i/>
          <w:lang w:eastAsia="lt-LT"/>
        </w:rPr>
        <w:t xml:space="preserve"> </w:t>
      </w:r>
      <w:r w:rsidR="00D33E69" w:rsidRPr="001212DE">
        <w:rPr>
          <w:rFonts w:ascii="Times New Roman" w:eastAsia="Calibri" w:hAnsi="Times New Roman" w:cs="Times New Roman"/>
          <w:i/>
          <w:lang w:eastAsia="lt-LT"/>
        </w:rPr>
        <w:t xml:space="preserve">- </w:t>
      </w:r>
      <w:r w:rsidR="00D33E69" w:rsidRPr="001212DE">
        <w:rPr>
          <w:rFonts w:ascii="Times New Roman" w:eastAsia="Calibri" w:hAnsi="Times New Roman" w:cs="Times New Roman"/>
          <w:i/>
        </w:rPr>
        <w:t xml:space="preserve">291.500,00 </w:t>
      </w:r>
      <w:r w:rsidR="007860F4" w:rsidRPr="001212DE">
        <w:rPr>
          <w:rFonts w:ascii="Times New Roman" w:eastAsia="Calibri" w:hAnsi="Times New Roman" w:cs="Times New Roman"/>
          <w:i/>
        </w:rPr>
        <w:t>Eur be PVM</w:t>
      </w:r>
      <w:r w:rsidRPr="007F6648">
        <w:rPr>
          <w:rFonts w:ascii="Times New Roman" w:eastAsia="Calibri" w:hAnsi="Times New Roman" w:cs="Times New Roman"/>
          <w:i/>
          <w:lang w:eastAsia="lt-LT"/>
        </w:rPr>
        <w:t>, numatytą šio pirkimų sąlygų 2.4 p., tiekėjo pasiūlymas bus atmestas;</w:t>
      </w:r>
    </w:p>
    <w:p w14:paraId="4F9C9BF7" w14:textId="4937DB6E" w:rsidR="00143F73" w:rsidRDefault="00143F73" w:rsidP="00C1790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kodo, bus laikoma, kad prekei kodas netaikomas;</w:t>
      </w:r>
    </w:p>
    <w:p w14:paraId="70EF5C21" w14:textId="77777777" w:rsidR="00C17907" w:rsidRPr="00C17907" w:rsidRDefault="00C17907" w:rsidP="00C1790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46183317"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7F664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tikrovę ir apima viską, ko reikia visiškam ir tinkamam </w:t>
      </w:r>
      <w:r w:rsidRPr="007F6648">
        <w:rPr>
          <w:rFonts w:ascii="Times New Roman" w:eastAsia="Calibri" w:hAnsi="Times New Roman" w:cs="Times New Roman"/>
          <w:sz w:val="24"/>
          <w:szCs w:val="20"/>
        </w:rPr>
        <w:t>sutarties įvykdymui</w:t>
      </w:r>
      <w:r w:rsidRPr="007F6648">
        <w:rPr>
          <w:rFonts w:ascii="Times New Roman" w:eastAsia="Calibri" w:hAnsi="Times New Roman" w:cs="Times New Roman"/>
          <w:sz w:val="24"/>
          <w:szCs w:val="20"/>
          <w:lang w:eastAsia="lt-LT"/>
        </w:rPr>
        <w:t>;</w:t>
      </w:r>
      <w:bookmarkStart w:id="22" w:name="_Hlk48135520"/>
    </w:p>
    <w:p w14:paraId="4C9351FE" w14:textId="77777777" w:rsidR="00143F73" w:rsidRPr="007F664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3226CE5C" w:rsidR="00143F73" w:rsidRPr="007F664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2"/>
    <w:p w14:paraId="7A752D07" w14:textId="77777777" w:rsidR="00143F73" w:rsidRPr="00902088"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20D5D12E" w14:textId="77777777" w:rsidR="00143F73"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506CC5BE" w14:textId="117729D7" w:rsidR="00791524" w:rsidRDefault="00791524" w:rsidP="00791524">
      <w:pPr>
        <w:pStyle w:val="ListParagraph"/>
        <w:numPr>
          <w:ilvl w:val="0"/>
          <w:numId w:val="11"/>
        </w:numPr>
        <w:spacing w:line="256" w:lineRule="auto"/>
        <w:jc w:val="both"/>
        <w:rPr>
          <w:rFonts w:ascii="Times New Roman" w:hAnsi="Times New Roman"/>
          <w:lang w:eastAsia="lt-LT"/>
        </w:rPr>
      </w:pPr>
      <w:r w:rsidRPr="005833AA">
        <w:rPr>
          <w:rFonts w:ascii="Times New Roman" w:hAnsi="Times New Roman"/>
          <w:lang w:eastAsia="lt-LT"/>
        </w:rPr>
        <w:t>Mūsų siūlom</w:t>
      </w:r>
      <w:r>
        <w:rPr>
          <w:rFonts w:ascii="Times New Roman" w:hAnsi="Times New Roman"/>
          <w:lang w:eastAsia="lt-LT"/>
        </w:rPr>
        <w:t xml:space="preserve">a reikšmė pagal </w:t>
      </w:r>
      <w:r w:rsidRPr="005833AA">
        <w:rPr>
          <w:rFonts w:ascii="Times New Roman" w:hAnsi="Times New Roman"/>
          <w:lang w:eastAsia="lt-LT"/>
        </w:rPr>
        <w:t>ekonomi</w:t>
      </w:r>
      <w:r>
        <w:rPr>
          <w:rFonts w:ascii="Times New Roman" w:hAnsi="Times New Roman"/>
          <w:lang w:eastAsia="lt-LT"/>
        </w:rPr>
        <w:t xml:space="preserve">nio </w:t>
      </w:r>
      <w:r w:rsidRPr="005833AA">
        <w:rPr>
          <w:rFonts w:ascii="Times New Roman" w:hAnsi="Times New Roman"/>
          <w:lang w:eastAsia="lt-LT"/>
        </w:rPr>
        <w:t>nauding</w:t>
      </w:r>
      <w:r>
        <w:rPr>
          <w:rFonts w:ascii="Times New Roman" w:hAnsi="Times New Roman"/>
          <w:lang w:eastAsia="lt-LT"/>
        </w:rPr>
        <w:t xml:space="preserve">umo </w:t>
      </w:r>
      <w:r w:rsidRPr="005833AA">
        <w:rPr>
          <w:rFonts w:ascii="Times New Roman" w:hAnsi="Times New Roman"/>
          <w:lang w:eastAsia="lt-LT"/>
        </w:rPr>
        <w:t>pasiūlymo vertinimo kriterij</w:t>
      </w:r>
      <w:r>
        <w:rPr>
          <w:rFonts w:ascii="Times New Roman" w:hAnsi="Times New Roman"/>
          <w:lang w:eastAsia="lt-LT"/>
        </w:rPr>
        <w:t>us</w:t>
      </w:r>
      <w:r w:rsidR="00496838">
        <w:rPr>
          <w:rFonts w:ascii="Times New Roman" w:hAnsi="Times New Roman"/>
          <w:lang w:eastAsia="lt-LT"/>
        </w:rPr>
        <w:t xml:space="preserve"> </w:t>
      </w:r>
      <w:r w:rsidR="00496838" w:rsidRPr="00496838">
        <w:rPr>
          <w:rFonts w:ascii="Times New Roman" w:hAnsi="Times New Roman"/>
          <w:b/>
          <w:bCs/>
          <w:lang w:eastAsia="lt-LT"/>
        </w:rPr>
        <w:t>(pildomi tik jeigu siūlomi papildomi parametrai, jeigu nesiūloma nepildoma)</w:t>
      </w:r>
      <w:r w:rsidRPr="005833AA">
        <w:rPr>
          <w:rFonts w:ascii="Times New Roman" w:hAnsi="Times New Roman"/>
          <w:lang w:eastAsia="lt-LT"/>
        </w:rPr>
        <w:t xml:space="preserve">: </w:t>
      </w:r>
      <w:r w:rsidRPr="00B077EA">
        <w:rPr>
          <w:rFonts w:ascii="Times New Roman" w:hAnsi="Times New Roman"/>
          <w:lang w:eastAsia="lt-LT"/>
        </w:rPr>
        <w:t xml:space="preserve"> </w:t>
      </w:r>
    </w:p>
    <w:p w14:paraId="17E2B106" w14:textId="77777777" w:rsidR="00496838" w:rsidRDefault="00496838" w:rsidP="00496838">
      <w:pPr>
        <w:pStyle w:val="ListParagraph"/>
        <w:spacing w:line="256" w:lineRule="auto"/>
        <w:jc w:val="both"/>
        <w:rPr>
          <w:rFonts w:ascii="Times New Roman" w:hAnsi="Times New Roman"/>
          <w:lang w:eastAsia="lt-LT"/>
        </w:rPr>
      </w:pPr>
    </w:p>
    <w:tbl>
      <w:tblPr>
        <w:tblW w:w="500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2036"/>
        <w:gridCol w:w="1342"/>
        <w:gridCol w:w="1033"/>
        <w:gridCol w:w="3894"/>
      </w:tblGrid>
      <w:tr w:rsidR="00E024BD" w:rsidRPr="00E024BD" w14:paraId="27CD53A6" w14:textId="77777777" w:rsidTr="00F1360C">
        <w:trPr>
          <w:trHeight w:val="915"/>
        </w:trPr>
        <w:tc>
          <w:tcPr>
            <w:tcW w:w="2747" w:type="dxa"/>
            <w:gridSpan w:val="2"/>
            <w:shd w:val="clear" w:color="auto" w:fill="auto"/>
            <w:noWrap/>
            <w:vAlign w:val="center"/>
            <w:hideMark/>
          </w:tcPr>
          <w:p w14:paraId="474FFC5D" w14:textId="77777777" w:rsidR="00B60FE3" w:rsidRPr="00E024BD" w:rsidRDefault="00B60FE3" w:rsidP="00CA1220">
            <w:pPr>
              <w:jc w:val="center"/>
              <w:rPr>
                <w:rFonts w:ascii="Times New Roman" w:eastAsia="Times New Roman" w:hAnsi="Times New Roman" w:cs="Times New Roman"/>
                <w:sz w:val="24"/>
                <w:szCs w:val="24"/>
              </w:rPr>
            </w:pPr>
            <w:r w:rsidRPr="00E024BD">
              <w:rPr>
                <w:rFonts w:ascii="Times New Roman" w:eastAsia="Times New Roman" w:hAnsi="Times New Roman" w:cs="Times New Roman"/>
                <w:sz w:val="24"/>
                <w:szCs w:val="24"/>
              </w:rPr>
              <w:t>Vertinimo kriterijus (R)</w:t>
            </w:r>
          </w:p>
        </w:tc>
        <w:tc>
          <w:tcPr>
            <w:tcW w:w="1342" w:type="dxa"/>
            <w:shd w:val="clear" w:color="auto" w:fill="auto"/>
            <w:noWrap/>
            <w:vAlign w:val="center"/>
            <w:hideMark/>
          </w:tcPr>
          <w:p w14:paraId="7F602C55" w14:textId="77777777" w:rsidR="00B60FE3" w:rsidRPr="00E024BD" w:rsidRDefault="00B60FE3" w:rsidP="00CA1220">
            <w:pPr>
              <w:jc w:val="center"/>
              <w:rPr>
                <w:rFonts w:ascii="Times New Roman" w:eastAsia="Times New Roman" w:hAnsi="Times New Roman" w:cs="Times New Roman"/>
                <w:sz w:val="24"/>
                <w:szCs w:val="24"/>
              </w:rPr>
            </w:pPr>
            <w:r w:rsidRPr="00E024BD">
              <w:rPr>
                <w:rFonts w:ascii="Times New Roman" w:eastAsia="Times New Roman" w:hAnsi="Times New Roman" w:cs="Times New Roman"/>
                <w:sz w:val="24"/>
                <w:szCs w:val="24"/>
              </w:rPr>
              <w:t>Sąlyga</w:t>
            </w:r>
          </w:p>
        </w:tc>
        <w:tc>
          <w:tcPr>
            <w:tcW w:w="1033" w:type="dxa"/>
            <w:shd w:val="clear" w:color="auto" w:fill="auto"/>
            <w:noWrap/>
            <w:vAlign w:val="center"/>
            <w:hideMark/>
          </w:tcPr>
          <w:p w14:paraId="2791BA0F" w14:textId="77777777" w:rsidR="00B60FE3" w:rsidRPr="00E024BD" w:rsidRDefault="00B60FE3" w:rsidP="00CA1220">
            <w:pPr>
              <w:jc w:val="center"/>
              <w:rPr>
                <w:rFonts w:ascii="Times New Roman" w:eastAsia="Times New Roman" w:hAnsi="Times New Roman" w:cs="Times New Roman"/>
                <w:sz w:val="24"/>
                <w:szCs w:val="24"/>
              </w:rPr>
            </w:pPr>
            <w:r w:rsidRPr="00E024BD">
              <w:rPr>
                <w:rFonts w:ascii="Times New Roman" w:eastAsia="Times New Roman" w:hAnsi="Times New Roman" w:cs="Times New Roman"/>
                <w:sz w:val="24"/>
                <w:szCs w:val="24"/>
              </w:rPr>
              <w:t>R reikšmė (balais)</w:t>
            </w:r>
          </w:p>
          <w:p w14:paraId="1C9B8A9F" w14:textId="77777777" w:rsidR="00B60FE3" w:rsidRPr="00E024BD" w:rsidRDefault="00B60FE3" w:rsidP="00CA1220">
            <w:pPr>
              <w:jc w:val="center"/>
              <w:rPr>
                <w:rFonts w:ascii="Times New Roman" w:eastAsia="Times New Roman" w:hAnsi="Times New Roman" w:cs="Times New Roman"/>
                <w:sz w:val="24"/>
                <w:szCs w:val="24"/>
              </w:rPr>
            </w:pPr>
            <w:r w:rsidRPr="00E024BD">
              <w:rPr>
                <w:rFonts w:ascii="Times New Roman" w:eastAsia="Times New Roman" w:hAnsi="Times New Roman" w:cs="Times New Roman"/>
                <w:sz w:val="24"/>
                <w:szCs w:val="24"/>
              </w:rPr>
              <w:t>Visų reikšmių suma lygi 36 balų</w:t>
            </w:r>
          </w:p>
        </w:tc>
        <w:tc>
          <w:tcPr>
            <w:tcW w:w="3894" w:type="dxa"/>
          </w:tcPr>
          <w:p w14:paraId="1621BFF2" w14:textId="4CD9F2E5" w:rsidR="00B60FE3" w:rsidRPr="00E024BD" w:rsidRDefault="00F1360C" w:rsidP="00CA1220">
            <w:pPr>
              <w:jc w:val="center"/>
              <w:rPr>
                <w:rFonts w:ascii="Times New Roman" w:eastAsia="Times New Roman" w:hAnsi="Times New Roman" w:cs="Times New Roman"/>
                <w:sz w:val="24"/>
                <w:szCs w:val="24"/>
              </w:rPr>
            </w:pPr>
            <w:r w:rsidRPr="00E024BD">
              <w:rPr>
                <w:rFonts w:ascii="Times New Roman" w:eastAsia="Times New Roman" w:hAnsi="Times New Roman" w:cs="Times New Roman"/>
                <w:sz w:val="24"/>
                <w:szCs w:val="24"/>
              </w:rPr>
              <w:t>Tiekėjo nurodoma reikšmė (tiekėjas nurodo kriterijaus konkrečią reikšmę)</w:t>
            </w:r>
          </w:p>
        </w:tc>
      </w:tr>
      <w:tr w:rsidR="00E024BD" w:rsidRPr="00E024BD" w14:paraId="48FA8E1C" w14:textId="77777777" w:rsidTr="00F1360C">
        <w:trPr>
          <w:trHeight w:val="315"/>
        </w:trPr>
        <w:tc>
          <w:tcPr>
            <w:tcW w:w="2747" w:type="dxa"/>
            <w:gridSpan w:val="2"/>
            <w:shd w:val="clear" w:color="auto" w:fill="auto"/>
            <w:noWrap/>
            <w:vAlign w:val="center"/>
            <w:hideMark/>
          </w:tcPr>
          <w:p w14:paraId="0B0ECBA5" w14:textId="77777777" w:rsidR="00B60FE3" w:rsidRPr="00E024BD" w:rsidRDefault="00B60FE3" w:rsidP="00CA1220">
            <w:pPr>
              <w:jc w:val="center"/>
              <w:rPr>
                <w:rFonts w:ascii="Times New Roman" w:eastAsia="Times New Roman" w:hAnsi="Times New Roman" w:cs="Times New Roman"/>
                <w:sz w:val="24"/>
                <w:szCs w:val="24"/>
              </w:rPr>
            </w:pPr>
            <w:r w:rsidRPr="00E024BD">
              <w:rPr>
                <w:rFonts w:ascii="Times New Roman" w:eastAsia="Times New Roman" w:hAnsi="Times New Roman" w:cs="Times New Roman"/>
                <w:sz w:val="24"/>
                <w:szCs w:val="24"/>
              </w:rPr>
              <w:t>1</w:t>
            </w:r>
          </w:p>
        </w:tc>
        <w:tc>
          <w:tcPr>
            <w:tcW w:w="1342" w:type="dxa"/>
            <w:shd w:val="clear" w:color="auto" w:fill="auto"/>
            <w:noWrap/>
            <w:vAlign w:val="center"/>
            <w:hideMark/>
          </w:tcPr>
          <w:p w14:paraId="1365ED4F" w14:textId="48EB5F1D" w:rsidR="00B60FE3" w:rsidRPr="00E024BD" w:rsidRDefault="00F1360C" w:rsidP="00CA1220">
            <w:pPr>
              <w:jc w:val="center"/>
              <w:rPr>
                <w:rFonts w:ascii="Times New Roman" w:eastAsia="Times New Roman" w:hAnsi="Times New Roman" w:cs="Times New Roman"/>
                <w:sz w:val="24"/>
                <w:szCs w:val="24"/>
              </w:rPr>
            </w:pPr>
            <w:r w:rsidRPr="00E024BD">
              <w:rPr>
                <w:rFonts w:ascii="Times New Roman" w:eastAsia="Times New Roman" w:hAnsi="Times New Roman" w:cs="Times New Roman"/>
                <w:sz w:val="24"/>
                <w:szCs w:val="24"/>
              </w:rPr>
              <w:t>2</w:t>
            </w:r>
          </w:p>
        </w:tc>
        <w:tc>
          <w:tcPr>
            <w:tcW w:w="1033" w:type="dxa"/>
            <w:shd w:val="clear" w:color="auto" w:fill="auto"/>
            <w:noWrap/>
            <w:vAlign w:val="center"/>
            <w:hideMark/>
          </w:tcPr>
          <w:p w14:paraId="484D9F21" w14:textId="3BD8AE7B" w:rsidR="00B60FE3" w:rsidRPr="00E024BD" w:rsidRDefault="00CA3681" w:rsidP="00CA1220">
            <w:pPr>
              <w:jc w:val="center"/>
              <w:rPr>
                <w:rFonts w:ascii="Times New Roman" w:eastAsia="Times New Roman" w:hAnsi="Times New Roman" w:cs="Times New Roman"/>
                <w:sz w:val="24"/>
                <w:szCs w:val="24"/>
              </w:rPr>
            </w:pPr>
            <w:r w:rsidRPr="00E024BD">
              <w:rPr>
                <w:rFonts w:ascii="Times New Roman" w:eastAsia="Times New Roman" w:hAnsi="Times New Roman" w:cs="Times New Roman"/>
                <w:sz w:val="24"/>
                <w:szCs w:val="24"/>
              </w:rPr>
              <w:t>3</w:t>
            </w:r>
          </w:p>
        </w:tc>
        <w:tc>
          <w:tcPr>
            <w:tcW w:w="3894" w:type="dxa"/>
          </w:tcPr>
          <w:p w14:paraId="64DE8E00" w14:textId="66F25EBB" w:rsidR="00B60FE3" w:rsidRPr="00E024BD" w:rsidRDefault="00F1360C" w:rsidP="00CA1220">
            <w:pPr>
              <w:jc w:val="center"/>
              <w:rPr>
                <w:rFonts w:ascii="Times New Roman" w:eastAsia="Times New Roman" w:hAnsi="Times New Roman" w:cs="Times New Roman"/>
                <w:sz w:val="24"/>
                <w:szCs w:val="24"/>
              </w:rPr>
            </w:pPr>
            <w:r w:rsidRPr="00E024BD">
              <w:rPr>
                <w:rFonts w:ascii="Times New Roman" w:eastAsia="Times New Roman" w:hAnsi="Times New Roman" w:cs="Times New Roman"/>
                <w:sz w:val="24"/>
                <w:szCs w:val="24"/>
              </w:rPr>
              <w:t>4</w:t>
            </w:r>
          </w:p>
        </w:tc>
      </w:tr>
      <w:tr w:rsidR="00E024BD" w:rsidRPr="00E024BD" w14:paraId="6E4157B7" w14:textId="77777777" w:rsidTr="00F1360C">
        <w:trPr>
          <w:trHeight w:val="702"/>
        </w:trPr>
        <w:tc>
          <w:tcPr>
            <w:tcW w:w="711" w:type="dxa"/>
            <w:vMerge w:val="restart"/>
            <w:shd w:val="clear" w:color="auto" w:fill="auto"/>
            <w:noWrap/>
            <w:vAlign w:val="center"/>
            <w:hideMark/>
          </w:tcPr>
          <w:p w14:paraId="4F2AA887" w14:textId="77777777" w:rsidR="00F1360C" w:rsidRPr="00E024BD" w:rsidRDefault="00F1360C" w:rsidP="00F1360C">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R1 kriterijus</w:t>
            </w:r>
          </w:p>
        </w:tc>
        <w:tc>
          <w:tcPr>
            <w:tcW w:w="2036" w:type="dxa"/>
            <w:vMerge w:val="restart"/>
            <w:shd w:val="clear" w:color="auto" w:fill="auto"/>
            <w:vAlign w:val="center"/>
            <w:hideMark/>
          </w:tcPr>
          <w:p w14:paraId="32903383" w14:textId="77777777" w:rsidR="00F1360C" w:rsidRPr="00E024BD" w:rsidRDefault="00F1360C" w:rsidP="00F1360C">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 xml:space="preserve">Pirkimo objektas 1.1.12 galimybė įdiegti sumažintą apvalią platformą (ne mažesnis nei 45 mm ir ne didesnis nei 55 </w:t>
            </w:r>
            <w:r w:rsidRPr="00E024BD">
              <w:rPr>
                <w:rFonts w:ascii="Times New Roman" w:eastAsia="Times New Roman" w:hAnsi="Times New Roman" w:cs="Times New Roman"/>
                <w:sz w:val="24"/>
              </w:rPr>
              <w:lastRenderedPageBreak/>
              <w:t>mm) bandomosioms detalėms gaminti</w:t>
            </w:r>
          </w:p>
        </w:tc>
        <w:tc>
          <w:tcPr>
            <w:tcW w:w="1342" w:type="dxa"/>
            <w:shd w:val="clear" w:color="auto" w:fill="auto"/>
            <w:noWrap/>
            <w:vAlign w:val="center"/>
            <w:hideMark/>
          </w:tcPr>
          <w:p w14:paraId="7BFCFF4C" w14:textId="77777777" w:rsidR="00F1360C" w:rsidRPr="00E024BD" w:rsidRDefault="00F1360C" w:rsidP="00F1360C">
            <w:pPr>
              <w:rPr>
                <w:rFonts w:ascii="Times New Roman" w:eastAsia="Times New Roman" w:hAnsi="Times New Roman" w:cs="Times New Roman"/>
                <w:sz w:val="24"/>
              </w:rPr>
            </w:pPr>
            <w:r w:rsidRPr="00E024BD">
              <w:rPr>
                <w:rFonts w:ascii="Times New Roman" w:eastAsia="Times New Roman" w:hAnsi="Times New Roman" w:cs="Times New Roman"/>
                <w:sz w:val="24"/>
              </w:rPr>
              <w:lastRenderedPageBreak/>
              <w:t>Nėra</w:t>
            </w:r>
          </w:p>
        </w:tc>
        <w:tc>
          <w:tcPr>
            <w:tcW w:w="1033" w:type="dxa"/>
            <w:shd w:val="clear" w:color="auto" w:fill="auto"/>
            <w:noWrap/>
            <w:vAlign w:val="center"/>
            <w:hideMark/>
          </w:tcPr>
          <w:p w14:paraId="33DAF940" w14:textId="77777777" w:rsidR="00F1360C" w:rsidRPr="00E024BD" w:rsidRDefault="00F1360C" w:rsidP="00F1360C">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0</w:t>
            </w:r>
          </w:p>
        </w:tc>
        <w:tc>
          <w:tcPr>
            <w:tcW w:w="3894" w:type="dxa"/>
            <w:vMerge w:val="restart"/>
            <w:shd w:val="clear" w:color="auto" w:fill="auto"/>
            <w:vAlign w:val="center"/>
          </w:tcPr>
          <w:p w14:paraId="4ECE4586" w14:textId="77777777" w:rsidR="00F1360C" w:rsidRPr="00E024BD" w:rsidRDefault="00F1360C" w:rsidP="00F1360C">
            <w:pPr>
              <w:spacing w:after="0"/>
              <w:rPr>
                <w:rFonts w:ascii="Times New Roman" w:eastAsia="Times New Roman" w:hAnsi="Times New Roman" w:cs="Times New Roman"/>
                <w:sz w:val="24"/>
                <w:lang w:eastAsia="lt-LT"/>
              </w:rPr>
            </w:pPr>
            <w:r w:rsidRPr="00E024BD">
              <w:rPr>
                <w:rFonts w:ascii="Times New Roman" w:eastAsia="Times New Roman" w:hAnsi="Times New Roman" w:cs="Times New Roman"/>
                <w:sz w:val="24"/>
                <w:lang w:eastAsia="lt-LT"/>
              </w:rPr>
              <w:t xml:space="preserve">_______ (nurodyti yra ar nėra) </w:t>
            </w:r>
          </w:p>
          <w:p w14:paraId="5A4E05BD" w14:textId="77777777" w:rsidR="00F1360C" w:rsidRPr="00E024BD" w:rsidRDefault="00F1360C" w:rsidP="00F1360C">
            <w:pPr>
              <w:spacing w:after="0"/>
              <w:rPr>
                <w:rFonts w:ascii="Times New Roman" w:eastAsia="Times New Roman" w:hAnsi="Times New Roman" w:cs="Times New Roman"/>
                <w:sz w:val="24"/>
                <w:lang w:eastAsia="lt-LT"/>
              </w:rPr>
            </w:pPr>
          </w:p>
          <w:p w14:paraId="7298E2CA" w14:textId="7E3EF840" w:rsidR="00F1360C" w:rsidRPr="00E024BD" w:rsidRDefault="00F1360C" w:rsidP="00F1360C">
            <w:pPr>
              <w:rPr>
                <w:rFonts w:ascii="Times New Roman" w:eastAsia="Times New Roman" w:hAnsi="Times New Roman" w:cs="Times New Roman"/>
                <w:sz w:val="24"/>
              </w:rPr>
            </w:pPr>
            <w:r w:rsidRPr="00E024BD">
              <w:rPr>
                <w:rFonts w:ascii="Times New Roman" w:eastAsia="Times New Roman" w:hAnsi="Times New Roman" w:cs="Times New Roman"/>
                <w:sz w:val="24"/>
                <w:lang w:eastAsia="lt-LT"/>
              </w:rPr>
              <w:t>Tuo atveju jeigu yra, nurodyti apvalios platformos diametrą _______ (nurodyti konkrečiai) mm</w:t>
            </w:r>
          </w:p>
        </w:tc>
      </w:tr>
      <w:tr w:rsidR="00E024BD" w:rsidRPr="00E024BD" w14:paraId="57EE2500" w14:textId="77777777" w:rsidTr="00F1360C">
        <w:trPr>
          <w:trHeight w:val="315"/>
        </w:trPr>
        <w:tc>
          <w:tcPr>
            <w:tcW w:w="711" w:type="dxa"/>
            <w:vMerge/>
            <w:shd w:val="clear" w:color="auto" w:fill="auto"/>
            <w:vAlign w:val="center"/>
            <w:hideMark/>
          </w:tcPr>
          <w:p w14:paraId="5BCEFCE4" w14:textId="77777777" w:rsidR="00F1360C" w:rsidRPr="00E024BD" w:rsidRDefault="00F1360C" w:rsidP="00F1360C">
            <w:pPr>
              <w:jc w:val="center"/>
              <w:rPr>
                <w:rFonts w:ascii="Times New Roman" w:eastAsia="Times New Roman" w:hAnsi="Times New Roman" w:cs="Times New Roman"/>
                <w:sz w:val="24"/>
              </w:rPr>
            </w:pPr>
          </w:p>
        </w:tc>
        <w:tc>
          <w:tcPr>
            <w:tcW w:w="2036" w:type="dxa"/>
            <w:vMerge/>
            <w:shd w:val="clear" w:color="auto" w:fill="auto"/>
            <w:vAlign w:val="center"/>
            <w:hideMark/>
          </w:tcPr>
          <w:p w14:paraId="2EC8A8F2" w14:textId="77777777" w:rsidR="00F1360C" w:rsidRPr="00E024BD" w:rsidRDefault="00F1360C" w:rsidP="00F1360C">
            <w:pPr>
              <w:jc w:val="center"/>
              <w:rPr>
                <w:rFonts w:ascii="Times New Roman" w:eastAsia="Times New Roman" w:hAnsi="Times New Roman" w:cs="Times New Roman"/>
                <w:sz w:val="24"/>
              </w:rPr>
            </w:pPr>
          </w:p>
        </w:tc>
        <w:tc>
          <w:tcPr>
            <w:tcW w:w="1342" w:type="dxa"/>
            <w:shd w:val="clear" w:color="auto" w:fill="auto"/>
            <w:noWrap/>
            <w:vAlign w:val="center"/>
            <w:hideMark/>
          </w:tcPr>
          <w:p w14:paraId="7BCF66B5" w14:textId="77777777" w:rsidR="00F1360C" w:rsidRPr="00E024BD" w:rsidRDefault="00F1360C" w:rsidP="00F1360C">
            <w:pPr>
              <w:rPr>
                <w:rFonts w:ascii="Times New Roman" w:eastAsia="Times New Roman" w:hAnsi="Times New Roman" w:cs="Times New Roman"/>
                <w:sz w:val="24"/>
              </w:rPr>
            </w:pPr>
            <w:r w:rsidRPr="00E024BD">
              <w:rPr>
                <w:rFonts w:ascii="Times New Roman" w:eastAsia="Times New Roman" w:hAnsi="Times New Roman" w:cs="Times New Roman"/>
                <w:sz w:val="24"/>
              </w:rPr>
              <w:t>Yra</w:t>
            </w:r>
          </w:p>
        </w:tc>
        <w:tc>
          <w:tcPr>
            <w:tcW w:w="1033" w:type="dxa"/>
            <w:shd w:val="clear" w:color="auto" w:fill="auto"/>
            <w:noWrap/>
            <w:vAlign w:val="center"/>
            <w:hideMark/>
          </w:tcPr>
          <w:p w14:paraId="5EA428A2" w14:textId="77777777" w:rsidR="00F1360C" w:rsidRPr="00E024BD" w:rsidRDefault="00F1360C" w:rsidP="00F1360C">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3</w:t>
            </w:r>
          </w:p>
        </w:tc>
        <w:tc>
          <w:tcPr>
            <w:tcW w:w="3894" w:type="dxa"/>
            <w:vMerge/>
          </w:tcPr>
          <w:p w14:paraId="5AB7CADB" w14:textId="77777777" w:rsidR="00F1360C" w:rsidRPr="00E024BD" w:rsidRDefault="00F1360C" w:rsidP="00F1360C">
            <w:pPr>
              <w:jc w:val="center"/>
              <w:rPr>
                <w:rFonts w:ascii="Times New Roman" w:eastAsia="Times New Roman" w:hAnsi="Times New Roman" w:cs="Times New Roman"/>
                <w:sz w:val="24"/>
              </w:rPr>
            </w:pPr>
          </w:p>
        </w:tc>
      </w:tr>
      <w:tr w:rsidR="00E024BD" w:rsidRPr="00E024BD" w14:paraId="12D403E4" w14:textId="77777777" w:rsidTr="00F1360C">
        <w:trPr>
          <w:trHeight w:val="315"/>
        </w:trPr>
        <w:tc>
          <w:tcPr>
            <w:tcW w:w="711" w:type="dxa"/>
            <w:vMerge w:val="restart"/>
            <w:shd w:val="clear" w:color="auto" w:fill="auto"/>
            <w:vAlign w:val="center"/>
          </w:tcPr>
          <w:p w14:paraId="660E4AFD" w14:textId="77777777" w:rsidR="00F1360C" w:rsidRPr="00E024BD" w:rsidRDefault="00F1360C" w:rsidP="00F1360C">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R2 kriterijus</w:t>
            </w:r>
          </w:p>
        </w:tc>
        <w:tc>
          <w:tcPr>
            <w:tcW w:w="2036" w:type="dxa"/>
            <w:vMerge w:val="restart"/>
            <w:shd w:val="clear" w:color="auto" w:fill="auto"/>
            <w:vAlign w:val="center"/>
          </w:tcPr>
          <w:p w14:paraId="4D5FAB85" w14:textId="77777777" w:rsidR="00F1360C" w:rsidRPr="00E024BD" w:rsidRDefault="00F1360C" w:rsidP="00F1360C">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Pirkimo objektas 1.1.14</w:t>
            </w:r>
          </w:p>
          <w:p w14:paraId="6A43DE76" w14:textId="77777777" w:rsidR="00F1360C" w:rsidRPr="00E024BD" w:rsidRDefault="00F1360C" w:rsidP="00F1360C">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Maksimali naudojama galia (energijos suvartojimas)</w:t>
            </w:r>
          </w:p>
        </w:tc>
        <w:tc>
          <w:tcPr>
            <w:tcW w:w="1342" w:type="dxa"/>
            <w:shd w:val="clear" w:color="auto" w:fill="auto"/>
            <w:noWrap/>
            <w:vAlign w:val="center"/>
          </w:tcPr>
          <w:p w14:paraId="2DBD97F7" w14:textId="27F099D5" w:rsidR="00F1360C" w:rsidRPr="00E024BD" w:rsidRDefault="005675D4" w:rsidP="00F1360C">
            <w:pPr>
              <w:rPr>
                <w:rFonts w:ascii="Times New Roman" w:eastAsia="Times New Roman" w:hAnsi="Times New Roman" w:cs="Times New Roman"/>
                <w:sz w:val="24"/>
              </w:rPr>
            </w:pPr>
            <w:r w:rsidRPr="00E024BD">
              <w:rPr>
                <w:rFonts w:ascii="Times New Roman" w:eastAsia="Times New Roman" w:hAnsi="Times New Roman" w:cs="Times New Roman"/>
                <w:sz w:val="24"/>
              </w:rPr>
              <w:t xml:space="preserve">3,6 ≤ 4 kW </w:t>
            </w:r>
          </w:p>
        </w:tc>
        <w:tc>
          <w:tcPr>
            <w:tcW w:w="1033" w:type="dxa"/>
            <w:shd w:val="clear" w:color="auto" w:fill="auto"/>
            <w:noWrap/>
            <w:vAlign w:val="center"/>
          </w:tcPr>
          <w:p w14:paraId="5D7BA7DC" w14:textId="77777777" w:rsidR="00F1360C" w:rsidRPr="00E024BD" w:rsidRDefault="00F1360C" w:rsidP="00F1360C">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1</w:t>
            </w:r>
          </w:p>
        </w:tc>
        <w:tc>
          <w:tcPr>
            <w:tcW w:w="3894" w:type="dxa"/>
            <w:vMerge w:val="restart"/>
          </w:tcPr>
          <w:p w14:paraId="291E56A9" w14:textId="77777777" w:rsidR="00DD3D57" w:rsidRPr="00E024BD" w:rsidRDefault="00DD3D57" w:rsidP="00F1360C">
            <w:pPr>
              <w:rPr>
                <w:rFonts w:ascii="Times New Roman" w:eastAsia="Times New Roman" w:hAnsi="Times New Roman" w:cs="Times New Roman"/>
                <w:sz w:val="24"/>
                <w:lang w:eastAsia="lt-LT"/>
              </w:rPr>
            </w:pPr>
          </w:p>
          <w:p w14:paraId="7B0B8D4D" w14:textId="77777777" w:rsidR="00DD3D57" w:rsidRPr="00E024BD" w:rsidRDefault="00DD3D57" w:rsidP="00F1360C">
            <w:pPr>
              <w:rPr>
                <w:rFonts w:ascii="Times New Roman" w:eastAsia="Times New Roman" w:hAnsi="Times New Roman" w:cs="Times New Roman"/>
                <w:sz w:val="24"/>
                <w:lang w:eastAsia="lt-LT"/>
              </w:rPr>
            </w:pPr>
          </w:p>
          <w:p w14:paraId="6BE3878C" w14:textId="0BEF6BE9" w:rsidR="00F1360C" w:rsidRPr="00E024BD" w:rsidRDefault="00DD3D57" w:rsidP="00F1360C">
            <w:pPr>
              <w:rPr>
                <w:rFonts w:ascii="Times New Roman" w:eastAsia="Times New Roman" w:hAnsi="Times New Roman" w:cs="Times New Roman"/>
                <w:sz w:val="24"/>
              </w:rPr>
            </w:pPr>
            <w:r w:rsidRPr="00E024BD">
              <w:rPr>
                <w:rFonts w:ascii="Times New Roman" w:eastAsia="Times New Roman" w:hAnsi="Times New Roman" w:cs="Times New Roman"/>
                <w:sz w:val="24"/>
                <w:lang w:eastAsia="lt-LT"/>
              </w:rPr>
              <w:t>_______ (nurodyti konkrečiai)</w:t>
            </w:r>
            <w:r w:rsidRPr="00E024BD">
              <w:t xml:space="preserve"> </w:t>
            </w:r>
            <w:r w:rsidRPr="00E024BD">
              <w:rPr>
                <w:rFonts w:ascii="Times New Roman" w:eastAsia="Times New Roman" w:hAnsi="Times New Roman" w:cs="Times New Roman"/>
                <w:sz w:val="24"/>
                <w:lang w:eastAsia="lt-LT"/>
              </w:rPr>
              <w:t>kW</w:t>
            </w:r>
          </w:p>
        </w:tc>
      </w:tr>
      <w:tr w:rsidR="00E024BD" w:rsidRPr="00E024BD" w14:paraId="63E2D675" w14:textId="77777777" w:rsidTr="00F1360C">
        <w:trPr>
          <w:trHeight w:val="315"/>
        </w:trPr>
        <w:tc>
          <w:tcPr>
            <w:tcW w:w="711" w:type="dxa"/>
            <w:vMerge/>
            <w:shd w:val="clear" w:color="auto" w:fill="auto"/>
            <w:vAlign w:val="center"/>
          </w:tcPr>
          <w:p w14:paraId="6AA60962" w14:textId="77777777" w:rsidR="00F1360C" w:rsidRPr="00E024BD" w:rsidRDefault="00F1360C" w:rsidP="00F1360C">
            <w:pPr>
              <w:jc w:val="center"/>
              <w:rPr>
                <w:rFonts w:ascii="Times New Roman" w:eastAsia="Times New Roman" w:hAnsi="Times New Roman" w:cs="Times New Roman"/>
                <w:sz w:val="24"/>
              </w:rPr>
            </w:pPr>
          </w:p>
        </w:tc>
        <w:tc>
          <w:tcPr>
            <w:tcW w:w="2036" w:type="dxa"/>
            <w:vMerge/>
            <w:shd w:val="clear" w:color="auto" w:fill="auto"/>
            <w:vAlign w:val="center"/>
          </w:tcPr>
          <w:p w14:paraId="7EC2E058" w14:textId="77777777" w:rsidR="00F1360C" w:rsidRPr="00E024BD" w:rsidRDefault="00F1360C" w:rsidP="00F1360C">
            <w:pPr>
              <w:jc w:val="center"/>
              <w:rPr>
                <w:rFonts w:ascii="Times New Roman" w:eastAsia="Times New Roman" w:hAnsi="Times New Roman" w:cs="Times New Roman"/>
                <w:sz w:val="24"/>
              </w:rPr>
            </w:pPr>
          </w:p>
        </w:tc>
        <w:tc>
          <w:tcPr>
            <w:tcW w:w="1342" w:type="dxa"/>
            <w:shd w:val="clear" w:color="auto" w:fill="auto"/>
            <w:noWrap/>
            <w:vAlign w:val="center"/>
          </w:tcPr>
          <w:p w14:paraId="5E3DEC8A" w14:textId="2D713536" w:rsidR="00F1360C" w:rsidRPr="00E024BD" w:rsidRDefault="00EC5CE2" w:rsidP="00F1360C">
            <w:pPr>
              <w:rPr>
                <w:rFonts w:ascii="Times New Roman" w:eastAsia="Times New Roman" w:hAnsi="Times New Roman" w:cs="Times New Roman"/>
                <w:sz w:val="24"/>
              </w:rPr>
            </w:pPr>
            <w:r w:rsidRPr="00E024BD">
              <w:rPr>
                <w:rFonts w:ascii="Times New Roman" w:eastAsia="Times New Roman" w:hAnsi="Times New Roman" w:cs="Times New Roman"/>
                <w:sz w:val="24"/>
              </w:rPr>
              <w:t>3,1 ≤ 3,5 kW</w:t>
            </w:r>
          </w:p>
        </w:tc>
        <w:tc>
          <w:tcPr>
            <w:tcW w:w="1033" w:type="dxa"/>
            <w:shd w:val="clear" w:color="auto" w:fill="auto"/>
            <w:noWrap/>
            <w:vAlign w:val="center"/>
          </w:tcPr>
          <w:p w14:paraId="08A84C25" w14:textId="77777777" w:rsidR="00F1360C" w:rsidRPr="00E024BD" w:rsidRDefault="00F1360C" w:rsidP="00F1360C">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3</w:t>
            </w:r>
          </w:p>
        </w:tc>
        <w:tc>
          <w:tcPr>
            <w:tcW w:w="3894" w:type="dxa"/>
            <w:vMerge/>
          </w:tcPr>
          <w:p w14:paraId="3B7DCB08" w14:textId="77777777" w:rsidR="00F1360C" w:rsidRPr="00E024BD" w:rsidRDefault="00F1360C" w:rsidP="00F1360C">
            <w:pPr>
              <w:jc w:val="center"/>
              <w:rPr>
                <w:rFonts w:ascii="Times New Roman" w:eastAsia="Times New Roman" w:hAnsi="Times New Roman" w:cs="Times New Roman"/>
                <w:sz w:val="24"/>
              </w:rPr>
            </w:pPr>
          </w:p>
        </w:tc>
      </w:tr>
      <w:tr w:rsidR="00E024BD" w:rsidRPr="00E024BD" w14:paraId="6CAC6D13" w14:textId="77777777" w:rsidTr="00F1360C">
        <w:trPr>
          <w:trHeight w:val="315"/>
        </w:trPr>
        <w:tc>
          <w:tcPr>
            <w:tcW w:w="711" w:type="dxa"/>
            <w:vMerge/>
            <w:shd w:val="clear" w:color="auto" w:fill="auto"/>
            <w:vAlign w:val="center"/>
          </w:tcPr>
          <w:p w14:paraId="104A3D91" w14:textId="77777777" w:rsidR="00F1360C" w:rsidRPr="00E024BD" w:rsidRDefault="00F1360C" w:rsidP="00F1360C">
            <w:pPr>
              <w:jc w:val="center"/>
              <w:rPr>
                <w:rFonts w:ascii="Times New Roman" w:eastAsia="Times New Roman" w:hAnsi="Times New Roman" w:cs="Times New Roman"/>
                <w:sz w:val="24"/>
              </w:rPr>
            </w:pPr>
          </w:p>
        </w:tc>
        <w:tc>
          <w:tcPr>
            <w:tcW w:w="2036" w:type="dxa"/>
            <w:vMerge/>
            <w:shd w:val="clear" w:color="auto" w:fill="auto"/>
            <w:vAlign w:val="center"/>
          </w:tcPr>
          <w:p w14:paraId="0B28AF35" w14:textId="77777777" w:rsidR="00F1360C" w:rsidRPr="00E024BD" w:rsidRDefault="00F1360C" w:rsidP="00F1360C">
            <w:pPr>
              <w:jc w:val="center"/>
              <w:rPr>
                <w:rFonts w:ascii="Times New Roman" w:eastAsia="Times New Roman" w:hAnsi="Times New Roman" w:cs="Times New Roman"/>
                <w:sz w:val="24"/>
              </w:rPr>
            </w:pPr>
          </w:p>
        </w:tc>
        <w:tc>
          <w:tcPr>
            <w:tcW w:w="1342" w:type="dxa"/>
            <w:shd w:val="clear" w:color="auto" w:fill="auto"/>
            <w:noWrap/>
            <w:vAlign w:val="center"/>
          </w:tcPr>
          <w:p w14:paraId="5FAECC65" w14:textId="77777777" w:rsidR="00F1360C" w:rsidRPr="00E024BD" w:rsidRDefault="00F1360C" w:rsidP="00F1360C">
            <w:pPr>
              <w:rPr>
                <w:rFonts w:ascii="Times New Roman" w:eastAsia="Times New Roman" w:hAnsi="Times New Roman" w:cs="Times New Roman"/>
                <w:sz w:val="24"/>
              </w:rPr>
            </w:pPr>
            <w:r w:rsidRPr="00E024BD">
              <w:rPr>
                <w:rFonts w:ascii="Times New Roman" w:eastAsia="Times New Roman" w:hAnsi="Times New Roman" w:cs="Times New Roman"/>
                <w:sz w:val="24"/>
              </w:rPr>
              <w:sym w:font="Symbol" w:char="F0A3"/>
            </w:r>
            <w:r w:rsidRPr="00E024BD">
              <w:rPr>
                <w:rFonts w:ascii="Times New Roman" w:eastAsia="Times New Roman" w:hAnsi="Times New Roman" w:cs="Times New Roman"/>
                <w:sz w:val="24"/>
              </w:rPr>
              <w:t xml:space="preserve"> 3 kW </w:t>
            </w:r>
          </w:p>
        </w:tc>
        <w:tc>
          <w:tcPr>
            <w:tcW w:w="1033" w:type="dxa"/>
            <w:shd w:val="clear" w:color="auto" w:fill="auto"/>
            <w:noWrap/>
            <w:vAlign w:val="center"/>
          </w:tcPr>
          <w:p w14:paraId="4FE43873" w14:textId="77777777" w:rsidR="00F1360C" w:rsidRPr="00E024BD" w:rsidRDefault="00F1360C" w:rsidP="00F1360C">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6</w:t>
            </w:r>
          </w:p>
        </w:tc>
        <w:tc>
          <w:tcPr>
            <w:tcW w:w="3894" w:type="dxa"/>
            <w:vMerge/>
          </w:tcPr>
          <w:p w14:paraId="015673FD" w14:textId="77777777" w:rsidR="00F1360C" w:rsidRPr="00E024BD" w:rsidRDefault="00F1360C" w:rsidP="00F1360C">
            <w:pPr>
              <w:jc w:val="center"/>
              <w:rPr>
                <w:rFonts w:ascii="Times New Roman" w:eastAsia="Times New Roman" w:hAnsi="Times New Roman" w:cs="Times New Roman"/>
                <w:sz w:val="24"/>
              </w:rPr>
            </w:pPr>
          </w:p>
        </w:tc>
      </w:tr>
      <w:tr w:rsidR="00E024BD" w:rsidRPr="00E024BD" w14:paraId="142D9134" w14:textId="77777777" w:rsidTr="00F1360C">
        <w:trPr>
          <w:trHeight w:val="315"/>
        </w:trPr>
        <w:tc>
          <w:tcPr>
            <w:tcW w:w="711" w:type="dxa"/>
            <w:vMerge w:val="restart"/>
            <w:shd w:val="clear" w:color="auto" w:fill="auto"/>
            <w:vAlign w:val="center"/>
          </w:tcPr>
          <w:p w14:paraId="2DE16CA3" w14:textId="77777777" w:rsidR="00F1360C" w:rsidRPr="00E024BD" w:rsidRDefault="00F1360C" w:rsidP="00F1360C">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R3 kriterijus</w:t>
            </w:r>
          </w:p>
        </w:tc>
        <w:tc>
          <w:tcPr>
            <w:tcW w:w="2036" w:type="dxa"/>
            <w:vMerge w:val="restart"/>
            <w:shd w:val="clear" w:color="auto" w:fill="auto"/>
            <w:vAlign w:val="center"/>
          </w:tcPr>
          <w:p w14:paraId="3C117C76" w14:textId="77777777" w:rsidR="00F1360C" w:rsidRPr="00E024BD" w:rsidRDefault="00F1360C" w:rsidP="00F1360C">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 xml:space="preserve">Pirkimo objektas 1.1.16 Inertinių dujų suvartojimas </w:t>
            </w:r>
          </w:p>
        </w:tc>
        <w:tc>
          <w:tcPr>
            <w:tcW w:w="1342" w:type="dxa"/>
            <w:shd w:val="clear" w:color="auto" w:fill="auto"/>
            <w:noWrap/>
            <w:vAlign w:val="center"/>
          </w:tcPr>
          <w:p w14:paraId="1293627E" w14:textId="032627EA" w:rsidR="00F1360C" w:rsidRPr="00E024BD" w:rsidRDefault="007C47C9" w:rsidP="00F1360C">
            <w:pPr>
              <w:rPr>
                <w:rFonts w:ascii="Times New Roman" w:eastAsia="Times New Roman" w:hAnsi="Times New Roman" w:cs="Times New Roman"/>
                <w:sz w:val="24"/>
              </w:rPr>
            </w:pPr>
            <w:r w:rsidRPr="00E024BD">
              <w:rPr>
                <w:rFonts w:ascii="Times New Roman" w:eastAsia="Times New Roman" w:hAnsi="Times New Roman" w:cs="Times New Roman"/>
                <w:sz w:val="24"/>
              </w:rPr>
              <w:t>4 ≤ 4,5 ltr/min</w:t>
            </w:r>
          </w:p>
        </w:tc>
        <w:tc>
          <w:tcPr>
            <w:tcW w:w="1033" w:type="dxa"/>
            <w:shd w:val="clear" w:color="auto" w:fill="auto"/>
            <w:noWrap/>
            <w:vAlign w:val="center"/>
          </w:tcPr>
          <w:p w14:paraId="3B362908" w14:textId="77777777" w:rsidR="00F1360C" w:rsidRPr="00E024BD" w:rsidRDefault="00F1360C" w:rsidP="00F1360C">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1</w:t>
            </w:r>
          </w:p>
        </w:tc>
        <w:tc>
          <w:tcPr>
            <w:tcW w:w="3894" w:type="dxa"/>
            <w:vMerge w:val="restart"/>
          </w:tcPr>
          <w:p w14:paraId="4637FEA5" w14:textId="77777777" w:rsidR="009A5AAC" w:rsidRPr="00E024BD" w:rsidRDefault="009A5AAC" w:rsidP="00F1360C">
            <w:pPr>
              <w:rPr>
                <w:rFonts w:ascii="Times New Roman" w:eastAsia="Times New Roman" w:hAnsi="Times New Roman" w:cs="Times New Roman"/>
                <w:sz w:val="24"/>
                <w:lang w:eastAsia="lt-LT"/>
              </w:rPr>
            </w:pPr>
          </w:p>
          <w:p w14:paraId="06FCF560" w14:textId="77777777" w:rsidR="009A5AAC" w:rsidRPr="00E024BD" w:rsidRDefault="009A5AAC" w:rsidP="00F1360C">
            <w:pPr>
              <w:rPr>
                <w:rFonts w:ascii="Times New Roman" w:eastAsia="Times New Roman" w:hAnsi="Times New Roman" w:cs="Times New Roman"/>
                <w:sz w:val="24"/>
                <w:lang w:eastAsia="lt-LT"/>
              </w:rPr>
            </w:pPr>
          </w:p>
          <w:p w14:paraId="27D0E6A8" w14:textId="6D30DF8C" w:rsidR="00F1360C" w:rsidRPr="00E024BD" w:rsidRDefault="009A5AAC" w:rsidP="00F1360C">
            <w:pPr>
              <w:rPr>
                <w:rFonts w:ascii="Times New Roman" w:eastAsia="Times New Roman" w:hAnsi="Times New Roman" w:cs="Times New Roman"/>
                <w:sz w:val="24"/>
              </w:rPr>
            </w:pPr>
            <w:r w:rsidRPr="00E024BD">
              <w:rPr>
                <w:rFonts w:ascii="Times New Roman" w:eastAsia="Times New Roman" w:hAnsi="Times New Roman" w:cs="Times New Roman"/>
                <w:sz w:val="24"/>
                <w:lang w:eastAsia="lt-LT"/>
              </w:rPr>
              <w:t>_______ (nurodyti konkrečiai) ltr/min</w:t>
            </w:r>
          </w:p>
        </w:tc>
      </w:tr>
      <w:tr w:rsidR="00E024BD" w:rsidRPr="00E024BD" w14:paraId="5B1E1B77" w14:textId="77777777" w:rsidTr="00F1360C">
        <w:trPr>
          <w:trHeight w:val="315"/>
        </w:trPr>
        <w:tc>
          <w:tcPr>
            <w:tcW w:w="711" w:type="dxa"/>
            <w:vMerge/>
            <w:shd w:val="clear" w:color="auto" w:fill="auto"/>
            <w:vAlign w:val="center"/>
          </w:tcPr>
          <w:p w14:paraId="33282706" w14:textId="77777777" w:rsidR="00F1360C" w:rsidRPr="00E024BD" w:rsidRDefault="00F1360C" w:rsidP="00F1360C">
            <w:pPr>
              <w:jc w:val="center"/>
              <w:rPr>
                <w:rFonts w:ascii="Times New Roman" w:eastAsia="Times New Roman" w:hAnsi="Times New Roman" w:cs="Times New Roman"/>
                <w:sz w:val="24"/>
              </w:rPr>
            </w:pPr>
          </w:p>
        </w:tc>
        <w:tc>
          <w:tcPr>
            <w:tcW w:w="2036" w:type="dxa"/>
            <w:vMerge/>
            <w:shd w:val="clear" w:color="auto" w:fill="auto"/>
            <w:vAlign w:val="center"/>
          </w:tcPr>
          <w:p w14:paraId="266DCE53" w14:textId="77777777" w:rsidR="00F1360C" w:rsidRPr="00E024BD" w:rsidRDefault="00F1360C" w:rsidP="00F1360C">
            <w:pPr>
              <w:jc w:val="center"/>
              <w:rPr>
                <w:rFonts w:ascii="Times New Roman" w:eastAsia="Times New Roman" w:hAnsi="Times New Roman" w:cs="Times New Roman"/>
                <w:sz w:val="24"/>
              </w:rPr>
            </w:pPr>
          </w:p>
        </w:tc>
        <w:tc>
          <w:tcPr>
            <w:tcW w:w="1342" w:type="dxa"/>
            <w:shd w:val="clear" w:color="auto" w:fill="auto"/>
            <w:noWrap/>
            <w:vAlign w:val="center"/>
          </w:tcPr>
          <w:p w14:paraId="1F0758AE" w14:textId="2C3949B7" w:rsidR="00F1360C" w:rsidRPr="00E024BD" w:rsidRDefault="003E382F" w:rsidP="00F1360C">
            <w:pPr>
              <w:rPr>
                <w:rFonts w:ascii="Times New Roman" w:eastAsia="Times New Roman" w:hAnsi="Times New Roman" w:cs="Times New Roman"/>
                <w:sz w:val="24"/>
              </w:rPr>
            </w:pPr>
            <w:r w:rsidRPr="00E024BD">
              <w:rPr>
                <w:rFonts w:ascii="Times New Roman" w:eastAsia="Times New Roman" w:hAnsi="Times New Roman" w:cs="Times New Roman"/>
                <w:sz w:val="24"/>
              </w:rPr>
              <w:t>3,1 ≤ 3,9 ltr/min</w:t>
            </w:r>
          </w:p>
        </w:tc>
        <w:tc>
          <w:tcPr>
            <w:tcW w:w="1033" w:type="dxa"/>
            <w:shd w:val="clear" w:color="auto" w:fill="auto"/>
            <w:noWrap/>
            <w:vAlign w:val="center"/>
          </w:tcPr>
          <w:p w14:paraId="77E1BD09" w14:textId="77777777" w:rsidR="00F1360C" w:rsidRPr="00E024BD" w:rsidRDefault="00F1360C" w:rsidP="00F1360C">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3</w:t>
            </w:r>
          </w:p>
        </w:tc>
        <w:tc>
          <w:tcPr>
            <w:tcW w:w="3894" w:type="dxa"/>
            <w:vMerge/>
          </w:tcPr>
          <w:p w14:paraId="2A1DFA75" w14:textId="77777777" w:rsidR="00F1360C" w:rsidRPr="00E024BD" w:rsidRDefault="00F1360C" w:rsidP="00F1360C">
            <w:pPr>
              <w:jc w:val="center"/>
              <w:rPr>
                <w:rFonts w:ascii="Times New Roman" w:eastAsia="Times New Roman" w:hAnsi="Times New Roman" w:cs="Times New Roman"/>
                <w:sz w:val="24"/>
              </w:rPr>
            </w:pPr>
          </w:p>
        </w:tc>
      </w:tr>
      <w:tr w:rsidR="00E024BD" w:rsidRPr="00E024BD" w14:paraId="113D5E3B" w14:textId="77777777" w:rsidTr="00F1360C">
        <w:trPr>
          <w:trHeight w:val="315"/>
        </w:trPr>
        <w:tc>
          <w:tcPr>
            <w:tcW w:w="711" w:type="dxa"/>
            <w:vMerge/>
            <w:shd w:val="clear" w:color="auto" w:fill="auto"/>
            <w:vAlign w:val="center"/>
          </w:tcPr>
          <w:p w14:paraId="2D109094" w14:textId="77777777" w:rsidR="00F1360C" w:rsidRPr="00E024BD" w:rsidRDefault="00F1360C" w:rsidP="00F1360C">
            <w:pPr>
              <w:jc w:val="center"/>
              <w:rPr>
                <w:rFonts w:ascii="Times New Roman" w:eastAsia="Times New Roman" w:hAnsi="Times New Roman" w:cs="Times New Roman"/>
                <w:sz w:val="24"/>
              </w:rPr>
            </w:pPr>
          </w:p>
        </w:tc>
        <w:tc>
          <w:tcPr>
            <w:tcW w:w="2036" w:type="dxa"/>
            <w:vMerge/>
            <w:shd w:val="clear" w:color="auto" w:fill="auto"/>
            <w:vAlign w:val="center"/>
          </w:tcPr>
          <w:p w14:paraId="6F874A44" w14:textId="77777777" w:rsidR="00F1360C" w:rsidRPr="00E024BD" w:rsidRDefault="00F1360C" w:rsidP="00F1360C">
            <w:pPr>
              <w:jc w:val="center"/>
              <w:rPr>
                <w:rFonts w:ascii="Times New Roman" w:eastAsia="Times New Roman" w:hAnsi="Times New Roman" w:cs="Times New Roman"/>
                <w:sz w:val="24"/>
              </w:rPr>
            </w:pPr>
          </w:p>
        </w:tc>
        <w:tc>
          <w:tcPr>
            <w:tcW w:w="1342" w:type="dxa"/>
            <w:shd w:val="clear" w:color="auto" w:fill="auto"/>
            <w:noWrap/>
            <w:vAlign w:val="center"/>
          </w:tcPr>
          <w:p w14:paraId="0975240A" w14:textId="77777777" w:rsidR="00F1360C" w:rsidRPr="00E024BD" w:rsidRDefault="00F1360C" w:rsidP="00F1360C">
            <w:pPr>
              <w:rPr>
                <w:rFonts w:ascii="Times New Roman" w:eastAsia="Times New Roman" w:hAnsi="Times New Roman" w:cs="Times New Roman"/>
                <w:sz w:val="24"/>
              </w:rPr>
            </w:pPr>
            <w:r w:rsidRPr="00E024BD">
              <w:rPr>
                <w:rFonts w:ascii="Times New Roman" w:eastAsia="Times New Roman" w:hAnsi="Times New Roman" w:cs="Times New Roman"/>
                <w:sz w:val="24"/>
              </w:rPr>
              <w:sym w:font="Symbol" w:char="F0A3"/>
            </w:r>
            <w:r w:rsidRPr="00E024BD">
              <w:rPr>
                <w:rFonts w:ascii="Times New Roman" w:eastAsia="Times New Roman" w:hAnsi="Times New Roman" w:cs="Times New Roman"/>
                <w:sz w:val="24"/>
              </w:rPr>
              <w:t xml:space="preserve"> 3 ltr/min</w:t>
            </w:r>
          </w:p>
        </w:tc>
        <w:tc>
          <w:tcPr>
            <w:tcW w:w="1033" w:type="dxa"/>
            <w:shd w:val="clear" w:color="auto" w:fill="auto"/>
            <w:noWrap/>
            <w:vAlign w:val="center"/>
          </w:tcPr>
          <w:p w14:paraId="6DF44588" w14:textId="77777777" w:rsidR="00F1360C" w:rsidRPr="00E024BD" w:rsidRDefault="00F1360C" w:rsidP="00F1360C">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6</w:t>
            </w:r>
          </w:p>
        </w:tc>
        <w:tc>
          <w:tcPr>
            <w:tcW w:w="3894" w:type="dxa"/>
            <w:vMerge/>
          </w:tcPr>
          <w:p w14:paraId="4F1C718F" w14:textId="77777777" w:rsidR="00F1360C" w:rsidRPr="00E024BD" w:rsidRDefault="00F1360C" w:rsidP="00F1360C">
            <w:pPr>
              <w:jc w:val="center"/>
              <w:rPr>
                <w:rFonts w:ascii="Times New Roman" w:eastAsia="Times New Roman" w:hAnsi="Times New Roman" w:cs="Times New Roman"/>
                <w:sz w:val="24"/>
              </w:rPr>
            </w:pPr>
          </w:p>
        </w:tc>
      </w:tr>
      <w:tr w:rsidR="00E024BD" w:rsidRPr="00E024BD" w14:paraId="5ADA0F5D" w14:textId="77777777" w:rsidTr="00F1360C">
        <w:trPr>
          <w:trHeight w:val="315"/>
        </w:trPr>
        <w:tc>
          <w:tcPr>
            <w:tcW w:w="711" w:type="dxa"/>
            <w:vMerge w:val="restart"/>
            <w:shd w:val="clear" w:color="auto" w:fill="auto"/>
            <w:vAlign w:val="center"/>
          </w:tcPr>
          <w:p w14:paraId="7A54CAC2" w14:textId="77777777" w:rsidR="00F1360C" w:rsidRPr="00E024BD" w:rsidRDefault="00F1360C" w:rsidP="00F1360C">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R4 kriterijus</w:t>
            </w:r>
          </w:p>
        </w:tc>
        <w:tc>
          <w:tcPr>
            <w:tcW w:w="2036" w:type="dxa"/>
            <w:vMerge w:val="restart"/>
            <w:shd w:val="clear" w:color="auto" w:fill="auto"/>
            <w:vAlign w:val="center"/>
          </w:tcPr>
          <w:p w14:paraId="21F35FB3" w14:textId="77777777" w:rsidR="00F1360C" w:rsidRPr="00E024BD" w:rsidRDefault="00F1360C" w:rsidP="00F1360C">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Pirkimo objektas 1.1.3</w:t>
            </w:r>
          </w:p>
          <w:p w14:paraId="10AB2D2C" w14:textId="77777777" w:rsidR="00F1360C" w:rsidRPr="00E024BD" w:rsidRDefault="00F1360C" w:rsidP="00F1360C">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 xml:space="preserve">Lietimui jautrus ekranas </w:t>
            </w:r>
          </w:p>
          <w:p w14:paraId="11F0ADFB" w14:textId="77777777" w:rsidR="00F1360C" w:rsidRPr="00E024BD" w:rsidRDefault="00F1360C" w:rsidP="00F1360C">
            <w:pPr>
              <w:jc w:val="center"/>
              <w:rPr>
                <w:rFonts w:ascii="Times New Roman" w:eastAsia="Times New Roman" w:hAnsi="Times New Roman" w:cs="Times New Roman"/>
                <w:sz w:val="24"/>
              </w:rPr>
            </w:pPr>
          </w:p>
        </w:tc>
        <w:tc>
          <w:tcPr>
            <w:tcW w:w="1342" w:type="dxa"/>
            <w:shd w:val="clear" w:color="auto" w:fill="auto"/>
            <w:noWrap/>
            <w:vAlign w:val="center"/>
          </w:tcPr>
          <w:p w14:paraId="4C2953A3" w14:textId="77777777" w:rsidR="00F1360C" w:rsidRPr="00E024BD" w:rsidRDefault="00F1360C" w:rsidP="00F1360C">
            <w:pPr>
              <w:rPr>
                <w:rFonts w:ascii="Times New Roman" w:eastAsia="Times New Roman" w:hAnsi="Times New Roman" w:cs="Times New Roman"/>
                <w:sz w:val="24"/>
              </w:rPr>
            </w:pPr>
            <w:r w:rsidRPr="00E024BD">
              <w:rPr>
                <w:rFonts w:ascii="Times New Roman" w:eastAsia="Times New Roman" w:hAnsi="Times New Roman" w:cs="Times New Roman"/>
                <w:sz w:val="24"/>
              </w:rPr>
              <w:t>Ne mažiau 20 colių</w:t>
            </w:r>
          </w:p>
        </w:tc>
        <w:tc>
          <w:tcPr>
            <w:tcW w:w="1033" w:type="dxa"/>
            <w:shd w:val="clear" w:color="auto" w:fill="auto"/>
            <w:noWrap/>
            <w:vAlign w:val="center"/>
          </w:tcPr>
          <w:p w14:paraId="687A6BA7" w14:textId="77777777" w:rsidR="00F1360C" w:rsidRPr="00E024BD" w:rsidRDefault="00F1360C" w:rsidP="00F1360C">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0,5</w:t>
            </w:r>
          </w:p>
        </w:tc>
        <w:tc>
          <w:tcPr>
            <w:tcW w:w="3894" w:type="dxa"/>
            <w:vMerge w:val="restart"/>
          </w:tcPr>
          <w:p w14:paraId="03FBDB6D" w14:textId="77777777" w:rsidR="009D746F" w:rsidRPr="00E024BD" w:rsidRDefault="009D746F" w:rsidP="00F1360C">
            <w:pPr>
              <w:rPr>
                <w:rFonts w:ascii="Times New Roman" w:eastAsia="Times New Roman" w:hAnsi="Times New Roman" w:cs="Times New Roman"/>
                <w:sz w:val="24"/>
                <w:lang w:eastAsia="lt-LT"/>
              </w:rPr>
            </w:pPr>
          </w:p>
          <w:p w14:paraId="3A4EA35A" w14:textId="77777777" w:rsidR="009D746F" w:rsidRPr="00E024BD" w:rsidRDefault="009D746F" w:rsidP="00F1360C">
            <w:pPr>
              <w:rPr>
                <w:rFonts w:ascii="Times New Roman" w:eastAsia="Times New Roman" w:hAnsi="Times New Roman" w:cs="Times New Roman"/>
                <w:sz w:val="24"/>
                <w:lang w:eastAsia="lt-LT"/>
              </w:rPr>
            </w:pPr>
          </w:p>
          <w:p w14:paraId="3B80E4E6" w14:textId="070616D6" w:rsidR="00F1360C" w:rsidRPr="00E024BD" w:rsidRDefault="009D746F" w:rsidP="00F1360C">
            <w:pPr>
              <w:rPr>
                <w:rFonts w:ascii="Times New Roman" w:eastAsia="Times New Roman" w:hAnsi="Times New Roman" w:cs="Times New Roman"/>
                <w:sz w:val="24"/>
              </w:rPr>
            </w:pPr>
            <w:r w:rsidRPr="00E024BD">
              <w:rPr>
                <w:rFonts w:ascii="Times New Roman" w:eastAsia="Times New Roman" w:hAnsi="Times New Roman" w:cs="Times New Roman"/>
                <w:sz w:val="24"/>
                <w:lang w:eastAsia="lt-LT"/>
              </w:rPr>
              <w:t>_______ (nurodyti konkrečiai) colio (-ių)</w:t>
            </w:r>
          </w:p>
        </w:tc>
      </w:tr>
      <w:tr w:rsidR="00E024BD" w:rsidRPr="00E024BD" w14:paraId="54CBF9DF" w14:textId="77777777" w:rsidTr="00F1360C">
        <w:trPr>
          <w:trHeight w:val="315"/>
        </w:trPr>
        <w:tc>
          <w:tcPr>
            <w:tcW w:w="711" w:type="dxa"/>
            <w:vMerge/>
            <w:shd w:val="clear" w:color="auto" w:fill="auto"/>
            <w:vAlign w:val="center"/>
          </w:tcPr>
          <w:p w14:paraId="7A8C4B62" w14:textId="77777777" w:rsidR="00F1360C" w:rsidRPr="00E024BD" w:rsidRDefault="00F1360C" w:rsidP="00F1360C">
            <w:pPr>
              <w:jc w:val="center"/>
              <w:rPr>
                <w:rFonts w:ascii="Times New Roman" w:eastAsia="Times New Roman" w:hAnsi="Times New Roman" w:cs="Times New Roman"/>
                <w:sz w:val="24"/>
              </w:rPr>
            </w:pPr>
          </w:p>
        </w:tc>
        <w:tc>
          <w:tcPr>
            <w:tcW w:w="2036" w:type="dxa"/>
            <w:vMerge/>
            <w:shd w:val="clear" w:color="auto" w:fill="auto"/>
            <w:vAlign w:val="center"/>
          </w:tcPr>
          <w:p w14:paraId="7334DE51" w14:textId="77777777" w:rsidR="00F1360C" w:rsidRPr="00E024BD" w:rsidRDefault="00F1360C" w:rsidP="00F1360C">
            <w:pPr>
              <w:jc w:val="center"/>
              <w:rPr>
                <w:rFonts w:ascii="Times New Roman" w:eastAsia="Times New Roman" w:hAnsi="Times New Roman" w:cs="Times New Roman"/>
                <w:sz w:val="24"/>
              </w:rPr>
            </w:pPr>
          </w:p>
        </w:tc>
        <w:tc>
          <w:tcPr>
            <w:tcW w:w="1342" w:type="dxa"/>
            <w:shd w:val="clear" w:color="auto" w:fill="auto"/>
            <w:noWrap/>
            <w:vAlign w:val="center"/>
          </w:tcPr>
          <w:p w14:paraId="4BE4029E" w14:textId="77777777" w:rsidR="00F1360C" w:rsidRPr="00E024BD" w:rsidRDefault="00F1360C" w:rsidP="00F1360C">
            <w:pPr>
              <w:rPr>
                <w:rFonts w:ascii="Times New Roman" w:eastAsia="Times New Roman" w:hAnsi="Times New Roman" w:cs="Times New Roman"/>
                <w:sz w:val="24"/>
              </w:rPr>
            </w:pPr>
            <w:r w:rsidRPr="00E024BD">
              <w:rPr>
                <w:rFonts w:ascii="Times New Roman" w:eastAsia="Times New Roman" w:hAnsi="Times New Roman" w:cs="Times New Roman"/>
                <w:sz w:val="24"/>
              </w:rPr>
              <w:t xml:space="preserve">Ne mažiau 21 colio </w:t>
            </w:r>
          </w:p>
        </w:tc>
        <w:tc>
          <w:tcPr>
            <w:tcW w:w="1033" w:type="dxa"/>
            <w:shd w:val="clear" w:color="auto" w:fill="auto"/>
            <w:noWrap/>
            <w:vAlign w:val="center"/>
          </w:tcPr>
          <w:p w14:paraId="054532C8" w14:textId="77777777" w:rsidR="00F1360C" w:rsidRPr="00E024BD" w:rsidRDefault="00F1360C" w:rsidP="00F1360C">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1</w:t>
            </w:r>
          </w:p>
        </w:tc>
        <w:tc>
          <w:tcPr>
            <w:tcW w:w="3894" w:type="dxa"/>
            <w:vMerge/>
          </w:tcPr>
          <w:p w14:paraId="4AB9CBCB" w14:textId="77777777" w:rsidR="00F1360C" w:rsidRPr="00E024BD" w:rsidRDefault="00F1360C" w:rsidP="00F1360C">
            <w:pPr>
              <w:jc w:val="center"/>
              <w:rPr>
                <w:rFonts w:ascii="Times New Roman" w:eastAsia="Times New Roman" w:hAnsi="Times New Roman" w:cs="Times New Roman"/>
                <w:sz w:val="24"/>
              </w:rPr>
            </w:pPr>
          </w:p>
        </w:tc>
      </w:tr>
      <w:tr w:rsidR="00E024BD" w:rsidRPr="00E024BD" w14:paraId="27553FDC" w14:textId="77777777" w:rsidTr="00B649B3">
        <w:trPr>
          <w:trHeight w:val="315"/>
        </w:trPr>
        <w:tc>
          <w:tcPr>
            <w:tcW w:w="711" w:type="dxa"/>
            <w:vMerge w:val="restart"/>
            <w:shd w:val="clear" w:color="auto" w:fill="auto"/>
            <w:vAlign w:val="center"/>
          </w:tcPr>
          <w:p w14:paraId="303DB2A9" w14:textId="77777777" w:rsidR="000E4533" w:rsidRPr="00E024BD" w:rsidRDefault="000E4533" w:rsidP="000E4533">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R5 kriterijus</w:t>
            </w:r>
          </w:p>
        </w:tc>
        <w:tc>
          <w:tcPr>
            <w:tcW w:w="2036" w:type="dxa"/>
            <w:vMerge w:val="restart"/>
            <w:shd w:val="clear" w:color="auto" w:fill="auto"/>
            <w:vAlign w:val="center"/>
          </w:tcPr>
          <w:p w14:paraId="49FBBE48" w14:textId="77777777" w:rsidR="000E4533" w:rsidRPr="00E024BD" w:rsidRDefault="000E4533" w:rsidP="000E4533">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 xml:space="preserve">Spausdintų (vainikėliai ir tiltai) objektų paviršiaus grubumas (prie atspausdinto objekto 99,8 proc. santykinio tankio) </w:t>
            </w:r>
          </w:p>
        </w:tc>
        <w:tc>
          <w:tcPr>
            <w:tcW w:w="1342" w:type="dxa"/>
            <w:shd w:val="clear" w:color="auto" w:fill="auto"/>
            <w:noWrap/>
          </w:tcPr>
          <w:p w14:paraId="2AA41965" w14:textId="438A208C" w:rsidR="000E4533" w:rsidRPr="00E024BD" w:rsidRDefault="000E4533" w:rsidP="000E4533">
            <w:pPr>
              <w:rPr>
                <w:rFonts w:ascii="Times New Roman" w:eastAsia="Times New Roman" w:hAnsi="Times New Roman" w:cs="Times New Roman"/>
                <w:sz w:val="24"/>
                <w:szCs w:val="24"/>
              </w:rPr>
            </w:pPr>
            <w:r w:rsidRPr="00E024BD">
              <w:rPr>
                <w:rFonts w:ascii="Times New Roman" w:hAnsi="Times New Roman" w:cs="Times New Roman"/>
                <w:sz w:val="24"/>
                <w:szCs w:val="24"/>
              </w:rPr>
              <w:t>6,1 ≤ 7  µm</w:t>
            </w:r>
          </w:p>
        </w:tc>
        <w:tc>
          <w:tcPr>
            <w:tcW w:w="1033" w:type="dxa"/>
            <w:shd w:val="clear" w:color="auto" w:fill="auto"/>
            <w:noWrap/>
            <w:vAlign w:val="center"/>
          </w:tcPr>
          <w:p w14:paraId="746EFC3F" w14:textId="77777777" w:rsidR="000E4533" w:rsidRPr="00E024BD" w:rsidRDefault="000E4533" w:rsidP="000E4533">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1</w:t>
            </w:r>
          </w:p>
        </w:tc>
        <w:tc>
          <w:tcPr>
            <w:tcW w:w="3894" w:type="dxa"/>
            <w:vMerge w:val="restart"/>
          </w:tcPr>
          <w:p w14:paraId="44ADF90A" w14:textId="77777777" w:rsidR="000E4533" w:rsidRPr="00E024BD" w:rsidRDefault="000E4533" w:rsidP="000E4533">
            <w:pPr>
              <w:rPr>
                <w:rFonts w:ascii="Times New Roman" w:eastAsia="Times New Roman" w:hAnsi="Times New Roman" w:cs="Times New Roman"/>
                <w:sz w:val="24"/>
              </w:rPr>
            </w:pPr>
          </w:p>
          <w:p w14:paraId="356BC475" w14:textId="77777777" w:rsidR="000E4533" w:rsidRPr="00E024BD" w:rsidRDefault="000E4533" w:rsidP="000E4533">
            <w:pPr>
              <w:rPr>
                <w:rFonts w:ascii="Times New Roman" w:eastAsia="Times New Roman" w:hAnsi="Times New Roman" w:cs="Times New Roman"/>
                <w:sz w:val="24"/>
              </w:rPr>
            </w:pPr>
          </w:p>
          <w:p w14:paraId="60D004CE" w14:textId="025C8A82" w:rsidR="000E4533" w:rsidRPr="00E024BD" w:rsidRDefault="000E4533" w:rsidP="000E4533">
            <w:pPr>
              <w:rPr>
                <w:rFonts w:ascii="Times New Roman" w:eastAsia="Times New Roman" w:hAnsi="Times New Roman" w:cs="Times New Roman"/>
                <w:sz w:val="24"/>
              </w:rPr>
            </w:pPr>
            <w:r w:rsidRPr="00E024BD">
              <w:rPr>
                <w:rFonts w:ascii="Times New Roman" w:eastAsia="Times New Roman" w:hAnsi="Times New Roman" w:cs="Times New Roman"/>
                <w:sz w:val="24"/>
                <w:lang w:eastAsia="lt-LT"/>
              </w:rPr>
              <w:t>_______ (nurodyti konkrečiai) µm</w:t>
            </w:r>
          </w:p>
        </w:tc>
      </w:tr>
      <w:tr w:rsidR="00E024BD" w:rsidRPr="00E024BD" w14:paraId="77E326E9" w14:textId="77777777" w:rsidTr="00B649B3">
        <w:trPr>
          <w:trHeight w:val="315"/>
        </w:trPr>
        <w:tc>
          <w:tcPr>
            <w:tcW w:w="711" w:type="dxa"/>
            <w:vMerge/>
            <w:shd w:val="clear" w:color="auto" w:fill="auto"/>
            <w:vAlign w:val="center"/>
          </w:tcPr>
          <w:p w14:paraId="0C7F996A" w14:textId="77777777" w:rsidR="000E4533" w:rsidRPr="00E024BD" w:rsidRDefault="000E4533" w:rsidP="000E4533">
            <w:pPr>
              <w:jc w:val="center"/>
              <w:rPr>
                <w:rFonts w:ascii="Times New Roman" w:eastAsia="Times New Roman" w:hAnsi="Times New Roman" w:cs="Times New Roman"/>
                <w:sz w:val="24"/>
              </w:rPr>
            </w:pPr>
          </w:p>
        </w:tc>
        <w:tc>
          <w:tcPr>
            <w:tcW w:w="2036" w:type="dxa"/>
            <w:vMerge/>
            <w:shd w:val="clear" w:color="auto" w:fill="auto"/>
            <w:vAlign w:val="center"/>
          </w:tcPr>
          <w:p w14:paraId="162D3DB8" w14:textId="77777777" w:rsidR="000E4533" w:rsidRPr="00E024BD" w:rsidRDefault="000E4533" w:rsidP="000E4533">
            <w:pPr>
              <w:jc w:val="center"/>
              <w:rPr>
                <w:rFonts w:ascii="Times New Roman" w:eastAsia="Times New Roman" w:hAnsi="Times New Roman" w:cs="Times New Roman"/>
                <w:sz w:val="24"/>
              </w:rPr>
            </w:pPr>
          </w:p>
        </w:tc>
        <w:tc>
          <w:tcPr>
            <w:tcW w:w="1342" w:type="dxa"/>
            <w:shd w:val="clear" w:color="auto" w:fill="auto"/>
            <w:noWrap/>
          </w:tcPr>
          <w:p w14:paraId="46CEC166" w14:textId="5DFF7D0F" w:rsidR="000E4533" w:rsidRPr="00E024BD" w:rsidRDefault="000E4533" w:rsidP="000E4533">
            <w:pPr>
              <w:rPr>
                <w:rFonts w:ascii="Times New Roman" w:eastAsia="Times New Roman" w:hAnsi="Times New Roman" w:cs="Times New Roman"/>
                <w:sz w:val="24"/>
                <w:szCs w:val="24"/>
              </w:rPr>
            </w:pPr>
            <w:r w:rsidRPr="00E024BD">
              <w:rPr>
                <w:rFonts w:ascii="Times New Roman" w:hAnsi="Times New Roman" w:cs="Times New Roman"/>
                <w:sz w:val="24"/>
                <w:szCs w:val="24"/>
              </w:rPr>
              <w:t>5,6 ≤ 6  µm</w:t>
            </w:r>
          </w:p>
        </w:tc>
        <w:tc>
          <w:tcPr>
            <w:tcW w:w="1033" w:type="dxa"/>
            <w:shd w:val="clear" w:color="auto" w:fill="auto"/>
            <w:noWrap/>
            <w:vAlign w:val="center"/>
          </w:tcPr>
          <w:p w14:paraId="04DE4538" w14:textId="77777777" w:rsidR="000E4533" w:rsidRPr="00E024BD" w:rsidRDefault="000E4533" w:rsidP="000E4533">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5</w:t>
            </w:r>
          </w:p>
        </w:tc>
        <w:tc>
          <w:tcPr>
            <w:tcW w:w="3894" w:type="dxa"/>
            <w:vMerge/>
          </w:tcPr>
          <w:p w14:paraId="5E121CAE" w14:textId="77777777" w:rsidR="000E4533" w:rsidRPr="00E024BD" w:rsidRDefault="000E4533" w:rsidP="000E4533">
            <w:pPr>
              <w:jc w:val="center"/>
              <w:rPr>
                <w:rFonts w:ascii="Times New Roman" w:eastAsia="Times New Roman" w:hAnsi="Times New Roman" w:cs="Times New Roman"/>
                <w:sz w:val="24"/>
              </w:rPr>
            </w:pPr>
          </w:p>
        </w:tc>
      </w:tr>
      <w:tr w:rsidR="00E024BD" w:rsidRPr="00E024BD" w14:paraId="66867827" w14:textId="77777777" w:rsidTr="00F1360C">
        <w:trPr>
          <w:trHeight w:val="315"/>
        </w:trPr>
        <w:tc>
          <w:tcPr>
            <w:tcW w:w="711" w:type="dxa"/>
            <w:vMerge/>
            <w:shd w:val="clear" w:color="auto" w:fill="auto"/>
            <w:vAlign w:val="center"/>
          </w:tcPr>
          <w:p w14:paraId="6058A178" w14:textId="77777777" w:rsidR="00F1360C" w:rsidRPr="00E024BD" w:rsidRDefault="00F1360C" w:rsidP="00F1360C">
            <w:pPr>
              <w:jc w:val="center"/>
              <w:rPr>
                <w:rFonts w:ascii="Times New Roman" w:eastAsia="Times New Roman" w:hAnsi="Times New Roman" w:cs="Times New Roman"/>
                <w:sz w:val="24"/>
              </w:rPr>
            </w:pPr>
          </w:p>
        </w:tc>
        <w:tc>
          <w:tcPr>
            <w:tcW w:w="2036" w:type="dxa"/>
            <w:vMerge/>
            <w:shd w:val="clear" w:color="auto" w:fill="auto"/>
            <w:vAlign w:val="center"/>
          </w:tcPr>
          <w:p w14:paraId="433756EE" w14:textId="77777777" w:rsidR="00F1360C" w:rsidRPr="00E024BD" w:rsidRDefault="00F1360C" w:rsidP="00F1360C">
            <w:pPr>
              <w:jc w:val="center"/>
              <w:rPr>
                <w:rFonts w:ascii="Times New Roman" w:eastAsia="Times New Roman" w:hAnsi="Times New Roman" w:cs="Times New Roman"/>
                <w:sz w:val="24"/>
              </w:rPr>
            </w:pPr>
          </w:p>
        </w:tc>
        <w:tc>
          <w:tcPr>
            <w:tcW w:w="1342" w:type="dxa"/>
            <w:shd w:val="clear" w:color="auto" w:fill="auto"/>
            <w:noWrap/>
            <w:vAlign w:val="center"/>
          </w:tcPr>
          <w:p w14:paraId="78720A76" w14:textId="77777777" w:rsidR="00F1360C" w:rsidRPr="00E024BD" w:rsidRDefault="00F1360C" w:rsidP="00F1360C">
            <w:pPr>
              <w:rPr>
                <w:rFonts w:ascii="Times New Roman" w:eastAsia="Times New Roman" w:hAnsi="Times New Roman" w:cs="Times New Roman"/>
                <w:sz w:val="24"/>
                <w:szCs w:val="24"/>
              </w:rPr>
            </w:pPr>
            <w:r w:rsidRPr="00E024BD">
              <w:rPr>
                <w:rFonts w:ascii="Times New Roman" w:eastAsia="Times New Roman" w:hAnsi="Times New Roman" w:cs="Times New Roman"/>
                <w:sz w:val="24"/>
                <w:szCs w:val="24"/>
              </w:rPr>
              <w:sym w:font="Symbol" w:char="F0A3"/>
            </w:r>
            <w:r w:rsidRPr="00E024BD">
              <w:rPr>
                <w:rFonts w:ascii="Times New Roman" w:eastAsia="Times New Roman" w:hAnsi="Times New Roman" w:cs="Times New Roman"/>
                <w:sz w:val="24"/>
                <w:szCs w:val="24"/>
              </w:rPr>
              <w:t xml:space="preserve">5,5 </w:t>
            </w:r>
            <w:r w:rsidRPr="00E024BD">
              <w:rPr>
                <w:rFonts w:ascii="Times New Roman" w:eastAsia="Times New Roman" w:hAnsi="Times New Roman" w:cs="Times New Roman"/>
                <w:bCs/>
                <w:sz w:val="24"/>
                <w:szCs w:val="24"/>
              </w:rPr>
              <w:t>µm</w:t>
            </w:r>
            <w:r w:rsidRPr="00E024BD">
              <w:rPr>
                <w:rFonts w:ascii="Times New Roman" w:eastAsia="Times New Roman" w:hAnsi="Times New Roman" w:cs="Times New Roman"/>
                <w:sz w:val="24"/>
                <w:szCs w:val="24"/>
              </w:rPr>
              <w:t xml:space="preserve">  </w:t>
            </w:r>
          </w:p>
        </w:tc>
        <w:tc>
          <w:tcPr>
            <w:tcW w:w="1033" w:type="dxa"/>
            <w:shd w:val="clear" w:color="auto" w:fill="auto"/>
            <w:noWrap/>
            <w:vAlign w:val="center"/>
          </w:tcPr>
          <w:p w14:paraId="4A085BEF" w14:textId="77777777" w:rsidR="00F1360C" w:rsidRPr="00E024BD" w:rsidRDefault="00F1360C" w:rsidP="00F1360C">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10</w:t>
            </w:r>
          </w:p>
        </w:tc>
        <w:tc>
          <w:tcPr>
            <w:tcW w:w="3894" w:type="dxa"/>
            <w:vMerge/>
          </w:tcPr>
          <w:p w14:paraId="3DBBBE76" w14:textId="77777777" w:rsidR="00F1360C" w:rsidRPr="00E024BD" w:rsidRDefault="00F1360C" w:rsidP="00F1360C">
            <w:pPr>
              <w:jc w:val="center"/>
              <w:rPr>
                <w:rFonts w:ascii="Times New Roman" w:eastAsia="Times New Roman" w:hAnsi="Times New Roman" w:cs="Times New Roman"/>
                <w:sz w:val="24"/>
              </w:rPr>
            </w:pPr>
          </w:p>
        </w:tc>
      </w:tr>
      <w:tr w:rsidR="00E024BD" w:rsidRPr="00E024BD" w14:paraId="53C60B1C" w14:textId="77777777" w:rsidTr="00F1360C">
        <w:trPr>
          <w:trHeight w:val="315"/>
        </w:trPr>
        <w:tc>
          <w:tcPr>
            <w:tcW w:w="711" w:type="dxa"/>
            <w:vMerge w:val="restart"/>
            <w:shd w:val="clear" w:color="auto" w:fill="auto"/>
            <w:vAlign w:val="center"/>
          </w:tcPr>
          <w:p w14:paraId="4FBC4E5A" w14:textId="77777777" w:rsidR="00F1360C" w:rsidRPr="00E024BD" w:rsidRDefault="00F1360C" w:rsidP="00F1360C">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R6 kriterijus</w:t>
            </w:r>
          </w:p>
          <w:p w14:paraId="0616B8E7" w14:textId="77777777" w:rsidR="00F1360C" w:rsidRPr="00E024BD" w:rsidRDefault="00F1360C" w:rsidP="00F1360C">
            <w:pPr>
              <w:jc w:val="center"/>
              <w:rPr>
                <w:rFonts w:ascii="Times New Roman" w:eastAsia="Times New Roman" w:hAnsi="Times New Roman" w:cs="Times New Roman"/>
                <w:sz w:val="24"/>
              </w:rPr>
            </w:pPr>
          </w:p>
        </w:tc>
        <w:tc>
          <w:tcPr>
            <w:tcW w:w="2036" w:type="dxa"/>
            <w:vMerge w:val="restart"/>
            <w:shd w:val="clear" w:color="auto" w:fill="auto"/>
            <w:vAlign w:val="center"/>
          </w:tcPr>
          <w:p w14:paraId="30C0201B" w14:textId="77777777" w:rsidR="00F1360C" w:rsidRPr="00E024BD" w:rsidRDefault="00F1360C" w:rsidP="00F1360C">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Objektų (vainikėliams ir tiltams prie 30</w:t>
            </w:r>
            <w:r w:rsidRPr="00E024BD">
              <w:rPr>
                <w:rFonts w:ascii="Times New Roman" w:eastAsia="Times New Roman" w:hAnsi="Times New Roman" w:cs="Times New Roman"/>
                <w:bCs/>
                <w:sz w:val="24"/>
              </w:rPr>
              <w:t xml:space="preserve"> µm spausdinimo sluoksnio storio</w:t>
            </w:r>
            <w:r w:rsidRPr="00E024BD">
              <w:rPr>
                <w:rFonts w:ascii="Times New Roman" w:eastAsia="Times New Roman" w:hAnsi="Times New Roman" w:cs="Times New Roman"/>
                <w:sz w:val="24"/>
              </w:rPr>
              <w:t xml:space="preserve">) spausdinimo greitis </w:t>
            </w:r>
          </w:p>
        </w:tc>
        <w:tc>
          <w:tcPr>
            <w:tcW w:w="1342" w:type="dxa"/>
            <w:shd w:val="clear" w:color="auto" w:fill="auto"/>
            <w:noWrap/>
            <w:vAlign w:val="center"/>
          </w:tcPr>
          <w:p w14:paraId="6C8453BB" w14:textId="77777777" w:rsidR="00F1360C" w:rsidRPr="00E024BD" w:rsidRDefault="00F1360C" w:rsidP="00F1360C">
            <w:pPr>
              <w:rPr>
                <w:rFonts w:ascii="Times New Roman" w:eastAsia="Times New Roman" w:hAnsi="Times New Roman" w:cs="Times New Roman"/>
                <w:sz w:val="24"/>
              </w:rPr>
            </w:pPr>
            <w:r w:rsidRPr="00E024BD">
              <w:rPr>
                <w:rFonts w:ascii="Times New Roman" w:eastAsia="Times New Roman" w:hAnsi="Times New Roman" w:cs="Times New Roman"/>
                <w:sz w:val="24"/>
              </w:rPr>
              <w:t>Iki 16 cm</w:t>
            </w:r>
            <w:r w:rsidRPr="00E024BD">
              <w:rPr>
                <w:rFonts w:ascii="Times New Roman" w:eastAsia="Times New Roman" w:hAnsi="Times New Roman" w:cs="Times New Roman"/>
                <w:sz w:val="24"/>
                <w:vertAlign w:val="superscript"/>
              </w:rPr>
              <w:t xml:space="preserve">3 </w:t>
            </w:r>
            <w:r w:rsidRPr="00E024BD">
              <w:rPr>
                <w:rFonts w:ascii="Times New Roman" w:eastAsia="Times New Roman" w:hAnsi="Times New Roman" w:cs="Times New Roman"/>
                <w:sz w:val="24"/>
              </w:rPr>
              <w:t>/val</w:t>
            </w:r>
          </w:p>
        </w:tc>
        <w:tc>
          <w:tcPr>
            <w:tcW w:w="1033" w:type="dxa"/>
            <w:shd w:val="clear" w:color="auto" w:fill="auto"/>
            <w:noWrap/>
            <w:vAlign w:val="center"/>
          </w:tcPr>
          <w:p w14:paraId="2B8D196E" w14:textId="77777777" w:rsidR="00F1360C" w:rsidRPr="00E024BD" w:rsidRDefault="00F1360C" w:rsidP="00F1360C">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1</w:t>
            </w:r>
          </w:p>
        </w:tc>
        <w:tc>
          <w:tcPr>
            <w:tcW w:w="3894" w:type="dxa"/>
            <w:vMerge w:val="restart"/>
          </w:tcPr>
          <w:p w14:paraId="71960089" w14:textId="77777777" w:rsidR="00F1360C" w:rsidRPr="00E024BD" w:rsidRDefault="00F1360C" w:rsidP="00F1360C">
            <w:pPr>
              <w:rPr>
                <w:rFonts w:ascii="Times New Roman" w:eastAsia="Times New Roman" w:hAnsi="Times New Roman" w:cs="Times New Roman"/>
                <w:sz w:val="24"/>
              </w:rPr>
            </w:pPr>
          </w:p>
          <w:p w14:paraId="5F156B66" w14:textId="79E3D7A4" w:rsidR="009D746F" w:rsidRPr="00E024BD" w:rsidRDefault="009D746F" w:rsidP="00F1360C">
            <w:pPr>
              <w:rPr>
                <w:rFonts w:ascii="Times New Roman" w:eastAsia="Times New Roman" w:hAnsi="Times New Roman" w:cs="Times New Roman"/>
                <w:sz w:val="24"/>
              </w:rPr>
            </w:pPr>
            <w:r w:rsidRPr="00E024BD">
              <w:rPr>
                <w:rFonts w:ascii="Times New Roman" w:eastAsia="Times New Roman" w:hAnsi="Times New Roman" w:cs="Times New Roman"/>
                <w:sz w:val="24"/>
                <w:lang w:eastAsia="lt-LT"/>
              </w:rPr>
              <w:t>_______ (nurodyti konkrečiai) cm</w:t>
            </w:r>
            <w:r w:rsidRPr="00E024BD">
              <w:rPr>
                <w:rFonts w:ascii="Times New Roman" w:eastAsia="Times New Roman" w:hAnsi="Times New Roman" w:cs="Times New Roman"/>
                <w:sz w:val="24"/>
                <w:vertAlign w:val="superscript"/>
                <w:lang w:eastAsia="lt-LT"/>
              </w:rPr>
              <w:t>3</w:t>
            </w:r>
            <w:r w:rsidRPr="00E024BD">
              <w:rPr>
                <w:rFonts w:ascii="Times New Roman" w:eastAsia="Times New Roman" w:hAnsi="Times New Roman" w:cs="Times New Roman"/>
                <w:sz w:val="24"/>
                <w:lang w:eastAsia="lt-LT"/>
              </w:rPr>
              <w:t>/val</w:t>
            </w:r>
            <w:r w:rsidR="00B94CA8" w:rsidRPr="00E024BD">
              <w:rPr>
                <w:rFonts w:ascii="Times New Roman" w:eastAsia="Times New Roman" w:hAnsi="Times New Roman" w:cs="Times New Roman"/>
                <w:sz w:val="24"/>
                <w:lang w:eastAsia="lt-LT"/>
              </w:rPr>
              <w:t>.</w:t>
            </w:r>
          </w:p>
        </w:tc>
      </w:tr>
      <w:tr w:rsidR="00E024BD" w:rsidRPr="00E024BD" w14:paraId="03CC15BD" w14:textId="77777777" w:rsidTr="00F1360C">
        <w:trPr>
          <w:trHeight w:val="315"/>
        </w:trPr>
        <w:tc>
          <w:tcPr>
            <w:tcW w:w="711" w:type="dxa"/>
            <w:vMerge/>
            <w:shd w:val="clear" w:color="auto" w:fill="auto"/>
            <w:vAlign w:val="center"/>
          </w:tcPr>
          <w:p w14:paraId="6FA50FF4" w14:textId="77777777" w:rsidR="00F1360C" w:rsidRPr="00E024BD" w:rsidRDefault="00F1360C" w:rsidP="00F1360C">
            <w:pPr>
              <w:jc w:val="center"/>
              <w:rPr>
                <w:rFonts w:ascii="Times New Roman" w:eastAsia="Times New Roman" w:hAnsi="Times New Roman" w:cs="Times New Roman"/>
                <w:sz w:val="24"/>
              </w:rPr>
            </w:pPr>
          </w:p>
        </w:tc>
        <w:tc>
          <w:tcPr>
            <w:tcW w:w="2036" w:type="dxa"/>
            <w:vMerge/>
            <w:shd w:val="clear" w:color="auto" w:fill="auto"/>
            <w:vAlign w:val="center"/>
          </w:tcPr>
          <w:p w14:paraId="2A61FB3A" w14:textId="77777777" w:rsidR="00F1360C" w:rsidRPr="00E024BD" w:rsidRDefault="00F1360C" w:rsidP="00F1360C">
            <w:pPr>
              <w:jc w:val="center"/>
              <w:rPr>
                <w:rFonts w:ascii="Times New Roman" w:eastAsia="Times New Roman" w:hAnsi="Times New Roman" w:cs="Times New Roman"/>
                <w:sz w:val="24"/>
              </w:rPr>
            </w:pPr>
          </w:p>
        </w:tc>
        <w:tc>
          <w:tcPr>
            <w:tcW w:w="1342" w:type="dxa"/>
            <w:shd w:val="clear" w:color="auto" w:fill="auto"/>
            <w:noWrap/>
            <w:vAlign w:val="center"/>
          </w:tcPr>
          <w:p w14:paraId="0626780C" w14:textId="7A6CCD3F" w:rsidR="00F1360C" w:rsidRPr="00E024BD" w:rsidRDefault="000E4533" w:rsidP="00F1360C">
            <w:pPr>
              <w:rPr>
                <w:rFonts w:ascii="Times New Roman" w:eastAsia="Times New Roman" w:hAnsi="Times New Roman" w:cs="Times New Roman"/>
                <w:sz w:val="24"/>
              </w:rPr>
            </w:pPr>
            <w:r w:rsidRPr="00E024BD">
              <w:rPr>
                <w:rFonts w:ascii="Times New Roman" w:eastAsia="Times New Roman" w:hAnsi="Times New Roman" w:cs="Times New Roman"/>
                <w:sz w:val="24"/>
              </w:rPr>
              <w:t>16,1 ≥ 20 cm</w:t>
            </w:r>
            <w:r w:rsidRPr="00E024BD">
              <w:rPr>
                <w:rFonts w:ascii="Times New Roman" w:eastAsia="Times New Roman" w:hAnsi="Times New Roman" w:cs="Times New Roman"/>
                <w:sz w:val="24"/>
                <w:vertAlign w:val="superscript"/>
              </w:rPr>
              <w:t>3</w:t>
            </w:r>
            <w:r w:rsidRPr="00E024BD">
              <w:rPr>
                <w:rFonts w:ascii="Times New Roman" w:eastAsia="Times New Roman" w:hAnsi="Times New Roman" w:cs="Times New Roman"/>
                <w:sz w:val="24"/>
              </w:rPr>
              <w:t xml:space="preserve"> /val.</w:t>
            </w:r>
          </w:p>
        </w:tc>
        <w:tc>
          <w:tcPr>
            <w:tcW w:w="1033" w:type="dxa"/>
            <w:shd w:val="clear" w:color="auto" w:fill="auto"/>
            <w:noWrap/>
            <w:vAlign w:val="center"/>
          </w:tcPr>
          <w:p w14:paraId="0CD80781" w14:textId="77777777" w:rsidR="00F1360C" w:rsidRPr="00E024BD" w:rsidRDefault="00F1360C" w:rsidP="00F1360C">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5</w:t>
            </w:r>
          </w:p>
        </w:tc>
        <w:tc>
          <w:tcPr>
            <w:tcW w:w="3894" w:type="dxa"/>
            <w:vMerge/>
          </w:tcPr>
          <w:p w14:paraId="56A49A9B" w14:textId="77777777" w:rsidR="00F1360C" w:rsidRPr="00E024BD" w:rsidRDefault="00F1360C" w:rsidP="00F1360C">
            <w:pPr>
              <w:jc w:val="center"/>
              <w:rPr>
                <w:rFonts w:ascii="Times New Roman" w:eastAsia="Times New Roman" w:hAnsi="Times New Roman" w:cs="Times New Roman"/>
                <w:sz w:val="24"/>
              </w:rPr>
            </w:pPr>
          </w:p>
        </w:tc>
      </w:tr>
      <w:tr w:rsidR="00E024BD" w:rsidRPr="00E024BD" w14:paraId="454EE887" w14:textId="77777777" w:rsidTr="00F1360C">
        <w:trPr>
          <w:trHeight w:val="315"/>
        </w:trPr>
        <w:tc>
          <w:tcPr>
            <w:tcW w:w="711" w:type="dxa"/>
            <w:vMerge/>
            <w:shd w:val="clear" w:color="auto" w:fill="auto"/>
            <w:vAlign w:val="center"/>
          </w:tcPr>
          <w:p w14:paraId="476A9694" w14:textId="77777777" w:rsidR="00F1360C" w:rsidRPr="00E024BD" w:rsidRDefault="00F1360C" w:rsidP="00F1360C">
            <w:pPr>
              <w:jc w:val="center"/>
              <w:rPr>
                <w:rFonts w:ascii="Times New Roman" w:eastAsia="Times New Roman" w:hAnsi="Times New Roman" w:cs="Times New Roman"/>
                <w:sz w:val="24"/>
              </w:rPr>
            </w:pPr>
          </w:p>
        </w:tc>
        <w:tc>
          <w:tcPr>
            <w:tcW w:w="2036" w:type="dxa"/>
            <w:vMerge/>
            <w:shd w:val="clear" w:color="auto" w:fill="auto"/>
            <w:vAlign w:val="center"/>
          </w:tcPr>
          <w:p w14:paraId="5F1F77F7" w14:textId="77777777" w:rsidR="00F1360C" w:rsidRPr="00E024BD" w:rsidRDefault="00F1360C" w:rsidP="00F1360C">
            <w:pPr>
              <w:jc w:val="center"/>
              <w:rPr>
                <w:rFonts w:ascii="Times New Roman" w:eastAsia="Times New Roman" w:hAnsi="Times New Roman" w:cs="Times New Roman"/>
                <w:sz w:val="24"/>
              </w:rPr>
            </w:pPr>
          </w:p>
        </w:tc>
        <w:tc>
          <w:tcPr>
            <w:tcW w:w="1342" w:type="dxa"/>
            <w:shd w:val="clear" w:color="auto" w:fill="auto"/>
            <w:noWrap/>
            <w:vAlign w:val="center"/>
          </w:tcPr>
          <w:p w14:paraId="1ACD9A7A" w14:textId="1071E0C0" w:rsidR="00F1360C" w:rsidRPr="00E024BD" w:rsidRDefault="00E024BD" w:rsidP="00F1360C">
            <w:pPr>
              <w:rPr>
                <w:rFonts w:ascii="Times New Roman" w:eastAsia="Times New Roman" w:hAnsi="Times New Roman" w:cs="Times New Roman"/>
                <w:sz w:val="24"/>
              </w:rPr>
            </w:pPr>
            <w:r w:rsidRPr="00E024BD">
              <w:rPr>
                <w:rFonts w:ascii="Times New Roman" w:eastAsia="Times New Roman" w:hAnsi="Times New Roman" w:cs="Times New Roman"/>
                <w:sz w:val="24"/>
              </w:rPr>
              <w:t>≥</w:t>
            </w:r>
            <w:r w:rsidR="00B94CA8" w:rsidRPr="00E024BD">
              <w:rPr>
                <w:rFonts w:ascii="Times New Roman" w:eastAsia="Times New Roman" w:hAnsi="Times New Roman" w:cs="Times New Roman"/>
                <w:sz w:val="24"/>
              </w:rPr>
              <w:t>20,1 cm</w:t>
            </w:r>
            <w:r w:rsidR="00B94CA8" w:rsidRPr="00E024BD">
              <w:rPr>
                <w:rFonts w:ascii="Times New Roman" w:eastAsia="Times New Roman" w:hAnsi="Times New Roman" w:cs="Times New Roman"/>
                <w:sz w:val="24"/>
                <w:vertAlign w:val="superscript"/>
              </w:rPr>
              <w:t>3</w:t>
            </w:r>
            <w:r w:rsidR="00B94CA8" w:rsidRPr="00E024BD">
              <w:rPr>
                <w:rFonts w:ascii="Times New Roman" w:eastAsia="Times New Roman" w:hAnsi="Times New Roman" w:cs="Times New Roman"/>
                <w:sz w:val="24"/>
              </w:rPr>
              <w:t xml:space="preserve"> /val.</w:t>
            </w:r>
          </w:p>
        </w:tc>
        <w:tc>
          <w:tcPr>
            <w:tcW w:w="1033" w:type="dxa"/>
            <w:shd w:val="clear" w:color="auto" w:fill="auto"/>
            <w:noWrap/>
            <w:vAlign w:val="center"/>
          </w:tcPr>
          <w:p w14:paraId="5CABEAB9" w14:textId="77777777" w:rsidR="00F1360C" w:rsidRPr="00E024BD" w:rsidRDefault="00F1360C" w:rsidP="00F1360C">
            <w:pPr>
              <w:jc w:val="center"/>
              <w:rPr>
                <w:rFonts w:ascii="Times New Roman" w:eastAsia="Times New Roman" w:hAnsi="Times New Roman" w:cs="Times New Roman"/>
                <w:sz w:val="24"/>
              </w:rPr>
            </w:pPr>
            <w:r w:rsidRPr="00E024BD">
              <w:rPr>
                <w:rFonts w:ascii="Times New Roman" w:eastAsia="Times New Roman" w:hAnsi="Times New Roman" w:cs="Times New Roman"/>
                <w:sz w:val="24"/>
              </w:rPr>
              <w:t>10</w:t>
            </w:r>
          </w:p>
        </w:tc>
        <w:tc>
          <w:tcPr>
            <w:tcW w:w="3894" w:type="dxa"/>
            <w:vMerge/>
          </w:tcPr>
          <w:p w14:paraId="4A58A215" w14:textId="77777777" w:rsidR="00F1360C" w:rsidRPr="00E024BD" w:rsidRDefault="00F1360C" w:rsidP="00F1360C">
            <w:pPr>
              <w:jc w:val="center"/>
              <w:rPr>
                <w:rFonts w:ascii="Times New Roman" w:eastAsia="Times New Roman" w:hAnsi="Times New Roman" w:cs="Times New Roman"/>
                <w:sz w:val="24"/>
              </w:rPr>
            </w:pPr>
          </w:p>
        </w:tc>
      </w:tr>
    </w:tbl>
    <w:p w14:paraId="2EAED6E2" w14:textId="77777777" w:rsidR="00791524" w:rsidRDefault="00791524"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BCE20D9" w14:textId="77777777" w:rsidR="00422BDD" w:rsidRDefault="00422BDD"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B03A6DC" w14:textId="77777777" w:rsidR="009F5C99" w:rsidRDefault="009F5C99"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03C23266" w:rsidR="00143F73" w:rsidRPr="00902088" w:rsidRDefault="00791524" w:rsidP="00143F73">
      <w:pPr>
        <w:spacing w:line="256" w:lineRule="auto"/>
        <w:jc w:val="both"/>
        <w:rPr>
          <w:rFonts w:ascii="Times New Roman" w:hAnsi="Times New Roman" w:cs="Times New Roman"/>
          <w:lang w:eastAsia="lt-LT"/>
        </w:rPr>
      </w:pPr>
      <w:r>
        <w:rPr>
          <w:rFonts w:ascii="Times New Roman" w:hAnsi="Times New Roman" w:cs="Times New Roman"/>
          <w:lang w:eastAsia="lt-LT"/>
        </w:rPr>
        <w:t>6</w:t>
      </w:r>
      <w:r w:rsidR="00143F73"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lastRenderedPageBreak/>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3AD50F90" w:rsidR="00143F73" w:rsidRPr="00902088" w:rsidRDefault="00791524" w:rsidP="00143F73">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00143F73" w:rsidRPr="00902088">
        <w:rPr>
          <w:rFonts w:ascii="Times New Roman" w:eastAsia="Times New Roman" w:hAnsi="Times New Roman" w:cs="Times New Roman"/>
        </w:rPr>
        <w:t>.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143F73" w:rsidRPr="00902088" w14:paraId="2569CB43" w14:textId="77777777" w:rsidTr="004405F9">
        <w:trPr>
          <w:trHeight w:val="186"/>
        </w:trPr>
        <w:tc>
          <w:tcPr>
            <w:tcW w:w="3888" w:type="dxa"/>
            <w:hideMark/>
          </w:tcPr>
          <w:p w14:paraId="5584435D" w14:textId="77777777"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2611" w:type="dxa"/>
            <w:hideMark/>
          </w:tcPr>
          <w:p w14:paraId="33F17837" w14:textId="77777777"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519D94FF" w14:textId="77777777"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 ir pavardė)</w:t>
            </w:r>
          </w:p>
        </w:tc>
      </w:tr>
    </w:tbl>
    <w:p w14:paraId="66A78DE6" w14:textId="77777777" w:rsidR="00143F73" w:rsidRPr="00902088" w:rsidRDefault="00143F73" w:rsidP="00143F73">
      <w:pPr>
        <w:jc w:val="both"/>
        <w:rPr>
          <w:rFonts w:ascii="Times New Roman" w:hAnsi="Times New Roman" w:cs="Times New Roman"/>
          <w:b/>
          <w:color w:val="FF0000"/>
          <w:sz w:val="24"/>
          <w:szCs w:val="24"/>
          <w:u w:val="single"/>
        </w:rPr>
      </w:pPr>
    </w:p>
    <w:p w14:paraId="44FB921D" w14:textId="77777777" w:rsidR="00143F73" w:rsidRPr="00902088"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7F6648" w:rsidRDefault="00143F73" w:rsidP="00143F73">
      <w:pPr>
        <w:spacing w:after="0" w:line="240" w:lineRule="auto"/>
        <w:jc w:val="right"/>
        <w:rPr>
          <w:rFonts w:ascii="Times New Roman" w:eastAsia="Calibri" w:hAnsi="Times New Roman" w:cs="Times New Roman"/>
          <w:sz w:val="24"/>
          <w:szCs w:val="24"/>
          <w:lang w:eastAsia="lt-LT"/>
        </w:rPr>
      </w:pPr>
      <w:r w:rsidRPr="00902088">
        <w:rPr>
          <w:rFonts w:ascii="Times New Roman" w:eastAsia="Calibri" w:hAnsi="Times New Roman" w:cs="Times New Roman"/>
          <w:i/>
          <w:color w:val="000000"/>
          <w:sz w:val="20"/>
          <w:szCs w:val="20"/>
          <w:lang w:eastAsia="lt-LT"/>
        </w:rPr>
        <w:br w:type="page"/>
      </w:r>
      <w:r w:rsidRPr="007F6648">
        <w:rPr>
          <w:rFonts w:ascii="Times New Roman" w:eastAsia="Calibri" w:hAnsi="Times New Roman" w:cs="Times New Roman"/>
          <w:sz w:val="24"/>
          <w:szCs w:val="24"/>
          <w:lang w:eastAsia="lt-LT"/>
        </w:rPr>
        <w:lastRenderedPageBreak/>
        <w:t>Konkurso sąlygų</w:t>
      </w:r>
    </w:p>
    <w:p w14:paraId="54291C76" w14:textId="77777777" w:rsidR="00143F73" w:rsidRPr="007F6648" w:rsidRDefault="00143F73" w:rsidP="00143F73">
      <w:pPr>
        <w:spacing w:after="0" w:line="240" w:lineRule="auto"/>
        <w:ind w:left="5102"/>
        <w:jc w:val="right"/>
        <w:rPr>
          <w:rFonts w:ascii="Times New Roman" w:eastAsia="Calibri" w:hAnsi="Times New Roman" w:cs="Times New Roman"/>
          <w:sz w:val="24"/>
          <w:szCs w:val="24"/>
          <w:lang w:eastAsia="lt-LT"/>
        </w:rPr>
      </w:pPr>
      <w:r w:rsidRPr="007F6648">
        <w:rPr>
          <w:rFonts w:ascii="Times New Roman" w:eastAsia="Calibri" w:hAnsi="Times New Roman" w:cs="Times New Roman"/>
          <w:sz w:val="24"/>
          <w:szCs w:val="24"/>
          <w:lang w:eastAsia="lt-LT"/>
        </w:rPr>
        <w:tab/>
      </w:r>
      <w:r w:rsidRPr="007F6648">
        <w:rPr>
          <w:rFonts w:ascii="Times New Roman" w:eastAsia="Calibri" w:hAnsi="Times New Roman" w:cs="Times New Roman"/>
          <w:sz w:val="24"/>
          <w:szCs w:val="24"/>
          <w:lang w:eastAsia="lt-LT"/>
        </w:rPr>
        <w:tab/>
        <w:t xml:space="preserve"> Priedas Nr.3 </w:t>
      </w:r>
    </w:p>
    <w:p w14:paraId="1AA5FE39" w14:textId="77777777" w:rsidR="00B47FAF" w:rsidRPr="007F6648" w:rsidRDefault="00B47FAF" w:rsidP="00B47FAF">
      <w:pPr>
        <w:spacing w:after="0" w:line="360" w:lineRule="auto"/>
        <w:jc w:val="center"/>
        <w:rPr>
          <w:rFonts w:ascii="Times New Roman" w:eastAsia="Calibri" w:hAnsi="Times New Roman" w:cs="Times New Roman"/>
          <w:b/>
          <w:sz w:val="24"/>
          <w:szCs w:val="24"/>
          <w:lang w:eastAsia="lt-LT"/>
        </w:rPr>
      </w:pPr>
      <w:r w:rsidRPr="007F6648">
        <w:rPr>
          <w:rFonts w:ascii="Times New Roman" w:eastAsia="Calibri" w:hAnsi="Times New Roman" w:cs="Times New Roman"/>
          <w:b/>
          <w:sz w:val="24"/>
          <w:szCs w:val="24"/>
          <w:lang w:eastAsia="lt-LT"/>
        </w:rPr>
        <w:t xml:space="preserve">EBVPD </w:t>
      </w:r>
    </w:p>
    <w:p w14:paraId="6D16A3BA" w14:textId="77777777" w:rsidR="00B47FAF" w:rsidRPr="007F6648" w:rsidRDefault="00B47FAF" w:rsidP="00B47FAF">
      <w:pPr>
        <w:spacing w:after="0" w:line="360" w:lineRule="auto"/>
        <w:jc w:val="center"/>
        <w:rPr>
          <w:rFonts w:ascii="Times New Roman" w:eastAsia="Calibri" w:hAnsi="Times New Roman" w:cs="Times New Roman"/>
          <w:bCs/>
          <w:i/>
          <w:iCs/>
          <w:sz w:val="24"/>
          <w:szCs w:val="24"/>
          <w:lang w:eastAsia="lt-LT"/>
        </w:rPr>
      </w:pPr>
      <w:r w:rsidRPr="007F6648">
        <w:rPr>
          <w:rFonts w:ascii="Times New Roman" w:eastAsia="Calibri" w:hAnsi="Times New Roman" w:cs="Times New Roman"/>
          <w:bCs/>
          <w:i/>
          <w:iCs/>
          <w:sz w:val="24"/>
          <w:szCs w:val="24"/>
          <w:lang w:eastAsia="lt-LT"/>
        </w:rPr>
        <w:t>(pateikiamas atskiru dokumentu)</w:t>
      </w:r>
    </w:p>
    <w:p w14:paraId="4E1AA42B" w14:textId="77777777" w:rsidR="00143F73" w:rsidRPr="007F6648" w:rsidRDefault="00143F73" w:rsidP="00143F73">
      <w:pPr>
        <w:spacing w:after="0" w:line="240" w:lineRule="auto"/>
        <w:ind w:left="5102"/>
        <w:rPr>
          <w:rFonts w:ascii="Times New Roman" w:eastAsia="Calibri" w:hAnsi="Times New Roman" w:cs="Times New Roman"/>
          <w:b/>
          <w:sz w:val="28"/>
          <w:szCs w:val="28"/>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Default="00143F73" w:rsidP="00F261D8">
      <w:pPr>
        <w:spacing w:after="0" w:line="240" w:lineRule="auto"/>
        <w:rPr>
          <w:rFonts w:ascii="Times New Roman" w:eastAsia="Calibri" w:hAnsi="Times New Roman" w:cs="Times New Roman"/>
          <w:sz w:val="24"/>
          <w:szCs w:val="24"/>
          <w:lang w:eastAsia="lt-LT"/>
        </w:rPr>
      </w:pPr>
    </w:p>
    <w:p w14:paraId="1A59CB28" w14:textId="77777777" w:rsidR="00F261D8" w:rsidRPr="00902088" w:rsidRDefault="00F261D8" w:rsidP="00F261D8">
      <w:pPr>
        <w:spacing w:after="0" w:line="240" w:lineRule="auto"/>
        <w:rPr>
          <w:rFonts w:ascii="Times New Roman" w:eastAsia="Calibri" w:hAnsi="Times New Roman" w:cs="Times New Roman"/>
          <w:sz w:val="24"/>
          <w:szCs w:val="24"/>
          <w:lang w:eastAsia="lt-LT"/>
        </w:rPr>
      </w:pPr>
    </w:p>
    <w:p w14:paraId="4CE3F97F" w14:textId="77777777" w:rsidR="00143F73" w:rsidRPr="007F664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7F6648" w:rsidRDefault="00143F73" w:rsidP="00143F73">
      <w:pPr>
        <w:spacing w:after="0" w:line="240" w:lineRule="auto"/>
        <w:ind w:left="3600" w:firstLine="720"/>
        <w:jc w:val="right"/>
        <w:rPr>
          <w:rFonts w:ascii="Times New Roman" w:eastAsia="Calibri" w:hAnsi="Times New Roman" w:cs="Times New Roman"/>
          <w:sz w:val="24"/>
          <w:szCs w:val="24"/>
        </w:rPr>
      </w:pPr>
      <w:r w:rsidRPr="007F6648">
        <w:rPr>
          <w:rFonts w:ascii="Times New Roman" w:eastAsia="Calibri" w:hAnsi="Times New Roman" w:cs="Times New Roman"/>
          <w:sz w:val="24"/>
          <w:szCs w:val="24"/>
        </w:rPr>
        <w:lastRenderedPageBreak/>
        <w:t>Konkurso sąlygų</w:t>
      </w:r>
    </w:p>
    <w:p w14:paraId="2839ACE3" w14:textId="1113EDBA" w:rsidR="00143F73" w:rsidRPr="007F6648" w:rsidRDefault="007F6648" w:rsidP="007F6648">
      <w:pPr>
        <w:spacing w:after="200" w:line="276" w:lineRule="auto"/>
        <w:ind w:left="648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43F73" w:rsidRPr="007F6648">
        <w:rPr>
          <w:rFonts w:ascii="Times New Roman" w:eastAsia="Calibri" w:hAnsi="Times New Roman" w:cs="Times New Roman"/>
          <w:sz w:val="24"/>
          <w:szCs w:val="24"/>
        </w:rPr>
        <w:t>Priedas Nr. 4</w:t>
      </w:r>
    </w:p>
    <w:p w14:paraId="47AA4F84" w14:textId="6D883178" w:rsidR="00143F73" w:rsidRPr="007F6648" w:rsidRDefault="00B47FAF" w:rsidP="00143F73">
      <w:pPr>
        <w:spacing w:after="200" w:line="276" w:lineRule="auto"/>
        <w:jc w:val="center"/>
        <w:rPr>
          <w:rFonts w:ascii="Times New Roman" w:eastAsia="Calibri" w:hAnsi="Times New Roman" w:cs="Times New Roman"/>
          <w:b/>
          <w:sz w:val="24"/>
          <w:szCs w:val="24"/>
        </w:rPr>
      </w:pPr>
      <w:r w:rsidRPr="007F6648">
        <w:rPr>
          <w:rFonts w:ascii="Times New Roman" w:eastAsia="Times New Roman" w:hAnsi="Times New Roman" w:cs="Times New Roman"/>
          <w:b/>
          <w:sz w:val="24"/>
          <w:szCs w:val="24"/>
        </w:rPr>
        <w:t>Pirkimo</w:t>
      </w:r>
      <w:r w:rsidR="00143F73" w:rsidRPr="007F6648">
        <w:rPr>
          <w:rFonts w:ascii="Times New Roman" w:eastAsia="Times New Roman" w:hAnsi="Times New Roman" w:cs="Times New Roman"/>
          <w:b/>
          <w:sz w:val="24"/>
          <w:szCs w:val="24"/>
        </w:rPr>
        <w:t xml:space="preserve"> sutarties projektas</w:t>
      </w:r>
      <w:r w:rsidR="00143F73" w:rsidRPr="007F6648">
        <w:rPr>
          <w:rFonts w:ascii="Times New Roman" w:eastAsia="Calibri" w:hAnsi="Times New Roman" w:cs="Times New Roman"/>
          <w:b/>
          <w:sz w:val="24"/>
          <w:szCs w:val="24"/>
        </w:rPr>
        <w:t xml:space="preserve"> </w:t>
      </w:r>
    </w:p>
    <w:p w14:paraId="6BB946A1" w14:textId="77777777" w:rsidR="00143F73" w:rsidRPr="007F6648" w:rsidRDefault="00143F73" w:rsidP="00143F73">
      <w:pPr>
        <w:spacing w:after="200" w:line="276" w:lineRule="auto"/>
        <w:jc w:val="center"/>
        <w:rPr>
          <w:rFonts w:ascii="Times New Roman" w:eastAsia="Calibri" w:hAnsi="Times New Roman" w:cs="Times New Roman"/>
          <w:i/>
          <w:sz w:val="24"/>
          <w:szCs w:val="24"/>
        </w:rPr>
      </w:pPr>
      <w:r w:rsidRPr="007F6648">
        <w:rPr>
          <w:rFonts w:ascii="Times New Roman" w:eastAsia="Calibri" w:hAnsi="Times New Roman" w:cs="Times New Roman"/>
          <w:i/>
          <w:sz w:val="24"/>
          <w:szCs w:val="24"/>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7F6648" w:rsidRDefault="00143F73" w:rsidP="00143F73">
      <w:pPr>
        <w:spacing w:after="0" w:line="240" w:lineRule="auto"/>
        <w:ind w:left="3600" w:firstLine="720"/>
        <w:jc w:val="right"/>
        <w:rPr>
          <w:rFonts w:ascii="Times New Roman" w:eastAsia="Calibri" w:hAnsi="Times New Roman" w:cs="Times New Roman"/>
        </w:rPr>
      </w:pPr>
      <w:r w:rsidRPr="007F6648">
        <w:rPr>
          <w:rFonts w:ascii="Times New Roman" w:eastAsia="Calibri" w:hAnsi="Times New Roman" w:cs="Times New Roman"/>
        </w:rPr>
        <w:lastRenderedPageBreak/>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7F6648">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(-os)/(atstovaujamo (-os)</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Default="00143F73" w:rsidP="00143F73">
      <w:pPr>
        <w:spacing w:line="256" w:lineRule="auto"/>
      </w:pPr>
    </w:p>
    <w:p w14:paraId="291E9A54" w14:textId="77777777" w:rsidR="00F261D8" w:rsidRDefault="00F261D8" w:rsidP="00143F73">
      <w:pPr>
        <w:spacing w:line="256" w:lineRule="auto"/>
      </w:pPr>
    </w:p>
    <w:p w14:paraId="7F977267" w14:textId="77777777" w:rsidR="00F261D8" w:rsidRPr="00902088" w:rsidRDefault="00F261D8" w:rsidP="00143F73">
      <w:pPr>
        <w:spacing w:line="256" w:lineRule="auto"/>
      </w:pPr>
    </w:p>
    <w:p w14:paraId="660301AD" w14:textId="77777777" w:rsidR="00156CF5" w:rsidRDefault="00156CF5" w:rsidP="001E435B">
      <w:pPr>
        <w:spacing w:after="0" w:line="240" w:lineRule="auto"/>
        <w:ind w:left="680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E435B">
      <w:pPr>
        <w:spacing w:after="0" w:line="240" w:lineRule="auto"/>
        <w:ind w:left="680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D83EE4" w:rsidRDefault="00156CF5" w:rsidP="00156CF5">
      <w:pPr>
        <w:spacing w:after="0" w:line="240" w:lineRule="auto"/>
        <w:rPr>
          <w:rFonts w:ascii="Times New Roman" w:eastAsia="Times New Roman" w:hAnsi="Times New Roman" w:cs="Times New Roman"/>
          <w:sz w:val="24"/>
          <w:szCs w:val="24"/>
          <w:lang w:val="pt-BR"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Default="00673F63"/>
    <w:p w14:paraId="3BDA46F0" w14:textId="77777777" w:rsidR="00791524" w:rsidRPr="000B717D" w:rsidRDefault="00791524" w:rsidP="001E435B">
      <w:pPr>
        <w:spacing w:after="0" w:line="240" w:lineRule="auto"/>
        <w:ind w:left="6663"/>
        <w:rPr>
          <w:rFonts w:ascii="Times New Roman" w:hAnsi="Times New Roman" w:cs="Times New Roman"/>
          <w:bCs/>
          <w:sz w:val="24"/>
          <w:szCs w:val="24"/>
        </w:rPr>
      </w:pPr>
      <w:r w:rsidRPr="000B717D">
        <w:rPr>
          <w:rFonts w:ascii="Times New Roman" w:eastAsia="Times New Roman" w:hAnsi="Times New Roman" w:cs="Times New Roman"/>
          <w:sz w:val="24"/>
          <w:szCs w:val="24"/>
          <w:lang w:eastAsia="lt-LT"/>
        </w:rPr>
        <w:lastRenderedPageBreak/>
        <w:t>Konkurso</w:t>
      </w:r>
      <w:r w:rsidRPr="000B717D">
        <w:rPr>
          <w:rFonts w:ascii="Times New Roman" w:hAnsi="Times New Roman" w:cs="Times New Roman"/>
          <w:bCs/>
          <w:sz w:val="24"/>
          <w:szCs w:val="24"/>
        </w:rPr>
        <w:t xml:space="preserve"> sąlygų </w:t>
      </w:r>
    </w:p>
    <w:p w14:paraId="3FE0470B" w14:textId="7D370B1E" w:rsidR="00791524" w:rsidRPr="000B717D" w:rsidRDefault="00791524" w:rsidP="001E435B">
      <w:pPr>
        <w:spacing w:after="0" w:line="240" w:lineRule="auto"/>
        <w:ind w:left="6663"/>
        <w:rPr>
          <w:rFonts w:ascii="Times New Roman" w:hAnsi="Times New Roman" w:cs="Times New Roman"/>
          <w:bCs/>
          <w:sz w:val="24"/>
          <w:szCs w:val="24"/>
          <w:lang w:val="en-GB"/>
        </w:rPr>
      </w:pPr>
      <w:r w:rsidRPr="000B717D">
        <w:rPr>
          <w:rFonts w:ascii="Times New Roman" w:hAnsi="Times New Roman" w:cs="Times New Roman"/>
          <w:bCs/>
          <w:sz w:val="24"/>
          <w:szCs w:val="24"/>
        </w:rPr>
        <w:t xml:space="preserve">priedas Nr. </w:t>
      </w:r>
      <w:r>
        <w:rPr>
          <w:rFonts w:ascii="Times New Roman" w:hAnsi="Times New Roman" w:cs="Times New Roman"/>
          <w:bCs/>
          <w:sz w:val="24"/>
          <w:szCs w:val="24"/>
          <w:lang w:val="en-GB"/>
        </w:rPr>
        <w:t>7</w:t>
      </w:r>
    </w:p>
    <w:p w14:paraId="4C1576AC" w14:textId="77777777" w:rsidR="00791524" w:rsidRPr="000B717D" w:rsidRDefault="00791524" w:rsidP="00791524">
      <w:pPr>
        <w:spacing w:after="0" w:line="240" w:lineRule="auto"/>
        <w:rPr>
          <w:rFonts w:ascii="Times New Roman" w:hAnsi="Times New Roman" w:cs="Times New Roman"/>
          <w:bCs/>
          <w:sz w:val="24"/>
          <w:szCs w:val="24"/>
          <w:lang w:val="en-GB"/>
        </w:rPr>
      </w:pPr>
    </w:p>
    <w:p w14:paraId="6E76746E" w14:textId="77777777" w:rsidR="00791524" w:rsidRPr="00B74B8D" w:rsidRDefault="00791524" w:rsidP="00791524">
      <w:pPr>
        <w:keepNext/>
        <w:keepLines/>
        <w:spacing w:before="240" w:after="240" w:line="240" w:lineRule="auto"/>
        <w:jc w:val="center"/>
        <w:outlineLvl w:val="0"/>
        <w:rPr>
          <w:rFonts w:ascii="Times New Roman" w:eastAsia="Times New Roman" w:hAnsi="Times New Roman" w:cs="Times New Roman"/>
          <w:b/>
          <w:caps/>
          <w:sz w:val="24"/>
          <w:szCs w:val="24"/>
        </w:rPr>
      </w:pPr>
      <w:r w:rsidRPr="00B74B8D">
        <w:rPr>
          <w:rFonts w:ascii="Times New Roman" w:eastAsia="Times New Roman" w:hAnsi="Times New Roman" w:cs="Times New Roman"/>
          <w:b/>
          <w:caps/>
          <w:sz w:val="24"/>
          <w:szCs w:val="24"/>
        </w:rPr>
        <w:t>EKONOMIŠKAI NAUDINGIAUSIO PASIŪLYMO VERTINIMO KRITERIJAI</w:t>
      </w:r>
    </w:p>
    <w:p w14:paraId="515D98E5" w14:textId="77777777" w:rsidR="00791524" w:rsidRPr="00B74B8D" w:rsidRDefault="00791524" w:rsidP="00791524">
      <w:pPr>
        <w:pStyle w:val="ListParagraph"/>
        <w:numPr>
          <w:ilvl w:val="0"/>
          <w:numId w:val="12"/>
        </w:numPr>
        <w:jc w:val="both"/>
        <w:rPr>
          <w:rFonts w:ascii="Times New Roman" w:hAnsi="Times New Roman"/>
          <w:szCs w:val="24"/>
        </w:rPr>
      </w:pPr>
      <w:r w:rsidRPr="00B74B8D">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0EBF69A1" w14:textId="77777777" w:rsidR="00791524" w:rsidRPr="00B74B8D" w:rsidRDefault="00791524" w:rsidP="00791524">
      <w:pPr>
        <w:spacing w:after="0" w:line="240" w:lineRule="auto"/>
        <w:jc w:val="both"/>
        <w:rPr>
          <w:rFonts w:ascii="Times New Roman" w:hAnsi="Times New Roman" w:cs="Times New Roman"/>
          <w:sz w:val="24"/>
          <w:szCs w:val="24"/>
        </w:rPr>
      </w:pPr>
    </w:p>
    <w:p w14:paraId="6043F032" w14:textId="77777777" w:rsidR="00791524" w:rsidRPr="00B74B8D" w:rsidRDefault="00791524" w:rsidP="00791524">
      <w:pPr>
        <w:spacing w:after="0" w:line="240" w:lineRule="auto"/>
        <w:jc w:val="both"/>
        <w:rPr>
          <w:rFonts w:ascii="Times New Roman" w:hAnsi="Times New Roman" w:cs="Times New Roman"/>
          <w:sz w:val="24"/>
          <w:szCs w:val="24"/>
        </w:rPr>
      </w:pPr>
      <w:r w:rsidRPr="00B74B8D">
        <w:rPr>
          <w:rFonts w:ascii="Times New Roman" w:hAnsi="Times New Roman" w:cs="Times New Roman"/>
          <w:b/>
          <w:bCs/>
          <w:sz w:val="24"/>
          <w:szCs w:val="24"/>
        </w:rPr>
        <w:t>Pasiūlymų vertinimo kriterijai</w:t>
      </w:r>
      <w:r w:rsidRPr="00B74B8D">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29629C89" w14:textId="77777777" w:rsidR="00791524" w:rsidRPr="00B74B8D" w:rsidRDefault="00791524" w:rsidP="00791524">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gridCol w:w="2786"/>
      </w:tblGrid>
      <w:tr w:rsidR="00791524" w:rsidRPr="00B74B8D" w14:paraId="4BDB832D" w14:textId="77777777" w:rsidTr="00175370">
        <w:tc>
          <w:tcPr>
            <w:tcW w:w="3455" w:type="pct"/>
            <w:tcBorders>
              <w:top w:val="single" w:sz="4" w:space="0" w:color="auto"/>
              <w:left w:val="single" w:sz="4" w:space="0" w:color="auto"/>
              <w:bottom w:val="single" w:sz="4" w:space="0" w:color="auto"/>
              <w:right w:val="single" w:sz="4" w:space="0" w:color="auto"/>
            </w:tcBorders>
            <w:vAlign w:val="center"/>
            <w:hideMark/>
          </w:tcPr>
          <w:p w14:paraId="471BFC9A" w14:textId="77777777" w:rsidR="00791524" w:rsidRPr="00B74B8D"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B74B8D">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17B668B4" w14:textId="77777777" w:rsidR="00791524" w:rsidRPr="00B74B8D"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B74B8D">
              <w:rPr>
                <w:rFonts w:ascii="Times New Roman" w:eastAsia="Times New Roman" w:hAnsi="Times New Roman" w:cs="Times New Roman"/>
                <w:b/>
                <w:bCs/>
                <w:sz w:val="24"/>
                <w:szCs w:val="24"/>
              </w:rPr>
              <w:t>Lyginamasis svoris ekonominio naudingumo įvertinime</w:t>
            </w:r>
          </w:p>
        </w:tc>
      </w:tr>
      <w:tr w:rsidR="00791524" w:rsidRPr="00B74B8D" w14:paraId="75ADCAA9" w14:textId="77777777" w:rsidTr="00175370">
        <w:tc>
          <w:tcPr>
            <w:tcW w:w="3455" w:type="pct"/>
            <w:tcBorders>
              <w:top w:val="single" w:sz="4" w:space="0" w:color="auto"/>
              <w:left w:val="single" w:sz="4" w:space="0" w:color="auto"/>
              <w:bottom w:val="single" w:sz="4" w:space="0" w:color="auto"/>
              <w:right w:val="single" w:sz="4" w:space="0" w:color="auto"/>
            </w:tcBorders>
            <w:hideMark/>
          </w:tcPr>
          <w:p w14:paraId="3F44419F" w14:textId="77777777" w:rsidR="00791524" w:rsidRPr="00B74B8D"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B74B8D">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3896364C" w14:textId="24C7B849" w:rsidR="00791524" w:rsidRPr="00B74B8D"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B74B8D">
              <w:rPr>
                <w:rFonts w:ascii="Times New Roman" w:eastAsia="Times New Roman" w:hAnsi="Times New Roman" w:cs="Times New Roman"/>
                <w:sz w:val="24"/>
                <w:szCs w:val="24"/>
              </w:rPr>
              <w:t xml:space="preserve">X = </w:t>
            </w:r>
            <w:r w:rsidR="00B74B8D">
              <w:rPr>
                <w:rFonts w:ascii="Times New Roman" w:eastAsia="Times New Roman" w:hAnsi="Times New Roman" w:cs="Times New Roman"/>
                <w:sz w:val="24"/>
                <w:szCs w:val="24"/>
              </w:rPr>
              <w:t>64</w:t>
            </w:r>
          </w:p>
        </w:tc>
      </w:tr>
      <w:tr w:rsidR="00791524" w:rsidRPr="00B74B8D" w14:paraId="26401DB6" w14:textId="77777777" w:rsidTr="00175370">
        <w:trPr>
          <w:trHeight w:val="368"/>
        </w:trPr>
        <w:tc>
          <w:tcPr>
            <w:tcW w:w="3455" w:type="pct"/>
            <w:tcBorders>
              <w:top w:val="single" w:sz="4" w:space="0" w:color="auto"/>
              <w:left w:val="single" w:sz="4" w:space="0" w:color="auto"/>
              <w:bottom w:val="single" w:sz="4" w:space="0" w:color="auto"/>
              <w:right w:val="single" w:sz="4" w:space="0" w:color="auto"/>
            </w:tcBorders>
            <w:hideMark/>
          </w:tcPr>
          <w:p w14:paraId="2744B96C" w14:textId="42698034" w:rsidR="00791524" w:rsidRPr="00B74B8D"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B74B8D">
              <w:rPr>
                <w:rFonts w:ascii="Times New Roman" w:eastAsia="Times New Roman" w:hAnsi="Times New Roman" w:cs="Times New Roman"/>
                <w:sz w:val="24"/>
                <w:szCs w:val="24"/>
              </w:rPr>
              <w:t xml:space="preserve">2. Antras kriterijus – </w:t>
            </w:r>
            <w:r w:rsidR="002B0166" w:rsidRPr="00B74B8D">
              <w:rPr>
                <w:rFonts w:ascii="Times New Roman" w:eastAsia="Times New Roman" w:hAnsi="Times New Roman" w:cs="Times New Roman"/>
                <w:sz w:val="24"/>
                <w:szCs w:val="24"/>
              </w:rPr>
              <w:t>techniniai privalumai</w:t>
            </w:r>
            <w:r w:rsidRPr="00B74B8D">
              <w:rPr>
                <w:rFonts w:ascii="Times New Roman" w:eastAsia="Times New Roman" w:hAnsi="Times New Roman" w:cs="Times New Roman"/>
                <w:sz w:val="24"/>
                <w:szCs w:val="24"/>
              </w:rPr>
              <w:t xml:space="preserve"> (T)</w:t>
            </w:r>
          </w:p>
          <w:p w14:paraId="128A19D0" w14:textId="77777777" w:rsidR="00791524" w:rsidRPr="00B74B8D"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570CEF2B" w14:textId="571FD99F" w:rsidR="00791524" w:rsidRPr="00B74B8D"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B74B8D">
              <w:rPr>
                <w:rFonts w:ascii="Times New Roman" w:eastAsia="Times New Roman" w:hAnsi="Times New Roman" w:cs="Times New Roman"/>
                <w:sz w:val="24"/>
                <w:szCs w:val="24"/>
              </w:rPr>
              <w:t xml:space="preserve">Y = </w:t>
            </w:r>
            <w:r w:rsidR="00B74B8D">
              <w:rPr>
                <w:rFonts w:ascii="Times New Roman" w:eastAsia="Times New Roman" w:hAnsi="Times New Roman" w:cs="Times New Roman"/>
                <w:sz w:val="24"/>
                <w:szCs w:val="24"/>
              </w:rPr>
              <w:t>36</w:t>
            </w:r>
          </w:p>
        </w:tc>
      </w:tr>
    </w:tbl>
    <w:p w14:paraId="04C0A7D6" w14:textId="77777777" w:rsidR="00791524" w:rsidRPr="00B74B8D" w:rsidRDefault="00791524" w:rsidP="00791524">
      <w:pPr>
        <w:spacing w:after="0" w:line="240" w:lineRule="auto"/>
        <w:jc w:val="both"/>
        <w:rPr>
          <w:rFonts w:ascii="Times New Roman" w:hAnsi="Times New Roman" w:cs="Times New Roman"/>
          <w:sz w:val="24"/>
          <w:szCs w:val="24"/>
        </w:rPr>
      </w:pPr>
    </w:p>
    <w:p w14:paraId="6DF3729D" w14:textId="77777777" w:rsidR="00791524" w:rsidRPr="00B74B8D" w:rsidRDefault="00791524" w:rsidP="00791524">
      <w:pPr>
        <w:pStyle w:val="ListParagraph"/>
        <w:widowControl w:val="0"/>
        <w:numPr>
          <w:ilvl w:val="0"/>
          <w:numId w:val="12"/>
        </w:numPr>
        <w:autoSpaceDE w:val="0"/>
        <w:autoSpaceDN w:val="0"/>
        <w:adjustRightInd w:val="0"/>
        <w:jc w:val="both"/>
        <w:rPr>
          <w:rFonts w:ascii="Times New Roman" w:hAnsi="Times New Roman"/>
          <w:szCs w:val="24"/>
          <w:lang w:eastAsia="lt-LT"/>
        </w:rPr>
      </w:pPr>
      <w:r w:rsidRPr="00B74B8D">
        <w:rPr>
          <w:rFonts w:ascii="Times New Roman" w:hAnsi="Times New Roman"/>
          <w:szCs w:val="24"/>
          <w:lang w:eastAsia="lt-LT"/>
        </w:rPr>
        <w:t>Ekonominis naudingumas (S) apskaičiuojamas sudedant tiekėjo pasiūlymo kainos C ir kitų kriterijų (T) balus:</w:t>
      </w:r>
    </w:p>
    <w:p w14:paraId="2F80E1E1" w14:textId="77777777" w:rsidR="00791524" w:rsidRPr="00B74B8D" w:rsidRDefault="00791524" w:rsidP="00791524">
      <w:pPr>
        <w:spacing w:after="0" w:line="240" w:lineRule="auto"/>
        <w:jc w:val="both"/>
        <w:rPr>
          <w:rFonts w:ascii="Times New Roman" w:hAnsi="Times New Roman" w:cs="Times New Roman"/>
          <w:color w:val="FF0000"/>
          <w:sz w:val="24"/>
          <w:szCs w:val="24"/>
        </w:rPr>
      </w:pPr>
    </w:p>
    <w:p w14:paraId="7E663D7D" w14:textId="77777777" w:rsidR="00791524" w:rsidRPr="00B74B8D"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B74B8D">
        <w:rPr>
          <w:rFonts w:ascii="Times New Roman" w:eastAsia="Times New Roman" w:hAnsi="Times New Roman" w:cs="Times New Roman"/>
          <w:i/>
          <w:w w:val="107"/>
          <w:sz w:val="24"/>
          <w:szCs w:val="24"/>
          <w:lang w:eastAsia="lt-LT"/>
        </w:rPr>
        <w:t xml:space="preserve">S </w:t>
      </w:r>
      <w:r w:rsidRPr="00B74B8D">
        <w:rPr>
          <w:rFonts w:ascii="Times New Roman" w:eastAsia="Times New Roman" w:hAnsi="Times New Roman" w:cs="Times New Roman"/>
          <w:i/>
          <w:w w:val="138"/>
          <w:sz w:val="24"/>
          <w:szCs w:val="24"/>
          <w:lang w:eastAsia="lt-LT"/>
        </w:rPr>
        <w:t xml:space="preserve">= </w:t>
      </w:r>
      <w:r w:rsidRPr="00B74B8D">
        <w:rPr>
          <w:rFonts w:ascii="Times New Roman" w:eastAsia="Times New Roman" w:hAnsi="Times New Roman" w:cs="Times New Roman"/>
          <w:i/>
          <w:sz w:val="24"/>
          <w:szCs w:val="24"/>
          <w:lang w:eastAsia="lt-LT"/>
        </w:rPr>
        <w:t xml:space="preserve">C </w:t>
      </w:r>
      <w:r w:rsidRPr="00B74B8D">
        <w:rPr>
          <w:rFonts w:ascii="Times New Roman" w:eastAsia="Times New Roman" w:hAnsi="Times New Roman" w:cs="Times New Roman"/>
          <w:i/>
          <w:iCs/>
          <w:w w:val="105"/>
          <w:sz w:val="24"/>
          <w:szCs w:val="24"/>
          <w:lang w:eastAsia="lt-LT"/>
        </w:rPr>
        <w:t>+ T.</w:t>
      </w:r>
    </w:p>
    <w:p w14:paraId="3351F2ED" w14:textId="77777777" w:rsidR="00791524" w:rsidRPr="00B74B8D" w:rsidRDefault="00791524" w:rsidP="00791524">
      <w:pPr>
        <w:spacing w:after="0" w:line="240" w:lineRule="auto"/>
        <w:jc w:val="both"/>
        <w:rPr>
          <w:rFonts w:ascii="Times New Roman" w:hAnsi="Times New Roman" w:cs="Times New Roman"/>
          <w:color w:val="FF0000"/>
          <w:sz w:val="24"/>
          <w:szCs w:val="24"/>
        </w:rPr>
      </w:pPr>
    </w:p>
    <w:p w14:paraId="69E13427" w14:textId="53B95467" w:rsidR="00791524" w:rsidRPr="00B74B8D" w:rsidRDefault="00791524" w:rsidP="0079152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B74B8D">
        <w:rPr>
          <w:rFonts w:ascii="Times New Roman" w:eastAsia="Times New Roman" w:hAnsi="Times New Roman" w:cs="Times New Roman"/>
          <w:sz w:val="24"/>
          <w:szCs w:val="24"/>
          <w:lang w:eastAsia="lt-LT"/>
        </w:rPr>
        <w:t>Pasiūlymo kainos kriterijus (C) balas apskaičiuojamas taip – mažiausio</w:t>
      </w:r>
      <w:r w:rsidR="002B0166" w:rsidRPr="00B74B8D">
        <w:rPr>
          <w:rFonts w:ascii="Times New Roman" w:eastAsia="Times New Roman" w:hAnsi="Times New Roman" w:cs="Times New Roman"/>
          <w:sz w:val="24"/>
          <w:szCs w:val="24"/>
          <w:lang w:eastAsia="lt-LT"/>
        </w:rPr>
        <w:t>s</w:t>
      </w:r>
      <w:r w:rsidRPr="00B74B8D">
        <w:rPr>
          <w:rFonts w:ascii="Times New Roman" w:eastAsia="Times New Roman" w:hAnsi="Times New Roman" w:cs="Times New Roman"/>
          <w:sz w:val="24"/>
          <w:szCs w:val="24"/>
          <w:lang w:eastAsia="lt-LT"/>
        </w:rPr>
        <w:t xml:space="preserve"> visų tiekėjų pasiūlymo kainos kriterijaus (Cpmin) ir konkretaus vertinamo pasiūlymo kainos kriterijaus (Cp) santykį padauginant iš kainos kriterijaus lyginamojo svorio (X):</w:t>
      </w:r>
    </w:p>
    <w:p w14:paraId="7F9AB5FF" w14:textId="77777777" w:rsidR="00791524" w:rsidRPr="00B74B8D" w:rsidRDefault="00791524" w:rsidP="00791524">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6D45052C" w14:textId="77777777" w:rsidR="00791524" w:rsidRPr="00B74B8D"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B74B8D">
        <w:rPr>
          <w:rFonts w:ascii="Times New Roman" w:eastAsia="Times New Roman" w:hAnsi="Times New Roman" w:cs="Times New Roman"/>
          <w:noProof/>
          <w:sz w:val="24"/>
          <w:szCs w:val="24"/>
          <w:lang w:eastAsia="lt-LT"/>
        </w:rPr>
        <w:drawing>
          <wp:inline distT="0" distB="0" distL="0" distR="0" wp14:anchorId="17E8AAEB" wp14:editId="53F1C4D3">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0BE46DD6" w14:textId="77777777" w:rsidR="00791524" w:rsidRPr="00521A84" w:rsidRDefault="00791524" w:rsidP="00791524">
      <w:pPr>
        <w:spacing w:after="0" w:line="240" w:lineRule="auto"/>
        <w:jc w:val="both"/>
        <w:rPr>
          <w:rFonts w:ascii="Times New Roman" w:hAnsi="Times New Roman" w:cs="Times New Roman"/>
          <w:sz w:val="24"/>
          <w:szCs w:val="24"/>
          <w:highlight w:val="yellow"/>
        </w:rPr>
      </w:pPr>
    </w:p>
    <w:p w14:paraId="15E5E93D" w14:textId="2B2C38D5" w:rsidR="00791524" w:rsidRPr="00F261D8" w:rsidRDefault="007C26D4" w:rsidP="007C26D4">
      <w:pPr>
        <w:pStyle w:val="ListParagraph"/>
        <w:numPr>
          <w:ilvl w:val="0"/>
          <w:numId w:val="12"/>
        </w:numPr>
        <w:tabs>
          <w:tab w:val="left" w:pos="0"/>
          <w:tab w:val="left" w:pos="567"/>
          <w:tab w:val="left" w:pos="851"/>
          <w:tab w:val="left" w:pos="1276"/>
        </w:tabs>
        <w:spacing w:line="276" w:lineRule="auto"/>
        <w:jc w:val="both"/>
        <w:rPr>
          <w:rFonts w:ascii="Times New Roman" w:eastAsia="Calibri" w:hAnsi="Times New Roman"/>
          <w:szCs w:val="24"/>
        </w:rPr>
      </w:pPr>
      <w:r w:rsidRPr="00F261D8">
        <w:rPr>
          <w:rFonts w:ascii="Times New Roman" w:hAnsi="Times New Roman"/>
          <w:szCs w:val="24"/>
          <w:lang w:eastAsia="lt-LT"/>
        </w:rPr>
        <w:t>K</w:t>
      </w:r>
      <w:r w:rsidR="00791524" w:rsidRPr="00F261D8">
        <w:rPr>
          <w:rFonts w:ascii="Times New Roman" w:hAnsi="Times New Roman"/>
          <w:szCs w:val="24"/>
          <w:lang w:eastAsia="lt-LT"/>
        </w:rPr>
        <w:t>riterij</w:t>
      </w:r>
      <w:r w:rsidRPr="00F261D8">
        <w:rPr>
          <w:rFonts w:ascii="Times New Roman" w:hAnsi="Times New Roman"/>
          <w:szCs w:val="24"/>
          <w:lang w:eastAsia="lt-LT"/>
        </w:rPr>
        <w:t>aus</w:t>
      </w:r>
      <w:r w:rsidR="00791524" w:rsidRPr="00F261D8">
        <w:rPr>
          <w:rFonts w:ascii="Times New Roman" w:hAnsi="Times New Roman"/>
          <w:szCs w:val="24"/>
          <w:lang w:eastAsia="lt-LT"/>
        </w:rPr>
        <w:t xml:space="preserve"> </w:t>
      </w:r>
      <w:r w:rsidRPr="00F261D8">
        <w:rPr>
          <w:rFonts w:ascii="Times New Roman" w:hAnsi="Times New Roman"/>
          <w:bCs/>
          <w:szCs w:val="24"/>
          <w:lang w:eastAsia="lt-LT"/>
        </w:rPr>
        <w:t xml:space="preserve">(Ti) </w:t>
      </w:r>
      <w:r w:rsidR="00791524" w:rsidRPr="00F261D8">
        <w:rPr>
          <w:rFonts w:ascii="Times New Roman" w:hAnsi="Times New Roman"/>
        </w:rPr>
        <w:t>įvertinimas apskaičiuojamas konkretaus tiekėjo parametro reikšmę (R</w:t>
      </w:r>
      <w:r w:rsidR="00791524" w:rsidRPr="00F261D8">
        <w:rPr>
          <w:rFonts w:ascii="Times New Roman" w:hAnsi="Times New Roman"/>
          <w:vertAlign w:val="subscript"/>
        </w:rPr>
        <w:t>1</w:t>
      </w:r>
      <w:r w:rsidR="00791524" w:rsidRPr="00F261D8">
        <w:rPr>
          <w:rFonts w:ascii="Times New Roman" w:hAnsi="Times New Roman"/>
        </w:rPr>
        <w:t>) sumuojant su R</w:t>
      </w:r>
      <w:r w:rsidR="00791524" w:rsidRPr="00F261D8">
        <w:rPr>
          <w:rFonts w:ascii="Times New Roman" w:hAnsi="Times New Roman"/>
          <w:vertAlign w:val="subscript"/>
        </w:rPr>
        <w:t>2</w:t>
      </w:r>
      <w:r w:rsidR="00791524" w:rsidRPr="00F261D8">
        <w:rPr>
          <w:rFonts w:ascii="Times New Roman" w:hAnsi="Times New Roman"/>
        </w:rPr>
        <w:t xml:space="preserve"> ir R2 ir … R</w:t>
      </w:r>
      <w:r w:rsidR="00791524" w:rsidRPr="00F261D8">
        <w:rPr>
          <w:rFonts w:ascii="Times New Roman" w:hAnsi="Times New Roman"/>
          <w:vertAlign w:val="subscript"/>
        </w:rPr>
        <w:t>x</w:t>
      </w:r>
      <w:r w:rsidR="00791524" w:rsidRPr="00F261D8">
        <w:rPr>
          <w:rFonts w:ascii="Times New Roman" w:hAnsi="Times New Roman"/>
        </w:rPr>
        <w:t>). T=R1+R2+R3+R4+R5+R6.</w:t>
      </w:r>
    </w:p>
    <w:p w14:paraId="303190CB" w14:textId="77777777" w:rsidR="00791524" w:rsidRPr="00F261D8" w:rsidRDefault="00791524" w:rsidP="00791524">
      <w:pPr>
        <w:spacing w:after="0" w:line="240" w:lineRule="auto"/>
        <w:jc w:val="both"/>
        <w:rPr>
          <w:rFonts w:ascii="Times New Roman" w:hAnsi="Times New Roman" w:cs="Times New Roman"/>
          <w:sz w:val="24"/>
        </w:rPr>
      </w:pPr>
    </w:p>
    <w:p w14:paraId="788C8818" w14:textId="77777777" w:rsidR="00791524" w:rsidRPr="00F261D8" w:rsidRDefault="00791524" w:rsidP="007C26D4">
      <w:pPr>
        <w:spacing w:after="0" w:line="240" w:lineRule="auto"/>
        <w:ind w:left="709"/>
        <w:jc w:val="both"/>
        <w:rPr>
          <w:rFonts w:ascii="Times New Roman" w:hAnsi="Times New Roman" w:cs="Times New Roman"/>
          <w:sz w:val="24"/>
        </w:rPr>
      </w:pPr>
      <w:bookmarkStart w:id="23" w:name="_Ref497165090"/>
      <w:r w:rsidRPr="00F261D8">
        <w:rPr>
          <w:rFonts w:ascii="Times New Roman" w:hAnsi="Times New Roman" w:cs="Times New Roman"/>
          <w:sz w:val="24"/>
        </w:rPr>
        <w:t>Žemiau pateikiamas kokybinių vertinimų aprašyma</w:t>
      </w:r>
      <w:bookmarkEnd w:id="23"/>
      <w:r w:rsidRPr="00F261D8">
        <w:rPr>
          <w:rFonts w:ascii="Times New Roman" w:hAnsi="Times New Roman" w:cs="Times New Roman"/>
          <w:sz w:val="24"/>
        </w:rPr>
        <w:t>s</w:t>
      </w:r>
    </w:p>
    <w:p w14:paraId="3C6C3355" w14:textId="77777777" w:rsidR="00B74B8D" w:rsidRDefault="00B74B8D" w:rsidP="007C26D4">
      <w:pPr>
        <w:spacing w:after="0" w:line="240" w:lineRule="auto"/>
        <w:ind w:left="709"/>
        <w:jc w:val="both"/>
        <w:rPr>
          <w:rFonts w:ascii="Times New Roman" w:hAnsi="Times New Roman" w:cs="Times New Roman"/>
          <w:sz w:val="24"/>
          <w:highlight w:val="yellow"/>
        </w:rPr>
      </w:pPr>
    </w:p>
    <w:tbl>
      <w:tblPr>
        <w:tblW w:w="5267"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693"/>
        <w:gridCol w:w="1418"/>
        <w:gridCol w:w="2268"/>
        <w:gridCol w:w="1983"/>
      </w:tblGrid>
      <w:tr w:rsidR="003E7562" w:rsidRPr="003E7562" w14:paraId="3BB70E80" w14:textId="77777777" w:rsidTr="00F261D8">
        <w:trPr>
          <w:trHeight w:val="915"/>
        </w:trPr>
        <w:tc>
          <w:tcPr>
            <w:tcW w:w="3828" w:type="dxa"/>
            <w:gridSpan w:val="2"/>
            <w:shd w:val="clear" w:color="auto" w:fill="auto"/>
            <w:noWrap/>
            <w:vAlign w:val="center"/>
            <w:hideMark/>
          </w:tcPr>
          <w:p w14:paraId="360E0203" w14:textId="162CE545" w:rsidR="00F261D8" w:rsidRPr="003E7562" w:rsidRDefault="00F261D8" w:rsidP="00B74B8D">
            <w:pPr>
              <w:spacing w:after="0"/>
              <w:jc w:val="center"/>
              <w:rPr>
                <w:rFonts w:ascii="Times New Roman" w:eastAsia="Times New Roman" w:hAnsi="Times New Roman" w:cs="Times New Roman"/>
                <w:sz w:val="24"/>
                <w:szCs w:val="24"/>
                <w:lang w:eastAsia="lt-LT"/>
              </w:rPr>
            </w:pPr>
            <w:r w:rsidRPr="003E7562">
              <w:rPr>
                <w:rFonts w:ascii="Times New Roman" w:eastAsia="Times New Roman" w:hAnsi="Times New Roman" w:cs="Times New Roman"/>
                <w:sz w:val="24"/>
                <w:szCs w:val="24"/>
                <w:lang w:eastAsia="lt-LT"/>
              </w:rPr>
              <w:t>Vertinimo kriterijus (R)</w:t>
            </w:r>
          </w:p>
        </w:tc>
        <w:tc>
          <w:tcPr>
            <w:tcW w:w="1418" w:type="dxa"/>
            <w:shd w:val="clear" w:color="auto" w:fill="auto"/>
            <w:vAlign w:val="center"/>
            <w:hideMark/>
          </w:tcPr>
          <w:p w14:paraId="52700A13" w14:textId="77777777" w:rsidR="00F261D8" w:rsidRPr="003E7562" w:rsidRDefault="00F261D8" w:rsidP="00B74B8D">
            <w:pPr>
              <w:spacing w:after="0"/>
              <w:jc w:val="center"/>
              <w:rPr>
                <w:rFonts w:ascii="Times New Roman" w:eastAsia="Times New Roman" w:hAnsi="Times New Roman" w:cs="Times New Roman"/>
                <w:sz w:val="24"/>
                <w:szCs w:val="24"/>
                <w:lang w:eastAsia="lt-LT"/>
              </w:rPr>
            </w:pPr>
            <w:r w:rsidRPr="003E7562">
              <w:rPr>
                <w:rFonts w:ascii="Times New Roman" w:eastAsia="Times New Roman" w:hAnsi="Times New Roman" w:cs="Times New Roman"/>
                <w:sz w:val="24"/>
                <w:szCs w:val="24"/>
                <w:lang w:eastAsia="lt-LT"/>
              </w:rPr>
              <w:t>Kuri parametro reikšmė Ri yra geriausia</w:t>
            </w:r>
          </w:p>
        </w:tc>
        <w:tc>
          <w:tcPr>
            <w:tcW w:w="2268" w:type="dxa"/>
            <w:shd w:val="clear" w:color="auto" w:fill="auto"/>
            <w:noWrap/>
            <w:vAlign w:val="center"/>
            <w:hideMark/>
          </w:tcPr>
          <w:p w14:paraId="2F3F64B4" w14:textId="77777777" w:rsidR="00F261D8" w:rsidRPr="003E7562" w:rsidRDefault="00F261D8" w:rsidP="00B74B8D">
            <w:pPr>
              <w:spacing w:after="0"/>
              <w:jc w:val="center"/>
              <w:rPr>
                <w:rFonts w:ascii="Times New Roman" w:eastAsia="Times New Roman" w:hAnsi="Times New Roman" w:cs="Times New Roman"/>
                <w:sz w:val="24"/>
                <w:szCs w:val="24"/>
                <w:lang w:eastAsia="lt-LT"/>
              </w:rPr>
            </w:pPr>
            <w:r w:rsidRPr="003E7562">
              <w:rPr>
                <w:rFonts w:ascii="Times New Roman" w:eastAsia="Times New Roman" w:hAnsi="Times New Roman" w:cs="Times New Roman"/>
                <w:sz w:val="24"/>
                <w:szCs w:val="24"/>
                <w:lang w:eastAsia="lt-LT"/>
              </w:rPr>
              <w:t>Sąlyga</w:t>
            </w:r>
          </w:p>
        </w:tc>
        <w:tc>
          <w:tcPr>
            <w:tcW w:w="1983" w:type="dxa"/>
            <w:shd w:val="clear" w:color="auto" w:fill="auto"/>
            <w:noWrap/>
            <w:vAlign w:val="center"/>
            <w:hideMark/>
          </w:tcPr>
          <w:p w14:paraId="2E071326" w14:textId="77777777" w:rsidR="00F261D8" w:rsidRPr="003E7562" w:rsidRDefault="00F261D8" w:rsidP="00B74B8D">
            <w:pPr>
              <w:spacing w:after="0"/>
              <w:jc w:val="center"/>
              <w:rPr>
                <w:rFonts w:ascii="Times New Roman" w:eastAsia="Times New Roman" w:hAnsi="Times New Roman" w:cs="Times New Roman"/>
                <w:sz w:val="24"/>
                <w:szCs w:val="24"/>
                <w:lang w:eastAsia="lt-LT"/>
              </w:rPr>
            </w:pPr>
            <w:r w:rsidRPr="003E7562">
              <w:rPr>
                <w:rFonts w:ascii="Times New Roman" w:eastAsia="Times New Roman" w:hAnsi="Times New Roman" w:cs="Times New Roman"/>
                <w:sz w:val="24"/>
                <w:szCs w:val="24"/>
                <w:lang w:eastAsia="lt-LT"/>
              </w:rPr>
              <w:t>Ri reikšmė</w:t>
            </w:r>
          </w:p>
        </w:tc>
      </w:tr>
      <w:tr w:rsidR="003E7562" w:rsidRPr="003E7562" w14:paraId="3432F6EA" w14:textId="77777777" w:rsidTr="00F261D8">
        <w:trPr>
          <w:trHeight w:val="315"/>
        </w:trPr>
        <w:tc>
          <w:tcPr>
            <w:tcW w:w="3828" w:type="dxa"/>
            <w:gridSpan w:val="2"/>
            <w:shd w:val="clear" w:color="auto" w:fill="auto"/>
            <w:noWrap/>
            <w:vAlign w:val="center"/>
            <w:hideMark/>
          </w:tcPr>
          <w:p w14:paraId="78B42168" w14:textId="77777777" w:rsidR="00F261D8" w:rsidRPr="003E7562" w:rsidRDefault="00F261D8" w:rsidP="00B74B8D">
            <w:pPr>
              <w:spacing w:after="0"/>
              <w:jc w:val="center"/>
              <w:rPr>
                <w:rFonts w:ascii="Times New Roman" w:eastAsia="Times New Roman" w:hAnsi="Times New Roman" w:cs="Times New Roman"/>
                <w:sz w:val="24"/>
                <w:szCs w:val="24"/>
                <w:lang w:eastAsia="lt-LT"/>
              </w:rPr>
            </w:pPr>
            <w:r w:rsidRPr="003E7562">
              <w:rPr>
                <w:rFonts w:ascii="Times New Roman" w:eastAsia="Times New Roman" w:hAnsi="Times New Roman" w:cs="Times New Roman"/>
                <w:sz w:val="24"/>
                <w:szCs w:val="24"/>
                <w:lang w:eastAsia="lt-LT"/>
              </w:rPr>
              <w:t>1</w:t>
            </w:r>
          </w:p>
        </w:tc>
        <w:tc>
          <w:tcPr>
            <w:tcW w:w="1418" w:type="dxa"/>
            <w:shd w:val="clear" w:color="auto" w:fill="auto"/>
            <w:noWrap/>
            <w:vAlign w:val="center"/>
            <w:hideMark/>
          </w:tcPr>
          <w:p w14:paraId="31729BFA" w14:textId="77777777" w:rsidR="00F261D8" w:rsidRPr="003E7562" w:rsidRDefault="00F261D8" w:rsidP="00B74B8D">
            <w:pPr>
              <w:spacing w:after="0"/>
              <w:jc w:val="center"/>
              <w:rPr>
                <w:rFonts w:ascii="Times New Roman" w:eastAsia="Times New Roman" w:hAnsi="Times New Roman" w:cs="Times New Roman"/>
                <w:sz w:val="24"/>
                <w:szCs w:val="24"/>
                <w:lang w:eastAsia="lt-LT"/>
              </w:rPr>
            </w:pPr>
            <w:r w:rsidRPr="003E7562">
              <w:rPr>
                <w:rFonts w:ascii="Times New Roman" w:eastAsia="Times New Roman" w:hAnsi="Times New Roman" w:cs="Times New Roman"/>
                <w:sz w:val="24"/>
                <w:szCs w:val="24"/>
                <w:lang w:eastAsia="lt-LT"/>
              </w:rPr>
              <w:t>2</w:t>
            </w:r>
          </w:p>
        </w:tc>
        <w:tc>
          <w:tcPr>
            <w:tcW w:w="2268" w:type="dxa"/>
            <w:shd w:val="clear" w:color="auto" w:fill="auto"/>
            <w:noWrap/>
            <w:vAlign w:val="center"/>
            <w:hideMark/>
          </w:tcPr>
          <w:p w14:paraId="14D68FC7" w14:textId="77777777" w:rsidR="00F261D8" w:rsidRPr="003E7562" w:rsidRDefault="00F261D8" w:rsidP="00B74B8D">
            <w:pPr>
              <w:spacing w:after="0"/>
              <w:jc w:val="center"/>
              <w:rPr>
                <w:rFonts w:ascii="Times New Roman" w:eastAsia="Times New Roman" w:hAnsi="Times New Roman" w:cs="Times New Roman"/>
                <w:sz w:val="24"/>
                <w:szCs w:val="24"/>
                <w:lang w:eastAsia="lt-LT"/>
              </w:rPr>
            </w:pPr>
            <w:r w:rsidRPr="003E7562">
              <w:rPr>
                <w:rFonts w:ascii="Times New Roman" w:eastAsia="Times New Roman" w:hAnsi="Times New Roman" w:cs="Times New Roman"/>
                <w:sz w:val="24"/>
                <w:szCs w:val="24"/>
                <w:lang w:eastAsia="lt-LT"/>
              </w:rPr>
              <w:t>3</w:t>
            </w:r>
          </w:p>
        </w:tc>
        <w:tc>
          <w:tcPr>
            <w:tcW w:w="1983" w:type="dxa"/>
            <w:shd w:val="clear" w:color="auto" w:fill="auto"/>
            <w:noWrap/>
            <w:vAlign w:val="center"/>
            <w:hideMark/>
          </w:tcPr>
          <w:p w14:paraId="0656837D" w14:textId="77777777" w:rsidR="00F261D8" w:rsidRPr="003E7562" w:rsidRDefault="00F261D8" w:rsidP="00B74B8D">
            <w:pPr>
              <w:spacing w:after="0"/>
              <w:jc w:val="center"/>
              <w:rPr>
                <w:rFonts w:ascii="Times New Roman" w:eastAsia="Times New Roman" w:hAnsi="Times New Roman" w:cs="Times New Roman"/>
                <w:sz w:val="24"/>
                <w:szCs w:val="24"/>
                <w:lang w:eastAsia="lt-LT"/>
              </w:rPr>
            </w:pPr>
            <w:r w:rsidRPr="003E7562">
              <w:rPr>
                <w:rFonts w:ascii="Times New Roman" w:eastAsia="Times New Roman" w:hAnsi="Times New Roman" w:cs="Times New Roman"/>
                <w:sz w:val="24"/>
                <w:szCs w:val="24"/>
                <w:lang w:eastAsia="lt-LT"/>
              </w:rPr>
              <w:t>4</w:t>
            </w:r>
          </w:p>
        </w:tc>
      </w:tr>
      <w:tr w:rsidR="003E7562" w:rsidRPr="003E7562" w14:paraId="470A7D00" w14:textId="77777777" w:rsidTr="00F261D8">
        <w:trPr>
          <w:trHeight w:val="702"/>
        </w:trPr>
        <w:tc>
          <w:tcPr>
            <w:tcW w:w="1135" w:type="dxa"/>
            <w:vMerge w:val="restart"/>
            <w:shd w:val="clear" w:color="auto" w:fill="auto"/>
            <w:noWrap/>
            <w:vAlign w:val="center"/>
            <w:hideMark/>
          </w:tcPr>
          <w:p w14:paraId="22374C72" w14:textId="0950C3A6" w:rsidR="00F261D8" w:rsidRPr="003E7562" w:rsidRDefault="00F261D8" w:rsidP="00F261D8">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R1 kriterijus</w:t>
            </w:r>
          </w:p>
        </w:tc>
        <w:tc>
          <w:tcPr>
            <w:tcW w:w="2693" w:type="dxa"/>
            <w:vMerge w:val="restart"/>
            <w:shd w:val="clear" w:color="auto" w:fill="auto"/>
            <w:vAlign w:val="center"/>
            <w:hideMark/>
          </w:tcPr>
          <w:p w14:paraId="3E7C784C" w14:textId="77777777" w:rsidR="00F261D8" w:rsidRPr="003E7562" w:rsidRDefault="00F261D8" w:rsidP="00B74B8D">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 xml:space="preserve">Pirkimo objektas 1.1.12 galimybė įdiegti sumažintą apvalią platformą (ne mažesnis nei 45 mm ir ne didesnis </w:t>
            </w:r>
            <w:r w:rsidRPr="003E7562">
              <w:rPr>
                <w:rFonts w:ascii="Times New Roman" w:eastAsia="Times New Roman" w:hAnsi="Times New Roman" w:cs="Times New Roman"/>
                <w:sz w:val="24"/>
                <w:lang w:eastAsia="lt-LT"/>
              </w:rPr>
              <w:lastRenderedPageBreak/>
              <w:t>nei 55 mm) bandomosioms detalėms gaminti</w:t>
            </w:r>
          </w:p>
        </w:tc>
        <w:tc>
          <w:tcPr>
            <w:tcW w:w="1418" w:type="dxa"/>
            <w:vMerge w:val="restart"/>
            <w:shd w:val="clear" w:color="auto" w:fill="auto"/>
            <w:vAlign w:val="center"/>
            <w:hideMark/>
          </w:tcPr>
          <w:p w14:paraId="481FCF01" w14:textId="77777777" w:rsidR="00F261D8" w:rsidRPr="003E7562" w:rsidRDefault="00F261D8" w:rsidP="00B74B8D">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lastRenderedPageBreak/>
              <w:t>Yra</w:t>
            </w:r>
          </w:p>
        </w:tc>
        <w:tc>
          <w:tcPr>
            <w:tcW w:w="2268" w:type="dxa"/>
            <w:shd w:val="clear" w:color="auto" w:fill="auto"/>
            <w:noWrap/>
            <w:vAlign w:val="center"/>
            <w:hideMark/>
          </w:tcPr>
          <w:p w14:paraId="07553993" w14:textId="77777777" w:rsidR="00F261D8" w:rsidRPr="003E7562" w:rsidRDefault="00F261D8" w:rsidP="00B74B8D">
            <w:pPr>
              <w:spacing w:after="0"/>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Nėra</w:t>
            </w:r>
          </w:p>
        </w:tc>
        <w:tc>
          <w:tcPr>
            <w:tcW w:w="1983" w:type="dxa"/>
            <w:shd w:val="clear" w:color="auto" w:fill="auto"/>
            <w:noWrap/>
            <w:vAlign w:val="center"/>
            <w:hideMark/>
          </w:tcPr>
          <w:p w14:paraId="6B8E7891" w14:textId="77777777" w:rsidR="00F261D8" w:rsidRPr="003E7562" w:rsidRDefault="00F261D8" w:rsidP="00B74B8D">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0</w:t>
            </w:r>
          </w:p>
        </w:tc>
      </w:tr>
      <w:tr w:rsidR="003E7562" w:rsidRPr="003E7562" w14:paraId="71DC65E6" w14:textId="77777777" w:rsidTr="00F261D8">
        <w:trPr>
          <w:trHeight w:val="315"/>
        </w:trPr>
        <w:tc>
          <w:tcPr>
            <w:tcW w:w="1135" w:type="dxa"/>
            <w:vMerge/>
            <w:shd w:val="clear" w:color="auto" w:fill="auto"/>
            <w:vAlign w:val="center"/>
            <w:hideMark/>
          </w:tcPr>
          <w:p w14:paraId="786A4A41" w14:textId="77777777" w:rsidR="00F261D8" w:rsidRPr="003E7562" w:rsidRDefault="00F261D8" w:rsidP="00F261D8">
            <w:pPr>
              <w:spacing w:after="0"/>
              <w:jc w:val="center"/>
              <w:rPr>
                <w:rFonts w:ascii="Times New Roman" w:eastAsia="Times New Roman" w:hAnsi="Times New Roman" w:cs="Times New Roman"/>
                <w:sz w:val="24"/>
                <w:lang w:eastAsia="lt-LT"/>
              </w:rPr>
            </w:pPr>
          </w:p>
        </w:tc>
        <w:tc>
          <w:tcPr>
            <w:tcW w:w="2693" w:type="dxa"/>
            <w:vMerge/>
            <w:shd w:val="clear" w:color="auto" w:fill="auto"/>
            <w:vAlign w:val="center"/>
            <w:hideMark/>
          </w:tcPr>
          <w:p w14:paraId="20AF96FA" w14:textId="77777777" w:rsidR="00F261D8" w:rsidRPr="003E7562" w:rsidRDefault="00F261D8" w:rsidP="00B74B8D">
            <w:pPr>
              <w:spacing w:after="0"/>
              <w:jc w:val="center"/>
              <w:rPr>
                <w:rFonts w:ascii="Times New Roman" w:eastAsia="Times New Roman" w:hAnsi="Times New Roman" w:cs="Times New Roman"/>
                <w:sz w:val="24"/>
                <w:lang w:eastAsia="lt-LT"/>
              </w:rPr>
            </w:pPr>
          </w:p>
        </w:tc>
        <w:tc>
          <w:tcPr>
            <w:tcW w:w="1418" w:type="dxa"/>
            <w:vMerge/>
            <w:shd w:val="clear" w:color="auto" w:fill="auto"/>
            <w:vAlign w:val="center"/>
            <w:hideMark/>
          </w:tcPr>
          <w:p w14:paraId="0B3FB5F0" w14:textId="77777777" w:rsidR="00F261D8" w:rsidRPr="003E7562" w:rsidRDefault="00F261D8" w:rsidP="00B74B8D">
            <w:pPr>
              <w:spacing w:after="0"/>
              <w:rPr>
                <w:rFonts w:ascii="Times New Roman" w:eastAsia="Times New Roman" w:hAnsi="Times New Roman" w:cs="Times New Roman"/>
                <w:sz w:val="24"/>
                <w:lang w:eastAsia="lt-LT"/>
              </w:rPr>
            </w:pPr>
          </w:p>
        </w:tc>
        <w:tc>
          <w:tcPr>
            <w:tcW w:w="2268" w:type="dxa"/>
            <w:shd w:val="clear" w:color="auto" w:fill="auto"/>
            <w:noWrap/>
            <w:vAlign w:val="center"/>
            <w:hideMark/>
          </w:tcPr>
          <w:p w14:paraId="263365BF" w14:textId="77777777" w:rsidR="00F261D8" w:rsidRPr="003E7562" w:rsidRDefault="00F261D8" w:rsidP="00B74B8D">
            <w:pPr>
              <w:spacing w:after="0"/>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Yra</w:t>
            </w:r>
          </w:p>
        </w:tc>
        <w:tc>
          <w:tcPr>
            <w:tcW w:w="1983" w:type="dxa"/>
            <w:shd w:val="clear" w:color="auto" w:fill="auto"/>
            <w:noWrap/>
            <w:vAlign w:val="center"/>
            <w:hideMark/>
          </w:tcPr>
          <w:p w14:paraId="1CD314A6" w14:textId="77777777" w:rsidR="00F261D8" w:rsidRPr="003E7562" w:rsidRDefault="00F261D8" w:rsidP="00B74B8D">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3</w:t>
            </w:r>
          </w:p>
        </w:tc>
      </w:tr>
      <w:tr w:rsidR="003E7562" w:rsidRPr="003E7562" w14:paraId="1C423799" w14:textId="77777777" w:rsidTr="00F261D8">
        <w:trPr>
          <w:trHeight w:val="315"/>
        </w:trPr>
        <w:tc>
          <w:tcPr>
            <w:tcW w:w="1135" w:type="dxa"/>
            <w:vMerge w:val="restart"/>
            <w:shd w:val="clear" w:color="auto" w:fill="auto"/>
            <w:vAlign w:val="center"/>
          </w:tcPr>
          <w:p w14:paraId="2F3E2456" w14:textId="4E7D0692" w:rsidR="00BF2270" w:rsidRPr="003E7562" w:rsidRDefault="00BF2270" w:rsidP="00BF2270">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R2 kriterijus</w:t>
            </w:r>
          </w:p>
        </w:tc>
        <w:tc>
          <w:tcPr>
            <w:tcW w:w="2693" w:type="dxa"/>
            <w:vMerge w:val="restart"/>
            <w:shd w:val="clear" w:color="auto" w:fill="auto"/>
            <w:vAlign w:val="center"/>
          </w:tcPr>
          <w:p w14:paraId="7E04D3C6" w14:textId="77777777" w:rsidR="00BF2270" w:rsidRPr="003E7562" w:rsidRDefault="00BF2270" w:rsidP="00BF2270">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Pirkimo objektas 1.1.14</w:t>
            </w:r>
          </w:p>
          <w:p w14:paraId="1A3D5FA6" w14:textId="77777777" w:rsidR="00BF2270" w:rsidRPr="003E7562" w:rsidRDefault="00BF2270" w:rsidP="00BF2270">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Maksimali naudojama galia (energijos suvartojimas)</w:t>
            </w:r>
          </w:p>
        </w:tc>
        <w:tc>
          <w:tcPr>
            <w:tcW w:w="1418" w:type="dxa"/>
            <w:vMerge w:val="restart"/>
            <w:shd w:val="clear" w:color="auto" w:fill="auto"/>
            <w:vAlign w:val="center"/>
          </w:tcPr>
          <w:p w14:paraId="3F8B1B94" w14:textId="77777777" w:rsidR="00BF2270" w:rsidRPr="003E7562" w:rsidRDefault="00BF2270" w:rsidP="00BF2270">
            <w:pPr>
              <w:spacing w:after="0"/>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 xml:space="preserve">Mažiausia </w:t>
            </w:r>
          </w:p>
        </w:tc>
        <w:tc>
          <w:tcPr>
            <w:tcW w:w="2268" w:type="dxa"/>
            <w:shd w:val="clear" w:color="auto" w:fill="auto"/>
            <w:noWrap/>
            <w:vAlign w:val="center"/>
          </w:tcPr>
          <w:p w14:paraId="56ADC00D" w14:textId="2EB0BCC3" w:rsidR="00BF2270" w:rsidRPr="003E7562" w:rsidRDefault="00BF2270" w:rsidP="00BF2270">
            <w:pPr>
              <w:spacing w:after="0"/>
              <w:rPr>
                <w:rFonts w:ascii="Times New Roman" w:eastAsia="Times New Roman" w:hAnsi="Times New Roman" w:cs="Times New Roman"/>
                <w:sz w:val="24"/>
                <w:lang w:eastAsia="lt-LT"/>
              </w:rPr>
            </w:pPr>
            <w:r w:rsidRPr="003E7562">
              <w:rPr>
                <w:rFonts w:ascii="Times New Roman" w:eastAsia="Times New Roman" w:hAnsi="Times New Roman" w:cs="Times New Roman"/>
                <w:sz w:val="24"/>
              </w:rPr>
              <w:t xml:space="preserve">3,6 ≤ 4 kW </w:t>
            </w:r>
          </w:p>
        </w:tc>
        <w:tc>
          <w:tcPr>
            <w:tcW w:w="1983" w:type="dxa"/>
            <w:shd w:val="clear" w:color="auto" w:fill="auto"/>
            <w:noWrap/>
            <w:vAlign w:val="center"/>
          </w:tcPr>
          <w:p w14:paraId="62AD90E8" w14:textId="77777777" w:rsidR="00BF2270" w:rsidRPr="003E7562" w:rsidRDefault="00BF2270" w:rsidP="00BF2270">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1</w:t>
            </w:r>
          </w:p>
        </w:tc>
      </w:tr>
      <w:tr w:rsidR="003E7562" w:rsidRPr="003E7562" w14:paraId="0E538A4F" w14:textId="77777777" w:rsidTr="00F261D8">
        <w:trPr>
          <w:trHeight w:val="315"/>
        </w:trPr>
        <w:tc>
          <w:tcPr>
            <w:tcW w:w="1135" w:type="dxa"/>
            <w:vMerge/>
            <w:shd w:val="clear" w:color="auto" w:fill="auto"/>
            <w:vAlign w:val="center"/>
          </w:tcPr>
          <w:p w14:paraId="335BA62D" w14:textId="77777777" w:rsidR="00BF2270" w:rsidRPr="003E7562" w:rsidRDefault="00BF2270" w:rsidP="00BF2270">
            <w:pPr>
              <w:spacing w:after="0"/>
              <w:jc w:val="center"/>
              <w:rPr>
                <w:rFonts w:ascii="Times New Roman" w:eastAsia="Times New Roman" w:hAnsi="Times New Roman" w:cs="Times New Roman"/>
                <w:sz w:val="24"/>
                <w:lang w:eastAsia="lt-LT"/>
              </w:rPr>
            </w:pPr>
          </w:p>
        </w:tc>
        <w:tc>
          <w:tcPr>
            <w:tcW w:w="2693" w:type="dxa"/>
            <w:vMerge/>
            <w:shd w:val="clear" w:color="auto" w:fill="auto"/>
            <w:vAlign w:val="center"/>
          </w:tcPr>
          <w:p w14:paraId="5E02CBA9" w14:textId="77777777" w:rsidR="00BF2270" w:rsidRPr="003E7562" w:rsidRDefault="00BF2270" w:rsidP="00BF2270">
            <w:pPr>
              <w:spacing w:after="0"/>
              <w:jc w:val="center"/>
              <w:rPr>
                <w:rFonts w:ascii="Times New Roman" w:eastAsia="Times New Roman" w:hAnsi="Times New Roman" w:cs="Times New Roman"/>
                <w:sz w:val="24"/>
                <w:lang w:eastAsia="lt-LT"/>
              </w:rPr>
            </w:pPr>
          </w:p>
        </w:tc>
        <w:tc>
          <w:tcPr>
            <w:tcW w:w="1418" w:type="dxa"/>
            <w:vMerge/>
            <w:shd w:val="clear" w:color="auto" w:fill="auto"/>
            <w:vAlign w:val="center"/>
          </w:tcPr>
          <w:p w14:paraId="2C4BFEE4" w14:textId="77777777" w:rsidR="00BF2270" w:rsidRPr="003E7562" w:rsidRDefault="00BF2270" w:rsidP="00BF2270">
            <w:pPr>
              <w:spacing w:after="0"/>
              <w:rPr>
                <w:rFonts w:ascii="Times New Roman" w:eastAsia="Times New Roman" w:hAnsi="Times New Roman" w:cs="Times New Roman"/>
                <w:sz w:val="24"/>
                <w:lang w:eastAsia="lt-LT"/>
              </w:rPr>
            </w:pPr>
          </w:p>
        </w:tc>
        <w:tc>
          <w:tcPr>
            <w:tcW w:w="2268" w:type="dxa"/>
            <w:shd w:val="clear" w:color="auto" w:fill="auto"/>
            <w:noWrap/>
            <w:vAlign w:val="center"/>
          </w:tcPr>
          <w:p w14:paraId="7A7E4B43" w14:textId="1E075DC4" w:rsidR="00BF2270" w:rsidRPr="003E7562" w:rsidRDefault="00BF2270" w:rsidP="00BF2270">
            <w:pPr>
              <w:spacing w:after="0"/>
              <w:rPr>
                <w:rFonts w:ascii="Times New Roman" w:eastAsia="Times New Roman" w:hAnsi="Times New Roman" w:cs="Times New Roman"/>
                <w:sz w:val="24"/>
                <w:lang w:eastAsia="lt-LT"/>
              </w:rPr>
            </w:pPr>
            <w:r w:rsidRPr="003E7562">
              <w:rPr>
                <w:rFonts w:ascii="Times New Roman" w:eastAsia="Times New Roman" w:hAnsi="Times New Roman" w:cs="Times New Roman"/>
                <w:sz w:val="24"/>
              </w:rPr>
              <w:t>3,1 ≤ 3,5 kW</w:t>
            </w:r>
          </w:p>
        </w:tc>
        <w:tc>
          <w:tcPr>
            <w:tcW w:w="1983" w:type="dxa"/>
            <w:shd w:val="clear" w:color="auto" w:fill="auto"/>
            <w:noWrap/>
            <w:vAlign w:val="center"/>
          </w:tcPr>
          <w:p w14:paraId="5A1A52C2" w14:textId="77777777" w:rsidR="00BF2270" w:rsidRPr="003E7562" w:rsidRDefault="00BF2270" w:rsidP="00BF2270">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3</w:t>
            </w:r>
          </w:p>
        </w:tc>
      </w:tr>
      <w:tr w:rsidR="003E7562" w:rsidRPr="003E7562" w14:paraId="7B792B48" w14:textId="77777777" w:rsidTr="00F261D8">
        <w:trPr>
          <w:trHeight w:val="315"/>
        </w:trPr>
        <w:tc>
          <w:tcPr>
            <w:tcW w:w="1135" w:type="dxa"/>
            <w:vMerge/>
            <w:shd w:val="clear" w:color="auto" w:fill="auto"/>
            <w:vAlign w:val="center"/>
          </w:tcPr>
          <w:p w14:paraId="35EDA00A" w14:textId="77777777" w:rsidR="00BF2270" w:rsidRPr="003E7562" w:rsidRDefault="00BF2270" w:rsidP="00BF2270">
            <w:pPr>
              <w:spacing w:after="0"/>
              <w:jc w:val="center"/>
              <w:rPr>
                <w:rFonts w:ascii="Times New Roman" w:eastAsia="Times New Roman" w:hAnsi="Times New Roman" w:cs="Times New Roman"/>
                <w:sz w:val="24"/>
                <w:lang w:eastAsia="lt-LT"/>
              </w:rPr>
            </w:pPr>
          </w:p>
        </w:tc>
        <w:tc>
          <w:tcPr>
            <w:tcW w:w="2693" w:type="dxa"/>
            <w:vMerge/>
            <w:shd w:val="clear" w:color="auto" w:fill="auto"/>
            <w:vAlign w:val="center"/>
          </w:tcPr>
          <w:p w14:paraId="782160F8" w14:textId="77777777" w:rsidR="00BF2270" w:rsidRPr="003E7562" w:rsidRDefault="00BF2270" w:rsidP="00BF2270">
            <w:pPr>
              <w:spacing w:after="0"/>
              <w:jc w:val="center"/>
              <w:rPr>
                <w:rFonts w:ascii="Times New Roman" w:eastAsia="Times New Roman" w:hAnsi="Times New Roman" w:cs="Times New Roman"/>
                <w:sz w:val="24"/>
                <w:lang w:eastAsia="lt-LT"/>
              </w:rPr>
            </w:pPr>
          </w:p>
        </w:tc>
        <w:tc>
          <w:tcPr>
            <w:tcW w:w="1418" w:type="dxa"/>
            <w:vMerge/>
            <w:shd w:val="clear" w:color="auto" w:fill="auto"/>
            <w:vAlign w:val="center"/>
          </w:tcPr>
          <w:p w14:paraId="3391F2EB" w14:textId="77777777" w:rsidR="00BF2270" w:rsidRPr="003E7562" w:rsidRDefault="00BF2270" w:rsidP="00BF2270">
            <w:pPr>
              <w:spacing w:after="0"/>
              <w:rPr>
                <w:rFonts w:ascii="Times New Roman" w:eastAsia="Times New Roman" w:hAnsi="Times New Roman" w:cs="Times New Roman"/>
                <w:sz w:val="24"/>
                <w:lang w:eastAsia="lt-LT"/>
              </w:rPr>
            </w:pPr>
          </w:p>
        </w:tc>
        <w:tc>
          <w:tcPr>
            <w:tcW w:w="2268" w:type="dxa"/>
            <w:shd w:val="clear" w:color="auto" w:fill="auto"/>
            <w:noWrap/>
            <w:vAlign w:val="center"/>
          </w:tcPr>
          <w:p w14:paraId="0120FFB6" w14:textId="22694766" w:rsidR="00BF2270" w:rsidRPr="003E7562" w:rsidRDefault="00BF2270" w:rsidP="00BF2270">
            <w:pPr>
              <w:spacing w:after="0"/>
              <w:rPr>
                <w:rFonts w:ascii="Times New Roman" w:eastAsia="Times New Roman" w:hAnsi="Times New Roman" w:cs="Times New Roman"/>
                <w:sz w:val="24"/>
                <w:lang w:eastAsia="lt-LT"/>
              </w:rPr>
            </w:pPr>
            <w:r w:rsidRPr="003E7562">
              <w:rPr>
                <w:rFonts w:ascii="Times New Roman" w:eastAsia="Times New Roman" w:hAnsi="Times New Roman" w:cs="Times New Roman"/>
                <w:sz w:val="24"/>
              </w:rPr>
              <w:sym w:font="Symbol" w:char="F0A3"/>
            </w:r>
            <w:r w:rsidRPr="003E7562">
              <w:rPr>
                <w:rFonts w:ascii="Times New Roman" w:eastAsia="Times New Roman" w:hAnsi="Times New Roman" w:cs="Times New Roman"/>
                <w:sz w:val="24"/>
              </w:rPr>
              <w:t xml:space="preserve"> 3 kW </w:t>
            </w:r>
          </w:p>
        </w:tc>
        <w:tc>
          <w:tcPr>
            <w:tcW w:w="1983" w:type="dxa"/>
            <w:shd w:val="clear" w:color="auto" w:fill="auto"/>
            <w:noWrap/>
            <w:vAlign w:val="center"/>
          </w:tcPr>
          <w:p w14:paraId="69FE9087" w14:textId="77777777" w:rsidR="00BF2270" w:rsidRPr="003E7562" w:rsidRDefault="00BF2270" w:rsidP="00BF2270">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6</w:t>
            </w:r>
          </w:p>
        </w:tc>
      </w:tr>
      <w:tr w:rsidR="003E7562" w:rsidRPr="003E7562" w14:paraId="684C3CEB" w14:textId="77777777" w:rsidTr="00F261D8">
        <w:trPr>
          <w:trHeight w:val="315"/>
        </w:trPr>
        <w:tc>
          <w:tcPr>
            <w:tcW w:w="1135" w:type="dxa"/>
            <w:vMerge w:val="restart"/>
            <w:shd w:val="clear" w:color="auto" w:fill="auto"/>
            <w:vAlign w:val="center"/>
          </w:tcPr>
          <w:p w14:paraId="727E6622" w14:textId="1D2A1D80" w:rsidR="00BF2270" w:rsidRPr="003E7562" w:rsidRDefault="00BF2270" w:rsidP="00BF2270">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R3 kriterijus</w:t>
            </w:r>
          </w:p>
        </w:tc>
        <w:tc>
          <w:tcPr>
            <w:tcW w:w="2693" w:type="dxa"/>
            <w:vMerge w:val="restart"/>
            <w:shd w:val="clear" w:color="auto" w:fill="auto"/>
            <w:vAlign w:val="center"/>
          </w:tcPr>
          <w:p w14:paraId="762125A7" w14:textId="77777777" w:rsidR="00BF2270" w:rsidRPr="003E7562" w:rsidRDefault="00BF2270" w:rsidP="00BF2270">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 xml:space="preserve">Pirkimo objektas 1.1.16 Inertinių dujų suvartojimas </w:t>
            </w:r>
          </w:p>
        </w:tc>
        <w:tc>
          <w:tcPr>
            <w:tcW w:w="1418" w:type="dxa"/>
            <w:vMerge w:val="restart"/>
            <w:shd w:val="clear" w:color="auto" w:fill="auto"/>
            <w:vAlign w:val="center"/>
          </w:tcPr>
          <w:p w14:paraId="70AE68E2" w14:textId="77777777" w:rsidR="00BF2270" w:rsidRPr="003E7562" w:rsidRDefault="00BF2270" w:rsidP="00BF2270">
            <w:pPr>
              <w:spacing w:after="0"/>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 xml:space="preserve">Mažiausia </w:t>
            </w:r>
          </w:p>
        </w:tc>
        <w:tc>
          <w:tcPr>
            <w:tcW w:w="2268" w:type="dxa"/>
            <w:shd w:val="clear" w:color="auto" w:fill="auto"/>
            <w:noWrap/>
            <w:vAlign w:val="center"/>
          </w:tcPr>
          <w:p w14:paraId="6DFA919F" w14:textId="7ED77912" w:rsidR="00BF2270" w:rsidRPr="003E7562" w:rsidRDefault="00BF2270" w:rsidP="00BF2270">
            <w:pPr>
              <w:spacing w:after="0"/>
              <w:rPr>
                <w:rFonts w:ascii="Times New Roman" w:eastAsia="Times New Roman" w:hAnsi="Times New Roman" w:cs="Times New Roman"/>
                <w:sz w:val="24"/>
                <w:lang w:eastAsia="lt-LT"/>
              </w:rPr>
            </w:pPr>
            <w:r w:rsidRPr="003E7562">
              <w:rPr>
                <w:rFonts w:ascii="Times New Roman" w:eastAsia="Times New Roman" w:hAnsi="Times New Roman" w:cs="Times New Roman"/>
                <w:sz w:val="24"/>
              </w:rPr>
              <w:t>4 ≤ 4,5 ltr/min</w:t>
            </w:r>
          </w:p>
        </w:tc>
        <w:tc>
          <w:tcPr>
            <w:tcW w:w="1983" w:type="dxa"/>
            <w:shd w:val="clear" w:color="auto" w:fill="auto"/>
            <w:noWrap/>
            <w:vAlign w:val="center"/>
          </w:tcPr>
          <w:p w14:paraId="40B173C7" w14:textId="77777777" w:rsidR="00BF2270" w:rsidRPr="003E7562" w:rsidRDefault="00BF2270" w:rsidP="00BF2270">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1</w:t>
            </w:r>
          </w:p>
        </w:tc>
      </w:tr>
      <w:tr w:rsidR="003E7562" w:rsidRPr="003E7562" w14:paraId="53A3C7B7" w14:textId="77777777" w:rsidTr="00F261D8">
        <w:trPr>
          <w:trHeight w:val="315"/>
        </w:trPr>
        <w:tc>
          <w:tcPr>
            <w:tcW w:w="1135" w:type="dxa"/>
            <w:vMerge/>
            <w:shd w:val="clear" w:color="auto" w:fill="auto"/>
            <w:vAlign w:val="center"/>
          </w:tcPr>
          <w:p w14:paraId="4FC9FEC7" w14:textId="77777777" w:rsidR="00BF2270" w:rsidRPr="003E7562" w:rsidRDefault="00BF2270" w:rsidP="00BF2270">
            <w:pPr>
              <w:spacing w:after="0"/>
              <w:jc w:val="center"/>
              <w:rPr>
                <w:rFonts w:ascii="Times New Roman" w:eastAsia="Times New Roman" w:hAnsi="Times New Roman" w:cs="Times New Roman"/>
                <w:sz w:val="24"/>
                <w:lang w:eastAsia="lt-LT"/>
              </w:rPr>
            </w:pPr>
          </w:p>
        </w:tc>
        <w:tc>
          <w:tcPr>
            <w:tcW w:w="2693" w:type="dxa"/>
            <w:vMerge/>
            <w:shd w:val="clear" w:color="auto" w:fill="auto"/>
            <w:vAlign w:val="center"/>
          </w:tcPr>
          <w:p w14:paraId="133FF85B" w14:textId="77777777" w:rsidR="00BF2270" w:rsidRPr="003E7562" w:rsidRDefault="00BF2270" w:rsidP="00BF2270">
            <w:pPr>
              <w:spacing w:after="0"/>
              <w:jc w:val="center"/>
              <w:rPr>
                <w:rFonts w:ascii="Times New Roman" w:eastAsia="Times New Roman" w:hAnsi="Times New Roman" w:cs="Times New Roman"/>
                <w:sz w:val="24"/>
                <w:lang w:eastAsia="lt-LT"/>
              </w:rPr>
            </w:pPr>
          </w:p>
        </w:tc>
        <w:tc>
          <w:tcPr>
            <w:tcW w:w="1418" w:type="dxa"/>
            <w:vMerge/>
            <w:shd w:val="clear" w:color="auto" w:fill="auto"/>
            <w:vAlign w:val="center"/>
          </w:tcPr>
          <w:p w14:paraId="1827694B" w14:textId="77777777" w:rsidR="00BF2270" w:rsidRPr="003E7562" w:rsidRDefault="00BF2270" w:rsidP="00BF2270">
            <w:pPr>
              <w:spacing w:after="0"/>
              <w:rPr>
                <w:rFonts w:ascii="Times New Roman" w:eastAsia="Times New Roman" w:hAnsi="Times New Roman" w:cs="Times New Roman"/>
                <w:sz w:val="24"/>
                <w:lang w:eastAsia="lt-LT"/>
              </w:rPr>
            </w:pPr>
          </w:p>
        </w:tc>
        <w:tc>
          <w:tcPr>
            <w:tcW w:w="2268" w:type="dxa"/>
            <w:shd w:val="clear" w:color="auto" w:fill="auto"/>
            <w:noWrap/>
            <w:vAlign w:val="center"/>
          </w:tcPr>
          <w:p w14:paraId="3AFF187F" w14:textId="3710F2AB" w:rsidR="00BF2270" w:rsidRPr="003E7562" w:rsidRDefault="00BF2270" w:rsidP="00BF2270">
            <w:pPr>
              <w:spacing w:after="0"/>
              <w:rPr>
                <w:rFonts w:ascii="Times New Roman" w:eastAsia="Times New Roman" w:hAnsi="Times New Roman" w:cs="Times New Roman"/>
                <w:sz w:val="24"/>
                <w:lang w:eastAsia="lt-LT"/>
              </w:rPr>
            </w:pPr>
            <w:r w:rsidRPr="003E7562">
              <w:rPr>
                <w:rFonts w:ascii="Times New Roman" w:eastAsia="Times New Roman" w:hAnsi="Times New Roman" w:cs="Times New Roman"/>
                <w:sz w:val="24"/>
              </w:rPr>
              <w:t>3,1 ≤ 3,9 ltr/min</w:t>
            </w:r>
          </w:p>
        </w:tc>
        <w:tc>
          <w:tcPr>
            <w:tcW w:w="1983" w:type="dxa"/>
            <w:shd w:val="clear" w:color="auto" w:fill="auto"/>
            <w:noWrap/>
            <w:vAlign w:val="center"/>
          </w:tcPr>
          <w:p w14:paraId="675B8717" w14:textId="77777777" w:rsidR="00BF2270" w:rsidRPr="003E7562" w:rsidRDefault="00BF2270" w:rsidP="00BF2270">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3</w:t>
            </w:r>
          </w:p>
        </w:tc>
      </w:tr>
      <w:tr w:rsidR="003E7562" w:rsidRPr="003E7562" w14:paraId="3E96A860" w14:textId="77777777" w:rsidTr="00F261D8">
        <w:trPr>
          <w:trHeight w:val="315"/>
        </w:trPr>
        <w:tc>
          <w:tcPr>
            <w:tcW w:w="1135" w:type="dxa"/>
            <w:vMerge/>
            <w:shd w:val="clear" w:color="auto" w:fill="auto"/>
            <w:vAlign w:val="center"/>
          </w:tcPr>
          <w:p w14:paraId="4D319A63" w14:textId="77777777" w:rsidR="00BF2270" w:rsidRPr="003E7562" w:rsidRDefault="00BF2270" w:rsidP="00BF2270">
            <w:pPr>
              <w:spacing w:after="0"/>
              <w:jc w:val="center"/>
              <w:rPr>
                <w:rFonts w:ascii="Times New Roman" w:eastAsia="Times New Roman" w:hAnsi="Times New Roman" w:cs="Times New Roman"/>
                <w:sz w:val="24"/>
                <w:lang w:eastAsia="lt-LT"/>
              </w:rPr>
            </w:pPr>
          </w:p>
        </w:tc>
        <w:tc>
          <w:tcPr>
            <w:tcW w:w="2693" w:type="dxa"/>
            <w:vMerge/>
            <w:shd w:val="clear" w:color="auto" w:fill="auto"/>
            <w:vAlign w:val="center"/>
          </w:tcPr>
          <w:p w14:paraId="02FC98D1" w14:textId="77777777" w:rsidR="00BF2270" w:rsidRPr="003E7562" w:rsidRDefault="00BF2270" w:rsidP="00BF2270">
            <w:pPr>
              <w:spacing w:after="0"/>
              <w:jc w:val="center"/>
              <w:rPr>
                <w:rFonts w:ascii="Times New Roman" w:eastAsia="Times New Roman" w:hAnsi="Times New Roman" w:cs="Times New Roman"/>
                <w:sz w:val="24"/>
                <w:lang w:eastAsia="lt-LT"/>
              </w:rPr>
            </w:pPr>
          </w:p>
        </w:tc>
        <w:tc>
          <w:tcPr>
            <w:tcW w:w="1418" w:type="dxa"/>
            <w:vMerge/>
            <w:shd w:val="clear" w:color="auto" w:fill="auto"/>
            <w:vAlign w:val="center"/>
          </w:tcPr>
          <w:p w14:paraId="2F7F3D07" w14:textId="77777777" w:rsidR="00BF2270" w:rsidRPr="003E7562" w:rsidRDefault="00BF2270" w:rsidP="00BF2270">
            <w:pPr>
              <w:spacing w:after="0"/>
              <w:rPr>
                <w:rFonts w:ascii="Times New Roman" w:eastAsia="Times New Roman" w:hAnsi="Times New Roman" w:cs="Times New Roman"/>
                <w:sz w:val="24"/>
                <w:lang w:eastAsia="lt-LT"/>
              </w:rPr>
            </w:pPr>
          </w:p>
        </w:tc>
        <w:tc>
          <w:tcPr>
            <w:tcW w:w="2268" w:type="dxa"/>
            <w:shd w:val="clear" w:color="auto" w:fill="auto"/>
            <w:noWrap/>
            <w:vAlign w:val="center"/>
          </w:tcPr>
          <w:p w14:paraId="3F550ABD" w14:textId="78C0E111" w:rsidR="00BF2270" w:rsidRPr="003E7562" w:rsidRDefault="00BF2270" w:rsidP="00BF2270">
            <w:pPr>
              <w:spacing w:after="0"/>
              <w:rPr>
                <w:rFonts w:ascii="Times New Roman" w:eastAsia="Times New Roman" w:hAnsi="Times New Roman" w:cs="Times New Roman"/>
                <w:sz w:val="24"/>
                <w:lang w:eastAsia="lt-LT"/>
              </w:rPr>
            </w:pPr>
            <w:r w:rsidRPr="003E7562">
              <w:rPr>
                <w:rFonts w:ascii="Times New Roman" w:eastAsia="Times New Roman" w:hAnsi="Times New Roman" w:cs="Times New Roman"/>
                <w:sz w:val="24"/>
              </w:rPr>
              <w:sym w:font="Symbol" w:char="F0A3"/>
            </w:r>
            <w:r w:rsidRPr="003E7562">
              <w:rPr>
                <w:rFonts w:ascii="Times New Roman" w:eastAsia="Times New Roman" w:hAnsi="Times New Roman" w:cs="Times New Roman"/>
                <w:sz w:val="24"/>
              </w:rPr>
              <w:t xml:space="preserve"> 3 ltr/min</w:t>
            </w:r>
          </w:p>
        </w:tc>
        <w:tc>
          <w:tcPr>
            <w:tcW w:w="1983" w:type="dxa"/>
            <w:shd w:val="clear" w:color="auto" w:fill="auto"/>
            <w:noWrap/>
            <w:vAlign w:val="center"/>
          </w:tcPr>
          <w:p w14:paraId="3C89D34C" w14:textId="77777777" w:rsidR="00BF2270" w:rsidRPr="003E7562" w:rsidRDefault="00BF2270" w:rsidP="00BF2270">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6</w:t>
            </w:r>
          </w:p>
        </w:tc>
      </w:tr>
      <w:tr w:rsidR="003E7562" w:rsidRPr="003E7562" w14:paraId="29358028" w14:textId="77777777" w:rsidTr="00F261D8">
        <w:trPr>
          <w:trHeight w:val="315"/>
        </w:trPr>
        <w:tc>
          <w:tcPr>
            <w:tcW w:w="1135" w:type="dxa"/>
            <w:vMerge w:val="restart"/>
            <w:shd w:val="clear" w:color="auto" w:fill="auto"/>
            <w:vAlign w:val="center"/>
          </w:tcPr>
          <w:p w14:paraId="34C65114" w14:textId="73BA7D7B" w:rsidR="00BF2270" w:rsidRPr="003E7562" w:rsidRDefault="00BF2270" w:rsidP="00BF2270">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R4 kriterijus</w:t>
            </w:r>
          </w:p>
        </w:tc>
        <w:tc>
          <w:tcPr>
            <w:tcW w:w="2693" w:type="dxa"/>
            <w:vMerge w:val="restart"/>
            <w:shd w:val="clear" w:color="auto" w:fill="auto"/>
            <w:vAlign w:val="center"/>
          </w:tcPr>
          <w:p w14:paraId="37213CD0" w14:textId="77777777" w:rsidR="00BF2270" w:rsidRPr="003E7562" w:rsidRDefault="00BF2270" w:rsidP="00BF2270">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Pirkimo objektas 1.1.3</w:t>
            </w:r>
          </w:p>
          <w:p w14:paraId="1126DB85" w14:textId="77777777" w:rsidR="00BF2270" w:rsidRPr="003E7562" w:rsidRDefault="00BF2270" w:rsidP="00BF2270">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 xml:space="preserve">Lietimui jautrus ekranas </w:t>
            </w:r>
          </w:p>
          <w:p w14:paraId="1AC03CA2" w14:textId="77777777" w:rsidR="00BF2270" w:rsidRPr="003E7562" w:rsidRDefault="00BF2270" w:rsidP="00BF2270">
            <w:pPr>
              <w:spacing w:after="0"/>
              <w:jc w:val="center"/>
              <w:rPr>
                <w:rFonts w:ascii="Times New Roman" w:eastAsia="Times New Roman" w:hAnsi="Times New Roman" w:cs="Times New Roman"/>
                <w:sz w:val="24"/>
                <w:lang w:eastAsia="lt-LT"/>
              </w:rPr>
            </w:pPr>
          </w:p>
        </w:tc>
        <w:tc>
          <w:tcPr>
            <w:tcW w:w="1418" w:type="dxa"/>
            <w:vMerge w:val="restart"/>
            <w:shd w:val="clear" w:color="auto" w:fill="auto"/>
            <w:vAlign w:val="center"/>
          </w:tcPr>
          <w:p w14:paraId="5BE2D8FC" w14:textId="77777777" w:rsidR="00BF2270" w:rsidRPr="003E7562" w:rsidRDefault="00BF2270" w:rsidP="00BF2270">
            <w:pPr>
              <w:spacing w:after="0"/>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 xml:space="preserve">Didžiausia </w:t>
            </w:r>
          </w:p>
        </w:tc>
        <w:tc>
          <w:tcPr>
            <w:tcW w:w="2268" w:type="dxa"/>
            <w:shd w:val="clear" w:color="auto" w:fill="auto"/>
            <w:noWrap/>
            <w:vAlign w:val="center"/>
          </w:tcPr>
          <w:p w14:paraId="28AB15FD" w14:textId="07E70C42" w:rsidR="00BF2270" w:rsidRPr="003E7562" w:rsidRDefault="00BF2270" w:rsidP="00BF2270">
            <w:pPr>
              <w:spacing w:after="0"/>
              <w:rPr>
                <w:rFonts w:ascii="Times New Roman" w:eastAsia="Times New Roman" w:hAnsi="Times New Roman" w:cs="Times New Roman"/>
                <w:sz w:val="24"/>
                <w:lang w:eastAsia="lt-LT"/>
              </w:rPr>
            </w:pPr>
            <w:r w:rsidRPr="003E7562">
              <w:rPr>
                <w:rFonts w:ascii="Times New Roman" w:eastAsia="Times New Roman" w:hAnsi="Times New Roman" w:cs="Times New Roman"/>
                <w:sz w:val="24"/>
              </w:rPr>
              <w:t>Ne mažiau 20 colių</w:t>
            </w:r>
          </w:p>
        </w:tc>
        <w:tc>
          <w:tcPr>
            <w:tcW w:w="1983" w:type="dxa"/>
            <w:shd w:val="clear" w:color="auto" w:fill="auto"/>
            <w:noWrap/>
            <w:vAlign w:val="center"/>
          </w:tcPr>
          <w:p w14:paraId="4677479A" w14:textId="77777777" w:rsidR="00BF2270" w:rsidRPr="003E7562" w:rsidRDefault="00BF2270" w:rsidP="00BF2270">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0,5</w:t>
            </w:r>
          </w:p>
        </w:tc>
      </w:tr>
      <w:tr w:rsidR="003E7562" w:rsidRPr="003E7562" w14:paraId="217ED17E" w14:textId="77777777" w:rsidTr="00F261D8">
        <w:trPr>
          <w:trHeight w:val="315"/>
        </w:trPr>
        <w:tc>
          <w:tcPr>
            <w:tcW w:w="1135" w:type="dxa"/>
            <w:vMerge/>
            <w:shd w:val="clear" w:color="auto" w:fill="auto"/>
            <w:vAlign w:val="center"/>
          </w:tcPr>
          <w:p w14:paraId="0482547A" w14:textId="77777777" w:rsidR="00BF2270" w:rsidRPr="003E7562" w:rsidRDefault="00BF2270" w:rsidP="00BF2270">
            <w:pPr>
              <w:spacing w:after="0"/>
              <w:jc w:val="center"/>
              <w:rPr>
                <w:rFonts w:ascii="Times New Roman" w:eastAsia="Times New Roman" w:hAnsi="Times New Roman" w:cs="Times New Roman"/>
                <w:sz w:val="24"/>
                <w:lang w:eastAsia="lt-LT"/>
              </w:rPr>
            </w:pPr>
          </w:p>
        </w:tc>
        <w:tc>
          <w:tcPr>
            <w:tcW w:w="2693" w:type="dxa"/>
            <w:vMerge/>
            <w:shd w:val="clear" w:color="auto" w:fill="auto"/>
            <w:vAlign w:val="center"/>
          </w:tcPr>
          <w:p w14:paraId="16EF8CE9" w14:textId="77777777" w:rsidR="00BF2270" w:rsidRPr="003E7562" w:rsidRDefault="00BF2270" w:rsidP="00BF2270">
            <w:pPr>
              <w:spacing w:after="0"/>
              <w:jc w:val="center"/>
              <w:rPr>
                <w:rFonts w:ascii="Times New Roman" w:eastAsia="Times New Roman" w:hAnsi="Times New Roman" w:cs="Times New Roman"/>
                <w:sz w:val="24"/>
                <w:lang w:eastAsia="lt-LT"/>
              </w:rPr>
            </w:pPr>
          </w:p>
        </w:tc>
        <w:tc>
          <w:tcPr>
            <w:tcW w:w="1418" w:type="dxa"/>
            <w:vMerge/>
            <w:shd w:val="clear" w:color="auto" w:fill="auto"/>
            <w:vAlign w:val="center"/>
          </w:tcPr>
          <w:p w14:paraId="7EFD9025" w14:textId="77777777" w:rsidR="00BF2270" w:rsidRPr="003E7562" w:rsidRDefault="00BF2270" w:rsidP="00BF2270">
            <w:pPr>
              <w:spacing w:after="0"/>
              <w:rPr>
                <w:rFonts w:ascii="Times New Roman" w:eastAsia="Times New Roman" w:hAnsi="Times New Roman" w:cs="Times New Roman"/>
                <w:sz w:val="24"/>
                <w:lang w:eastAsia="lt-LT"/>
              </w:rPr>
            </w:pPr>
          </w:p>
        </w:tc>
        <w:tc>
          <w:tcPr>
            <w:tcW w:w="2268" w:type="dxa"/>
            <w:shd w:val="clear" w:color="auto" w:fill="auto"/>
            <w:noWrap/>
            <w:vAlign w:val="center"/>
          </w:tcPr>
          <w:p w14:paraId="608FE2E9" w14:textId="09F2EFF4" w:rsidR="00BF2270" w:rsidRPr="003E7562" w:rsidRDefault="00BF2270" w:rsidP="00BF2270">
            <w:pPr>
              <w:spacing w:after="0"/>
              <w:rPr>
                <w:rFonts w:ascii="Times New Roman" w:eastAsia="Times New Roman" w:hAnsi="Times New Roman" w:cs="Times New Roman"/>
                <w:sz w:val="24"/>
                <w:lang w:eastAsia="lt-LT"/>
              </w:rPr>
            </w:pPr>
            <w:r w:rsidRPr="003E7562">
              <w:rPr>
                <w:rFonts w:ascii="Times New Roman" w:eastAsia="Times New Roman" w:hAnsi="Times New Roman" w:cs="Times New Roman"/>
                <w:sz w:val="24"/>
              </w:rPr>
              <w:t xml:space="preserve">Ne mažiau 21 colio </w:t>
            </w:r>
          </w:p>
        </w:tc>
        <w:tc>
          <w:tcPr>
            <w:tcW w:w="1983" w:type="dxa"/>
            <w:shd w:val="clear" w:color="auto" w:fill="auto"/>
            <w:noWrap/>
            <w:vAlign w:val="center"/>
          </w:tcPr>
          <w:p w14:paraId="0B00EE12" w14:textId="77777777" w:rsidR="00BF2270" w:rsidRPr="003E7562" w:rsidRDefault="00BF2270" w:rsidP="00BF2270">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1</w:t>
            </w:r>
          </w:p>
        </w:tc>
      </w:tr>
      <w:tr w:rsidR="003E7562" w:rsidRPr="003E7562" w14:paraId="3C8EBA1C" w14:textId="77777777" w:rsidTr="000E0DE8">
        <w:trPr>
          <w:trHeight w:val="315"/>
        </w:trPr>
        <w:tc>
          <w:tcPr>
            <w:tcW w:w="1135" w:type="dxa"/>
            <w:vMerge w:val="restart"/>
            <w:shd w:val="clear" w:color="auto" w:fill="auto"/>
            <w:vAlign w:val="center"/>
          </w:tcPr>
          <w:p w14:paraId="19379E33" w14:textId="2D71F71E" w:rsidR="00BF2270" w:rsidRPr="003E7562" w:rsidRDefault="00BF2270" w:rsidP="00BF2270">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R5 kriterijus</w:t>
            </w:r>
          </w:p>
        </w:tc>
        <w:tc>
          <w:tcPr>
            <w:tcW w:w="2693" w:type="dxa"/>
            <w:vMerge w:val="restart"/>
            <w:shd w:val="clear" w:color="auto" w:fill="auto"/>
            <w:vAlign w:val="center"/>
          </w:tcPr>
          <w:p w14:paraId="05BCD2B0" w14:textId="77777777" w:rsidR="00BF2270" w:rsidRPr="003E7562" w:rsidRDefault="00BF2270" w:rsidP="00BF2270">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 xml:space="preserve">Spausdintų (vainikėliai ir tiltai) objektų paviršiaus grubumas (prie atspausdinto objekto 99,8 proc. santykinio tankio) </w:t>
            </w:r>
          </w:p>
        </w:tc>
        <w:tc>
          <w:tcPr>
            <w:tcW w:w="1418" w:type="dxa"/>
            <w:vMerge w:val="restart"/>
            <w:shd w:val="clear" w:color="auto" w:fill="auto"/>
            <w:vAlign w:val="center"/>
          </w:tcPr>
          <w:p w14:paraId="37EB5A58" w14:textId="77777777" w:rsidR="00BF2270" w:rsidRPr="003E7562" w:rsidRDefault="00BF2270" w:rsidP="00BF2270">
            <w:pPr>
              <w:spacing w:after="0"/>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 xml:space="preserve">Mažiausia </w:t>
            </w:r>
          </w:p>
        </w:tc>
        <w:tc>
          <w:tcPr>
            <w:tcW w:w="2268" w:type="dxa"/>
            <w:shd w:val="clear" w:color="auto" w:fill="auto"/>
            <w:noWrap/>
          </w:tcPr>
          <w:p w14:paraId="5AF5A27B" w14:textId="1E4B45D9" w:rsidR="00BF2270" w:rsidRPr="003E7562" w:rsidRDefault="00BF2270" w:rsidP="00BF2270">
            <w:pPr>
              <w:spacing w:after="0"/>
              <w:rPr>
                <w:rFonts w:ascii="Times New Roman" w:eastAsia="Times New Roman" w:hAnsi="Times New Roman" w:cs="Times New Roman"/>
                <w:sz w:val="24"/>
                <w:lang w:eastAsia="lt-LT"/>
              </w:rPr>
            </w:pPr>
            <w:r w:rsidRPr="003E7562">
              <w:rPr>
                <w:rFonts w:ascii="Times New Roman" w:hAnsi="Times New Roman" w:cs="Times New Roman"/>
                <w:sz w:val="24"/>
                <w:szCs w:val="24"/>
              </w:rPr>
              <w:t>6,1 ≤ 7  µm</w:t>
            </w:r>
          </w:p>
        </w:tc>
        <w:tc>
          <w:tcPr>
            <w:tcW w:w="1983" w:type="dxa"/>
            <w:shd w:val="clear" w:color="auto" w:fill="auto"/>
            <w:noWrap/>
            <w:vAlign w:val="center"/>
          </w:tcPr>
          <w:p w14:paraId="1C673196" w14:textId="77777777" w:rsidR="00BF2270" w:rsidRPr="003E7562" w:rsidRDefault="00BF2270" w:rsidP="00BF2270">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1</w:t>
            </w:r>
          </w:p>
        </w:tc>
      </w:tr>
      <w:tr w:rsidR="003E7562" w:rsidRPr="003E7562" w14:paraId="26CF4BAA" w14:textId="77777777" w:rsidTr="000E0DE8">
        <w:trPr>
          <w:trHeight w:val="315"/>
        </w:trPr>
        <w:tc>
          <w:tcPr>
            <w:tcW w:w="1135" w:type="dxa"/>
            <w:vMerge/>
            <w:shd w:val="clear" w:color="auto" w:fill="auto"/>
            <w:vAlign w:val="center"/>
          </w:tcPr>
          <w:p w14:paraId="4A8690F9" w14:textId="77777777" w:rsidR="00BF2270" w:rsidRPr="003E7562" w:rsidRDefault="00BF2270" w:rsidP="00BF2270">
            <w:pPr>
              <w:spacing w:after="0"/>
              <w:jc w:val="center"/>
              <w:rPr>
                <w:rFonts w:ascii="Times New Roman" w:eastAsia="Times New Roman" w:hAnsi="Times New Roman" w:cs="Times New Roman"/>
                <w:sz w:val="24"/>
                <w:lang w:eastAsia="lt-LT"/>
              </w:rPr>
            </w:pPr>
          </w:p>
        </w:tc>
        <w:tc>
          <w:tcPr>
            <w:tcW w:w="2693" w:type="dxa"/>
            <w:vMerge/>
            <w:shd w:val="clear" w:color="auto" w:fill="auto"/>
            <w:vAlign w:val="center"/>
          </w:tcPr>
          <w:p w14:paraId="27748144" w14:textId="77777777" w:rsidR="00BF2270" w:rsidRPr="003E7562" w:rsidRDefault="00BF2270" w:rsidP="00BF2270">
            <w:pPr>
              <w:spacing w:after="0"/>
              <w:jc w:val="center"/>
              <w:rPr>
                <w:rFonts w:ascii="Times New Roman" w:eastAsia="Times New Roman" w:hAnsi="Times New Roman" w:cs="Times New Roman"/>
                <w:sz w:val="24"/>
                <w:lang w:eastAsia="lt-LT"/>
              </w:rPr>
            </w:pPr>
          </w:p>
        </w:tc>
        <w:tc>
          <w:tcPr>
            <w:tcW w:w="1418" w:type="dxa"/>
            <w:vMerge/>
            <w:shd w:val="clear" w:color="auto" w:fill="auto"/>
            <w:vAlign w:val="center"/>
          </w:tcPr>
          <w:p w14:paraId="3B8FDB41" w14:textId="77777777" w:rsidR="00BF2270" w:rsidRPr="003E7562" w:rsidRDefault="00BF2270" w:rsidP="00BF2270">
            <w:pPr>
              <w:spacing w:after="0"/>
              <w:rPr>
                <w:rFonts w:ascii="Times New Roman" w:eastAsia="Times New Roman" w:hAnsi="Times New Roman" w:cs="Times New Roman"/>
                <w:sz w:val="24"/>
                <w:lang w:eastAsia="lt-LT"/>
              </w:rPr>
            </w:pPr>
          </w:p>
        </w:tc>
        <w:tc>
          <w:tcPr>
            <w:tcW w:w="2268" w:type="dxa"/>
            <w:shd w:val="clear" w:color="auto" w:fill="auto"/>
            <w:noWrap/>
          </w:tcPr>
          <w:p w14:paraId="18DB2661" w14:textId="075EA7AF" w:rsidR="00BF2270" w:rsidRPr="003E7562" w:rsidRDefault="00BF2270" w:rsidP="00BF2270">
            <w:pPr>
              <w:spacing w:after="0"/>
              <w:rPr>
                <w:rFonts w:ascii="Times New Roman" w:eastAsia="Times New Roman" w:hAnsi="Times New Roman" w:cs="Times New Roman"/>
                <w:sz w:val="24"/>
                <w:lang w:eastAsia="lt-LT"/>
              </w:rPr>
            </w:pPr>
            <w:r w:rsidRPr="003E7562">
              <w:rPr>
                <w:rFonts w:ascii="Times New Roman" w:hAnsi="Times New Roman" w:cs="Times New Roman"/>
                <w:sz w:val="24"/>
                <w:szCs w:val="24"/>
              </w:rPr>
              <w:t>5,6 ≤ 6  µm</w:t>
            </w:r>
          </w:p>
        </w:tc>
        <w:tc>
          <w:tcPr>
            <w:tcW w:w="1983" w:type="dxa"/>
            <w:shd w:val="clear" w:color="auto" w:fill="auto"/>
            <w:noWrap/>
            <w:vAlign w:val="center"/>
          </w:tcPr>
          <w:p w14:paraId="2A5C21F2" w14:textId="77777777" w:rsidR="00BF2270" w:rsidRPr="003E7562" w:rsidRDefault="00BF2270" w:rsidP="00BF2270">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5</w:t>
            </w:r>
          </w:p>
        </w:tc>
      </w:tr>
      <w:tr w:rsidR="003E7562" w:rsidRPr="003E7562" w14:paraId="3453AAC7" w14:textId="77777777" w:rsidTr="00F261D8">
        <w:trPr>
          <w:trHeight w:val="315"/>
        </w:trPr>
        <w:tc>
          <w:tcPr>
            <w:tcW w:w="1135" w:type="dxa"/>
            <w:vMerge/>
            <w:shd w:val="clear" w:color="auto" w:fill="auto"/>
            <w:vAlign w:val="center"/>
          </w:tcPr>
          <w:p w14:paraId="79968807" w14:textId="77777777" w:rsidR="00BF2270" w:rsidRPr="003E7562" w:rsidRDefault="00BF2270" w:rsidP="00BF2270">
            <w:pPr>
              <w:spacing w:after="0"/>
              <w:jc w:val="center"/>
              <w:rPr>
                <w:rFonts w:ascii="Times New Roman" w:eastAsia="Times New Roman" w:hAnsi="Times New Roman" w:cs="Times New Roman"/>
                <w:sz w:val="24"/>
                <w:lang w:eastAsia="lt-LT"/>
              </w:rPr>
            </w:pPr>
          </w:p>
        </w:tc>
        <w:tc>
          <w:tcPr>
            <w:tcW w:w="2693" w:type="dxa"/>
            <w:vMerge/>
            <w:shd w:val="clear" w:color="auto" w:fill="auto"/>
            <w:vAlign w:val="center"/>
          </w:tcPr>
          <w:p w14:paraId="1EED7B7E" w14:textId="77777777" w:rsidR="00BF2270" w:rsidRPr="003E7562" w:rsidRDefault="00BF2270" w:rsidP="00BF2270">
            <w:pPr>
              <w:spacing w:after="0"/>
              <w:jc w:val="center"/>
              <w:rPr>
                <w:rFonts w:ascii="Times New Roman" w:eastAsia="Times New Roman" w:hAnsi="Times New Roman" w:cs="Times New Roman"/>
                <w:sz w:val="24"/>
                <w:lang w:eastAsia="lt-LT"/>
              </w:rPr>
            </w:pPr>
          </w:p>
        </w:tc>
        <w:tc>
          <w:tcPr>
            <w:tcW w:w="1418" w:type="dxa"/>
            <w:vMerge/>
            <w:shd w:val="clear" w:color="auto" w:fill="auto"/>
            <w:vAlign w:val="center"/>
          </w:tcPr>
          <w:p w14:paraId="17A7497F" w14:textId="77777777" w:rsidR="00BF2270" w:rsidRPr="003E7562" w:rsidRDefault="00BF2270" w:rsidP="00BF2270">
            <w:pPr>
              <w:spacing w:after="0"/>
              <w:rPr>
                <w:rFonts w:ascii="Times New Roman" w:eastAsia="Times New Roman" w:hAnsi="Times New Roman" w:cs="Times New Roman"/>
                <w:sz w:val="24"/>
                <w:lang w:eastAsia="lt-LT"/>
              </w:rPr>
            </w:pPr>
          </w:p>
        </w:tc>
        <w:tc>
          <w:tcPr>
            <w:tcW w:w="2268" w:type="dxa"/>
            <w:shd w:val="clear" w:color="auto" w:fill="auto"/>
            <w:noWrap/>
            <w:vAlign w:val="center"/>
          </w:tcPr>
          <w:p w14:paraId="07BB53DF" w14:textId="047E2B12" w:rsidR="00BF2270" w:rsidRPr="003E7562" w:rsidRDefault="00BF2270" w:rsidP="00BF2270">
            <w:pPr>
              <w:spacing w:after="0"/>
              <w:rPr>
                <w:rFonts w:ascii="Times New Roman" w:eastAsia="Times New Roman" w:hAnsi="Times New Roman" w:cs="Times New Roman"/>
                <w:sz w:val="24"/>
                <w:lang w:eastAsia="lt-LT"/>
              </w:rPr>
            </w:pPr>
            <w:r w:rsidRPr="003E7562">
              <w:rPr>
                <w:rFonts w:ascii="Times New Roman" w:eastAsia="Times New Roman" w:hAnsi="Times New Roman" w:cs="Times New Roman"/>
                <w:sz w:val="24"/>
                <w:szCs w:val="24"/>
              </w:rPr>
              <w:sym w:font="Symbol" w:char="F0A3"/>
            </w:r>
            <w:r w:rsidRPr="003E7562">
              <w:rPr>
                <w:rFonts w:ascii="Times New Roman" w:eastAsia="Times New Roman" w:hAnsi="Times New Roman" w:cs="Times New Roman"/>
                <w:sz w:val="24"/>
                <w:szCs w:val="24"/>
              </w:rPr>
              <w:t xml:space="preserve">5,5 </w:t>
            </w:r>
            <w:r w:rsidRPr="003E7562">
              <w:rPr>
                <w:rFonts w:ascii="Times New Roman" w:eastAsia="Times New Roman" w:hAnsi="Times New Roman" w:cs="Times New Roman"/>
                <w:bCs/>
                <w:sz w:val="24"/>
                <w:szCs w:val="24"/>
              </w:rPr>
              <w:t>µm</w:t>
            </w:r>
            <w:r w:rsidRPr="003E7562">
              <w:rPr>
                <w:rFonts w:ascii="Times New Roman" w:eastAsia="Times New Roman" w:hAnsi="Times New Roman" w:cs="Times New Roman"/>
                <w:sz w:val="24"/>
                <w:szCs w:val="24"/>
              </w:rPr>
              <w:t xml:space="preserve">  </w:t>
            </w:r>
          </w:p>
        </w:tc>
        <w:tc>
          <w:tcPr>
            <w:tcW w:w="1983" w:type="dxa"/>
            <w:shd w:val="clear" w:color="auto" w:fill="auto"/>
            <w:noWrap/>
            <w:vAlign w:val="center"/>
          </w:tcPr>
          <w:p w14:paraId="388D5779" w14:textId="77777777" w:rsidR="00BF2270" w:rsidRPr="003E7562" w:rsidRDefault="00BF2270" w:rsidP="00BF2270">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10</w:t>
            </w:r>
          </w:p>
        </w:tc>
      </w:tr>
      <w:tr w:rsidR="003E7562" w:rsidRPr="003E7562" w14:paraId="12279252" w14:textId="77777777" w:rsidTr="00F261D8">
        <w:trPr>
          <w:trHeight w:val="315"/>
        </w:trPr>
        <w:tc>
          <w:tcPr>
            <w:tcW w:w="1135" w:type="dxa"/>
            <w:vMerge w:val="restart"/>
            <w:shd w:val="clear" w:color="auto" w:fill="auto"/>
            <w:vAlign w:val="center"/>
          </w:tcPr>
          <w:p w14:paraId="08CB6FB6" w14:textId="0821F8D8" w:rsidR="00BF2270" w:rsidRPr="003E7562" w:rsidRDefault="00BF2270" w:rsidP="00BF2270">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R6 kriterijus</w:t>
            </w:r>
          </w:p>
          <w:p w14:paraId="7F893D4E" w14:textId="77777777" w:rsidR="00BF2270" w:rsidRPr="003E7562" w:rsidRDefault="00BF2270" w:rsidP="00BF2270">
            <w:pPr>
              <w:spacing w:after="0"/>
              <w:jc w:val="center"/>
              <w:rPr>
                <w:rFonts w:ascii="Times New Roman" w:eastAsia="Times New Roman" w:hAnsi="Times New Roman" w:cs="Times New Roman"/>
                <w:sz w:val="24"/>
                <w:lang w:eastAsia="lt-LT"/>
              </w:rPr>
            </w:pPr>
          </w:p>
        </w:tc>
        <w:tc>
          <w:tcPr>
            <w:tcW w:w="2693" w:type="dxa"/>
            <w:vMerge w:val="restart"/>
            <w:shd w:val="clear" w:color="auto" w:fill="auto"/>
            <w:vAlign w:val="center"/>
          </w:tcPr>
          <w:p w14:paraId="4F01CF46" w14:textId="77777777" w:rsidR="00BF2270" w:rsidRPr="003E7562" w:rsidRDefault="00BF2270" w:rsidP="00BF2270">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Objektų (vainikėliams ir tiltams prie 30</w:t>
            </w:r>
            <w:r w:rsidRPr="003E7562">
              <w:rPr>
                <w:rFonts w:ascii="Times New Roman" w:eastAsia="Times New Roman" w:hAnsi="Times New Roman" w:cs="Times New Roman"/>
                <w:bCs/>
                <w:sz w:val="24"/>
                <w:lang w:eastAsia="lt-LT"/>
              </w:rPr>
              <w:t xml:space="preserve"> µm spausdinimo sluoksnio storio</w:t>
            </w:r>
            <w:r w:rsidRPr="003E7562">
              <w:rPr>
                <w:rFonts w:ascii="Times New Roman" w:eastAsia="Times New Roman" w:hAnsi="Times New Roman" w:cs="Times New Roman"/>
                <w:sz w:val="24"/>
                <w:lang w:eastAsia="lt-LT"/>
              </w:rPr>
              <w:t xml:space="preserve">) spausdinimo greitis </w:t>
            </w:r>
          </w:p>
        </w:tc>
        <w:tc>
          <w:tcPr>
            <w:tcW w:w="1418" w:type="dxa"/>
            <w:vMerge w:val="restart"/>
            <w:shd w:val="clear" w:color="auto" w:fill="auto"/>
            <w:vAlign w:val="center"/>
          </w:tcPr>
          <w:p w14:paraId="137986AD" w14:textId="77777777" w:rsidR="00BF2270" w:rsidRPr="003E7562" w:rsidRDefault="00BF2270" w:rsidP="00BF2270">
            <w:pPr>
              <w:spacing w:after="0"/>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Didžiausia reikšmė</w:t>
            </w:r>
          </w:p>
        </w:tc>
        <w:tc>
          <w:tcPr>
            <w:tcW w:w="2268" w:type="dxa"/>
            <w:shd w:val="clear" w:color="auto" w:fill="auto"/>
            <w:noWrap/>
            <w:vAlign w:val="center"/>
          </w:tcPr>
          <w:p w14:paraId="383050F2" w14:textId="75EDCD34" w:rsidR="00BF2270" w:rsidRPr="003E7562" w:rsidRDefault="00BF2270" w:rsidP="00BF2270">
            <w:pPr>
              <w:spacing w:after="0"/>
              <w:rPr>
                <w:rFonts w:ascii="Times New Roman" w:eastAsia="Times New Roman" w:hAnsi="Times New Roman" w:cs="Times New Roman"/>
                <w:sz w:val="24"/>
                <w:lang w:eastAsia="lt-LT"/>
              </w:rPr>
            </w:pPr>
            <w:r w:rsidRPr="003E7562">
              <w:rPr>
                <w:rFonts w:ascii="Times New Roman" w:eastAsia="Times New Roman" w:hAnsi="Times New Roman" w:cs="Times New Roman"/>
                <w:sz w:val="24"/>
              </w:rPr>
              <w:t>Iki 16 cm</w:t>
            </w:r>
            <w:r w:rsidRPr="003E7562">
              <w:rPr>
                <w:rFonts w:ascii="Times New Roman" w:eastAsia="Times New Roman" w:hAnsi="Times New Roman" w:cs="Times New Roman"/>
                <w:sz w:val="24"/>
                <w:vertAlign w:val="superscript"/>
              </w:rPr>
              <w:t xml:space="preserve">3 </w:t>
            </w:r>
            <w:r w:rsidRPr="003E7562">
              <w:rPr>
                <w:rFonts w:ascii="Times New Roman" w:eastAsia="Times New Roman" w:hAnsi="Times New Roman" w:cs="Times New Roman"/>
                <w:sz w:val="24"/>
              </w:rPr>
              <w:t>/val</w:t>
            </w:r>
            <w:r w:rsidR="00897CB5">
              <w:rPr>
                <w:rFonts w:ascii="Times New Roman" w:eastAsia="Times New Roman" w:hAnsi="Times New Roman" w:cs="Times New Roman"/>
                <w:sz w:val="24"/>
              </w:rPr>
              <w:t>.</w:t>
            </w:r>
          </w:p>
        </w:tc>
        <w:tc>
          <w:tcPr>
            <w:tcW w:w="1983" w:type="dxa"/>
            <w:shd w:val="clear" w:color="auto" w:fill="auto"/>
            <w:noWrap/>
            <w:vAlign w:val="center"/>
          </w:tcPr>
          <w:p w14:paraId="309E334D" w14:textId="77777777" w:rsidR="00BF2270" w:rsidRPr="003E7562" w:rsidRDefault="00BF2270" w:rsidP="00BF2270">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1</w:t>
            </w:r>
          </w:p>
        </w:tc>
      </w:tr>
      <w:tr w:rsidR="003E7562" w:rsidRPr="003E7562" w14:paraId="75195F17" w14:textId="77777777" w:rsidTr="00F261D8">
        <w:trPr>
          <w:trHeight w:val="315"/>
        </w:trPr>
        <w:tc>
          <w:tcPr>
            <w:tcW w:w="1135" w:type="dxa"/>
            <w:vMerge/>
            <w:shd w:val="clear" w:color="auto" w:fill="auto"/>
            <w:vAlign w:val="center"/>
          </w:tcPr>
          <w:p w14:paraId="13251761" w14:textId="77777777" w:rsidR="00BF2270" w:rsidRPr="003E7562" w:rsidRDefault="00BF2270" w:rsidP="00BF2270">
            <w:pPr>
              <w:spacing w:after="0"/>
              <w:jc w:val="center"/>
              <w:rPr>
                <w:rFonts w:ascii="Times New Roman" w:eastAsia="Times New Roman" w:hAnsi="Times New Roman" w:cs="Times New Roman"/>
                <w:sz w:val="24"/>
                <w:lang w:eastAsia="lt-LT"/>
              </w:rPr>
            </w:pPr>
          </w:p>
        </w:tc>
        <w:tc>
          <w:tcPr>
            <w:tcW w:w="2693" w:type="dxa"/>
            <w:vMerge/>
            <w:shd w:val="clear" w:color="auto" w:fill="auto"/>
            <w:vAlign w:val="center"/>
          </w:tcPr>
          <w:p w14:paraId="10FE9193" w14:textId="77777777" w:rsidR="00BF2270" w:rsidRPr="003E7562" w:rsidRDefault="00BF2270" w:rsidP="00BF2270">
            <w:pPr>
              <w:spacing w:after="0"/>
              <w:jc w:val="center"/>
              <w:rPr>
                <w:rFonts w:ascii="Times New Roman" w:eastAsia="Times New Roman" w:hAnsi="Times New Roman" w:cs="Times New Roman"/>
                <w:sz w:val="24"/>
                <w:lang w:eastAsia="lt-LT"/>
              </w:rPr>
            </w:pPr>
          </w:p>
        </w:tc>
        <w:tc>
          <w:tcPr>
            <w:tcW w:w="1418" w:type="dxa"/>
            <w:vMerge/>
            <w:shd w:val="clear" w:color="auto" w:fill="auto"/>
            <w:vAlign w:val="center"/>
          </w:tcPr>
          <w:p w14:paraId="112363C3" w14:textId="77777777" w:rsidR="00BF2270" w:rsidRPr="003E7562" w:rsidRDefault="00BF2270" w:rsidP="00BF2270">
            <w:pPr>
              <w:spacing w:after="0"/>
              <w:rPr>
                <w:rFonts w:ascii="Times New Roman" w:eastAsia="Times New Roman" w:hAnsi="Times New Roman" w:cs="Times New Roman"/>
                <w:sz w:val="24"/>
                <w:lang w:eastAsia="lt-LT"/>
              </w:rPr>
            </w:pPr>
          </w:p>
        </w:tc>
        <w:tc>
          <w:tcPr>
            <w:tcW w:w="2268" w:type="dxa"/>
            <w:shd w:val="clear" w:color="auto" w:fill="auto"/>
            <w:noWrap/>
            <w:vAlign w:val="center"/>
          </w:tcPr>
          <w:p w14:paraId="15B6DB87" w14:textId="33AD96A9" w:rsidR="00BF2270" w:rsidRPr="003E7562" w:rsidRDefault="00BF2270" w:rsidP="00BF2270">
            <w:pPr>
              <w:spacing w:after="0"/>
              <w:rPr>
                <w:rFonts w:ascii="Times New Roman" w:eastAsia="Times New Roman" w:hAnsi="Times New Roman" w:cs="Times New Roman"/>
                <w:sz w:val="24"/>
                <w:lang w:eastAsia="lt-LT"/>
              </w:rPr>
            </w:pPr>
            <w:r w:rsidRPr="003E7562">
              <w:rPr>
                <w:rFonts w:ascii="Times New Roman" w:eastAsia="Times New Roman" w:hAnsi="Times New Roman" w:cs="Times New Roman"/>
                <w:sz w:val="24"/>
              </w:rPr>
              <w:t>16,1 ≥ 20 cm</w:t>
            </w:r>
            <w:r w:rsidRPr="003E7562">
              <w:rPr>
                <w:rFonts w:ascii="Times New Roman" w:eastAsia="Times New Roman" w:hAnsi="Times New Roman" w:cs="Times New Roman"/>
                <w:sz w:val="24"/>
                <w:vertAlign w:val="superscript"/>
              </w:rPr>
              <w:t>3</w:t>
            </w:r>
            <w:r w:rsidRPr="003E7562">
              <w:rPr>
                <w:rFonts w:ascii="Times New Roman" w:eastAsia="Times New Roman" w:hAnsi="Times New Roman" w:cs="Times New Roman"/>
                <w:sz w:val="24"/>
              </w:rPr>
              <w:t xml:space="preserve"> /val.</w:t>
            </w:r>
          </w:p>
        </w:tc>
        <w:tc>
          <w:tcPr>
            <w:tcW w:w="1983" w:type="dxa"/>
            <w:shd w:val="clear" w:color="auto" w:fill="auto"/>
            <w:noWrap/>
            <w:vAlign w:val="center"/>
          </w:tcPr>
          <w:p w14:paraId="2310798D" w14:textId="77777777" w:rsidR="00BF2270" w:rsidRPr="003E7562" w:rsidRDefault="00BF2270" w:rsidP="00BF2270">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5</w:t>
            </w:r>
          </w:p>
        </w:tc>
      </w:tr>
      <w:tr w:rsidR="003E7562" w:rsidRPr="003E7562" w14:paraId="1FA724BC" w14:textId="77777777" w:rsidTr="00F261D8">
        <w:trPr>
          <w:trHeight w:val="315"/>
        </w:trPr>
        <w:tc>
          <w:tcPr>
            <w:tcW w:w="1135" w:type="dxa"/>
            <w:vMerge/>
            <w:shd w:val="clear" w:color="auto" w:fill="auto"/>
            <w:vAlign w:val="center"/>
          </w:tcPr>
          <w:p w14:paraId="6961FC73" w14:textId="77777777" w:rsidR="00BF2270" w:rsidRPr="003E7562" w:rsidRDefault="00BF2270" w:rsidP="00BF2270">
            <w:pPr>
              <w:spacing w:after="0"/>
              <w:jc w:val="center"/>
              <w:rPr>
                <w:rFonts w:ascii="Times New Roman" w:eastAsia="Times New Roman" w:hAnsi="Times New Roman" w:cs="Times New Roman"/>
                <w:sz w:val="24"/>
                <w:lang w:eastAsia="lt-LT"/>
              </w:rPr>
            </w:pPr>
          </w:p>
        </w:tc>
        <w:tc>
          <w:tcPr>
            <w:tcW w:w="2693" w:type="dxa"/>
            <w:vMerge/>
            <w:shd w:val="clear" w:color="auto" w:fill="auto"/>
            <w:vAlign w:val="center"/>
          </w:tcPr>
          <w:p w14:paraId="6F1EB4CC" w14:textId="77777777" w:rsidR="00BF2270" w:rsidRPr="003E7562" w:rsidRDefault="00BF2270" w:rsidP="00BF2270">
            <w:pPr>
              <w:spacing w:after="0"/>
              <w:jc w:val="center"/>
              <w:rPr>
                <w:rFonts w:ascii="Times New Roman" w:eastAsia="Times New Roman" w:hAnsi="Times New Roman" w:cs="Times New Roman"/>
                <w:sz w:val="24"/>
                <w:lang w:eastAsia="lt-LT"/>
              </w:rPr>
            </w:pPr>
          </w:p>
        </w:tc>
        <w:tc>
          <w:tcPr>
            <w:tcW w:w="1418" w:type="dxa"/>
            <w:vMerge/>
            <w:shd w:val="clear" w:color="auto" w:fill="auto"/>
            <w:vAlign w:val="center"/>
          </w:tcPr>
          <w:p w14:paraId="080ADAF7" w14:textId="77777777" w:rsidR="00BF2270" w:rsidRPr="003E7562" w:rsidRDefault="00BF2270" w:rsidP="00BF2270">
            <w:pPr>
              <w:spacing w:after="0"/>
              <w:rPr>
                <w:rFonts w:ascii="Times New Roman" w:eastAsia="Times New Roman" w:hAnsi="Times New Roman" w:cs="Times New Roman"/>
                <w:sz w:val="24"/>
                <w:lang w:eastAsia="lt-LT"/>
              </w:rPr>
            </w:pPr>
          </w:p>
        </w:tc>
        <w:tc>
          <w:tcPr>
            <w:tcW w:w="2268" w:type="dxa"/>
            <w:shd w:val="clear" w:color="auto" w:fill="auto"/>
            <w:noWrap/>
            <w:vAlign w:val="center"/>
          </w:tcPr>
          <w:p w14:paraId="237EFC17" w14:textId="50D77D87" w:rsidR="00BF2270" w:rsidRPr="003E7562" w:rsidRDefault="007F69B4" w:rsidP="00BF2270">
            <w:pPr>
              <w:spacing w:after="0"/>
              <w:rPr>
                <w:rFonts w:ascii="Times New Roman" w:eastAsia="Times New Roman" w:hAnsi="Times New Roman" w:cs="Times New Roman"/>
                <w:sz w:val="24"/>
                <w:lang w:eastAsia="lt-LT"/>
              </w:rPr>
            </w:pPr>
            <w:r w:rsidRPr="003E7562">
              <w:rPr>
                <w:rFonts w:ascii="Times New Roman" w:eastAsia="Times New Roman" w:hAnsi="Times New Roman" w:cs="Times New Roman"/>
                <w:sz w:val="24"/>
              </w:rPr>
              <w:t>≥</w:t>
            </w:r>
            <w:r w:rsidR="00BF2270" w:rsidRPr="003E7562">
              <w:rPr>
                <w:rFonts w:ascii="Times New Roman" w:eastAsia="Times New Roman" w:hAnsi="Times New Roman" w:cs="Times New Roman"/>
                <w:sz w:val="24"/>
              </w:rPr>
              <w:t>20,1 cm</w:t>
            </w:r>
            <w:r w:rsidR="00BF2270" w:rsidRPr="003E7562">
              <w:rPr>
                <w:rFonts w:ascii="Times New Roman" w:eastAsia="Times New Roman" w:hAnsi="Times New Roman" w:cs="Times New Roman"/>
                <w:sz w:val="24"/>
                <w:vertAlign w:val="superscript"/>
              </w:rPr>
              <w:t>3</w:t>
            </w:r>
            <w:r w:rsidR="00BF2270" w:rsidRPr="003E7562">
              <w:rPr>
                <w:rFonts w:ascii="Times New Roman" w:eastAsia="Times New Roman" w:hAnsi="Times New Roman" w:cs="Times New Roman"/>
                <w:sz w:val="24"/>
              </w:rPr>
              <w:t xml:space="preserve"> /val.</w:t>
            </w:r>
          </w:p>
        </w:tc>
        <w:tc>
          <w:tcPr>
            <w:tcW w:w="1983" w:type="dxa"/>
            <w:shd w:val="clear" w:color="auto" w:fill="auto"/>
            <w:noWrap/>
            <w:vAlign w:val="center"/>
          </w:tcPr>
          <w:p w14:paraId="5999C756" w14:textId="77777777" w:rsidR="00BF2270" w:rsidRPr="003E7562" w:rsidRDefault="00BF2270" w:rsidP="00BF2270">
            <w:pPr>
              <w:spacing w:after="0"/>
              <w:jc w:val="center"/>
              <w:rPr>
                <w:rFonts w:ascii="Times New Roman" w:eastAsia="Times New Roman" w:hAnsi="Times New Roman" w:cs="Times New Roman"/>
                <w:sz w:val="24"/>
                <w:lang w:eastAsia="lt-LT"/>
              </w:rPr>
            </w:pPr>
            <w:r w:rsidRPr="003E7562">
              <w:rPr>
                <w:rFonts w:ascii="Times New Roman" w:eastAsia="Times New Roman" w:hAnsi="Times New Roman" w:cs="Times New Roman"/>
                <w:sz w:val="24"/>
                <w:lang w:eastAsia="lt-LT"/>
              </w:rPr>
              <w:t>10</w:t>
            </w:r>
          </w:p>
        </w:tc>
      </w:tr>
    </w:tbl>
    <w:p w14:paraId="49C27190" w14:textId="77777777" w:rsidR="00791524" w:rsidRPr="00DC24F8" w:rsidRDefault="00791524" w:rsidP="00791524">
      <w:pPr>
        <w:rPr>
          <w:rFonts w:ascii="Times New Roman" w:hAnsi="Times New Roman" w:cs="Times New Roman"/>
          <w:highlight w:val="yellow"/>
        </w:rPr>
      </w:pPr>
    </w:p>
    <w:p w14:paraId="6DEB9E6A" w14:textId="0FEDB10D" w:rsidR="00791524" w:rsidRPr="00B74B8D" w:rsidRDefault="00791524" w:rsidP="00B74B8D">
      <w:pPr>
        <w:jc w:val="both"/>
        <w:rPr>
          <w:rFonts w:ascii="Times New Roman" w:hAnsi="Times New Roman" w:cs="Times New Roman"/>
          <w:sz w:val="24"/>
          <w:szCs w:val="24"/>
        </w:rPr>
      </w:pPr>
      <w:r w:rsidRPr="00B74B8D">
        <w:rPr>
          <w:rFonts w:ascii="Times New Roman" w:hAnsi="Times New Roman" w:cs="Times New Roman"/>
          <w:sz w:val="24"/>
          <w:szCs w:val="24"/>
        </w:rPr>
        <w:t xml:space="preserve">Funkcijos kriterijuose (jei nenurodoma kitaip) reiškia pridėtines gamintojo deklaruojamas </w:t>
      </w:r>
      <w:r w:rsidRPr="003E7562">
        <w:rPr>
          <w:rFonts w:ascii="Times New Roman" w:hAnsi="Times New Roman" w:cs="Times New Roman"/>
          <w:sz w:val="24"/>
          <w:szCs w:val="24"/>
        </w:rPr>
        <w:t xml:space="preserve">funkcijas, kurios papildo minimalių techninių specifikacijų reikalavimus, </w:t>
      </w:r>
      <w:r w:rsidRPr="003E7562">
        <w:rPr>
          <w:rFonts w:ascii="Times New Roman" w:hAnsi="Times New Roman" w:cs="Times New Roman"/>
          <w:b/>
          <w:bCs/>
          <w:color w:val="FF0000"/>
          <w:sz w:val="24"/>
          <w:szCs w:val="24"/>
        </w:rPr>
        <w:t>pateikiami kriterijų pagrindžiantys dokumentai</w:t>
      </w:r>
      <w:r w:rsidR="00F261D8" w:rsidRPr="003E7562">
        <w:rPr>
          <w:rFonts w:ascii="Times New Roman" w:hAnsi="Times New Roman" w:cs="Times New Roman"/>
          <w:sz w:val="24"/>
          <w:szCs w:val="24"/>
        </w:rPr>
        <w:t>:</w:t>
      </w:r>
      <w:r w:rsidR="00F913A2" w:rsidRPr="003E7562">
        <w:rPr>
          <w:rFonts w:ascii="Times New Roman" w:hAnsi="Times New Roman" w:cs="Times New Roman"/>
          <w:sz w:val="24"/>
          <w:szCs w:val="24"/>
        </w:rPr>
        <w:t xml:space="preserve"> </w:t>
      </w:r>
      <w:r w:rsidR="00F261D8" w:rsidRPr="003E7562">
        <w:rPr>
          <w:rFonts w:ascii="Times New Roman" w:hAnsi="Times New Roman" w:cs="Times New Roman"/>
          <w:sz w:val="24"/>
          <w:szCs w:val="24"/>
        </w:rPr>
        <w:t xml:space="preserve">dokumentus, įrodančius siūlomos įrangos atitikimą techniniams reikalavimams, nurodytiems </w:t>
      </w:r>
      <w:r w:rsidR="00F913A2" w:rsidRPr="003E7562">
        <w:rPr>
          <w:rFonts w:ascii="Times New Roman" w:hAnsi="Times New Roman" w:cs="Times New Roman"/>
          <w:sz w:val="24"/>
          <w:szCs w:val="24"/>
        </w:rPr>
        <w:t>ekonominio naudingumo vertinimo kriterijuose</w:t>
      </w:r>
      <w:r w:rsidR="00F261D8" w:rsidRPr="003E7562">
        <w:rPr>
          <w:rFonts w:ascii="Times New Roman" w:hAnsi="Times New Roman" w:cs="Times New Roman"/>
          <w:sz w:val="24"/>
          <w:szCs w:val="24"/>
        </w:rPr>
        <w:t xml:space="preserve">: pateikti gamintojo (-ų) parengtus katalogus* ir / ar siūlomos įrangos techninių charakteristikų aprašymus* (jei gamintojo (-ų) kataloge (-uose) neišsamiai atsispindi siūlomos įrangos atitikimas </w:t>
      </w:r>
      <w:r w:rsidR="00F913A2" w:rsidRPr="003E7562">
        <w:rPr>
          <w:rFonts w:ascii="Times New Roman" w:hAnsi="Times New Roman" w:cs="Times New Roman"/>
          <w:sz w:val="24"/>
          <w:szCs w:val="24"/>
        </w:rPr>
        <w:t>ekonominio naudingumo vertinimo kriterijams</w:t>
      </w:r>
      <w:r w:rsidR="00F261D8" w:rsidRPr="003E7562">
        <w:rPr>
          <w:rFonts w:ascii="Times New Roman" w:hAnsi="Times New Roman" w:cs="Times New Roman"/>
          <w:sz w:val="24"/>
          <w:szCs w:val="24"/>
        </w:rPr>
        <w:t xml:space="preserve">) (pdf formatu) </w:t>
      </w:r>
      <w:r w:rsidR="00F261D8" w:rsidRPr="003E7562">
        <w:rPr>
          <w:rFonts w:ascii="Times New Roman" w:hAnsi="Times New Roman" w:cs="Times New Roman"/>
          <w:b/>
          <w:bCs/>
          <w:sz w:val="24"/>
          <w:szCs w:val="24"/>
        </w:rPr>
        <w:t>su vertimu į lietuvių kalbą</w:t>
      </w:r>
      <w:r w:rsidR="00F261D8" w:rsidRPr="003E7562">
        <w:rPr>
          <w:rFonts w:ascii="Times New Roman" w:hAnsi="Times New Roman" w:cs="Times New Roman"/>
          <w:sz w:val="24"/>
          <w:szCs w:val="24"/>
        </w:rPr>
        <w:t xml:space="preserve"> (kiek tai susiję su atitiktimi </w:t>
      </w:r>
      <w:r w:rsidR="00F913A2" w:rsidRPr="003E7562">
        <w:rPr>
          <w:rFonts w:ascii="Times New Roman" w:hAnsi="Times New Roman" w:cs="Times New Roman"/>
          <w:sz w:val="24"/>
          <w:szCs w:val="24"/>
        </w:rPr>
        <w:t>ekonominio naudingumo vertinimo kriterijais</w:t>
      </w:r>
      <w:r w:rsidR="00F261D8" w:rsidRPr="003E7562">
        <w:rPr>
          <w:rFonts w:ascii="Times New Roman" w:hAnsi="Times New Roman" w:cs="Times New Roman"/>
          <w:sz w:val="24"/>
          <w:szCs w:val="24"/>
        </w:rPr>
        <w:t xml:space="preserve">). </w:t>
      </w:r>
      <w:r w:rsidR="00712351" w:rsidRPr="003E7562">
        <w:rPr>
          <w:rFonts w:ascii="Times New Roman" w:eastAsia="Calibri" w:hAnsi="Times New Roman" w:cs="Times New Roman"/>
          <w:b/>
          <w:bCs/>
          <w:sz w:val="24"/>
          <w:szCs w:val="24"/>
          <w:lang w:eastAsia="lt-LT"/>
        </w:rPr>
        <w:t xml:space="preserve">Perkančioji organizacija nereikalauja, kad šių </w:t>
      </w:r>
      <w:r w:rsidR="002B62AA" w:rsidRPr="003E7562">
        <w:rPr>
          <w:rFonts w:ascii="Times New Roman" w:eastAsia="Calibri" w:hAnsi="Times New Roman" w:cs="Times New Roman"/>
          <w:b/>
          <w:bCs/>
          <w:sz w:val="24"/>
          <w:szCs w:val="24"/>
          <w:lang w:eastAsia="lt-LT"/>
        </w:rPr>
        <w:t xml:space="preserve">dokumentų </w:t>
      </w:r>
      <w:r w:rsidR="00712351" w:rsidRPr="003E7562">
        <w:rPr>
          <w:rFonts w:ascii="Times New Roman" w:eastAsia="Calibri" w:hAnsi="Times New Roman" w:cs="Times New Roman"/>
          <w:b/>
          <w:bCs/>
          <w:sz w:val="24"/>
          <w:szCs w:val="24"/>
          <w:lang w:eastAsia="lt-LT"/>
        </w:rPr>
        <w:t>vertimas būtų patvirtintas tiekėjo ar jo įgalioto asmens parašu arba patvirtintas vertėjo parašu ir vertimo biuro antspaudu (jei turi).</w:t>
      </w:r>
      <w:r w:rsidR="00712351" w:rsidRPr="003E7562">
        <w:rPr>
          <w:rFonts w:ascii="Times New Roman" w:eastAsia="Calibri" w:hAnsi="Times New Roman" w:cs="Times New Roman"/>
          <w:sz w:val="24"/>
          <w:szCs w:val="24"/>
          <w:lang w:eastAsia="lt-LT"/>
        </w:rPr>
        <w:t xml:space="preserve"> </w:t>
      </w:r>
      <w:r w:rsidR="00F261D8" w:rsidRPr="003E7562">
        <w:rPr>
          <w:rFonts w:ascii="Times New Roman" w:hAnsi="Times New Roman" w:cs="Times New Roman"/>
          <w:sz w:val="24"/>
          <w:szCs w:val="24"/>
        </w:rPr>
        <w:t xml:space="preserve">Šiuose dokumentuose tiekėjas turi grafiškai nurodyti (t. y. pastebimai pažymėti – spalvotai žymėti ir / ar nurodyti rodyklėmis, ir / ar pabraukti) konkrečias teikiamų dokumentų vietas, kur aprašomos </w:t>
      </w:r>
      <w:r w:rsidR="00F913A2" w:rsidRPr="003E7562">
        <w:rPr>
          <w:rFonts w:ascii="Times New Roman" w:hAnsi="Times New Roman" w:cs="Times New Roman"/>
          <w:sz w:val="24"/>
          <w:szCs w:val="24"/>
        </w:rPr>
        <w:t xml:space="preserve">siūlomos ekonominio naudingumo vertinimo kriterijaus </w:t>
      </w:r>
      <w:r w:rsidR="00F261D8" w:rsidRPr="003E7562">
        <w:rPr>
          <w:rFonts w:ascii="Times New Roman" w:hAnsi="Times New Roman" w:cs="Times New Roman"/>
          <w:sz w:val="24"/>
          <w:szCs w:val="24"/>
        </w:rPr>
        <w:t xml:space="preserve">reikšmės, bei įrašyti, kurį </w:t>
      </w:r>
      <w:r w:rsidR="00F913A2" w:rsidRPr="003E7562">
        <w:rPr>
          <w:rFonts w:ascii="Times New Roman" w:hAnsi="Times New Roman" w:cs="Times New Roman"/>
          <w:sz w:val="24"/>
          <w:szCs w:val="24"/>
        </w:rPr>
        <w:t xml:space="preserve">kriterijaus </w:t>
      </w:r>
      <w:r w:rsidR="00F261D8" w:rsidRPr="003E7562">
        <w:rPr>
          <w:rFonts w:ascii="Times New Roman" w:hAnsi="Times New Roman" w:cs="Times New Roman"/>
          <w:sz w:val="24"/>
          <w:szCs w:val="24"/>
        </w:rPr>
        <w:t>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w:t>
      </w:r>
    </w:p>
    <w:p w14:paraId="43CF0E0B" w14:textId="77777777" w:rsidR="00791524" w:rsidRPr="00902088" w:rsidRDefault="00791524"/>
    <w:sectPr w:rsidR="00791524" w:rsidRPr="00902088">
      <w:footerReference w:type="default" r:id="rId2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B63B8" w14:textId="77777777" w:rsidR="00A03158" w:rsidRDefault="00A03158">
      <w:pPr>
        <w:spacing w:after="0" w:line="240" w:lineRule="auto"/>
      </w:pPr>
      <w:r>
        <w:separator/>
      </w:r>
    </w:p>
  </w:endnote>
  <w:endnote w:type="continuationSeparator" w:id="0">
    <w:p w14:paraId="6DF90DA0" w14:textId="77777777" w:rsidR="00A03158" w:rsidRDefault="00A03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E2E61" w14:textId="77777777" w:rsidR="00A03158" w:rsidRDefault="00A03158">
      <w:pPr>
        <w:spacing w:after="0" w:line="240" w:lineRule="auto"/>
      </w:pPr>
      <w:r>
        <w:separator/>
      </w:r>
    </w:p>
  </w:footnote>
  <w:footnote w:type="continuationSeparator" w:id="0">
    <w:p w14:paraId="5908B209" w14:textId="77777777" w:rsidR="00A03158" w:rsidRDefault="00A03158">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rsidRPr="00D83EE4">
        <w:rPr>
          <w:lang w:val="lt-LT"/>
        </w:rPr>
        <w:t xml:space="preserve"> </w:t>
      </w:r>
      <w:hyperlink r:id="rId2" w:history="1">
        <w:r w:rsidRPr="00D83EE4">
          <w:rPr>
            <w:rStyle w:val="Hyperlink"/>
            <w:lang w:val="lt-LT"/>
          </w:rPr>
          <w:t>https://e-tar.lt/portal/lt/legalAct/66ae9a80883011ed8df094f359a60216/asr</w:t>
        </w:r>
      </w:hyperlink>
      <w:r w:rsidRPr="00D83EE4">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11F440E0"/>
    <w:lvl w:ilvl="0">
      <w:start w:val="1"/>
      <w:numFmt w:val="decimal"/>
      <w:lvlText w:val="%1."/>
      <w:lvlJc w:val="left"/>
      <w:pPr>
        <w:ind w:left="927" w:hanging="360"/>
      </w:pPr>
      <w:rPr>
        <w:rFonts w:hint="default"/>
        <w:b w:val="0"/>
        <w:bCs/>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0"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2"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4"/>
  </w:num>
  <w:num w:numId="3" w16cid:durableId="3462536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9"/>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1"/>
  </w:num>
  <w:num w:numId="8" w16cid:durableId="1654068077">
    <w:abstractNumId w:val="3"/>
  </w:num>
  <w:num w:numId="9" w16cid:durableId="352615870">
    <w:abstractNumId w:val="0"/>
  </w:num>
  <w:num w:numId="10" w16cid:durableId="1549562195">
    <w:abstractNumId w:val="10"/>
  </w:num>
  <w:num w:numId="11" w16cid:durableId="328949167">
    <w:abstractNumId w:val="5"/>
  </w:num>
  <w:num w:numId="12" w16cid:durableId="758254404">
    <w:abstractNumId w:val="7"/>
  </w:num>
  <w:num w:numId="13" w16cid:durableId="19453338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44E7F"/>
    <w:rsid w:val="000A1BB4"/>
    <w:rsid w:val="000D6C2C"/>
    <w:rsid w:val="000E0C13"/>
    <w:rsid w:val="000E4533"/>
    <w:rsid w:val="000E5C8E"/>
    <w:rsid w:val="000F0A6C"/>
    <w:rsid w:val="001212DE"/>
    <w:rsid w:val="00127D9D"/>
    <w:rsid w:val="00135F6F"/>
    <w:rsid w:val="0014283C"/>
    <w:rsid w:val="00143F73"/>
    <w:rsid w:val="00151384"/>
    <w:rsid w:val="00156CF5"/>
    <w:rsid w:val="00164DCF"/>
    <w:rsid w:val="00197785"/>
    <w:rsid w:val="001C4EE1"/>
    <w:rsid w:val="001C60F7"/>
    <w:rsid w:val="001D01DF"/>
    <w:rsid w:val="001E435B"/>
    <w:rsid w:val="001F2F85"/>
    <w:rsid w:val="001F7520"/>
    <w:rsid w:val="00213933"/>
    <w:rsid w:val="002149C8"/>
    <w:rsid w:val="002414B2"/>
    <w:rsid w:val="00242AED"/>
    <w:rsid w:val="002816AB"/>
    <w:rsid w:val="00283809"/>
    <w:rsid w:val="002909E1"/>
    <w:rsid w:val="002B0166"/>
    <w:rsid w:val="002B62AA"/>
    <w:rsid w:val="002B7799"/>
    <w:rsid w:val="00321637"/>
    <w:rsid w:val="00324A85"/>
    <w:rsid w:val="00326CA6"/>
    <w:rsid w:val="0033106C"/>
    <w:rsid w:val="00332138"/>
    <w:rsid w:val="0033266C"/>
    <w:rsid w:val="00343DB4"/>
    <w:rsid w:val="00366A26"/>
    <w:rsid w:val="00376E2D"/>
    <w:rsid w:val="00394991"/>
    <w:rsid w:val="003A25F5"/>
    <w:rsid w:val="003B0BBD"/>
    <w:rsid w:val="003C2471"/>
    <w:rsid w:val="003E00D7"/>
    <w:rsid w:val="003E1D3E"/>
    <w:rsid w:val="003E382F"/>
    <w:rsid w:val="003E7562"/>
    <w:rsid w:val="003F310A"/>
    <w:rsid w:val="00411F16"/>
    <w:rsid w:val="00421B79"/>
    <w:rsid w:val="00422BDD"/>
    <w:rsid w:val="00442220"/>
    <w:rsid w:val="00443D88"/>
    <w:rsid w:val="00462B4C"/>
    <w:rsid w:val="00470492"/>
    <w:rsid w:val="00474985"/>
    <w:rsid w:val="00496838"/>
    <w:rsid w:val="004A1ABD"/>
    <w:rsid w:val="004A791C"/>
    <w:rsid w:val="004B21E2"/>
    <w:rsid w:val="004B2C49"/>
    <w:rsid w:val="004B43AE"/>
    <w:rsid w:val="004E5EFB"/>
    <w:rsid w:val="005050CE"/>
    <w:rsid w:val="005257C0"/>
    <w:rsid w:val="005535DB"/>
    <w:rsid w:val="00553857"/>
    <w:rsid w:val="005611AC"/>
    <w:rsid w:val="00567309"/>
    <w:rsid w:val="005675D4"/>
    <w:rsid w:val="005A19D1"/>
    <w:rsid w:val="005E4C29"/>
    <w:rsid w:val="00614887"/>
    <w:rsid w:val="006168ED"/>
    <w:rsid w:val="00617DB1"/>
    <w:rsid w:val="00640036"/>
    <w:rsid w:val="00656893"/>
    <w:rsid w:val="00673F63"/>
    <w:rsid w:val="00697090"/>
    <w:rsid w:val="006A7F55"/>
    <w:rsid w:val="006B3DA8"/>
    <w:rsid w:val="006C7236"/>
    <w:rsid w:val="006E1435"/>
    <w:rsid w:val="006F6B53"/>
    <w:rsid w:val="00700F21"/>
    <w:rsid w:val="00712351"/>
    <w:rsid w:val="00716FFE"/>
    <w:rsid w:val="0072102C"/>
    <w:rsid w:val="007216DA"/>
    <w:rsid w:val="007245C8"/>
    <w:rsid w:val="00730798"/>
    <w:rsid w:val="007570DC"/>
    <w:rsid w:val="007860F4"/>
    <w:rsid w:val="00791524"/>
    <w:rsid w:val="007A491D"/>
    <w:rsid w:val="007C26D4"/>
    <w:rsid w:val="007C47C9"/>
    <w:rsid w:val="007F6648"/>
    <w:rsid w:val="007F69B4"/>
    <w:rsid w:val="007F7799"/>
    <w:rsid w:val="0081045F"/>
    <w:rsid w:val="00813178"/>
    <w:rsid w:val="00826D4E"/>
    <w:rsid w:val="00834846"/>
    <w:rsid w:val="00847B05"/>
    <w:rsid w:val="00850D4F"/>
    <w:rsid w:val="00855D7D"/>
    <w:rsid w:val="00861E5D"/>
    <w:rsid w:val="00882793"/>
    <w:rsid w:val="0089028F"/>
    <w:rsid w:val="00891CA5"/>
    <w:rsid w:val="00897CB5"/>
    <w:rsid w:val="008B1BC6"/>
    <w:rsid w:val="008C0D9A"/>
    <w:rsid w:val="008C5ADA"/>
    <w:rsid w:val="00902088"/>
    <w:rsid w:val="00911B68"/>
    <w:rsid w:val="009227EE"/>
    <w:rsid w:val="00965B33"/>
    <w:rsid w:val="00991B4C"/>
    <w:rsid w:val="009A5AAC"/>
    <w:rsid w:val="009B0345"/>
    <w:rsid w:val="009C0847"/>
    <w:rsid w:val="009D746F"/>
    <w:rsid w:val="009F5C99"/>
    <w:rsid w:val="00A03158"/>
    <w:rsid w:val="00A17CBC"/>
    <w:rsid w:val="00A35219"/>
    <w:rsid w:val="00A50277"/>
    <w:rsid w:val="00A54284"/>
    <w:rsid w:val="00A57260"/>
    <w:rsid w:val="00A60AA5"/>
    <w:rsid w:val="00A666B5"/>
    <w:rsid w:val="00A739D7"/>
    <w:rsid w:val="00A83BF9"/>
    <w:rsid w:val="00A8627B"/>
    <w:rsid w:val="00A947FE"/>
    <w:rsid w:val="00AA4AD3"/>
    <w:rsid w:val="00AB5B2A"/>
    <w:rsid w:val="00AB6BF1"/>
    <w:rsid w:val="00AB713F"/>
    <w:rsid w:val="00B21233"/>
    <w:rsid w:val="00B21566"/>
    <w:rsid w:val="00B243B3"/>
    <w:rsid w:val="00B314E2"/>
    <w:rsid w:val="00B4584C"/>
    <w:rsid w:val="00B4695F"/>
    <w:rsid w:val="00B47FAF"/>
    <w:rsid w:val="00B543CF"/>
    <w:rsid w:val="00B60FE3"/>
    <w:rsid w:val="00B74B8D"/>
    <w:rsid w:val="00B90740"/>
    <w:rsid w:val="00B94CA8"/>
    <w:rsid w:val="00BA1FC0"/>
    <w:rsid w:val="00BA5354"/>
    <w:rsid w:val="00BB1568"/>
    <w:rsid w:val="00BC2431"/>
    <w:rsid w:val="00BC5632"/>
    <w:rsid w:val="00BC6D91"/>
    <w:rsid w:val="00BF2270"/>
    <w:rsid w:val="00C177E5"/>
    <w:rsid w:val="00C17907"/>
    <w:rsid w:val="00C20A9B"/>
    <w:rsid w:val="00C720F3"/>
    <w:rsid w:val="00CA3681"/>
    <w:rsid w:val="00CB4347"/>
    <w:rsid w:val="00CB4E99"/>
    <w:rsid w:val="00CC5613"/>
    <w:rsid w:val="00CC5FC7"/>
    <w:rsid w:val="00D3108E"/>
    <w:rsid w:val="00D33E69"/>
    <w:rsid w:val="00D37EFC"/>
    <w:rsid w:val="00D5279F"/>
    <w:rsid w:val="00D55D12"/>
    <w:rsid w:val="00D60DCC"/>
    <w:rsid w:val="00D83EE4"/>
    <w:rsid w:val="00D864D4"/>
    <w:rsid w:val="00DA2908"/>
    <w:rsid w:val="00DB033E"/>
    <w:rsid w:val="00DB31A6"/>
    <w:rsid w:val="00DB7ABD"/>
    <w:rsid w:val="00DC6CD8"/>
    <w:rsid w:val="00DD3D57"/>
    <w:rsid w:val="00DF555D"/>
    <w:rsid w:val="00E024BD"/>
    <w:rsid w:val="00E11934"/>
    <w:rsid w:val="00E27C47"/>
    <w:rsid w:val="00E32AEE"/>
    <w:rsid w:val="00E6747C"/>
    <w:rsid w:val="00E74313"/>
    <w:rsid w:val="00E9379C"/>
    <w:rsid w:val="00EB2C60"/>
    <w:rsid w:val="00EC4106"/>
    <w:rsid w:val="00EC5CE2"/>
    <w:rsid w:val="00EF6299"/>
    <w:rsid w:val="00F1360C"/>
    <w:rsid w:val="00F155E0"/>
    <w:rsid w:val="00F2357C"/>
    <w:rsid w:val="00F261D8"/>
    <w:rsid w:val="00F519EC"/>
    <w:rsid w:val="00F545FA"/>
    <w:rsid w:val="00F609F4"/>
    <w:rsid w:val="00F63A4C"/>
    <w:rsid w:val="00F66A31"/>
    <w:rsid w:val="00F71BE3"/>
    <w:rsid w:val="00F913A2"/>
    <w:rsid w:val="00FA2067"/>
    <w:rsid w:val="00FA7D99"/>
    <w:rsid w:val="00FB00AD"/>
    <w:rsid w:val="00FB6857"/>
    <w:rsid w:val="00FE31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iPriority w:val="99"/>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uiPriority w:val="99"/>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321660">
      <w:bodyDiv w:val="1"/>
      <w:marLeft w:val="0"/>
      <w:marRight w:val="0"/>
      <w:marTop w:val="0"/>
      <w:marBottom w:val="0"/>
      <w:divBdr>
        <w:top w:val="none" w:sz="0" w:space="0" w:color="auto"/>
        <w:left w:val="none" w:sz="0" w:space="0" w:color="auto"/>
        <w:bottom w:val="none" w:sz="0" w:space="0" w:color="auto"/>
        <w:right w:val="none" w:sz="0" w:space="0" w:color="auto"/>
      </w:divBdr>
    </w:div>
    <w:div w:id="125890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0" Type="http://schemas.openxmlformats.org/officeDocument/2006/relationships/hyperlink" Target="https://www.registrucentras.lt/jar/p/index.ph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uorodos/kiti-duomenys/powerbi/melaginga-informacija-pateikusiu-tiekeju-sarasas-3/"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viesiejipirkimai.lt"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3.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4.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62177</Words>
  <Characters>35441</Characters>
  <Application>Microsoft Office Word</Application>
  <DocSecurity>0</DocSecurity>
  <Lines>295</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Morta Vencevičienė</cp:lastModifiedBy>
  <cp:revision>2</cp:revision>
  <dcterms:created xsi:type="dcterms:W3CDTF">2025-03-26T06:33:00Z</dcterms:created>
  <dcterms:modified xsi:type="dcterms:W3CDTF">2025-03-26T06:33:00Z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