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57677F" w:rsidP="004C17DC">
      <w:pPr>
        <w:spacing w:line="259" w:lineRule="auto"/>
        <w:jc w:val="center"/>
        <w:rPr>
          <w:rFonts w:asciiTheme="minorHAnsi" w:hAnsiTheme="minorHAnsi" w:cstheme="minorHAnsi"/>
        </w:rPr>
      </w:pPr>
    </w:p>
    <w:p w:rsidR="0057677F" w:rsidRPr="00037978" w:rsidRDefault="00AE040E" w:rsidP="001615E6">
      <w:pPr>
        <w:spacing w:line="259" w:lineRule="auto"/>
        <w:jc w:val="center"/>
        <w:rPr>
          <w:rFonts w:asciiTheme="minorHAnsi" w:hAnsiTheme="minorHAnsi" w:cstheme="minorHAnsi"/>
          <w:b/>
        </w:rPr>
      </w:pPr>
      <w:r>
        <w:rPr>
          <w:rFonts w:asciiTheme="minorHAnsi" w:hAnsiTheme="minorHAnsi" w:cstheme="minorHAnsi"/>
          <w:b/>
          <w:bCs/>
        </w:rPr>
        <w:t>PRAKTINIŲ MOKYMŲ MUZIKOS MOKYTOJAMS PASLAUGŲ</w:t>
      </w:r>
      <w:r w:rsidR="00037978" w:rsidRPr="00037978">
        <w:rPr>
          <w:rFonts w:asciiTheme="minorHAnsi" w:hAnsiTheme="minorHAnsi" w:cstheme="minorHAnsi"/>
          <w:b/>
          <w:bCs/>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AE040E">
        <w:rPr>
          <w:rFonts w:asciiTheme="minorHAnsi" w:hAnsiTheme="minorHAnsi" w:cstheme="minorHAnsi"/>
          <w:b/>
          <w:bCs/>
        </w:rPr>
        <w:t>praktinių mokymų muzikos mokytojams paslaugų</w:t>
      </w:r>
      <w:r w:rsidR="00AE040E" w:rsidRPr="00713278">
        <w:rPr>
          <w:rFonts w:asciiTheme="minorHAnsi" w:hAnsiTheme="minorHAnsi" w:cstheme="minorHAnsi"/>
        </w:rPr>
        <w:t xml:space="preserve">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profesionaliai suteikti perkamas paslaugas,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w:t>
      </w:r>
      <w:r w:rsidR="00A22619">
        <w:rPr>
          <w:rFonts w:asciiTheme="minorHAnsi" w:hAnsiTheme="minorHAnsi" w:cstheme="minorHAnsi"/>
        </w:rPr>
        <w:t>,</w:t>
      </w:r>
      <w:r w:rsidRPr="00037978">
        <w:rPr>
          <w:rFonts w:asciiTheme="minorHAnsi" w:hAnsiTheme="minorHAnsi" w:cstheme="minorHAnsi"/>
        </w:rPr>
        <w:t xml:space="preserve">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w:t>
      </w:r>
      <w:r w:rsidR="00A22619">
        <w:rPr>
          <w:rFonts w:asciiTheme="minorHAnsi" w:hAnsiTheme="minorHAnsi" w:cstheme="minorHAnsi"/>
        </w:rPr>
        <w:t>,</w:t>
      </w:r>
      <w:bookmarkStart w:id="0" w:name="_GoBack"/>
      <w:bookmarkEnd w:id="0"/>
      <w:r w:rsidRPr="00037978">
        <w:rPr>
          <w:rFonts w:asciiTheme="minorHAnsi" w:hAnsiTheme="minorHAnsi" w:cstheme="minorHAnsi"/>
        </w:rPr>
        <w:t xml:space="preserve">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843A57">
        <w:rPr>
          <w:rFonts w:asciiTheme="minorHAnsi" w:hAnsiTheme="minorHAnsi" w:cstheme="minorHAnsi"/>
          <w:b/>
        </w:rPr>
        <w:t>iki 2025-0</w:t>
      </w:r>
      <w:r w:rsidR="00AE040E">
        <w:rPr>
          <w:rFonts w:asciiTheme="minorHAnsi" w:hAnsiTheme="minorHAnsi" w:cstheme="minorHAnsi"/>
          <w:b/>
        </w:rPr>
        <w:t>4</w:t>
      </w:r>
      <w:r w:rsidR="00843A57">
        <w:rPr>
          <w:rFonts w:asciiTheme="minorHAnsi" w:hAnsiTheme="minorHAnsi" w:cstheme="minorHAnsi"/>
          <w:b/>
        </w:rPr>
        <w:t>-</w:t>
      </w:r>
      <w:r w:rsidR="00AE040E">
        <w:rPr>
          <w:rFonts w:asciiTheme="minorHAnsi" w:hAnsiTheme="minorHAnsi" w:cstheme="minorHAnsi"/>
          <w:b/>
        </w:rPr>
        <w:t>02</w:t>
      </w:r>
      <w:r w:rsidR="000A0A58">
        <w:rPr>
          <w:rFonts w:asciiTheme="minorHAnsi" w:hAnsiTheme="minorHAnsi" w:cstheme="minorHAnsi"/>
          <w:b/>
        </w:rPr>
        <w:t xml:space="preserve"> 1</w:t>
      </w:r>
      <w:r w:rsidR="00AE040E">
        <w:rPr>
          <w:rFonts w:asciiTheme="minorHAnsi" w:hAnsiTheme="minorHAnsi" w:cstheme="minorHAnsi"/>
          <w:b/>
        </w:rPr>
        <w:t>0</w:t>
      </w:r>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 xml:space="preserve">Ar techninė specifikacija yra pakankamai išsami, konkreti, aiški, ar joje yra visi būtini reikalavimai paslaugoms?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 xml:space="preserve">siekiant įsigyti kokybiškas paslaugas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6.</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Times New Roman" w:hAnsiTheme="minorHAnsi" w:cstheme="minorHAnsi"/>
                <w:szCs w:val="24"/>
                <w:lang w:eastAsia="lt-LT"/>
              </w:rPr>
            </w:pPr>
            <w:r w:rsidRPr="00037978">
              <w:rPr>
                <w:rFonts w:asciiTheme="minorHAnsi" w:hAnsiTheme="minorHAnsi" w:cstheme="minorHAnsi"/>
                <w:szCs w:val="24"/>
              </w:rPr>
              <w:t>Ar Jūsų kvalifikacija atitinka visus nustatytus reikalavimus?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7.</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1D7BE2">
            <w:pPr>
              <w:spacing w:line="264" w:lineRule="auto"/>
              <w:rPr>
                <w:rFonts w:asciiTheme="minorHAnsi" w:eastAsia="Calibri" w:hAnsiTheme="minorHAnsi" w:cstheme="minorHAnsi"/>
                <w:szCs w:val="24"/>
              </w:rPr>
            </w:pPr>
            <w:r w:rsidRPr="00037978">
              <w:rPr>
                <w:rFonts w:asciiTheme="minorHAnsi" w:eastAsia="Times New Roman" w:hAnsiTheme="minorHAnsi" w:cstheme="minorHAnsi"/>
                <w:szCs w:val="24"/>
                <w:lang w:eastAsia="lt-LT"/>
              </w:rPr>
              <w:t xml:space="preserve">Ar nustatyti kvalifikacijos reikalavimai yra pakankami pirkimo objektui? Jei ne, prašome pateikti </w:t>
            </w:r>
            <w:r w:rsidRPr="00037978">
              <w:rPr>
                <w:rFonts w:asciiTheme="minorHAnsi" w:hAnsiTheme="minorHAnsi" w:cstheme="minorHAnsi"/>
              </w:rPr>
              <w:t>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037978"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9</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bl>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22" w:rsidRDefault="002B5522" w:rsidP="005F2C09">
      <w:pPr>
        <w:spacing w:line="240" w:lineRule="auto"/>
      </w:pPr>
      <w:r>
        <w:separator/>
      </w:r>
    </w:p>
  </w:endnote>
  <w:endnote w:type="continuationSeparator" w:id="0">
    <w:p w:rsidR="002B5522" w:rsidRDefault="002B552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22" w:rsidRDefault="002B5522" w:rsidP="005F2C09">
      <w:pPr>
        <w:spacing w:line="240" w:lineRule="auto"/>
      </w:pPr>
      <w:r>
        <w:separator/>
      </w:r>
    </w:p>
  </w:footnote>
  <w:footnote w:type="continuationSeparator" w:id="0">
    <w:p w:rsidR="002B5522" w:rsidRDefault="002B552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A22619">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7978"/>
    <w:rsid w:val="00040DF0"/>
    <w:rsid w:val="00043B41"/>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75061"/>
    <w:rsid w:val="002A084A"/>
    <w:rsid w:val="002A1B77"/>
    <w:rsid w:val="002B498B"/>
    <w:rsid w:val="002B5522"/>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3F7511"/>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A57"/>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F2E69"/>
    <w:rsid w:val="009F7F5D"/>
    <w:rsid w:val="00A06CE6"/>
    <w:rsid w:val="00A128DA"/>
    <w:rsid w:val="00A14F0B"/>
    <w:rsid w:val="00A22619"/>
    <w:rsid w:val="00A23D67"/>
    <w:rsid w:val="00A40365"/>
    <w:rsid w:val="00A661BF"/>
    <w:rsid w:val="00A75500"/>
    <w:rsid w:val="00A94C9F"/>
    <w:rsid w:val="00AA1D3A"/>
    <w:rsid w:val="00AA2BC7"/>
    <w:rsid w:val="00AB70E7"/>
    <w:rsid w:val="00AE040E"/>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B058A"/>
    <w:rsid w:val="00CE22F0"/>
    <w:rsid w:val="00CE4639"/>
    <w:rsid w:val="00CE618C"/>
    <w:rsid w:val="00D15C4A"/>
    <w:rsid w:val="00D164DA"/>
    <w:rsid w:val="00D36754"/>
    <w:rsid w:val="00D43F00"/>
    <w:rsid w:val="00D7617E"/>
    <w:rsid w:val="00D77AFF"/>
    <w:rsid w:val="00D862AE"/>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85F1"/>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EA591-F16B-4857-A8BF-554AC17D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2390</Words>
  <Characters>1363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Gintarė Keserauskienė</cp:lastModifiedBy>
  <cp:revision>4</cp:revision>
  <cp:lastPrinted>2025-03-28T11:11:00Z</cp:lastPrinted>
  <dcterms:created xsi:type="dcterms:W3CDTF">2025-03-18T12:12:00Z</dcterms:created>
  <dcterms:modified xsi:type="dcterms:W3CDTF">2025-03-28T11:15:00Z</dcterms:modified>
</cp:coreProperties>
</file>