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C24" w14:textId="470E7538" w:rsidR="00070DBB" w:rsidRPr="0063575B" w:rsidRDefault="00070DBB" w:rsidP="00070DBB">
      <w:pPr>
        <w:tabs>
          <w:tab w:val="left" w:pos="1134"/>
        </w:tabs>
        <w:rPr>
          <w:rFonts w:ascii="Verdana" w:hAnsi="Verdana"/>
          <w:b/>
          <w:bCs/>
          <w:sz w:val="20"/>
        </w:rPr>
      </w:pPr>
      <w:r w:rsidRPr="0063575B">
        <w:rPr>
          <w:rFonts w:ascii="Verdana" w:hAnsi="Verdana"/>
          <w:b/>
          <w:bCs/>
          <w:sz w:val="20"/>
        </w:rPr>
        <w:t xml:space="preserve">DĖL </w:t>
      </w:r>
      <w:r w:rsidR="00400A2D">
        <w:rPr>
          <w:rFonts w:ascii="Verdana" w:hAnsi="Verdana"/>
          <w:b/>
          <w:bCs/>
          <w:sz w:val="20"/>
        </w:rPr>
        <w:t>TIEKĖJO PRAŠYMO</w:t>
      </w:r>
    </w:p>
    <w:p w14:paraId="7EF79FBE" w14:textId="77777777" w:rsidR="00070DBB" w:rsidRPr="0063575B" w:rsidRDefault="00070DBB" w:rsidP="00AE49A8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</w:p>
    <w:p w14:paraId="7CB84716" w14:textId="0BC7DF37" w:rsidR="00070DBB" w:rsidRPr="0063575B" w:rsidRDefault="00070DBB" w:rsidP="00AE49A8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  <w:r w:rsidRPr="0063575B">
        <w:rPr>
          <w:rFonts w:ascii="Verdana" w:hAnsi="Verdana"/>
          <w:sz w:val="20"/>
        </w:rPr>
        <w:t xml:space="preserve">VšĮ Lietuvos nacionalinis radijas ir televizija (toliau </w:t>
      </w:r>
      <w:r w:rsidR="007A63B0" w:rsidRPr="0063575B">
        <w:rPr>
          <w:rFonts w:ascii="Verdana" w:hAnsi="Verdana"/>
          <w:sz w:val="20"/>
        </w:rPr>
        <w:t>–</w:t>
      </w:r>
      <w:r w:rsidRPr="0063575B">
        <w:rPr>
          <w:rFonts w:ascii="Verdana" w:hAnsi="Verdana"/>
          <w:sz w:val="20"/>
        </w:rPr>
        <w:t xml:space="preserve"> LRT</w:t>
      </w:r>
      <w:r w:rsidR="00DA70CE">
        <w:rPr>
          <w:rFonts w:ascii="Verdana" w:hAnsi="Verdana"/>
          <w:sz w:val="20"/>
        </w:rPr>
        <w:t xml:space="preserve"> arba Perkančioji organizacija</w:t>
      </w:r>
      <w:r w:rsidRPr="0063575B">
        <w:rPr>
          <w:rFonts w:ascii="Verdana" w:hAnsi="Verdana"/>
          <w:sz w:val="20"/>
        </w:rPr>
        <w:t xml:space="preserve">) vykdo </w:t>
      </w:r>
      <w:r w:rsidR="003F50C9" w:rsidRPr="0063575B">
        <w:rPr>
          <w:rFonts w:ascii="Verdana" w:hAnsi="Verdana"/>
          <w:sz w:val="20"/>
        </w:rPr>
        <w:t>tarptautinį</w:t>
      </w:r>
      <w:r w:rsidRPr="0063575B">
        <w:rPr>
          <w:rFonts w:ascii="Verdana" w:hAnsi="Verdana"/>
          <w:sz w:val="20"/>
        </w:rPr>
        <w:t xml:space="preserve"> </w:t>
      </w:r>
      <w:r w:rsidR="00255884">
        <w:rPr>
          <w:rFonts w:ascii="Verdana" w:hAnsi="Verdana"/>
          <w:sz w:val="20"/>
        </w:rPr>
        <w:t>videokamerų sistemų ir jų priedų</w:t>
      </w:r>
      <w:r w:rsidR="003F50C9" w:rsidRPr="0063575B">
        <w:rPr>
          <w:rFonts w:ascii="Verdana" w:hAnsi="Verdana"/>
          <w:sz w:val="20"/>
        </w:rPr>
        <w:t xml:space="preserve"> </w:t>
      </w:r>
      <w:r w:rsidRPr="0063575B">
        <w:rPr>
          <w:rFonts w:ascii="Verdana" w:hAnsi="Verdana"/>
          <w:sz w:val="20"/>
        </w:rPr>
        <w:t xml:space="preserve">pirkimą atviro konkurso būdu (pirkimo </w:t>
      </w:r>
      <w:r w:rsidR="00255884">
        <w:rPr>
          <w:rFonts w:ascii="Verdana" w:hAnsi="Verdana"/>
          <w:sz w:val="20"/>
        </w:rPr>
        <w:t xml:space="preserve">ID </w:t>
      </w:r>
      <w:r w:rsidR="00255884" w:rsidRPr="00255884">
        <w:rPr>
          <w:rFonts w:ascii="Verdana" w:hAnsi="Verdana"/>
          <w:sz w:val="20"/>
        </w:rPr>
        <w:t>1331536</w:t>
      </w:r>
      <w:r w:rsidR="00255884">
        <w:rPr>
          <w:rFonts w:ascii="Verdana" w:hAnsi="Verdana"/>
          <w:sz w:val="20"/>
        </w:rPr>
        <w:t>) (toliau – Pirkimas).</w:t>
      </w:r>
    </w:p>
    <w:p w14:paraId="35E41182" w14:textId="04F240DE" w:rsidR="00255884" w:rsidRDefault="0063575B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 w:rsidRPr="0063575B">
        <w:rPr>
          <w:rFonts w:ascii="Verdana" w:hAnsi="Verdana"/>
          <w:noProof/>
          <w:sz w:val="20"/>
        </w:rPr>
        <w:t>Informuojame, jog LRT Viešųjų pirkimų komisija</w:t>
      </w:r>
      <w:r w:rsidR="004606A2">
        <w:rPr>
          <w:rFonts w:ascii="Verdana" w:hAnsi="Verdana"/>
          <w:noProof/>
          <w:sz w:val="20"/>
        </w:rPr>
        <w:t xml:space="preserve"> (toliau – Komisija)</w:t>
      </w:r>
      <w:r w:rsidR="00255884">
        <w:rPr>
          <w:rFonts w:ascii="Verdana" w:hAnsi="Verdana"/>
          <w:noProof/>
          <w:sz w:val="20"/>
        </w:rPr>
        <w:t xml:space="preserve"> gavo tiekėjo klausim</w:t>
      </w:r>
      <w:r w:rsidR="00400A2D">
        <w:rPr>
          <w:rFonts w:ascii="Verdana" w:hAnsi="Verdana"/>
          <w:noProof/>
          <w:sz w:val="20"/>
        </w:rPr>
        <w:t>ą</w:t>
      </w:r>
      <w:r w:rsidR="00255884">
        <w:rPr>
          <w:rFonts w:ascii="Verdana" w:hAnsi="Verdana"/>
          <w:noProof/>
          <w:sz w:val="20"/>
        </w:rPr>
        <w:t xml:space="preserve"> dėl Pirkimo sąlygų </w:t>
      </w:r>
      <w:r w:rsidR="00E5313F">
        <w:rPr>
          <w:rFonts w:ascii="Verdana" w:hAnsi="Verdana"/>
          <w:noProof/>
          <w:sz w:val="20"/>
        </w:rPr>
        <w:t xml:space="preserve">2 priede „Techninė specifikacija“ (toliau – Techninė specifikacija) </w:t>
      </w:r>
      <w:r w:rsidR="00400A2D">
        <w:rPr>
          <w:rFonts w:ascii="Verdana" w:hAnsi="Verdana"/>
          <w:noProof/>
          <w:sz w:val="20"/>
        </w:rPr>
        <w:t>2</w:t>
      </w:r>
      <w:r w:rsidR="00255884">
        <w:rPr>
          <w:rFonts w:ascii="Verdana" w:hAnsi="Verdana"/>
          <w:noProof/>
          <w:sz w:val="20"/>
        </w:rPr>
        <w:t xml:space="preserve"> pirkimo dalyje</w:t>
      </w:r>
      <w:r w:rsidR="00E5313F">
        <w:rPr>
          <w:rFonts w:ascii="Verdana" w:hAnsi="Verdana"/>
          <w:noProof/>
          <w:sz w:val="20"/>
        </w:rPr>
        <w:t xml:space="preserve"> nustatytų reikalavimų.</w:t>
      </w:r>
      <w:r w:rsidR="00E130C7">
        <w:rPr>
          <w:rFonts w:ascii="Verdana" w:hAnsi="Verdana"/>
          <w:noProof/>
          <w:sz w:val="20"/>
        </w:rPr>
        <w:t xml:space="preserve"> </w:t>
      </w:r>
      <w:r w:rsidR="00400A2D">
        <w:rPr>
          <w:rFonts w:ascii="Verdana" w:hAnsi="Verdana"/>
          <w:noProof/>
          <w:sz w:val="20"/>
        </w:rPr>
        <w:t>Komisija išnagrinėjo klausimą ir teikia atsakymą</w:t>
      </w:r>
      <w:r w:rsidR="00E130C7">
        <w:rPr>
          <w:rFonts w:ascii="Verdana" w:hAnsi="Verdana"/>
          <w:noProof/>
          <w:sz w:val="20"/>
        </w:rPr>
        <w:t>.</w:t>
      </w:r>
    </w:p>
    <w:p w14:paraId="3CE2E4A0" w14:textId="77777777" w:rsidR="00400A2D" w:rsidRDefault="00400A2D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</w:p>
    <w:p w14:paraId="2A24DB68" w14:textId="2B3927DB" w:rsidR="00E130C7" w:rsidRPr="00255884" w:rsidRDefault="00E130C7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>Klausimas:</w:t>
      </w:r>
    </w:p>
    <w:p w14:paraId="7621AD0B" w14:textId="77777777" w:rsidR="00E130C7" w:rsidRDefault="00E130C7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>„</w:t>
      </w:r>
      <w:r w:rsidRPr="00E130C7">
        <w:rPr>
          <w:rFonts w:ascii="Verdana" w:hAnsi="Verdana"/>
          <w:noProof/>
          <w:sz w:val="20"/>
        </w:rPr>
        <w:t>Kameros stovas (I tipo) – 20 vnt. Techniniuose reikalavimuose nurodytas specifikacijas atitinka tik Sachtler gamintojo stovai, daugiausia dėl prašomo stovo komplekto (panoramavimo galva, trikojis, skėtiklis ir rankenos – be ratukų) svorio, kuris turi būti ne didesnis nei 6,8 kg.</w:t>
      </w:r>
    </w:p>
    <w:p w14:paraId="3DB84216" w14:textId="1E9C8832" w:rsidR="00255884" w:rsidRDefault="00E130C7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 w:rsidRPr="00E130C7">
        <w:rPr>
          <w:rFonts w:ascii="Verdana" w:hAnsi="Verdana"/>
          <w:noProof/>
          <w:sz w:val="20"/>
        </w:rPr>
        <w:t>Siekiant suteikti galimybę siūlyti alternatyvius pasiūlymus, kurie būtų neprastesni už reikalaujamus, prašome leisti siūlyti stovo komplektus, kurių (panoramavimo galva, trikojis, skėtiklis ir rankenos – be ratukų) svoris siekia ne daugiau kaip 7 kg. Taip nebūtų ribojama konkurencija.</w:t>
      </w:r>
      <w:r>
        <w:rPr>
          <w:rFonts w:ascii="Verdana" w:hAnsi="Verdana"/>
          <w:noProof/>
          <w:sz w:val="20"/>
        </w:rPr>
        <w:t>“</w:t>
      </w:r>
    </w:p>
    <w:p w14:paraId="6A24AD9A" w14:textId="77777777" w:rsidR="00E130C7" w:rsidRDefault="00E130C7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</w:p>
    <w:p w14:paraId="4C1B6579" w14:textId="3E770547" w:rsidR="00E130C7" w:rsidRDefault="00E130C7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>Atsakymas:</w:t>
      </w:r>
    </w:p>
    <w:p w14:paraId="7218348E" w14:textId="446AAE0F" w:rsidR="004606A2" w:rsidRPr="0063575B" w:rsidRDefault="00E130C7" w:rsidP="004606A2">
      <w:pPr>
        <w:spacing w:line="264" w:lineRule="auto"/>
        <w:ind w:firstLine="567"/>
        <w:jc w:val="both"/>
        <w:rPr>
          <w:rFonts w:ascii="Verdana" w:hAnsi="Verdana"/>
          <w:sz w:val="20"/>
        </w:rPr>
      </w:pPr>
      <w:r w:rsidRPr="00E130C7">
        <w:rPr>
          <w:rFonts w:ascii="Verdana" w:hAnsi="Verdana"/>
          <w:noProof/>
          <w:sz w:val="20"/>
        </w:rPr>
        <w:t xml:space="preserve">Tiekėjas </w:t>
      </w:r>
      <w:r>
        <w:rPr>
          <w:rFonts w:ascii="Verdana" w:hAnsi="Verdana"/>
          <w:noProof/>
          <w:sz w:val="20"/>
        </w:rPr>
        <w:t>pats sprendžia</w:t>
      </w:r>
      <w:r w:rsidRPr="00E130C7">
        <w:rPr>
          <w:rFonts w:ascii="Verdana" w:hAnsi="Verdana"/>
          <w:noProof/>
          <w:sz w:val="20"/>
        </w:rPr>
        <w:t xml:space="preserve"> kokį pasiūlymą teikia</w:t>
      </w:r>
      <w:r>
        <w:rPr>
          <w:rFonts w:ascii="Verdana" w:hAnsi="Verdana"/>
          <w:noProof/>
          <w:sz w:val="20"/>
        </w:rPr>
        <w:t>, t. y. jis turi teisę nutarti kokį pasiūlymą nori pateikti. Perkančioji organizacija</w:t>
      </w:r>
      <w:r w:rsidRPr="00E130C7">
        <w:rPr>
          <w:rFonts w:ascii="Verdana" w:hAnsi="Verdana"/>
          <w:noProof/>
          <w:sz w:val="20"/>
        </w:rPr>
        <w:t xml:space="preserve"> </w:t>
      </w:r>
      <w:r>
        <w:rPr>
          <w:rFonts w:ascii="Verdana" w:hAnsi="Verdana"/>
          <w:noProof/>
          <w:sz w:val="20"/>
        </w:rPr>
        <w:t>pirkime gautus pasiūlymus vertin</w:t>
      </w:r>
      <w:r w:rsidR="00255644">
        <w:rPr>
          <w:rFonts w:ascii="Verdana" w:hAnsi="Verdana"/>
          <w:noProof/>
          <w:sz w:val="20"/>
        </w:rPr>
        <w:t>s</w:t>
      </w:r>
      <w:r>
        <w:rPr>
          <w:rFonts w:ascii="Verdana" w:hAnsi="Verdana"/>
          <w:noProof/>
          <w:sz w:val="20"/>
        </w:rPr>
        <w:t xml:space="preserve"> pagal Pirkimo dokumentų reikalavimus.</w:t>
      </w:r>
    </w:p>
    <w:sectPr w:rsidR="004606A2" w:rsidRPr="0063575B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3910" w14:textId="77777777" w:rsidR="00BE3577" w:rsidRDefault="00BE3577" w:rsidP="00BE3577">
      <w:r>
        <w:separator/>
      </w:r>
    </w:p>
  </w:endnote>
  <w:endnote w:type="continuationSeparator" w:id="0">
    <w:p w14:paraId="52E8061C" w14:textId="77777777" w:rsidR="00BE3577" w:rsidRDefault="00BE3577" w:rsidP="00BE3577">
      <w:r>
        <w:continuationSeparator/>
      </w:r>
    </w:p>
  </w:endnote>
  <w:endnote w:type="continuationNotice" w:id="1">
    <w:p w14:paraId="5A92495E" w14:textId="77777777" w:rsidR="00827F10" w:rsidRDefault="00827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A07D" w14:textId="77777777" w:rsidR="00BE3577" w:rsidRDefault="00BE3577" w:rsidP="00BE3577">
      <w:r>
        <w:separator/>
      </w:r>
    </w:p>
  </w:footnote>
  <w:footnote w:type="continuationSeparator" w:id="0">
    <w:p w14:paraId="7BA563EA" w14:textId="77777777" w:rsidR="00BE3577" w:rsidRDefault="00BE3577" w:rsidP="00BE3577">
      <w:r>
        <w:continuationSeparator/>
      </w:r>
    </w:p>
  </w:footnote>
  <w:footnote w:type="continuationNotice" w:id="1">
    <w:p w14:paraId="2798CD19" w14:textId="77777777" w:rsidR="00827F10" w:rsidRDefault="00827F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51003"/>
    <w:rsid w:val="00070DBB"/>
    <w:rsid w:val="00076032"/>
    <w:rsid w:val="000B1350"/>
    <w:rsid w:val="000C6015"/>
    <w:rsid w:val="000E1C95"/>
    <w:rsid w:val="00131ED8"/>
    <w:rsid w:val="00141CDB"/>
    <w:rsid w:val="001575E7"/>
    <w:rsid w:val="00161930"/>
    <w:rsid w:val="0016709B"/>
    <w:rsid w:val="001A024B"/>
    <w:rsid w:val="001C3DC4"/>
    <w:rsid w:val="00206AA4"/>
    <w:rsid w:val="00255644"/>
    <w:rsid w:val="00255884"/>
    <w:rsid w:val="002C24CA"/>
    <w:rsid w:val="002C7100"/>
    <w:rsid w:val="00361CE2"/>
    <w:rsid w:val="003A150C"/>
    <w:rsid w:val="003A1583"/>
    <w:rsid w:val="003B2DC8"/>
    <w:rsid w:val="003F50C9"/>
    <w:rsid w:val="003F55DD"/>
    <w:rsid w:val="00400A2D"/>
    <w:rsid w:val="00403512"/>
    <w:rsid w:val="00405A4A"/>
    <w:rsid w:val="004606A2"/>
    <w:rsid w:val="00461472"/>
    <w:rsid w:val="004F2C0D"/>
    <w:rsid w:val="00523F44"/>
    <w:rsid w:val="00564570"/>
    <w:rsid w:val="005B142A"/>
    <w:rsid w:val="005B70E0"/>
    <w:rsid w:val="005E2D91"/>
    <w:rsid w:val="0063575B"/>
    <w:rsid w:val="00702C18"/>
    <w:rsid w:val="00710222"/>
    <w:rsid w:val="00774F21"/>
    <w:rsid w:val="0078306A"/>
    <w:rsid w:val="007872B9"/>
    <w:rsid w:val="007A63B0"/>
    <w:rsid w:val="007D6E2F"/>
    <w:rsid w:val="00807A7C"/>
    <w:rsid w:val="00827F10"/>
    <w:rsid w:val="00877DB0"/>
    <w:rsid w:val="008876A0"/>
    <w:rsid w:val="00937BF4"/>
    <w:rsid w:val="009F06BC"/>
    <w:rsid w:val="00A14656"/>
    <w:rsid w:val="00A7361C"/>
    <w:rsid w:val="00A764E9"/>
    <w:rsid w:val="00AE49A8"/>
    <w:rsid w:val="00B03E0E"/>
    <w:rsid w:val="00BD45E5"/>
    <w:rsid w:val="00BE3577"/>
    <w:rsid w:val="00C362A8"/>
    <w:rsid w:val="00C922A7"/>
    <w:rsid w:val="00CA230F"/>
    <w:rsid w:val="00CA70D3"/>
    <w:rsid w:val="00CC360A"/>
    <w:rsid w:val="00CE5197"/>
    <w:rsid w:val="00D065BD"/>
    <w:rsid w:val="00D1773B"/>
    <w:rsid w:val="00D31089"/>
    <w:rsid w:val="00D35DF9"/>
    <w:rsid w:val="00D85CC0"/>
    <w:rsid w:val="00DA70CE"/>
    <w:rsid w:val="00DE4D59"/>
    <w:rsid w:val="00E130C7"/>
    <w:rsid w:val="00E26D3E"/>
    <w:rsid w:val="00E5313F"/>
    <w:rsid w:val="00E67890"/>
    <w:rsid w:val="00E7064E"/>
    <w:rsid w:val="00E81252"/>
    <w:rsid w:val="00F42C16"/>
    <w:rsid w:val="00F82B64"/>
    <w:rsid w:val="00FA7524"/>
    <w:rsid w:val="00FC4EA6"/>
    <w:rsid w:val="00F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87D0CFC4-D45C-4319-960C-F67DCAD7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C3D3093141A84ABCD0D458ADE6BBFF" ma:contentTypeVersion="2" ma:contentTypeDescription="Kurkite naują dokumentą." ma:contentTypeScope="" ma:versionID="13fd8d5c908cdd83f9372e10975f2491">
  <xsd:schema xmlns:xsd="http://www.w3.org/2001/XMLSchema" xmlns:xs="http://www.w3.org/2001/XMLSchema" xmlns:p="http://schemas.microsoft.com/office/2006/metadata/properties" xmlns:ns2="2b951cb4-fff5-4a76-a147-f91a55b28657" targetNamespace="http://schemas.microsoft.com/office/2006/metadata/properties" ma:root="true" ma:fieldsID="88962936691c992a26472d53fde623f0" ns2:_="">
    <xsd:import namespace="2b951cb4-fff5-4a76-a147-f91a55b28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1cb4-fff5-4a76-a147-f91a55b28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4417B-F708-4939-9498-7926E4406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51cb4-fff5-4a76-a147-f91a55b28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48EC0-C6AD-4A9F-A6BF-830C95E473F1}">
  <ds:schemaRefs>
    <ds:schemaRef ds:uri="http://schemas.microsoft.com/office/2006/metadata/properties"/>
    <ds:schemaRef ds:uri="http://purl.org/dc/dcmitype/"/>
    <ds:schemaRef ds:uri="http://www.w3.org/XML/1998/namespace"/>
    <ds:schemaRef ds:uri="2b951cb4-fff5-4a76-a147-f91a55b2865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Links>
    <vt:vector size="6" baseType="variant"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https://vpt.lrv.lt/uploads/vpt/documents/files/mp/ENPV_gaires.pdf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Agnė Urbelionytė</cp:lastModifiedBy>
  <cp:revision>25</cp:revision>
  <cp:lastPrinted>2023-06-29T06:12:00Z</cp:lastPrinted>
  <dcterms:created xsi:type="dcterms:W3CDTF">2023-07-31T06:30:00Z</dcterms:created>
  <dcterms:modified xsi:type="dcterms:W3CDTF">2025-03-27T15:42:00Z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0x010100BDC3D3093141A84ABCD0D458ADE6BBFF</vt:lpwstr>
  </property>
</Properties>
</file>