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C643AE" w:rsidRDefault="00430F4B" w:rsidP="008F7EFB">
      <w:pPr>
        <w:widowControl w:val="0"/>
        <w:tabs>
          <w:tab w:val="left" w:pos="1440"/>
          <w:tab w:val="left" w:pos="1620"/>
          <w:tab w:val="left" w:pos="2880"/>
          <w:tab w:val="left" w:pos="3240"/>
        </w:tabs>
        <w:jc w:val="center"/>
        <w:rPr>
          <w:b/>
          <w:bCs/>
        </w:rPr>
      </w:pPr>
      <w:r w:rsidRPr="00C643AE">
        <w:rPr>
          <w:b/>
        </w:rPr>
        <w:t>PASIŪLYMAS A</w:t>
      </w:r>
      <w:r w:rsidRPr="00C643AE">
        <w:rPr>
          <w:b/>
          <w:lang w:val="lt-LT"/>
        </w:rPr>
        <w:t xml:space="preserve">TVIRAM KONKURSUI (TARPTAUTINIAM PIRKIMUI) </w:t>
      </w:r>
      <w:r w:rsidRPr="00C643AE">
        <w:rPr>
          <w:b/>
          <w:lang w:val="lt-LT"/>
        </w:rPr>
        <w:br/>
        <w:t>„</w:t>
      </w:r>
      <w:r w:rsidR="00C643AE" w:rsidRPr="00C643AE">
        <w:rPr>
          <w:rFonts w:eastAsia="Times New Roman"/>
          <w:b/>
          <w:bCs/>
          <w:lang w:val="lt-LT" w:eastAsia="lt-LT"/>
        </w:rPr>
        <w:t>KLUBO IR KELIO SĄNARIŲ ENDOPROTEZAI</w:t>
      </w:r>
      <w:r w:rsidRPr="00C643AE">
        <w:rPr>
          <w:b/>
        </w:rPr>
        <w:t>”</w:t>
      </w:r>
    </w:p>
    <w:p w:rsidR="008F7EFB" w:rsidRPr="00C643AE" w:rsidRDefault="008F7EFB" w:rsidP="008F7EFB">
      <w:pPr>
        <w:tabs>
          <w:tab w:val="center" w:pos="4513"/>
          <w:tab w:val="right" w:pos="9026"/>
        </w:tabs>
        <w:jc w:val="center"/>
        <w:rPr>
          <w:b/>
          <w:lang w:val="lt-LT" w:eastAsia="lt-LT"/>
        </w:rPr>
      </w:pPr>
      <w:r w:rsidRPr="00C643AE">
        <w:rPr>
          <w:b/>
          <w:bCs/>
        </w:rPr>
        <w:t xml:space="preserve"> (PIRKIMO NUMERIS CVP IS – </w:t>
      </w:r>
      <w:r w:rsidR="00C643AE" w:rsidRPr="00C643AE">
        <w:rPr>
          <w:b/>
          <w:bCs/>
        </w:rPr>
        <w:t>1</w:t>
      </w:r>
      <w:r w:rsidR="00457916">
        <w:rPr>
          <w:b/>
          <w:bCs/>
        </w:rPr>
        <w:t>90880</w:t>
      </w:r>
      <w:bookmarkStart w:id="0" w:name="_GoBack"/>
      <w:bookmarkEnd w:id="0"/>
      <w:r w:rsidRPr="00C643AE">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0490" w:type="dxa"/>
        <w:tblInd w:w="-714" w:type="dxa"/>
        <w:tblLayout w:type="fixed"/>
        <w:tblLook w:val="04A0" w:firstRow="1" w:lastRow="0" w:firstColumn="1" w:lastColumn="0" w:noHBand="0" w:noVBand="1"/>
      </w:tblPr>
      <w:tblGrid>
        <w:gridCol w:w="709"/>
        <w:gridCol w:w="3402"/>
        <w:gridCol w:w="1275"/>
        <w:gridCol w:w="1134"/>
        <w:gridCol w:w="1134"/>
        <w:gridCol w:w="1134"/>
        <w:gridCol w:w="1702"/>
      </w:tblGrid>
      <w:tr w:rsidR="00A13E62" w:rsidRPr="006D5247" w:rsidTr="00A666C1">
        <w:trPr>
          <w:cantSplit/>
          <w:trHeight w:val="1134"/>
        </w:trPr>
        <w:tc>
          <w:tcPr>
            <w:tcW w:w="709" w:type="dxa"/>
            <w:tcBorders>
              <w:top w:val="single" w:sz="4" w:space="0" w:color="auto"/>
              <w:left w:val="single" w:sz="4" w:space="0" w:color="auto"/>
              <w:bottom w:val="single" w:sz="4" w:space="0" w:color="auto"/>
              <w:right w:val="single" w:sz="4" w:space="0" w:color="auto"/>
            </w:tcBorders>
            <w:shd w:val="clear" w:color="C0C0C0" w:fill="FFFFFF"/>
            <w:noWrap/>
            <w:textDirection w:val="btLr"/>
            <w:vAlign w:val="center"/>
          </w:tcPr>
          <w:p w:rsidR="00A13E62" w:rsidRPr="009E256A" w:rsidRDefault="00A13E62" w:rsidP="009E256A">
            <w:pPr>
              <w:ind w:left="113" w:right="113"/>
              <w:jc w:val="center"/>
              <w:rPr>
                <w:b/>
                <w:sz w:val="18"/>
                <w:szCs w:val="18"/>
                <w:lang w:eastAsia="lt-LT"/>
              </w:rPr>
            </w:pPr>
            <w:r w:rsidRPr="009E256A">
              <w:rPr>
                <w:b/>
                <w:sz w:val="18"/>
                <w:szCs w:val="18"/>
                <w:lang w:eastAsia="lt-LT"/>
              </w:rPr>
              <w:t>Pirkimo dalies eil. Nr.</w:t>
            </w: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04535C">
            <w:pPr>
              <w:jc w:val="center"/>
              <w:rPr>
                <w:b/>
                <w:sz w:val="18"/>
                <w:szCs w:val="18"/>
              </w:rPr>
            </w:pPr>
            <w:r w:rsidRPr="009E256A">
              <w:rPr>
                <w:b/>
                <w:sz w:val="18"/>
                <w:szCs w:val="18"/>
              </w:rPr>
              <w:t>Pirkimo dalies pavadinimas (techninė specifikacija)</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9E256A" w:rsidRDefault="00A13E62" w:rsidP="0004535C">
            <w:pPr>
              <w:jc w:val="center"/>
              <w:rPr>
                <w:b/>
                <w:sz w:val="18"/>
                <w:szCs w:val="18"/>
              </w:rPr>
            </w:pPr>
            <w:r>
              <w:rPr>
                <w:b/>
                <w:sz w:val="18"/>
                <w:szCs w:val="18"/>
              </w:rPr>
              <w:t>Maksimalus k</w:t>
            </w:r>
            <w:r w:rsidRPr="009E256A">
              <w:rPr>
                <w:b/>
                <w:sz w:val="18"/>
                <w:szCs w:val="18"/>
              </w:rPr>
              <w:t>iekis mato vnt.</w:t>
            </w:r>
            <w:r w:rsidR="0004535C" w:rsidRPr="0004535C">
              <w:rPr>
                <w:b/>
                <w:color w:val="00B05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Default="00A13E62" w:rsidP="0004535C">
            <w:pPr>
              <w:snapToGrid w:val="0"/>
              <w:jc w:val="center"/>
              <w:rPr>
                <w:b/>
                <w:sz w:val="18"/>
                <w:szCs w:val="18"/>
              </w:rPr>
            </w:pPr>
            <w:r>
              <w:rPr>
                <w:b/>
                <w:sz w:val="18"/>
                <w:szCs w:val="18"/>
              </w:rPr>
              <w:t>Pasiūlymo (</w:t>
            </w:r>
            <w:r w:rsidRPr="009E256A">
              <w:rPr>
                <w:b/>
                <w:sz w:val="18"/>
                <w:szCs w:val="18"/>
              </w:rPr>
              <w:t>1 vnt. kaina</w:t>
            </w:r>
            <w:r w:rsidR="0004535C">
              <w:rPr>
                <w:b/>
                <w:sz w:val="18"/>
                <w:szCs w:val="18"/>
              </w:rPr>
              <w:t xml:space="preserve"> </w:t>
            </w:r>
            <w:r>
              <w:rPr>
                <w:b/>
                <w:sz w:val="18"/>
                <w:szCs w:val="18"/>
              </w:rPr>
              <w:t>/</w:t>
            </w:r>
            <w:r w:rsidR="0004535C">
              <w:rPr>
                <w:b/>
                <w:sz w:val="18"/>
                <w:szCs w:val="18"/>
              </w:rPr>
              <w:t xml:space="preserve"> </w:t>
            </w:r>
            <w:r w:rsidRPr="009E256A">
              <w:rPr>
                <w:b/>
                <w:sz w:val="18"/>
                <w:szCs w:val="18"/>
              </w:rPr>
              <w:t xml:space="preserve">įkainis), </w:t>
            </w:r>
            <w:r>
              <w:rPr>
                <w:b/>
                <w:sz w:val="18"/>
                <w:szCs w:val="18"/>
              </w:rPr>
              <w:t>Eur</w:t>
            </w:r>
            <w:r w:rsidRPr="009E256A">
              <w:rPr>
                <w:b/>
                <w:sz w:val="18"/>
                <w:szCs w:val="18"/>
              </w:rPr>
              <w:t xml:space="preserve"> </w:t>
            </w:r>
            <w:r>
              <w:rPr>
                <w:b/>
                <w:sz w:val="18"/>
                <w:szCs w:val="18"/>
              </w:rPr>
              <w:t>be</w:t>
            </w:r>
            <w:r w:rsidRPr="009E256A">
              <w:rPr>
                <w:b/>
                <w:sz w:val="18"/>
                <w:szCs w:val="18"/>
              </w:rPr>
              <w:t xml:space="preserve"> PVM</w:t>
            </w:r>
          </w:p>
          <w:p w:rsidR="00A13E62" w:rsidRPr="009E256A" w:rsidRDefault="00A13E62" w:rsidP="0004535C">
            <w:pPr>
              <w:jc w:val="center"/>
              <w:rPr>
                <w:b/>
                <w:sz w:val="18"/>
                <w:szCs w:val="18"/>
              </w:rPr>
            </w:pPr>
            <w:r>
              <w:rPr>
                <w:b/>
                <w:sz w:val="18"/>
                <w:szCs w:val="18"/>
              </w:rPr>
              <w:t>skaičiais</w:t>
            </w: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Default="00A13E62" w:rsidP="0004535C">
            <w:pPr>
              <w:snapToGrid w:val="0"/>
              <w:jc w:val="center"/>
              <w:rPr>
                <w:b/>
                <w:sz w:val="18"/>
                <w:szCs w:val="18"/>
              </w:rPr>
            </w:pPr>
            <w:r>
              <w:rPr>
                <w:b/>
                <w:sz w:val="18"/>
                <w:szCs w:val="18"/>
              </w:rPr>
              <w:t>Pasiūlymo (</w:t>
            </w:r>
            <w:r w:rsidRPr="009E256A">
              <w:rPr>
                <w:b/>
                <w:sz w:val="18"/>
                <w:szCs w:val="18"/>
              </w:rPr>
              <w:t>1 vnt. kaina</w:t>
            </w:r>
            <w:r w:rsidR="0004535C">
              <w:rPr>
                <w:b/>
                <w:sz w:val="18"/>
                <w:szCs w:val="18"/>
              </w:rPr>
              <w:t xml:space="preserve"> </w:t>
            </w:r>
            <w:r>
              <w:rPr>
                <w:b/>
                <w:sz w:val="18"/>
                <w:szCs w:val="18"/>
              </w:rPr>
              <w:t>/</w:t>
            </w:r>
            <w:r w:rsidR="0004535C">
              <w:rPr>
                <w:b/>
                <w:sz w:val="18"/>
                <w:szCs w:val="18"/>
              </w:rPr>
              <w:t xml:space="preserve"> </w:t>
            </w:r>
            <w:r w:rsidRPr="009E256A">
              <w:rPr>
                <w:b/>
                <w:sz w:val="18"/>
                <w:szCs w:val="18"/>
              </w:rPr>
              <w:t xml:space="preserve">įkainis), </w:t>
            </w:r>
            <w:r>
              <w:rPr>
                <w:b/>
                <w:sz w:val="18"/>
                <w:szCs w:val="18"/>
              </w:rPr>
              <w:t>Eur</w:t>
            </w:r>
            <w:r w:rsidRPr="009E256A">
              <w:rPr>
                <w:b/>
                <w:sz w:val="18"/>
                <w:szCs w:val="18"/>
              </w:rPr>
              <w:t xml:space="preserve"> su PVM</w:t>
            </w:r>
          </w:p>
          <w:p w:rsidR="00A13E62" w:rsidRPr="009E256A" w:rsidRDefault="00A13E62" w:rsidP="0004535C">
            <w:pPr>
              <w:jc w:val="center"/>
              <w:rPr>
                <w:b/>
                <w:sz w:val="18"/>
                <w:szCs w:val="18"/>
              </w:rPr>
            </w:pPr>
            <w:r>
              <w:rPr>
                <w:b/>
                <w:sz w:val="18"/>
                <w:szCs w:val="18"/>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A13E62" w:rsidRDefault="00A13E62" w:rsidP="0004535C">
            <w:pPr>
              <w:snapToGrid w:val="0"/>
              <w:jc w:val="center"/>
              <w:rPr>
                <w:b/>
                <w:sz w:val="18"/>
                <w:szCs w:val="18"/>
              </w:rPr>
            </w:pPr>
            <w:r>
              <w:rPr>
                <w:b/>
                <w:sz w:val="18"/>
                <w:szCs w:val="18"/>
              </w:rPr>
              <w:t>Pasiūlymo (</w:t>
            </w:r>
            <w:r w:rsidRPr="009E256A">
              <w:rPr>
                <w:b/>
                <w:sz w:val="18"/>
                <w:szCs w:val="18"/>
              </w:rPr>
              <w:t>1 vnt. kaina</w:t>
            </w:r>
            <w:r w:rsidR="0004535C">
              <w:rPr>
                <w:b/>
                <w:sz w:val="18"/>
                <w:szCs w:val="18"/>
              </w:rPr>
              <w:t xml:space="preserve"> </w:t>
            </w:r>
            <w:r>
              <w:rPr>
                <w:b/>
                <w:sz w:val="18"/>
                <w:szCs w:val="18"/>
              </w:rPr>
              <w:t>/</w:t>
            </w:r>
            <w:r w:rsidR="0004535C">
              <w:rPr>
                <w:b/>
                <w:sz w:val="18"/>
                <w:szCs w:val="18"/>
              </w:rPr>
              <w:t xml:space="preserve"> </w:t>
            </w:r>
            <w:r w:rsidRPr="009E256A">
              <w:rPr>
                <w:b/>
                <w:sz w:val="18"/>
                <w:szCs w:val="18"/>
              </w:rPr>
              <w:t xml:space="preserve">įkainis), </w:t>
            </w:r>
            <w:r>
              <w:rPr>
                <w:b/>
                <w:sz w:val="18"/>
                <w:szCs w:val="18"/>
              </w:rPr>
              <w:t>Eur</w:t>
            </w:r>
            <w:r w:rsidRPr="009E256A">
              <w:rPr>
                <w:b/>
                <w:sz w:val="18"/>
                <w:szCs w:val="18"/>
              </w:rPr>
              <w:t xml:space="preserve"> su PVM</w:t>
            </w:r>
          </w:p>
          <w:p w:rsidR="00A13E62" w:rsidRPr="009E256A" w:rsidRDefault="00A13E62" w:rsidP="0004535C">
            <w:pPr>
              <w:snapToGrid w:val="0"/>
              <w:jc w:val="center"/>
              <w:rPr>
                <w:b/>
                <w:color w:val="000000"/>
                <w:sz w:val="18"/>
                <w:szCs w:val="18"/>
              </w:rPr>
            </w:pPr>
            <w:r>
              <w:rPr>
                <w:b/>
                <w:sz w:val="18"/>
                <w:szCs w:val="18"/>
              </w:rPr>
              <w:t>žodžiais</w:t>
            </w:r>
          </w:p>
        </w:tc>
        <w:tc>
          <w:tcPr>
            <w:tcW w:w="17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04535C">
            <w:pPr>
              <w:snapToGrid w:val="0"/>
              <w:jc w:val="center"/>
              <w:rPr>
                <w:b/>
                <w:color w:val="000000"/>
                <w:sz w:val="18"/>
                <w:szCs w:val="18"/>
              </w:rPr>
            </w:pPr>
            <w:r w:rsidRPr="009E256A">
              <w:rPr>
                <w:b/>
                <w:color w:val="000000"/>
                <w:sz w:val="18"/>
                <w:szCs w:val="18"/>
              </w:rPr>
              <w:t>Siūlomų prekių pavadinimas (ko</w:t>
            </w:r>
            <w:r>
              <w:rPr>
                <w:b/>
                <w:color w:val="000000"/>
                <w:sz w:val="18"/>
                <w:szCs w:val="18"/>
              </w:rPr>
              <w:t>das</w:t>
            </w:r>
            <w:r w:rsidR="00B93B19">
              <w:rPr>
                <w:b/>
                <w:color w:val="000000"/>
                <w:sz w:val="18"/>
                <w:szCs w:val="18"/>
              </w:rPr>
              <w:t>, modelis</w:t>
            </w:r>
            <w:r>
              <w:rPr>
                <w:b/>
                <w:color w:val="000000"/>
                <w:sz w:val="18"/>
                <w:szCs w:val="18"/>
              </w:rPr>
              <w:t>), gamintojas, kilmės šalis</w:t>
            </w:r>
          </w:p>
          <w:p w:rsidR="00A13E62" w:rsidRPr="009E256A" w:rsidRDefault="00A13E62" w:rsidP="0004535C">
            <w:pPr>
              <w:snapToGrid w:val="0"/>
              <w:jc w:val="center"/>
              <w:rPr>
                <w:b/>
                <w:color w:val="0070C0"/>
                <w:sz w:val="18"/>
                <w:szCs w:val="18"/>
              </w:rPr>
            </w:pPr>
            <w:r w:rsidRPr="009E256A">
              <w:rPr>
                <w:b/>
                <w:color w:val="0070C0"/>
                <w:sz w:val="18"/>
                <w:szCs w:val="18"/>
              </w:rPr>
              <w:t>PILDYTI PRIVALOMA</w:t>
            </w:r>
          </w:p>
          <w:p w:rsidR="00A13E62" w:rsidRPr="009E256A" w:rsidRDefault="00A13E62" w:rsidP="0004535C">
            <w:pPr>
              <w:jc w:val="center"/>
              <w:rPr>
                <w:b/>
                <w:sz w:val="18"/>
                <w:szCs w:val="18"/>
              </w:rPr>
            </w:pPr>
            <w:r w:rsidRPr="009E256A">
              <w:rPr>
                <w:color w:val="0070C0"/>
                <w:sz w:val="18"/>
                <w:szCs w:val="18"/>
              </w:rPr>
              <w:t>Privaloma išsamiai aprašyti siūlomas prekes (parametrus). Pasiūlymai, kuriuose bus įrašyta „Taip/Ne“ arba „Atitinka“ bus atmesti kaip neatitinkantys reikalavimų</w:t>
            </w:r>
          </w:p>
        </w:tc>
      </w:tr>
      <w:tr w:rsidR="00A13E62" w:rsidRPr="006D5247" w:rsidTr="00A666C1">
        <w:trPr>
          <w:cantSplit/>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9E256A" w:rsidRDefault="00A13E62" w:rsidP="00AF17ED">
            <w:pPr>
              <w:pStyle w:val="Sraopastraipa"/>
              <w:numPr>
                <w:ilvl w:val="0"/>
                <w:numId w:val="2"/>
              </w:numPr>
              <w:jc w:val="center"/>
              <w:rPr>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AF17ED">
            <w:pPr>
              <w:pStyle w:val="Sraopastraipa"/>
              <w:numPr>
                <w:ilvl w:val="0"/>
                <w:numId w:val="2"/>
              </w:numPr>
              <w:jc w:val="center"/>
              <w:rPr>
                <w:b/>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9E256A" w:rsidRDefault="00A13E62" w:rsidP="00AF17ED">
            <w:pPr>
              <w:pStyle w:val="Sraopastraipa"/>
              <w:numPr>
                <w:ilvl w:val="0"/>
                <w:numId w:val="2"/>
              </w:num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AF17ED">
            <w:pPr>
              <w:pStyle w:val="Sraopastraipa"/>
              <w:numPr>
                <w:ilvl w:val="0"/>
                <w:numId w:val="2"/>
              </w:num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AF17ED">
            <w:pPr>
              <w:pStyle w:val="Sraopastraipa"/>
              <w:numPr>
                <w:ilvl w:val="0"/>
                <w:numId w:val="2"/>
              </w:num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9E256A" w:rsidRDefault="00A13E62" w:rsidP="00AF17ED">
            <w:pPr>
              <w:pStyle w:val="Sraopastraipa"/>
              <w:numPr>
                <w:ilvl w:val="0"/>
                <w:numId w:val="2"/>
              </w:numPr>
              <w:snapToGrid w:val="0"/>
              <w:jc w:val="center"/>
              <w:rPr>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9E256A" w:rsidRDefault="00A13E62" w:rsidP="00AF17ED">
            <w:pPr>
              <w:pStyle w:val="Sraopastraipa"/>
              <w:numPr>
                <w:ilvl w:val="0"/>
                <w:numId w:val="2"/>
              </w:numPr>
              <w:snapToGrid w:val="0"/>
              <w:jc w:val="center"/>
              <w:rPr>
                <w:b/>
                <w:color w:val="000000"/>
                <w:sz w:val="18"/>
                <w:szCs w:val="18"/>
              </w:rPr>
            </w:pPr>
          </w:p>
        </w:tc>
      </w:tr>
      <w:tr w:rsidR="00A13E62" w:rsidRPr="0004535C" w:rsidTr="00A666C1">
        <w:trPr>
          <w:cantSplit/>
          <w:trHeight w:val="50"/>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13E62" w:rsidRDefault="00A13E62" w:rsidP="00A13E62">
            <w:pPr>
              <w:snapToGrid w:val="0"/>
              <w:jc w:val="both"/>
              <w:rPr>
                <w:color w:val="0070C0"/>
                <w:sz w:val="22"/>
                <w:szCs w:val="22"/>
              </w:rPr>
            </w:pPr>
            <w:r w:rsidRPr="0004535C">
              <w:rPr>
                <w:color w:val="0070C0"/>
                <w:sz w:val="22"/>
                <w:szCs w:val="22"/>
              </w:rPr>
              <w:t xml:space="preserve">PASTABOS: </w:t>
            </w:r>
            <w:r w:rsidRPr="0004535C">
              <w:rPr>
                <w:b/>
                <w:color w:val="0070C0"/>
                <w:sz w:val="22"/>
                <w:szCs w:val="22"/>
                <w:u w:val="single"/>
              </w:rPr>
              <w:t>Teikiant pasiūlymą pateikti prekių</w:t>
            </w:r>
            <w:r w:rsidRPr="0004535C">
              <w:rPr>
                <w:color w:val="0070C0"/>
                <w:sz w:val="22"/>
                <w:szCs w:val="22"/>
              </w:rPr>
              <w:t xml:space="preserve"> etiketes, bukletus, katalogus ir t.t., aktyvias nuorodas į internetinius tinklalapius</w:t>
            </w:r>
            <w:r w:rsidR="0004535C">
              <w:rPr>
                <w:color w:val="0070C0"/>
                <w:sz w:val="22"/>
                <w:szCs w:val="22"/>
              </w:rPr>
              <w:t xml:space="preserve"> (nepateikus šių dokumentų, nuorodų pasiūlymas bus atmestas automatiškai neprašant papildyti)</w:t>
            </w:r>
            <w:r w:rsidRPr="0004535C">
              <w:rPr>
                <w:color w:val="0070C0"/>
                <w:sz w:val="22"/>
                <w:szCs w:val="22"/>
              </w:rPr>
              <w:t>. Prekių pavadinimas (kodas</w:t>
            </w:r>
            <w:r w:rsidR="003C4B9F" w:rsidRPr="0004535C">
              <w:rPr>
                <w:color w:val="0070C0"/>
                <w:sz w:val="22"/>
                <w:szCs w:val="22"/>
              </w:rPr>
              <w:t>, modelis</w:t>
            </w:r>
            <w:r w:rsidRPr="0004535C">
              <w:rPr>
                <w:color w:val="0070C0"/>
                <w:sz w:val="22"/>
                <w:szCs w:val="22"/>
              </w:rPr>
              <w:t>), gamintojas</w:t>
            </w:r>
            <w:r w:rsidR="0004535C" w:rsidRPr="0004535C">
              <w:rPr>
                <w:color w:val="0070C0"/>
                <w:sz w:val="22"/>
                <w:szCs w:val="22"/>
              </w:rPr>
              <w:t>, kilmės šalis</w:t>
            </w:r>
            <w:r w:rsidRPr="0004535C">
              <w:rPr>
                <w:color w:val="0070C0"/>
                <w:sz w:val="22"/>
                <w:szCs w:val="22"/>
              </w:rPr>
              <w:t xml:space="preserve"> turi sutapti tiek pateiktuose prikabintuose dokumentuose, tiek 7 stulpelyje įrašyta informacija</w:t>
            </w:r>
            <w:r w:rsidR="0004535C">
              <w:rPr>
                <w:color w:val="0070C0"/>
                <w:sz w:val="22"/>
                <w:szCs w:val="22"/>
              </w:rPr>
              <w:t xml:space="preserve"> (nepateikus tikslių duomenų pasiūlymas bus atmestas automatiškai neprašant papildyti)</w:t>
            </w:r>
            <w:r w:rsidRPr="0004535C">
              <w:rPr>
                <w:color w:val="0070C0"/>
                <w:sz w:val="22"/>
                <w:szCs w:val="22"/>
              </w:rPr>
              <w:t xml:space="preserve">. </w:t>
            </w:r>
          </w:p>
          <w:p w:rsidR="0004535C" w:rsidRPr="0004535C" w:rsidRDefault="0004535C" w:rsidP="0004535C">
            <w:pPr>
              <w:snapToGrid w:val="0"/>
              <w:jc w:val="both"/>
              <w:rPr>
                <w:b/>
                <w:color w:val="000000"/>
                <w:sz w:val="22"/>
                <w:szCs w:val="22"/>
              </w:rPr>
            </w:pPr>
            <w:r w:rsidRPr="0004535C">
              <w:rPr>
                <w:color w:val="00B050"/>
                <w:sz w:val="22"/>
                <w:szCs w:val="22"/>
              </w:rPr>
              <w:t>*Kiekis yra preliminarus, perkančioji organizacija neįsipareigoja išpirkti. Perkamas kiekis priklausys nuo paciento pasirinkimo, nes perkami komerciniai sąnariai, už kuriuos susimoka pacientas.</w:t>
            </w: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04535C" w:rsidRDefault="00A13E62" w:rsidP="00A13E62">
            <w:pPr>
              <w:jc w:val="both"/>
              <w:rPr>
                <w:sz w:val="22"/>
                <w:szCs w:val="22"/>
              </w:rPr>
            </w:pPr>
            <w:r w:rsidRPr="0004535C">
              <w:rPr>
                <w:rFonts w:eastAsia="Times New Roman"/>
                <w:bCs/>
                <w:sz w:val="22"/>
                <w:szCs w:val="22"/>
                <w:lang w:eastAsia="lt-LT"/>
              </w:rPr>
              <w:t>Mišraus tvirtinimo klubo sąnario endoprotezas (atvirkščio hibrido tipo) I</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04535C" w:rsidRDefault="00A13E62" w:rsidP="00A13E62">
            <w:pPr>
              <w:jc w:val="both"/>
              <w:rPr>
                <w:rFonts w:eastAsia="Times New Roman"/>
                <w:bCs/>
                <w:sz w:val="22"/>
                <w:szCs w:val="22"/>
                <w:lang w:eastAsia="lt-LT"/>
              </w:rPr>
            </w:pPr>
            <w:r w:rsidRPr="0004535C">
              <w:rPr>
                <w:rFonts w:eastAsia="Times New Roman"/>
                <w:bCs/>
                <w:sz w:val="22"/>
                <w:szCs w:val="22"/>
                <w:lang w:eastAsia="lt-LT"/>
              </w:rPr>
              <w:t>Mišraus tvirtinimo klubo sąnario endoprotezas (atvirkščio hibrido tipo) II</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04535C" w:rsidRDefault="00A13E62" w:rsidP="00A13E62">
            <w:pPr>
              <w:jc w:val="both"/>
              <w:rPr>
                <w:sz w:val="22"/>
                <w:szCs w:val="22"/>
              </w:rPr>
            </w:pPr>
            <w:r w:rsidRPr="0004535C">
              <w:rPr>
                <w:rFonts w:eastAsia="Times New Roman"/>
                <w:bCs/>
                <w:sz w:val="22"/>
                <w:szCs w:val="22"/>
                <w:lang w:eastAsia="lt-LT"/>
              </w:rPr>
              <w:t>Cementinio tvirtinimo klubo sąnario endoprotezas (su dvigubo mobilumo sąnariniais paviršiais)</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vAlign w:val="center"/>
          </w:tcPr>
          <w:p w:rsidR="00A13E62" w:rsidRPr="0004535C" w:rsidRDefault="00A13E62" w:rsidP="00A13E62">
            <w:pPr>
              <w:jc w:val="both"/>
              <w:rPr>
                <w:rFonts w:eastAsia="Times New Roman"/>
                <w:bCs/>
                <w:sz w:val="22"/>
                <w:szCs w:val="22"/>
                <w:lang w:eastAsia="lt-LT"/>
              </w:rPr>
            </w:pPr>
            <w:r w:rsidRPr="0004535C">
              <w:rPr>
                <w:rFonts w:eastAsia="Times New Roman"/>
                <w:bCs/>
                <w:sz w:val="22"/>
                <w:szCs w:val="22"/>
                <w:lang w:eastAsia="lt-LT"/>
              </w:rPr>
              <w:t>Klubo sąnario endoprotezas (su dvigubo mobilumo sąnariniais paviršiais)</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both"/>
              <w:rPr>
                <w:sz w:val="22"/>
                <w:szCs w:val="22"/>
              </w:rPr>
            </w:pPr>
            <w:r w:rsidRPr="0004535C">
              <w:rPr>
                <w:rFonts w:eastAsia="Times New Roman"/>
                <w:bCs/>
                <w:sz w:val="22"/>
                <w:szCs w:val="22"/>
                <w:lang w:eastAsia="lt-LT"/>
              </w:rPr>
              <w:t>Cementinio tvirtinimo kelio sąnario endoprotezas, pacientams turintiems alergiją metalo lydiniams</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both"/>
              <w:rPr>
                <w:sz w:val="22"/>
                <w:szCs w:val="22"/>
              </w:rPr>
            </w:pPr>
            <w:r w:rsidRPr="0004535C">
              <w:rPr>
                <w:rFonts w:eastAsia="Times New Roman"/>
                <w:bCs/>
                <w:sz w:val="22"/>
                <w:szCs w:val="22"/>
                <w:lang w:eastAsia="lt-LT"/>
              </w:rPr>
              <w:t>Mechaninio (necementinio) klubo sąnario endoprotezas (užtikrinančio pirminį ir rotacinį stabilumą I</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r w:rsidR="00A13E62" w:rsidRPr="0004535C" w:rsidTr="00A666C1">
        <w:trPr>
          <w:trHeight w:val="50"/>
        </w:trPr>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F17ED">
            <w:pPr>
              <w:pStyle w:val="Sraopastraipa"/>
              <w:numPr>
                <w:ilvl w:val="0"/>
                <w:numId w:val="3"/>
              </w:numPr>
              <w:suppressAutoHyphens w:val="0"/>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both"/>
              <w:rPr>
                <w:rFonts w:eastAsia="Times New Roman"/>
                <w:bCs/>
                <w:sz w:val="22"/>
                <w:szCs w:val="22"/>
                <w:lang w:eastAsia="lt-LT"/>
              </w:rPr>
            </w:pPr>
            <w:r w:rsidRPr="0004535C">
              <w:rPr>
                <w:rFonts w:eastAsia="Times New Roman"/>
                <w:bCs/>
                <w:sz w:val="22"/>
                <w:szCs w:val="22"/>
                <w:lang w:eastAsia="lt-LT"/>
              </w:rPr>
              <w:t>Mechaninio (necementinio) klubo sąnario endoprotezas (užtikrinančio pirminį ir rotacinį stabilumą) II</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A13E62" w:rsidRPr="0004535C" w:rsidRDefault="00A13E62" w:rsidP="00A13E62">
            <w:pPr>
              <w:jc w:val="center"/>
              <w:rPr>
                <w:sz w:val="22"/>
                <w:szCs w:val="22"/>
              </w:rPr>
            </w:pPr>
            <w:r w:rsidRPr="0004535C">
              <w:rPr>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13E62" w:rsidRPr="0004535C" w:rsidRDefault="00A13E62" w:rsidP="00A13E62">
            <w:pPr>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C0C0C0" w:fill="FFFFFF"/>
          </w:tcPr>
          <w:p w:rsidR="00A13E62" w:rsidRPr="0004535C" w:rsidRDefault="00A13E62" w:rsidP="00A13E62">
            <w:pPr>
              <w:jc w:val="center"/>
              <w:rPr>
                <w:sz w:val="22"/>
                <w:szCs w:val="22"/>
              </w:rPr>
            </w:pPr>
          </w:p>
        </w:tc>
      </w:tr>
    </w:tbl>
    <w:p w:rsidR="00123A3C" w:rsidRDefault="00123A3C" w:rsidP="00430F4B">
      <w:pPr>
        <w:rPr>
          <w:b/>
          <w:sz w:val="16"/>
          <w:szCs w:val="16"/>
          <w:highlight w:val="yellow"/>
        </w:rPr>
      </w:pPr>
    </w:p>
    <w:p w:rsidR="00A13E62" w:rsidRDefault="00A13E62" w:rsidP="00A13E62">
      <w:pPr>
        <w:jc w:val="center"/>
        <w:rPr>
          <w:b/>
          <w:sz w:val="20"/>
          <w:szCs w:val="20"/>
        </w:rPr>
      </w:pPr>
    </w:p>
    <w:tbl>
      <w:tblPr>
        <w:tblW w:w="10333" w:type="dxa"/>
        <w:jc w:val="center"/>
        <w:tblLayout w:type="fixed"/>
        <w:tblLook w:val="04A0" w:firstRow="1" w:lastRow="0" w:firstColumn="1" w:lastColumn="0" w:noHBand="0" w:noVBand="1"/>
      </w:tblPr>
      <w:tblGrid>
        <w:gridCol w:w="707"/>
        <w:gridCol w:w="1157"/>
        <w:gridCol w:w="1865"/>
        <w:gridCol w:w="1865"/>
        <w:gridCol w:w="1865"/>
        <w:gridCol w:w="191"/>
        <w:gridCol w:w="818"/>
        <w:gridCol w:w="379"/>
        <w:gridCol w:w="1486"/>
      </w:tblGrid>
      <w:tr w:rsidR="0004535C" w:rsidRPr="00903A74" w:rsidTr="00A666C1">
        <w:trPr>
          <w:trHeight w:val="5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4535C" w:rsidRPr="00903A74" w:rsidRDefault="0004535C"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1 pirkimo dalis „Mišraus tvirtinimo klubo sąnario endoprotezas (atvirkščio hibrido tipo)</w:t>
            </w:r>
            <w:r>
              <w:rPr>
                <w:rFonts w:eastAsia="Times New Roman"/>
                <w:b/>
                <w:bCs/>
                <w:color w:val="000000"/>
                <w:sz w:val="20"/>
                <w:szCs w:val="20"/>
                <w:lang w:eastAsia="lt-LT"/>
              </w:rPr>
              <w:t xml:space="preserve"> I</w:t>
            </w:r>
            <w:r w:rsidRPr="00903A74">
              <w:rPr>
                <w:rFonts w:eastAsia="Times New Roman"/>
                <w:b/>
                <w:bCs/>
                <w:color w:val="000000"/>
                <w:sz w:val="20"/>
                <w:szCs w:val="20"/>
                <w:lang w:eastAsia="lt-LT"/>
              </w:rPr>
              <w:t>“</w:t>
            </w:r>
          </w:p>
        </w:tc>
      </w:tr>
      <w:tr w:rsidR="00B93B19" w:rsidRPr="00903A74" w:rsidTr="00A666C1">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19" w:rsidRPr="00903A74" w:rsidRDefault="00B93B19"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943" w:type="dxa"/>
            <w:gridSpan w:val="5"/>
            <w:tcBorders>
              <w:top w:val="single" w:sz="4" w:space="0" w:color="auto"/>
              <w:left w:val="nil"/>
              <w:bottom w:val="single" w:sz="4" w:space="0" w:color="auto"/>
              <w:right w:val="single" w:sz="4" w:space="0" w:color="auto"/>
            </w:tcBorders>
            <w:shd w:val="clear" w:color="auto" w:fill="auto"/>
            <w:vAlign w:val="center"/>
            <w:hideMark/>
          </w:tcPr>
          <w:p w:rsidR="00B93B19" w:rsidRPr="00903A74" w:rsidRDefault="00B93B19"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19" w:rsidRPr="00903A74" w:rsidRDefault="00B93B19"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93B19" w:rsidRPr="00903A74" w:rsidRDefault="00B93B19"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 </w:t>
            </w:r>
          </w:p>
        </w:tc>
        <w:tc>
          <w:tcPr>
            <w:tcW w:w="6943" w:type="dxa"/>
            <w:gridSpan w:val="5"/>
            <w:tcBorders>
              <w:top w:val="nil"/>
              <w:left w:val="nil"/>
              <w:bottom w:val="single" w:sz="4" w:space="0" w:color="auto"/>
              <w:right w:val="single" w:sz="4" w:space="0" w:color="auto"/>
            </w:tcBorders>
            <w:shd w:val="clear" w:color="auto" w:fill="auto"/>
            <w:noWrap/>
            <w:vAlign w:val="bottom"/>
            <w:hideMark/>
          </w:tcPr>
          <w:p w:rsidR="00B93B19" w:rsidRPr="00903A74" w:rsidRDefault="00B93B19" w:rsidP="005842BC">
            <w:pPr>
              <w:jc w:val="both"/>
              <w:rPr>
                <w:rFonts w:eastAsia="Times New Roman"/>
                <w:b/>
                <w:bCs/>
                <w:color w:val="000000"/>
                <w:sz w:val="20"/>
                <w:szCs w:val="20"/>
                <w:lang w:eastAsia="lt-LT"/>
              </w:rPr>
            </w:pPr>
            <w:r w:rsidRPr="00903A74">
              <w:rPr>
                <w:rFonts w:eastAsia="Times New Roman"/>
                <w:b/>
                <w:bCs/>
                <w:color w:val="000000"/>
                <w:sz w:val="20"/>
                <w:szCs w:val="20"/>
                <w:lang w:eastAsia="lt-LT"/>
              </w:rPr>
              <w:t>Mišraus tvirtinimo klubo sąnario endoprotezo (atvirkščio hibrido tipo) komplektas, kurį sudaro:</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93B19" w:rsidRPr="00903A74" w:rsidRDefault="00B93B19" w:rsidP="005842BC">
            <w:pPr>
              <w:rPr>
                <w:rFonts w:eastAsia="Times New Roman"/>
                <w:color w:val="000000"/>
                <w:sz w:val="20"/>
                <w:szCs w:val="20"/>
                <w:lang w:eastAsia="lt-LT"/>
              </w:rPr>
            </w:pPr>
            <w:r w:rsidRPr="00903A74">
              <w:rPr>
                <w:rFonts w:eastAsia="Times New Roman"/>
                <w:color w:val="000000"/>
                <w:sz w:val="20"/>
                <w:szCs w:val="20"/>
                <w:lang w:eastAsia="lt-LT"/>
              </w:rPr>
              <w:t> </w:t>
            </w: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5842BC">
            <w:pPr>
              <w:rPr>
                <w:rFonts w:eastAsia="Times New Roman"/>
                <w:color w:val="000000"/>
                <w:sz w:val="20"/>
                <w:szCs w:val="20"/>
                <w:lang w:eastAsia="lt-LT"/>
              </w:rPr>
            </w:pPr>
            <w:r w:rsidRPr="00903A74">
              <w:rPr>
                <w:rFonts w:eastAsia="Times New Roman"/>
                <w:color w:val="000000"/>
                <w:sz w:val="20"/>
                <w:szCs w:val="20"/>
                <w:lang w:eastAsia="lt-LT"/>
              </w:rPr>
              <w:t>1</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5842BC">
            <w:pPr>
              <w:jc w:val="both"/>
              <w:rPr>
                <w:rFonts w:eastAsia="Times New Roman"/>
                <w:color w:val="000000"/>
                <w:sz w:val="20"/>
                <w:szCs w:val="20"/>
                <w:lang w:eastAsia="lt-LT"/>
              </w:rPr>
            </w:pPr>
            <w:r w:rsidRPr="00903A74">
              <w:rPr>
                <w:rFonts w:eastAsia="Times New Roman"/>
                <w:color w:val="000000"/>
                <w:sz w:val="20"/>
                <w:szCs w:val="20"/>
                <w:lang w:eastAsia="lt-LT"/>
              </w:rPr>
              <w:t>Mechaninio (necementinio) tvirtinimo šlaunikaulio komponentas (stiebas)</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5842BC">
            <w:pPr>
              <w:rPr>
                <w:rFonts w:eastAsia="Times New Roman"/>
                <w:color w:val="000000"/>
                <w:sz w:val="20"/>
                <w:szCs w:val="20"/>
                <w:lang w:eastAsia="lt-LT"/>
              </w:rPr>
            </w:pP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1.1.</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 xml:space="preserve">Šlaunikaulio komponentas turi būti pagamintas iš titano-aliuminio-vanadžio </w:t>
            </w:r>
            <w:r w:rsidRPr="00903A74">
              <w:rPr>
                <w:rFonts w:eastAsia="Times New Roman"/>
                <w:sz w:val="20"/>
                <w:szCs w:val="20"/>
                <w:lang w:eastAsia="lt-LT"/>
              </w:rPr>
              <w:t xml:space="preserve">arba </w:t>
            </w:r>
            <w:r w:rsidRPr="00903A74">
              <w:rPr>
                <w:rFonts w:eastAsia="Times New Roman"/>
                <w:color w:val="000000"/>
                <w:sz w:val="20"/>
                <w:szCs w:val="20"/>
                <w:lang w:eastAsia="lt-LT"/>
              </w:rPr>
              <w:t>lygiaverčio</w:t>
            </w:r>
            <w:r w:rsidRPr="00903A74">
              <w:rPr>
                <w:rFonts w:eastAsia="Times New Roman"/>
                <w:sz w:val="20"/>
                <w:szCs w:val="20"/>
                <w:lang w:eastAsia="lt-LT"/>
              </w:rPr>
              <w:t xml:space="preserve"> lydinio, padengtas porėta titano plazmos danga ir kalcio fosfatu (HA) pirminiam mechaniniam stabilumui išgauti.</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AF17ED">
            <w:pPr>
              <w:rPr>
                <w:rFonts w:eastAsia="Times New Roman"/>
                <w:color w:val="000000"/>
                <w:sz w:val="20"/>
                <w:szCs w:val="20"/>
                <w:lang w:eastAsia="lt-LT"/>
              </w:rPr>
            </w:pP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1.2.</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AF17ED">
            <w:pPr>
              <w:shd w:val="clear" w:color="auto" w:fill="FFFFFF"/>
              <w:jc w:val="both"/>
              <w:rPr>
                <w:rFonts w:eastAsia="Times New Roman"/>
                <w:color w:val="000000"/>
                <w:sz w:val="20"/>
                <w:szCs w:val="20"/>
                <w:lang w:eastAsia="lt-LT"/>
              </w:rPr>
            </w:pPr>
            <w:r w:rsidRPr="00903A74">
              <w:rPr>
                <w:rFonts w:eastAsia="Times New Roman"/>
                <w:color w:val="000000"/>
                <w:sz w:val="20"/>
                <w:szCs w:val="20"/>
              </w:rPr>
              <w:t xml:space="preserve">Šlaunikaulio komponentas tiesus – pagamintas pagal tiesaus stiebo koncepciją: tiesus II tipo </w:t>
            </w:r>
            <w:r w:rsidRPr="00903A74">
              <w:rPr>
                <w:rFonts w:eastAsia="Times New Roman"/>
                <w:sz w:val="20"/>
                <w:szCs w:val="20"/>
              </w:rPr>
              <w:t xml:space="preserve">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AF17ED">
            <w:pPr>
              <w:rPr>
                <w:rFonts w:eastAsia="Times New Roman"/>
                <w:color w:val="000000"/>
                <w:sz w:val="20"/>
                <w:szCs w:val="20"/>
                <w:lang w:eastAsia="lt-LT"/>
              </w:rPr>
            </w:pP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1.3.</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Šlaunikaulio komponentas turi būti be atramos į šlaunikaulio kaklo nupjautą paviršių</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AF17ED">
            <w:pPr>
              <w:rPr>
                <w:rFonts w:eastAsia="Times New Roman"/>
                <w:color w:val="000000"/>
                <w:sz w:val="20"/>
                <w:szCs w:val="20"/>
                <w:lang w:eastAsia="lt-LT"/>
              </w:rPr>
            </w:pP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1.4.</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 xml:space="preserve">Turi būti ne mažiau kaip 3 šlaunikaulio komponento kaklo ilgio koregavimo variacijos (angl. </w:t>
            </w:r>
            <w:r w:rsidRPr="00903A74">
              <w:rPr>
                <w:rFonts w:eastAsia="Times New Roman"/>
                <w:i/>
                <w:iCs/>
                <w:color w:val="000000"/>
                <w:sz w:val="20"/>
                <w:szCs w:val="20"/>
                <w:lang w:eastAsia="lt-LT"/>
              </w:rPr>
              <w:t>Offset</w:t>
            </w:r>
            <w:r w:rsidRPr="00903A74">
              <w:rPr>
                <w:rFonts w:eastAsia="Times New Roman"/>
                <w:color w:val="000000"/>
                <w:sz w:val="20"/>
                <w:szCs w:val="20"/>
                <w:lang w:eastAsia="lt-LT"/>
              </w:rPr>
              <w:t xml:space="preserve">) (tai ne skirtingo dydžio šlaunikaulio komponentai ar ne skirtingo galvos kaklo ilgio sąskaita išgaunamos skirtingos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xml:space="preserve"> versijos. Tai to paties dydžio šlaunikaulio komponentai, tačiau turintys skirtingas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versijas).</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AF17ED">
            <w:pPr>
              <w:rPr>
                <w:rFonts w:eastAsia="Times New Roman"/>
                <w:color w:val="000000"/>
                <w:sz w:val="20"/>
                <w:szCs w:val="20"/>
                <w:lang w:eastAsia="lt-LT"/>
              </w:rPr>
            </w:pPr>
          </w:p>
        </w:tc>
      </w:tr>
      <w:tr w:rsidR="00B93B19"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1.5.</w:t>
            </w:r>
          </w:p>
        </w:tc>
        <w:tc>
          <w:tcPr>
            <w:tcW w:w="6943" w:type="dxa"/>
            <w:gridSpan w:val="5"/>
            <w:tcBorders>
              <w:top w:val="nil"/>
              <w:left w:val="nil"/>
              <w:bottom w:val="single" w:sz="4" w:space="0" w:color="auto"/>
              <w:right w:val="single" w:sz="4" w:space="0" w:color="auto"/>
            </w:tcBorders>
            <w:shd w:val="clear" w:color="auto" w:fill="auto"/>
            <w:noWrap/>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Turi būti ne mažiau 8 šlaunikaulio komponento dydžių variacijų</w:t>
            </w:r>
          </w:p>
        </w:tc>
        <w:tc>
          <w:tcPr>
            <w:tcW w:w="1197" w:type="dxa"/>
            <w:gridSpan w:val="2"/>
            <w:tcBorders>
              <w:top w:val="nil"/>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93B19" w:rsidRPr="00903A74" w:rsidRDefault="00B93B19" w:rsidP="00AF17ED">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1.6.</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Šlaunikaulinio komponento kaklo konusas – 12/14</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AF17ED">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AF17ED">
            <w:pPr>
              <w:rPr>
                <w:rFonts w:eastAsia="Times New Roman"/>
                <w:color w:val="000000"/>
                <w:sz w:val="20"/>
                <w:szCs w:val="20"/>
                <w:lang w:eastAsia="lt-LT"/>
              </w:rPr>
            </w:pPr>
            <w:r w:rsidRPr="00903A74">
              <w:rPr>
                <w:rFonts w:eastAsia="Times New Roman"/>
                <w:color w:val="000000"/>
                <w:sz w:val="20"/>
                <w:szCs w:val="20"/>
                <w:lang w:eastAsia="lt-LT"/>
              </w:rPr>
              <w:t>2.</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AF17ED">
            <w:pPr>
              <w:jc w:val="both"/>
              <w:rPr>
                <w:rFonts w:eastAsia="Times New Roman"/>
                <w:color w:val="000000"/>
                <w:sz w:val="20"/>
                <w:szCs w:val="20"/>
                <w:lang w:eastAsia="lt-LT"/>
              </w:rPr>
            </w:pPr>
            <w:r w:rsidRPr="00903A74">
              <w:rPr>
                <w:rFonts w:eastAsia="Times New Roman"/>
                <w:color w:val="000000"/>
                <w:sz w:val="20"/>
                <w:szCs w:val="20"/>
                <w:lang w:eastAsia="lt-LT"/>
              </w:rPr>
              <w:t>Šlaunikaulio galvos komponentas.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AF17ED">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AF17ED">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2.1.</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Šlaunikaulio galva turi būti pagaminta iš: keramizuoto metalo arba keramikos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2.2.</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Šlaunikaulio galva pasirenkama iš 28, 32, 36 mm diametro</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2.3.</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Šlaunikaulio galvos kaklo ilgio variacija – ne mažiau 3 ilgių</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Cementinio tvirtinimo gūžduobės komponentas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3.1.</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cementuojamas.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3.2.</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lang w:eastAsia="lt-LT"/>
              </w:rPr>
              <w:t xml:space="preserve">Gūžduobės komponentas pagamintas kryžminių ryšių polietileno (XLPE) (angl. </w:t>
            </w:r>
            <w:r w:rsidRPr="00903A74">
              <w:rPr>
                <w:rFonts w:eastAsia="Times New Roman"/>
                <w:i/>
                <w:color w:val="000000"/>
                <w:sz w:val="20"/>
                <w:szCs w:val="20"/>
                <w:lang w:eastAsia="lt-LT"/>
              </w:rPr>
              <w:t>Cross-linked polyethylene</w:t>
            </w:r>
            <w:r w:rsidRPr="00903A74">
              <w:rPr>
                <w:rFonts w:eastAsia="Times New Roman"/>
                <w:color w:val="000000"/>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3.3.</w:t>
            </w:r>
          </w:p>
        </w:tc>
        <w:tc>
          <w:tcPr>
            <w:tcW w:w="6943" w:type="dxa"/>
            <w:gridSpan w:val="5"/>
            <w:tcBorders>
              <w:top w:val="nil"/>
              <w:left w:val="nil"/>
              <w:bottom w:val="single" w:sz="4" w:space="0" w:color="auto"/>
              <w:right w:val="single" w:sz="4" w:space="0" w:color="auto"/>
            </w:tcBorders>
            <w:shd w:val="clear" w:color="auto" w:fill="auto"/>
            <w:vAlign w:val="center"/>
          </w:tcPr>
          <w:p w:rsidR="00B93B19" w:rsidRPr="00903A74" w:rsidRDefault="00B93B19" w:rsidP="00B93B19">
            <w:pPr>
              <w:shd w:val="clear" w:color="auto" w:fill="FFFFFF"/>
              <w:rPr>
                <w:rFonts w:eastAsia="Times New Roman"/>
                <w:color w:val="000000"/>
                <w:sz w:val="20"/>
                <w:szCs w:val="20"/>
                <w:lang w:eastAsia="lt-LT"/>
              </w:rPr>
            </w:pPr>
            <w:r w:rsidRPr="00903A74">
              <w:rPr>
                <w:rFonts w:eastAsia="Times New Roman"/>
                <w:color w:val="000000"/>
                <w:sz w:val="20"/>
                <w:szCs w:val="20"/>
              </w:rPr>
              <w:t>Gūžduobės komponentas turi turėti antiišniriminę briauną 20° ± 2, koreguojančią gūžduobės plokštumos kampą. Gūžduobės išorinis paviršius turi turėti griovelius tolygesniam kaulinio cemento pasiskirstymui aplink gūžduobės komponentą.</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3.4.</w:t>
            </w:r>
          </w:p>
        </w:tc>
        <w:tc>
          <w:tcPr>
            <w:tcW w:w="69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rFonts w:eastAsia="Times New Roman"/>
                <w:color w:val="000000"/>
                <w:sz w:val="20"/>
                <w:szCs w:val="20"/>
              </w:rPr>
              <w:t>Turi būti ne mažiau 7 gūžduobės komponento dydžių variacijų nuo 46 mm ± 1 mm iki 64 mm ± 1 mm</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3.5.</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rFonts w:eastAsia="Times New Roman"/>
                <w:color w:val="000000"/>
                <w:sz w:val="20"/>
                <w:szCs w:val="20"/>
                <w:lang w:eastAsia="lt-LT"/>
              </w:rPr>
            </w:pPr>
            <w:r w:rsidRPr="00903A74">
              <w:rPr>
                <w:color w:val="000000"/>
                <w:sz w:val="20"/>
                <w:szCs w:val="20"/>
              </w:rPr>
              <w:t>Gūžduobės komponentai turi būti tinkami 2.2 punkte siūlomai (-oms) šlaunikaulio galvai (-oms).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4.</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color w:val="000000"/>
                <w:sz w:val="20"/>
                <w:szCs w:val="20"/>
              </w:rPr>
            </w:pPr>
            <w:r w:rsidRPr="00903A74">
              <w:rPr>
                <w:color w:val="000000"/>
                <w:sz w:val="20"/>
                <w:szCs w:val="20"/>
              </w:rPr>
              <w:t>Kaulinis cementas ir jo priedai</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4.1.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color w:val="000000"/>
                <w:sz w:val="20"/>
                <w:szCs w:val="20"/>
              </w:rPr>
            </w:pPr>
            <w:r w:rsidRPr="00903A74">
              <w:rPr>
                <w:color w:val="000000"/>
                <w:sz w:val="20"/>
                <w:szCs w:val="20"/>
              </w:rPr>
              <w:t xml:space="preserve">Pateikti ne mažiau kaip 1 pakuotę po 40 g kaulinio cemento.  Kaulinis cementas turi būti aukšto klampumo (angl. high viscosity), PMMA tipo (angl. poly methyl methacrylat), </w:t>
            </w:r>
            <w:proofErr w:type="gramStart"/>
            <w:r w:rsidRPr="00903A74">
              <w:rPr>
                <w:color w:val="000000"/>
                <w:sz w:val="20"/>
                <w:szCs w:val="20"/>
              </w:rPr>
              <w:t>su  ZrO</w:t>
            </w:r>
            <w:proofErr w:type="gramEnd"/>
            <w:r w:rsidRPr="00903A74">
              <w:rPr>
                <w:color w:val="000000"/>
                <w:sz w:val="20"/>
                <w:szCs w:val="20"/>
              </w:rPr>
              <w:t xml:space="preserve"> (cirkonijaus oksidu) kaip rentgenokontrastiškumą užtikrinančia medžiaga).</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4.2.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color w:val="000000"/>
                <w:sz w:val="20"/>
                <w:szCs w:val="20"/>
              </w:rPr>
            </w:pPr>
            <w:r w:rsidRPr="00903A74">
              <w:rPr>
                <w:color w:val="000000"/>
                <w:sz w:val="20"/>
                <w:szCs w:val="20"/>
              </w:rPr>
              <w:t>Vienkartinė pulsuojanti kaulo plovimo sistema su dviem antgaliais.</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4.3.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B93B19" w:rsidRPr="00903A74" w:rsidRDefault="00B93B19" w:rsidP="00B93B19">
            <w:pPr>
              <w:jc w:val="both"/>
              <w:rPr>
                <w:color w:val="000000"/>
                <w:sz w:val="20"/>
                <w:szCs w:val="20"/>
              </w:rPr>
            </w:pPr>
            <w:r w:rsidRPr="00903A74">
              <w:rPr>
                <w:color w:val="000000"/>
                <w:sz w:val="20"/>
                <w:szCs w:val="20"/>
              </w:rPr>
              <w:t>Kaulinio cemento maišymo sistema, skirta gūžduobės komponentų cementavimo paruošimui.</w:t>
            </w:r>
          </w:p>
        </w:tc>
        <w:tc>
          <w:tcPr>
            <w:tcW w:w="1197" w:type="dxa"/>
            <w:gridSpan w:val="2"/>
            <w:tcBorders>
              <w:top w:val="single" w:sz="4" w:space="0" w:color="auto"/>
              <w:left w:val="single" w:sz="4" w:space="0" w:color="auto"/>
              <w:bottom w:val="single" w:sz="4" w:space="0" w:color="auto"/>
              <w:right w:val="single" w:sz="4" w:space="0" w:color="auto"/>
            </w:tcBorders>
          </w:tcPr>
          <w:p w:rsidR="00B93B19" w:rsidRPr="00903A74" w:rsidRDefault="00B93B19" w:rsidP="00B93B19">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jc w:val="center"/>
              <w:rPr>
                <w:rFonts w:eastAsia="Times New Roman"/>
                <w:color w:val="000000"/>
                <w:sz w:val="20"/>
                <w:szCs w:val="20"/>
                <w:lang w:eastAsia="lt-LT"/>
              </w:rPr>
            </w:pPr>
            <w:r w:rsidRPr="00903A74">
              <w:rPr>
                <w:rFonts w:eastAsia="Times New Roman"/>
                <w:b/>
                <w:bCs/>
                <w:color w:val="000000"/>
                <w:sz w:val="20"/>
                <w:szCs w:val="20"/>
                <w:lang w:eastAsia="lt-LT"/>
              </w:rPr>
              <w:t>1 pirkimo dalies tęsinys:</w:t>
            </w:r>
          </w:p>
        </w:tc>
      </w:tr>
      <w:tr w:rsidR="00B93B19"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ind w:firstLine="567"/>
              <w:jc w:val="both"/>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B93B19" w:rsidRPr="00903A74" w:rsidRDefault="00B93B19" w:rsidP="00B93B19">
            <w:pPr>
              <w:rPr>
                <w:rFonts w:eastAsia="Times New Roman"/>
                <w:color w:val="000000"/>
                <w:sz w:val="20"/>
                <w:szCs w:val="20"/>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10%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10% per 10 metų dėl visų priežasčių.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B93B19" w:rsidRPr="00903A74" w:rsidTr="00A666C1">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r w:rsidRPr="00903A74">
              <w:rPr>
                <w:rFonts w:eastAsia="Times New Roman"/>
                <w:b/>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8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B93B19" w:rsidRPr="00903A74" w:rsidRDefault="00457916" w:rsidP="00B93B19">
            <w:pPr>
              <w:rPr>
                <w:rFonts w:eastAsia="Times New Roman"/>
                <w:color w:val="000000"/>
                <w:sz w:val="20"/>
                <w:szCs w:val="20"/>
                <w:lang w:eastAsia="lt-LT"/>
              </w:rPr>
            </w:pPr>
            <w:hyperlink r:id="rId5" w:history="1">
              <w:r w:rsidR="00B93B19"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B93B19" w:rsidRPr="00903A74" w:rsidTr="00A666C1">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B19" w:rsidRPr="00903A74" w:rsidRDefault="00B93B19" w:rsidP="00B93B19">
            <w:pPr>
              <w:rPr>
                <w:rFonts w:eastAsia="Times New Roman"/>
                <w:color w:val="000000"/>
                <w:sz w:val="20"/>
                <w:szCs w:val="20"/>
                <w:lang w:eastAsia="lt-LT"/>
              </w:rPr>
            </w:pPr>
          </w:p>
        </w:tc>
      </w:tr>
      <w:tr w:rsidR="00B93B19"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93B19" w:rsidRPr="00B93B19" w:rsidRDefault="00B93B19" w:rsidP="00B93B19">
            <w:pPr>
              <w:tabs>
                <w:tab w:val="left" w:pos="709"/>
              </w:tabs>
              <w:suppressAutoHyphens w:val="0"/>
              <w:jc w:val="both"/>
              <w:rPr>
                <w:sz w:val="20"/>
                <w:szCs w:val="20"/>
              </w:rPr>
            </w:pPr>
            <w:proofErr w:type="gramStart"/>
            <w:r>
              <w:rPr>
                <w:sz w:val="20"/>
                <w:szCs w:val="20"/>
              </w:rPr>
              <w:t>1.</w:t>
            </w:r>
            <w:r w:rsidRPr="00B93B19">
              <w:rPr>
                <w:sz w:val="20"/>
                <w:szCs w:val="20"/>
              </w:rPr>
              <w:t>Tiekėjas</w:t>
            </w:r>
            <w:proofErr w:type="gramEnd"/>
            <w:r w:rsidRPr="00B93B19">
              <w:rPr>
                <w:sz w:val="20"/>
                <w:szCs w:val="20"/>
              </w:rPr>
              <w:t xml:space="preserve"> kartu su siūlomais endoprotezais gydymo įstaigai turi pateikti ne mažiau kaip 1 instrumentų, tinkančių siūlomos sistemos  implantavimui, rinkinį.</w:t>
            </w:r>
          </w:p>
          <w:p w:rsidR="00B93B19" w:rsidRPr="00B93B19" w:rsidRDefault="00B93B19" w:rsidP="00B93B19">
            <w:pPr>
              <w:tabs>
                <w:tab w:val="left" w:pos="709"/>
              </w:tabs>
              <w:suppressAutoHyphens w:val="0"/>
              <w:jc w:val="both"/>
              <w:rPr>
                <w:sz w:val="20"/>
                <w:szCs w:val="20"/>
              </w:rPr>
            </w:pPr>
            <w:proofErr w:type="gramStart"/>
            <w:r>
              <w:rPr>
                <w:color w:val="000000"/>
                <w:sz w:val="20"/>
                <w:szCs w:val="20"/>
              </w:rPr>
              <w:t>2.</w:t>
            </w:r>
            <w:r w:rsidRPr="00B93B19">
              <w:rPr>
                <w:color w:val="000000"/>
                <w:sz w:val="20"/>
                <w:szCs w:val="20"/>
              </w:rPr>
              <w:t>Užtikrinti</w:t>
            </w:r>
            <w:proofErr w:type="gramEnd"/>
            <w:r w:rsidRPr="00B93B19">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B93B19">
              <w:rPr>
                <w:color w:val="000000"/>
                <w:sz w:val="20"/>
                <w:szCs w:val="20"/>
              </w:rPr>
              <w:t>vėliau  kaip</w:t>
            </w:r>
            <w:proofErr w:type="gramEnd"/>
            <w:r w:rsidRPr="00B93B19">
              <w:rPr>
                <w:color w:val="000000"/>
                <w:sz w:val="20"/>
                <w:szCs w:val="20"/>
              </w:rPr>
              <w:t xml:space="preserve"> per 3 dienas nuo tiekėjo informavimo raštu. Instrumentai turi būti keičiami jiems susidėvėjus ar sulūžus ir atsižvelgiant į gamintojo rekomendacijas, o gūžduobės frezų rinkinį keičiamas kas 50 operacijų arba anksčiau, joms susidėvėjus ar sulūžus.</w:t>
            </w:r>
          </w:p>
          <w:p w:rsidR="00B93B19" w:rsidRPr="00B93B19" w:rsidRDefault="00B93B19" w:rsidP="00B93B19">
            <w:pPr>
              <w:tabs>
                <w:tab w:val="left" w:pos="709"/>
              </w:tabs>
              <w:suppressAutoHyphens w:val="0"/>
              <w:jc w:val="both"/>
              <w:rPr>
                <w:sz w:val="20"/>
                <w:szCs w:val="20"/>
              </w:rPr>
            </w:pPr>
            <w:proofErr w:type="gramStart"/>
            <w:r>
              <w:rPr>
                <w:sz w:val="20"/>
                <w:szCs w:val="20"/>
              </w:rPr>
              <w:t>3.</w:t>
            </w:r>
            <w:r w:rsidRPr="00B93B19">
              <w:rPr>
                <w:sz w:val="20"/>
                <w:szCs w:val="20"/>
              </w:rPr>
              <w:t>Tiekėjas</w:t>
            </w:r>
            <w:proofErr w:type="gramEnd"/>
            <w:r w:rsidRPr="00B93B19">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B93B19" w:rsidRPr="00B93B19" w:rsidRDefault="00B93B19" w:rsidP="00B93B19">
            <w:pPr>
              <w:tabs>
                <w:tab w:val="left" w:pos="709"/>
              </w:tabs>
              <w:suppressAutoHyphens w:val="0"/>
              <w:jc w:val="both"/>
              <w:rPr>
                <w:sz w:val="20"/>
                <w:szCs w:val="20"/>
              </w:rPr>
            </w:pPr>
            <w:proofErr w:type="gramStart"/>
            <w:r>
              <w:rPr>
                <w:color w:val="000000"/>
                <w:sz w:val="20"/>
                <w:szCs w:val="20"/>
              </w:rPr>
              <w:t>4.</w:t>
            </w:r>
            <w:r w:rsidRPr="00B93B19">
              <w:rPr>
                <w:color w:val="000000"/>
                <w:sz w:val="20"/>
                <w:szCs w:val="20"/>
              </w:rPr>
              <w:t>Visi</w:t>
            </w:r>
            <w:proofErr w:type="gramEnd"/>
            <w:r w:rsidRPr="00B93B19">
              <w:rPr>
                <w:color w:val="000000"/>
                <w:sz w:val="20"/>
                <w:szCs w:val="20"/>
              </w:rPr>
              <w:t xml:space="preserve"> komplekto komponentai privalo būti vieno gamintojo, </w:t>
            </w:r>
            <w:r w:rsidRPr="00B93B19">
              <w:rPr>
                <w:color w:val="000000"/>
                <w:sz w:val="20"/>
                <w:szCs w:val="20"/>
                <w:u w:val="single"/>
              </w:rPr>
              <w:t>išskyrus kaulinio cemento ir jo paruošimo priedus.</w:t>
            </w:r>
          </w:p>
          <w:p w:rsidR="00B93B19" w:rsidRPr="00B93B19" w:rsidRDefault="00B93B19" w:rsidP="00B93B19">
            <w:pPr>
              <w:tabs>
                <w:tab w:val="left" w:pos="709"/>
              </w:tabs>
              <w:suppressAutoHyphens w:val="0"/>
              <w:jc w:val="both"/>
              <w:rPr>
                <w:sz w:val="20"/>
                <w:szCs w:val="20"/>
              </w:rPr>
            </w:pPr>
            <w:r>
              <w:rPr>
                <w:sz w:val="20"/>
                <w:szCs w:val="20"/>
              </w:rPr>
              <w:t>5.</w:t>
            </w:r>
            <w:r w:rsidRPr="00B93B19">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B93B19" w:rsidRPr="00B93B19" w:rsidRDefault="00B93B19" w:rsidP="00B93B19">
            <w:pPr>
              <w:tabs>
                <w:tab w:val="left" w:pos="709"/>
              </w:tabs>
              <w:suppressAutoHyphens w:val="0"/>
              <w:jc w:val="both"/>
              <w:rPr>
                <w:sz w:val="20"/>
                <w:szCs w:val="20"/>
              </w:rPr>
            </w:pPr>
            <w:proofErr w:type="gramStart"/>
            <w:r>
              <w:rPr>
                <w:sz w:val="20"/>
                <w:szCs w:val="20"/>
              </w:rPr>
              <w:t>6.</w:t>
            </w:r>
            <w:r w:rsidRPr="00B93B19">
              <w:rPr>
                <w:sz w:val="20"/>
                <w:szCs w:val="20"/>
              </w:rPr>
              <w:t>Tiekėjas</w:t>
            </w:r>
            <w:proofErr w:type="gramEnd"/>
            <w:r w:rsidRPr="00B93B19">
              <w:rPr>
                <w:sz w:val="20"/>
                <w:szCs w:val="20"/>
              </w:rPr>
              <w:t xml:space="preserve"> turi pasiūlyti visus specifikacijoje nurodytus komponentus. Nepasiūlius bent vieno komponento, pasiūlymas nebus vertinamas.</w:t>
            </w:r>
          </w:p>
          <w:p w:rsidR="00B93B19" w:rsidRPr="00A413A5" w:rsidRDefault="00B93B19" w:rsidP="00A413A5">
            <w:pPr>
              <w:tabs>
                <w:tab w:val="left" w:pos="709"/>
              </w:tabs>
              <w:suppressAutoHyphens w:val="0"/>
              <w:jc w:val="both"/>
              <w:rPr>
                <w:sz w:val="20"/>
                <w:szCs w:val="20"/>
              </w:rPr>
            </w:pPr>
            <w:proofErr w:type="gramStart"/>
            <w:r>
              <w:rPr>
                <w:rFonts w:eastAsia="Calibri"/>
                <w:sz w:val="20"/>
                <w:szCs w:val="20"/>
              </w:rPr>
              <w:t>7.</w:t>
            </w:r>
            <w:r w:rsidRPr="00B93B19">
              <w:rPr>
                <w:rFonts w:eastAsia="Calibri"/>
                <w:sz w:val="20"/>
                <w:szCs w:val="20"/>
              </w:rPr>
              <w:t>Turi</w:t>
            </w:r>
            <w:proofErr w:type="gramEnd"/>
            <w:r w:rsidRPr="00B93B19">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AF17ED" w:rsidRDefault="00A13E62" w:rsidP="00A13E62">
      <w:pPr>
        <w:ind w:firstLine="567"/>
        <w:rPr>
          <w:rFonts w:eastAsia="Times New Roman"/>
          <w:b/>
          <w:bCs/>
          <w:color w:val="000000"/>
          <w:sz w:val="2"/>
          <w:szCs w:val="2"/>
          <w:lang w:eastAsia="lt-LT"/>
        </w:rPr>
      </w:pPr>
    </w:p>
    <w:p w:rsidR="00AF17ED" w:rsidRDefault="00AF17ED" w:rsidP="00A13E62">
      <w:pPr>
        <w:tabs>
          <w:tab w:val="left" w:pos="709"/>
        </w:tabs>
        <w:jc w:val="both"/>
        <w:rPr>
          <w:color w:val="111111"/>
          <w:sz w:val="20"/>
          <w:szCs w:val="20"/>
        </w:rPr>
      </w:pPr>
    </w:p>
    <w:p w:rsidR="00A60B52" w:rsidRDefault="00A60B52">
      <w:pPr>
        <w:rPr>
          <w:color w:val="111111"/>
          <w:sz w:val="20"/>
          <w:szCs w:val="20"/>
        </w:rPr>
      </w:pPr>
    </w:p>
    <w:tbl>
      <w:tblPr>
        <w:tblW w:w="10333" w:type="dxa"/>
        <w:jc w:val="center"/>
        <w:tblLayout w:type="fixed"/>
        <w:tblLook w:val="04A0" w:firstRow="1" w:lastRow="0" w:firstColumn="1" w:lastColumn="0" w:noHBand="0" w:noVBand="1"/>
      </w:tblPr>
      <w:tblGrid>
        <w:gridCol w:w="707"/>
        <w:gridCol w:w="1157"/>
        <w:gridCol w:w="1865"/>
        <w:gridCol w:w="1865"/>
        <w:gridCol w:w="1865"/>
        <w:gridCol w:w="191"/>
        <w:gridCol w:w="818"/>
        <w:gridCol w:w="379"/>
        <w:gridCol w:w="1486"/>
      </w:tblGrid>
      <w:tr w:rsidR="00A60B52" w:rsidRPr="00A60B52" w:rsidTr="00F54067">
        <w:trPr>
          <w:trHeight w:val="8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52890" w:rsidRPr="00A60B52" w:rsidRDefault="00752890" w:rsidP="005842BC">
            <w:pPr>
              <w:jc w:val="center"/>
              <w:rPr>
                <w:rFonts w:eastAsia="Times New Roman"/>
                <w:b/>
                <w:bCs/>
                <w:sz w:val="20"/>
                <w:szCs w:val="20"/>
                <w:lang w:eastAsia="lt-LT"/>
              </w:rPr>
            </w:pPr>
            <w:r w:rsidRPr="00A60B52">
              <w:rPr>
                <w:rFonts w:eastAsia="Times New Roman"/>
                <w:b/>
                <w:bCs/>
                <w:sz w:val="20"/>
                <w:szCs w:val="20"/>
                <w:lang w:eastAsia="lt-LT"/>
              </w:rPr>
              <w:t>2 pirkimo dalis „Mišraus tvirtinimo klubo sąnario endoprotezas (atvirkščio hibrido tipo) II“</w:t>
            </w:r>
          </w:p>
        </w:tc>
      </w:tr>
      <w:tr w:rsidR="00752890" w:rsidRPr="00903A74" w:rsidTr="00F54067">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890" w:rsidRPr="00903A74" w:rsidRDefault="0075289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943" w:type="dxa"/>
            <w:gridSpan w:val="5"/>
            <w:tcBorders>
              <w:top w:val="single" w:sz="4" w:space="0" w:color="auto"/>
              <w:left w:val="nil"/>
              <w:bottom w:val="single" w:sz="4" w:space="0" w:color="auto"/>
              <w:right w:val="single" w:sz="4" w:space="0" w:color="auto"/>
            </w:tcBorders>
            <w:shd w:val="clear" w:color="auto" w:fill="auto"/>
            <w:vAlign w:val="center"/>
            <w:hideMark/>
          </w:tcPr>
          <w:p w:rsidR="00752890" w:rsidRPr="00903A74" w:rsidRDefault="0075289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890" w:rsidRPr="00903A74" w:rsidRDefault="0075289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752890" w:rsidRPr="00F54067" w:rsidRDefault="00752890" w:rsidP="005842BC">
            <w:pPr>
              <w:jc w:val="center"/>
              <w:rPr>
                <w:rFonts w:eastAsia="Times New Roman"/>
                <w:b/>
                <w:bCs/>
                <w:sz w:val="20"/>
                <w:szCs w:val="20"/>
                <w:lang w:eastAsia="lt-LT"/>
              </w:rPr>
            </w:pPr>
            <w:r w:rsidRPr="00F54067">
              <w:rPr>
                <w:rFonts w:eastAsia="Times New Roman"/>
                <w:b/>
                <w:bCs/>
                <w:sz w:val="20"/>
                <w:szCs w:val="20"/>
                <w:lang w:eastAsia="lt-LT"/>
              </w:rPr>
              <w:t> </w:t>
            </w:r>
          </w:p>
        </w:tc>
        <w:tc>
          <w:tcPr>
            <w:tcW w:w="6943" w:type="dxa"/>
            <w:gridSpan w:val="5"/>
            <w:tcBorders>
              <w:top w:val="nil"/>
              <w:left w:val="nil"/>
              <w:bottom w:val="single" w:sz="4" w:space="0" w:color="auto"/>
              <w:right w:val="single" w:sz="4" w:space="0" w:color="auto"/>
            </w:tcBorders>
            <w:shd w:val="clear" w:color="auto" w:fill="auto"/>
            <w:noWrap/>
            <w:vAlign w:val="bottom"/>
            <w:hideMark/>
          </w:tcPr>
          <w:p w:rsidR="00752890" w:rsidRPr="00F54067" w:rsidRDefault="00752890" w:rsidP="005842BC">
            <w:pPr>
              <w:jc w:val="both"/>
              <w:rPr>
                <w:rFonts w:eastAsia="Times New Roman"/>
                <w:b/>
                <w:bCs/>
                <w:sz w:val="20"/>
                <w:szCs w:val="20"/>
                <w:lang w:eastAsia="lt-LT"/>
              </w:rPr>
            </w:pPr>
            <w:r w:rsidRPr="00F54067">
              <w:rPr>
                <w:rFonts w:eastAsia="Times New Roman"/>
                <w:b/>
                <w:bCs/>
                <w:sz w:val="20"/>
                <w:szCs w:val="20"/>
                <w:lang w:eastAsia="lt-LT"/>
              </w:rPr>
              <w:t>Mišraus tvirtinimo klubo sąnario endoprotezo (atvirkščio hibrido tipo) komplektas, kurį sudaro:</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5842BC">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52890" w:rsidRPr="00F54067" w:rsidRDefault="00752890" w:rsidP="005842BC">
            <w:pPr>
              <w:rPr>
                <w:rFonts w:eastAsia="Times New Roman"/>
                <w:sz w:val="20"/>
                <w:szCs w:val="20"/>
                <w:lang w:eastAsia="lt-LT"/>
              </w:rPr>
            </w:pPr>
            <w:r w:rsidRPr="00F54067">
              <w:rPr>
                <w:rFonts w:eastAsia="Times New Roman"/>
                <w:sz w:val="20"/>
                <w:szCs w:val="20"/>
                <w:lang w:eastAsia="lt-LT"/>
              </w:rPr>
              <w:t> </w:t>
            </w: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5842BC">
            <w:pPr>
              <w:rPr>
                <w:rFonts w:eastAsia="Times New Roman"/>
                <w:sz w:val="20"/>
                <w:szCs w:val="20"/>
                <w:lang w:eastAsia="lt-LT"/>
              </w:rPr>
            </w:pPr>
            <w:r w:rsidRPr="00F54067">
              <w:rPr>
                <w:rFonts w:eastAsia="Times New Roman"/>
                <w:sz w:val="20"/>
                <w:szCs w:val="20"/>
                <w:lang w:eastAsia="lt-LT"/>
              </w:rPr>
              <w:t>1</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5842BC">
            <w:pPr>
              <w:jc w:val="both"/>
              <w:rPr>
                <w:rFonts w:eastAsia="Times New Roman"/>
                <w:sz w:val="20"/>
                <w:szCs w:val="20"/>
                <w:lang w:eastAsia="lt-LT"/>
              </w:rPr>
            </w:pPr>
            <w:r w:rsidRPr="00F54067">
              <w:rPr>
                <w:rFonts w:eastAsia="Times New Roman"/>
                <w:sz w:val="20"/>
                <w:szCs w:val="20"/>
                <w:lang w:eastAsia="lt-LT"/>
              </w:rPr>
              <w:t>Mechaninio (necementinio) tvirtinimo šlaunikaulio komponentas (stiebas)</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5842BC">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5842BC">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1.1.</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lang w:eastAsia="lt-LT"/>
              </w:rPr>
              <w:t>Šlaunikaulio komponentas turi būti pagamintas iš titano-aliuminio-vanadžio arba lygiaverčio lydinio, padengtas porėta titano plazmos danga ir kalcio fosfatu (HA) pirminiam mechaniniam stabilumui išgauti.</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752890">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1.2.</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752890">
            <w:pPr>
              <w:shd w:val="clear" w:color="auto" w:fill="FFFFFF"/>
              <w:jc w:val="both"/>
              <w:rPr>
                <w:rFonts w:eastAsia="Times New Roman"/>
                <w:sz w:val="20"/>
                <w:szCs w:val="20"/>
                <w:lang w:eastAsia="lt-LT"/>
              </w:rPr>
            </w:pPr>
            <w:r w:rsidRPr="00F54067">
              <w:rPr>
                <w:rFonts w:eastAsia="Times New Roman"/>
                <w:sz w:val="20"/>
                <w:szCs w:val="20"/>
              </w:rPr>
              <w:t xml:space="preserve">Šlaunikaulio komponentas tiesus – pagamintas pagal tiesaus stiebo koncepciją: tiesus II tipo 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752890">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1.3.</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lang w:eastAsia="lt-LT"/>
              </w:rPr>
              <w:t>Šlaunikaulio komponentas turi būti be atramos į šlaunikaulio kaklo nupjautą paviršių</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752890">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1.4.</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lang w:eastAsia="lt-LT"/>
              </w:rPr>
              <w:t xml:space="preserve">Turi būti ne mažiau kaip 2 šlaunikaulio komponento kaklo ilgio koregavimo variacijos (angl. </w:t>
            </w:r>
            <w:r w:rsidRPr="00F54067">
              <w:rPr>
                <w:rFonts w:eastAsia="Times New Roman"/>
                <w:i/>
                <w:iCs/>
                <w:sz w:val="20"/>
                <w:szCs w:val="20"/>
                <w:lang w:eastAsia="lt-LT"/>
              </w:rPr>
              <w:t>Offset</w:t>
            </w:r>
            <w:r w:rsidRPr="00F54067">
              <w:rPr>
                <w:rFonts w:eastAsia="Times New Roman"/>
                <w:sz w:val="20"/>
                <w:szCs w:val="20"/>
                <w:lang w:eastAsia="lt-LT"/>
              </w:rPr>
              <w:t xml:space="preserve">) (tai ne skirtingo dydžio šlaunikaulio komponentai ar ne skirtingo galvos kaklo ilgio sąskaita išgaunamos skirtingos </w:t>
            </w:r>
            <w:proofErr w:type="gramStart"/>
            <w:r w:rsidRPr="00F54067">
              <w:rPr>
                <w:rFonts w:eastAsia="Times New Roman"/>
                <w:sz w:val="20"/>
                <w:szCs w:val="20"/>
                <w:lang w:eastAsia="lt-LT"/>
              </w:rPr>
              <w:t>,,offset‘‘</w:t>
            </w:r>
            <w:proofErr w:type="gramEnd"/>
            <w:r w:rsidRPr="00F54067">
              <w:rPr>
                <w:rFonts w:eastAsia="Times New Roman"/>
                <w:sz w:val="20"/>
                <w:szCs w:val="20"/>
                <w:lang w:eastAsia="lt-LT"/>
              </w:rPr>
              <w:t xml:space="preserve"> versijos. Tai to paties dydžio šlaunikaulio komponentai, tačiau turintys skirtingas </w:t>
            </w:r>
            <w:proofErr w:type="gramStart"/>
            <w:r w:rsidRPr="00F54067">
              <w:rPr>
                <w:rFonts w:eastAsia="Times New Roman"/>
                <w:sz w:val="20"/>
                <w:szCs w:val="20"/>
                <w:lang w:eastAsia="lt-LT"/>
              </w:rPr>
              <w:t>,,offset</w:t>
            </w:r>
            <w:proofErr w:type="gramEnd"/>
            <w:r w:rsidRPr="00F54067">
              <w:rPr>
                <w:rFonts w:eastAsia="Times New Roman"/>
                <w:sz w:val="20"/>
                <w:szCs w:val="20"/>
                <w:lang w:eastAsia="lt-LT"/>
              </w:rPr>
              <w:t>“ versijas).</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752890">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1.5.</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lang w:eastAsia="lt-LT"/>
              </w:rPr>
              <w:t>Turi būti ne mažiau 8 šlaunikaulio komponento dydžių variacijų</w:t>
            </w:r>
          </w:p>
        </w:tc>
        <w:tc>
          <w:tcPr>
            <w:tcW w:w="1197" w:type="dxa"/>
            <w:gridSpan w:val="2"/>
            <w:tcBorders>
              <w:top w:val="nil"/>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F54067" w:rsidRDefault="00752890" w:rsidP="00752890">
            <w:pPr>
              <w:rPr>
                <w:rFonts w:eastAsia="Times New Roman"/>
                <w:sz w:val="20"/>
                <w:szCs w:val="20"/>
                <w:lang w:eastAsia="lt-LT"/>
              </w:rPr>
            </w:pPr>
          </w:p>
        </w:tc>
      </w:tr>
      <w:tr w:rsidR="00752890"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1.6.</w:t>
            </w:r>
          </w:p>
        </w:tc>
        <w:tc>
          <w:tcPr>
            <w:tcW w:w="6943" w:type="dxa"/>
            <w:gridSpan w:val="5"/>
            <w:tcBorders>
              <w:top w:val="nil"/>
              <w:left w:val="nil"/>
              <w:bottom w:val="single" w:sz="4" w:space="0" w:color="auto"/>
              <w:right w:val="single" w:sz="4" w:space="0" w:color="auto"/>
            </w:tcBorders>
            <w:shd w:val="clear" w:color="auto" w:fill="auto"/>
            <w:noWrap/>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Šlaunikaulinio komponento kaklo konusas – 12/14</w:t>
            </w:r>
          </w:p>
        </w:tc>
        <w:tc>
          <w:tcPr>
            <w:tcW w:w="1197" w:type="dxa"/>
            <w:gridSpan w:val="2"/>
            <w:tcBorders>
              <w:top w:val="nil"/>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2.</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Šlaunikaulio galvos komponentas.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2.1.</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Šlaunikaulio galva turi būti pagaminta iš: keramizuoto metalo arba keramikos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2.2.</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Šlaunikaulio galva pasirenkama iš 28, 32, 36 mm diametro</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2.3.</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Šlaunikaulio galvos kaklo ilgio variacija – ne mažiau 3 ilgių</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Cementinio tvirtinimo gūžduobės komponentas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3.1.</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903A74" w:rsidRDefault="00752890" w:rsidP="00752890">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cementuojamas.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903A74" w:rsidRDefault="00752890" w:rsidP="00752890">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903A74" w:rsidRDefault="00752890" w:rsidP="00752890">
            <w:pPr>
              <w:rPr>
                <w:rFonts w:eastAsia="Times New Roman"/>
                <w:color w:val="000000"/>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3.2.</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lang w:eastAsia="lt-LT"/>
              </w:rPr>
              <w:t xml:space="preserve">Gūžduobės komponentas pagamintas kryžminių ryšių polietileno (XLPE) (angl. </w:t>
            </w:r>
            <w:r w:rsidRPr="00F54067">
              <w:rPr>
                <w:rFonts w:eastAsia="Times New Roman"/>
                <w:i/>
                <w:sz w:val="20"/>
                <w:szCs w:val="20"/>
                <w:lang w:eastAsia="lt-LT"/>
              </w:rPr>
              <w:t>Cross-linked polyethylene</w:t>
            </w:r>
            <w:r w:rsidRPr="00F54067">
              <w:rPr>
                <w:rFonts w:eastAsia="Times New Roman"/>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3.3.</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F54067" w:rsidRDefault="00752890" w:rsidP="00752890">
            <w:pPr>
              <w:shd w:val="clear" w:color="auto" w:fill="FFFFFF"/>
              <w:rPr>
                <w:rFonts w:eastAsia="Times New Roman"/>
                <w:sz w:val="20"/>
                <w:szCs w:val="20"/>
                <w:lang w:eastAsia="lt-LT"/>
              </w:rPr>
            </w:pPr>
            <w:r w:rsidRPr="00F54067">
              <w:rPr>
                <w:rFonts w:eastAsia="Times New Roman"/>
                <w:sz w:val="20"/>
                <w:szCs w:val="20"/>
              </w:rPr>
              <w:t>Gūžduobės komponentas turi turėti antiišniriminę briauną 20° ± 2, koreguojančią gūžduobės plokštumos kampą. Gūžduobės išorinis paviršius turi turėti griovelius tolygesniam kaulinio cemento pasiskirstymui aplink gūžduobės komponentą.</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3.4.</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F54067" w:rsidRDefault="00752890" w:rsidP="00752890">
            <w:pPr>
              <w:jc w:val="both"/>
              <w:rPr>
                <w:rFonts w:eastAsia="Times New Roman"/>
                <w:sz w:val="20"/>
                <w:szCs w:val="20"/>
                <w:lang w:eastAsia="lt-LT"/>
              </w:rPr>
            </w:pPr>
            <w:r w:rsidRPr="00F54067">
              <w:rPr>
                <w:rFonts w:eastAsia="Times New Roman"/>
                <w:sz w:val="20"/>
                <w:szCs w:val="20"/>
              </w:rPr>
              <w:t>Turi būti ne mažiau 7 gūžduobės komponento dydžių variacijų nuo 46 mm ± 1 mm iki 64 mm ± 1 mm</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3.5.</w:t>
            </w:r>
          </w:p>
        </w:tc>
        <w:tc>
          <w:tcPr>
            <w:tcW w:w="6943" w:type="dxa"/>
            <w:gridSpan w:val="5"/>
            <w:tcBorders>
              <w:top w:val="nil"/>
              <w:left w:val="nil"/>
              <w:bottom w:val="single" w:sz="4" w:space="0" w:color="auto"/>
              <w:right w:val="single" w:sz="4" w:space="0" w:color="auto"/>
            </w:tcBorders>
            <w:shd w:val="clear" w:color="auto" w:fill="auto"/>
            <w:vAlign w:val="center"/>
          </w:tcPr>
          <w:p w:rsidR="00752890" w:rsidRPr="00F54067" w:rsidRDefault="00752890" w:rsidP="00752890">
            <w:pPr>
              <w:jc w:val="both"/>
              <w:rPr>
                <w:rFonts w:eastAsia="Times New Roman"/>
                <w:sz w:val="20"/>
                <w:szCs w:val="20"/>
                <w:lang w:eastAsia="lt-LT"/>
              </w:rPr>
            </w:pPr>
            <w:r w:rsidRPr="00F54067">
              <w:rPr>
                <w:sz w:val="20"/>
                <w:szCs w:val="20"/>
              </w:rPr>
              <w:t>Gūžduobės komponentai turi būti tinkami 2.2 punkte siūlomai (-oms) šlaunikaulio galvai (-oms).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4.</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752890" w:rsidRPr="00F54067" w:rsidRDefault="00752890" w:rsidP="00752890">
            <w:pPr>
              <w:jc w:val="both"/>
              <w:rPr>
                <w:sz w:val="20"/>
                <w:szCs w:val="20"/>
              </w:rPr>
            </w:pPr>
            <w:r w:rsidRPr="00F54067">
              <w:rPr>
                <w:sz w:val="20"/>
                <w:szCs w:val="20"/>
              </w:rPr>
              <w:t>Kaulinis cementas ir jo priedai</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4.1.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752890" w:rsidRPr="00F54067" w:rsidRDefault="00752890" w:rsidP="00752890">
            <w:pPr>
              <w:jc w:val="both"/>
              <w:rPr>
                <w:sz w:val="20"/>
                <w:szCs w:val="20"/>
              </w:rPr>
            </w:pPr>
            <w:r w:rsidRPr="00F54067">
              <w:rPr>
                <w:sz w:val="20"/>
                <w:szCs w:val="20"/>
              </w:rPr>
              <w:t xml:space="preserve">Pateikti ne mažiau kaip 1 pakuotę po 40 g kaulinio cemento.  Kaulinis cementas turi būti aukšto klampumo (angl. high viscosity), PMMA tipo (angl. poly methyl methacrylat), </w:t>
            </w:r>
            <w:proofErr w:type="gramStart"/>
            <w:r w:rsidRPr="00F54067">
              <w:rPr>
                <w:sz w:val="20"/>
                <w:szCs w:val="20"/>
              </w:rPr>
              <w:t>su  ZrO</w:t>
            </w:r>
            <w:proofErr w:type="gramEnd"/>
            <w:r w:rsidRPr="00F54067">
              <w:rPr>
                <w:sz w:val="20"/>
                <w:szCs w:val="20"/>
              </w:rPr>
              <w:t xml:space="preserve"> (cirkonijaus oksidu) arba Bario Sulfatu kaip rentgenokontrastiškumą užtikrinančia medžiaga).</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4.2.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752890" w:rsidRPr="00F54067" w:rsidRDefault="00752890" w:rsidP="00752890">
            <w:pPr>
              <w:jc w:val="both"/>
              <w:rPr>
                <w:sz w:val="20"/>
                <w:szCs w:val="20"/>
              </w:rPr>
            </w:pPr>
            <w:r w:rsidRPr="00F54067">
              <w:rPr>
                <w:sz w:val="20"/>
                <w:szCs w:val="20"/>
              </w:rPr>
              <w:t>Vienkartinė pulsuojanti kaulo plovimo sistema su dviem antgaliais.</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F54067" w:rsidRDefault="00752890" w:rsidP="00752890">
            <w:pPr>
              <w:rPr>
                <w:rFonts w:eastAsia="Times New Roman"/>
                <w:sz w:val="20"/>
                <w:szCs w:val="20"/>
                <w:lang w:eastAsia="lt-LT"/>
              </w:rPr>
            </w:pPr>
            <w:r w:rsidRPr="00F54067">
              <w:rPr>
                <w:rFonts w:eastAsia="Times New Roman"/>
                <w:sz w:val="20"/>
                <w:szCs w:val="20"/>
                <w:lang w:eastAsia="lt-LT"/>
              </w:rPr>
              <w:t>4.3.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752890" w:rsidRPr="00F54067" w:rsidRDefault="00752890" w:rsidP="00752890">
            <w:pPr>
              <w:jc w:val="both"/>
              <w:rPr>
                <w:sz w:val="20"/>
                <w:szCs w:val="20"/>
              </w:rPr>
            </w:pPr>
            <w:r w:rsidRPr="00F54067">
              <w:rPr>
                <w:sz w:val="20"/>
                <w:szCs w:val="20"/>
              </w:rPr>
              <w:t>Kaulinio cemento maišymo sistema, skirta gūžduobės komponentų cementavimo paruošimui.</w:t>
            </w:r>
          </w:p>
        </w:tc>
        <w:tc>
          <w:tcPr>
            <w:tcW w:w="1197" w:type="dxa"/>
            <w:gridSpan w:val="2"/>
            <w:tcBorders>
              <w:top w:val="single" w:sz="4" w:space="0" w:color="auto"/>
              <w:left w:val="single" w:sz="4" w:space="0" w:color="auto"/>
              <w:bottom w:val="single" w:sz="4" w:space="0" w:color="auto"/>
              <w:right w:val="single" w:sz="4" w:space="0" w:color="auto"/>
            </w:tcBorders>
          </w:tcPr>
          <w:p w:rsidR="00752890" w:rsidRPr="00F54067" w:rsidRDefault="00752890" w:rsidP="00752890">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752890" w:rsidRPr="00F54067" w:rsidRDefault="00752890" w:rsidP="00752890">
            <w:pPr>
              <w:rPr>
                <w:rFonts w:eastAsia="Times New Roman"/>
                <w:sz w:val="20"/>
                <w:szCs w:val="20"/>
                <w:lang w:eastAsia="lt-LT"/>
              </w:rPr>
            </w:pPr>
          </w:p>
        </w:tc>
      </w:tr>
      <w:tr w:rsidR="00F54067" w:rsidRPr="00F54067" w:rsidTr="00F54067">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F54067" w:rsidRDefault="00752890" w:rsidP="00A413A5">
            <w:pPr>
              <w:jc w:val="center"/>
              <w:rPr>
                <w:rFonts w:eastAsia="Times New Roman"/>
                <w:sz w:val="20"/>
                <w:szCs w:val="20"/>
                <w:lang w:eastAsia="lt-LT"/>
              </w:rPr>
            </w:pPr>
            <w:r w:rsidRPr="00F54067">
              <w:rPr>
                <w:rFonts w:eastAsia="Times New Roman"/>
                <w:b/>
                <w:bCs/>
                <w:sz w:val="20"/>
                <w:szCs w:val="20"/>
                <w:lang w:eastAsia="lt-LT"/>
              </w:rPr>
              <w:t>2 pirkimo dalies tęsinys:</w:t>
            </w:r>
          </w:p>
        </w:tc>
      </w:tr>
      <w:tr w:rsidR="00752890" w:rsidRPr="00903A74" w:rsidTr="00F54067">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ind w:firstLine="567"/>
              <w:jc w:val="both"/>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752890" w:rsidRPr="00903A74" w:rsidRDefault="00752890" w:rsidP="00752890">
            <w:pPr>
              <w:rPr>
                <w:rFonts w:eastAsia="Times New Roman"/>
                <w:color w:val="000000"/>
                <w:sz w:val="20"/>
                <w:szCs w:val="20"/>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10%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10% per 10 metų dėl visų priežasčių.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752890" w:rsidRPr="00903A74" w:rsidTr="00F54067">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r>
              <w:rPr>
                <w:rFonts w:eastAsia="Times New Roman"/>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8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752890" w:rsidRPr="00903A74" w:rsidRDefault="00457916" w:rsidP="00752890">
            <w:pPr>
              <w:rPr>
                <w:rFonts w:eastAsia="Times New Roman"/>
                <w:color w:val="000000"/>
                <w:sz w:val="20"/>
                <w:szCs w:val="20"/>
                <w:lang w:eastAsia="lt-LT"/>
              </w:rPr>
            </w:pPr>
            <w:hyperlink r:id="rId6" w:history="1">
              <w:r w:rsidR="00752890"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752890" w:rsidRPr="00903A74" w:rsidTr="00F54067">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2890" w:rsidRPr="00903A74" w:rsidRDefault="00752890" w:rsidP="00752890">
            <w:pPr>
              <w:rPr>
                <w:rFonts w:eastAsia="Times New Roman"/>
                <w:color w:val="000000"/>
                <w:sz w:val="20"/>
                <w:szCs w:val="20"/>
                <w:lang w:eastAsia="lt-LT"/>
              </w:rPr>
            </w:pPr>
          </w:p>
        </w:tc>
      </w:tr>
      <w:tr w:rsidR="00752890" w:rsidRPr="00903A74" w:rsidTr="00F54067">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B93B19" w:rsidRDefault="00A413A5" w:rsidP="00A413A5">
            <w:pPr>
              <w:tabs>
                <w:tab w:val="left" w:pos="709"/>
              </w:tabs>
              <w:suppressAutoHyphens w:val="0"/>
              <w:jc w:val="both"/>
              <w:rPr>
                <w:sz w:val="20"/>
                <w:szCs w:val="20"/>
              </w:rPr>
            </w:pPr>
            <w:proofErr w:type="gramStart"/>
            <w:r>
              <w:rPr>
                <w:sz w:val="20"/>
                <w:szCs w:val="20"/>
              </w:rPr>
              <w:t>1.</w:t>
            </w:r>
            <w:r w:rsidRPr="00B93B19">
              <w:rPr>
                <w:sz w:val="20"/>
                <w:szCs w:val="20"/>
              </w:rPr>
              <w:t>Tiekėjas</w:t>
            </w:r>
            <w:proofErr w:type="gramEnd"/>
            <w:r w:rsidRPr="00B93B19">
              <w:rPr>
                <w:sz w:val="20"/>
                <w:szCs w:val="20"/>
              </w:rPr>
              <w:t xml:space="preserve"> kartu su siūlomais endoprotezais gydymo įstaigai turi pateikti ne mažiau kaip 1 instrumentų, tinkančių siūlomos sistemos  implantavimui, rinkinį.</w:t>
            </w:r>
          </w:p>
          <w:p w:rsidR="00A413A5" w:rsidRPr="00B93B19" w:rsidRDefault="00A413A5" w:rsidP="00A413A5">
            <w:pPr>
              <w:tabs>
                <w:tab w:val="left" w:pos="709"/>
              </w:tabs>
              <w:suppressAutoHyphens w:val="0"/>
              <w:jc w:val="both"/>
              <w:rPr>
                <w:sz w:val="20"/>
                <w:szCs w:val="20"/>
              </w:rPr>
            </w:pPr>
            <w:proofErr w:type="gramStart"/>
            <w:r>
              <w:rPr>
                <w:color w:val="000000"/>
                <w:sz w:val="20"/>
                <w:szCs w:val="20"/>
              </w:rPr>
              <w:t>2.</w:t>
            </w:r>
            <w:r w:rsidRPr="00B93B19">
              <w:rPr>
                <w:color w:val="000000"/>
                <w:sz w:val="20"/>
                <w:szCs w:val="20"/>
              </w:rPr>
              <w:t>Užtikrinti</w:t>
            </w:r>
            <w:proofErr w:type="gramEnd"/>
            <w:r w:rsidRPr="00B93B19">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B93B19">
              <w:rPr>
                <w:color w:val="000000"/>
                <w:sz w:val="20"/>
                <w:szCs w:val="20"/>
              </w:rPr>
              <w:t>vėliau  kaip</w:t>
            </w:r>
            <w:proofErr w:type="gramEnd"/>
            <w:r w:rsidRPr="00B93B19">
              <w:rPr>
                <w:color w:val="000000"/>
                <w:sz w:val="20"/>
                <w:szCs w:val="20"/>
              </w:rPr>
              <w:t xml:space="preserve"> per 3 dienas nuo tiekėjo informavimo raštu. Instrumentai turi būti keičiami jiems susidėvėjus ar sulūžus ir atsižvelgiant į gamintojo rekomendacijas, o gūžduobės frezų rinkinį keičiamas kas 50 operacijų arba anksčiau, joms susidėvėjus ar sulūžus.</w:t>
            </w:r>
          </w:p>
          <w:p w:rsidR="00A413A5" w:rsidRPr="00B93B19" w:rsidRDefault="00A413A5" w:rsidP="00A413A5">
            <w:pPr>
              <w:tabs>
                <w:tab w:val="left" w:pos="709"/>
              </w:tabs>
              <w:suppressAutoHyphens w:val="0"/>
              <w:jc w:val="both"/>
              <w:rPr>
                <w:sz w:val="20"/>
                <w:szCs w:val="20"/>
              </w:rPr>
            </w:pPr>
            <w:proofErr w:type="gramStart"/>
            <w:r>
              <w:rPr>
                <w:sz w:val="20"/>
                <w:szCs w:val="20"/>
              </w:rPr>
              <w:t>3.</w:t>
            </w:r>
            <w:r w:rsidRPr="00B93B19">
              <w:rPr>
                <w:sz w:val="20"/>
                <w:szCs w:val="20"/>
              </w:rPr>
              <w:t>Tiekėjas</w:t>
            </w:r>
            <w:proofErr w:type="gramEnd"/>
            <w:r w:rsidRPr="00B93B19">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A413A5" w:rsidRPr="00B93B19" w:rsidRDefault="00A413A5" w:rsidP="00A413A5">
            <w:pPr>
              <w:tabs>
                <w:tab w:val="left" w:pos="709"/>
              </w:tabs>
              <w:suppressAutoHyphens w:val="0"/>
              <w:jc w:val="both"/>
              <w:rPr>
                <w:sz w:val="20"/>
                <w:szCs w:val="20"/>
              </w:rPr>
            </w:pPr>
            <w:proofErr w:type="gramStart"/>
            <w:r>
              <w:rPr>
                <w:color w:val="000000"/>
                <w:sz w:val="20"/>
                <w:szCs w:val="20"/>
              </w:rPr>
              <w:t>4.</w:t>
            </w:r>
            <w:r w:rsidRPr="00B93B19">
              <w:rPr>
                <w:color w:val="000000"/>
                <w:sz w:val="20"/>
                <w:szCs w:val="20"/>
              </w:rPr>
              <w:t>Visi</w:t>
            </w:r>
            <w:proofErr w:type="gramEnd"/>
            <w:r w:rsidRPr="00B93B19">
              <w:rPr>
                <w:color w:val="000000"/>
                <w:sz w:val="20"/>
                <w:szCs w:val="20"/>
              </w:rPr>
              <w:t xml:space="preserve"> komplekto komponentai privalo būti vieno gamintojo, </w:t>
            </w:r>
            <w:r w:rsidRPr="00B93B19">
              <w:rPr>
                <w:color w:val="000000"/>
                <w:sz w:val="20"/>
                <w:szCs w:val="20"/>
                <w:u w:val="single"/>
              </w:rPr>
              <w:t>išskyrus kaulinio cemento ir jo paruošimo priedus.</w:t>
            </w:r>
          </w:p>
          <w:p w:rsidR="00A413A5" w:rsidRPr="00B93B19" w:rsidRDefault="00A413A5" w:rsidP="00A413A5">
            <w:pPr>
              <w:tabs>
                <w:tab w:val="left" w:pos="709"/>
              </w:tabs>
              <w:suppressAutoHyphens w:val="0"/>
              <w:jc w:val="both"/>
              <w:rPr>
                <w:sz w:val="20"/>
                <w:szCs w:val="20"/>
              </w:rPr>
            </w:pPr>
            <w:r>
              <w:rPr>
                <w:sz w:val="20"/>
                <w:szCs w:val="20"/>
              </w:rPr>
              <w:t>5.</w:t>
            </w:r>
            <w:r w:rsidRPr="00B93B19">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A413A5" w:rsidRPr="00B93B19" w:rsidRDefault="00A413A5" w:rsidP="00A413A5">
            <w:pPr>
              <w:tabs>
                <w:tab w:val="left" w:pos="709"/>
              </w:tabs>
              <w:suppressAutoHyphens w:val="0"/>
              <w:jc w:val="both"/>
              <w:rPr>
                <w:sz w:val="20"/>
                <w:szCs w:val="20"/>
              </w:rPr>
            </w:pPr>
            <w:proofErr w:type="gramStart"/>
            <w:r>
              <w:rPr>
                <w:sz w:val="20"/>
                <w:szCs w:val="20"/>
              </w:rPr>
              <w:t>6.</w:t>
            </w:r>
            <w:r w:rsidRPr="00B93B19">
              <w:rPr>
                <w:sz w:val="20"/>
                <w:szCs w:val="20"/>
              </w:rPr>
              <w:t>Tiekėjas</w:t>
            </w:r>
            <w:proofErr w:type="gramEnd"/>
            <w:r w:rsidRPr="00B93B19">
              <w:rPr>
                <w:sz w:val="20"/>
                <w:szCs w:val="20"/>
              </w:rPr>
              <w:t xml:space="preserve"> turi pasiūlyti visus specifikacijoje nurodytus komponentus. Nepasiūlius bent vieno komponento, pasiūlymas nebus vertinamas.</w:t>
            </w:r>
          </w:p>
          <w:p w:rsidR="00752890" w:rsidRPr="00A413A5" w:rsidRDefault="00A413A5" w:rsidP="00A413A5">
            <w:pPr>
              <w:tabs>
                <w:tab w:val="left" w:pos="709"/>
              </w:tabs>
              <w:suppressAutoHyphens w:val="0"/>
              <w:jc w:val="both"/>
              <w:rPr>
                <w:sz w:val="20"/>
                <w:szCs w:val="20"/>
              </w:rPr>
            </w:pPr>
            <w:proofErr w:type="gramStart"/>
            <w:r>
              <w:rPr>
                <w:rFonts w:eastAsia="Calibri"/>
                <w:sz w:val="20"/>
                <w:szCs w:val="20"/>
              </w:rPr>
              <w:t>7.</w:t>
            </w:r>
            <w:r w:rsidRPr="00B93B19">
              <w:rPr>
                <w:rFonts w:eastAsia="Calibri"/>
                <w:sz w:val="20"/>
                <w:szCs w:val="20"/>
              </w:rPr>
              <w:t>Turi</w:t>
            </w:r>
            <w:proofErr w:type="gramEnd"/>
            <w:r w:rsidRPr="00B93B19">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AF17ED" w:rsidRDefault="00A13E62" w:rsidP="00A13E62">
      <w:pPr>
        <w:tabs>
          <w:tab w:val="left" w:pos="709"/>
        </w:tabs>
        <w:jc w:val="both"/>
        <w:rPr>
          <w:color w:val="111111"/>
          <w:sz w:val="2"/>
          <w:szCs w:val="2"/>
        </w:rPr>
      </w:pPr>
    </w:p>
    <w:p w:rsidR="00A13E62" w:rsidRPr="00903A74" w:rsidRDefault="00A13E62" w:rsidP="00A13E62">
      <w:pPr>
        <w:tabs>
          <w:tab w:val="left" w:pos="709"/>
        </w:tabs>
        <w:jc w:val="both"/>
        <w:rPr>
          <w:color w:val="111111"/>
          <w:sz w:val="20"/>
          <w:szCs w:val="20"/>
        </w:rPr>
      </w:pPr>
    </w:p>
    <w:p w:rsidR="00A60B52" w:rsidRDefault="00A60B52" w:rsidP="00A13E62">
      <w:pPr>
        <w:rPr>
          <w:sz w:val="20"/>
          <w:szCs w:val="20"/>
        </w:rPr>
      </w:pPr>
    </w:p>
    <w:p w:rsidR="00A13E62" w:rsidRPr="00903A74" w:rsidRDefault="00A13E62" w:rsidP="00A13E62">
      <w:pPr>
        <w:jc w:val="center"/>
        <w:rPr>
          <w:sz w:val="20"/>
          <w:szCs w:val="20"/>
        </w:rPr>
      </w:pPr>
    </w:p>
    <w:tbl>
      <w:tblPr>
        <w:tblW w:w="10333" w:type="dxa"/>
        <w:jc w:val="center"/>
        <w:tblLayout w:type="fixed"/>
        <w:tblLook w:val="04A0" w:firstRow="1" w:lastRow="0" w:firstColumn="1" w:lastColumn="0" w:noHBand="0" w:noVBand="1"/>
      </w:tblPr>
      <w:tblGrid>
        <w:gridCol w:w="707"/>
        <w:gridCol w:w="1157"/>
        <w:gridCol w:w="1865"/>
        <w:gridCol w:w="1865"/>
        <w:gridCol w:w="1865"/>
        <w:gridCol w:w="191"/>
        <w:gridCol w:w="818"/>
        <w:gridCol w:w="379"/>
        <w:gridCol w:w="1486"/>
      </w:tblGrid>
      <w:tr w:rsidR="00A60B52" w:rsidRPr="00903A74" w:rsidTr="00A666C1">
        <w:trPr>
          <w:trHeight w:val="5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60B52" w:rsidRPr="00903A74" w:rsidRDefault="00A60B52" w:rsidP="005842BC">
            <w:pPr>
              <w:jc w:val="center"/>
              <w:rPr>
                <w:rFonts w:eastAsia="Times New Roman"/>
                <w:b/>
                <w:bCs/>
                <w:color w:val="000000"/>
                <w:sz w:val="20"/>
                <w:szCs w:val="20"/>
                <w:lang w:eastAsia="lt-LT"/>
              </w:rPr>
            </w:pPr>
            <w:r>
              <w:rPr>
                <w:rFonts w:eastAsia="Times New Roman"/>
                <w:bCs/>
                <w:color w:val="000000"/>
                <w:sz w:val="20"/>
                <w:szCs w:val="20"/>
                <w:lang w:eastAsia="lt-LT"/>
              </w:rPr>
              <w:t>3</w:t>
            </w:r>
            <w:r w:rsidRPr="00903A74">
              <w:rPr>
                <w:rFonts w:eastAsia="Times New Roman"/>
                <w:bCs/>
                <w:color w:val="000000"/>
                <w:sz w:val="20"/>
                <w:szCs w:val="20"/>
                <w:lang w:eastAsia="lt-LT"/>
              </w:rPr>
              <w:t xml:space="preserve"> pirkimo dalis „</w:t>
            </w:r>
            <w:r w:rsidRPr="00903A74">
              <w:rPr>
                <w:rFonts w:eastAsia="Times New Roman"/>
                <w:b/>
                <w:bCs/>
                <w:color w:val="000000"/>
                <w:sz w:val="20"/>
                <w:szCs w:val="20"/>
                <w:lang w:eastAsia="lt-LT"/>
              </w:rPr>
              <w:t>Cementinio tvirtinimo klubo sąnario endoprotezas (su dvigubo mobilumo sąnariniais paviršiais)“</w:t>
            </w:r>
          </w:p>
        </w:tc>
      </w:tr>
      <w:tr w:rsidR="00A413A5" w:rsidRPr="00903A74" w:rsidTr="00A666C1">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3A5" w:rsidRPr="00903A74" w:rsidRDefault="00A413A5"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943" w:type="dxa"/>
            <w:gridSpan w:val="5"/>
            <w:tcBorders>
              <w:top w:val="single" w:sz="4" w:space="0" w:color="auto"/>
              <w:left w:val="nil"/>
              <w:bottom w:val="single" w:sz="4" w:space="0" w:color="auto"/>
              <w:right w:val="single" w:sz="4" w:space="0" w:color="auto"/>
            </w:tcBorders>
            <w:shd w:val="clear" w:color="auto" w:fill="auto"/>
            <w:vAlign w:val="center"/>
            <w:hideMark/>
          </w:tcPr>
          <w:p w:rsidR="00A413A5" w:rsidRPr="00903A74" w:rsidRDefault="00A413A5"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3A5" w:rsidRPr="00903A74" w:rsidRDefault="00A413A5"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A413A5"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A413A5" w:rsidRPr="00903A74" w:rsidRDefault="00A413A5"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 </w:t>
            </w:r>
          </w:p>
        </w:tc>
        <w:tc>
          <w:tcPr>
            <w:tcW w:w="6943" w:type="dxa"/>
            <w:gridSpan w:val="5"/>
            <w:tcBorders>
              <w:top w:val="nil"/>
              <w:left w:val="nil"/>
              <w:bottom w:val="single" w:sz="4" w:space="0" w:color="auto"/>
              <w:right w:val="single" w:sz="4" w:space="0" w:color="auto"/>
            </w:tcBorders>
            <w:shd w:val="clear" w:color="auto" w:fill="auto"/>
            <w:noWrap/>
            <w:vAlign w:val="bottom"/>
            <w:hideMark/>
          </w:tcPr>
          <w:p w:rsidR="00A413A5" w:rsidRPr="00903A74" w:rsidRDefault="00A413A5" w:rsidP="005842BC">
            <w:pPr>
              <w:jc w:val="both"/>
              <w:rPr>
                <w:rFonts w:eastAsia="Times New Roman"/>
                <w:b/>
                <w:bCs/>
                <w:color w:val="000000"/>
                <w:sz w:val="20"/>
                <w:szCs w:val="20"/>
                <w:lang w:eastAsia="lt-LT"/>
              </w:rPr>
            </w:pPr>
            <w:r w:rsidRPr="00903A74">
              <w:rPr>
                <w:rFonts w:eastAsia="Times New Roman"/>
                <w:b/>
                <w:bCs/>
                <w:color w:val="000000"/>
                <w:sz w:val="20"/>
                <w:szCs w:val="20"/>
                <w:lang w:eastAsia="lt-LT"/>
              </w:rPr>
              <w:t>Cementinio tvirtinimo klubo sąnario endoprotezo (su dvigubo mobilumo sąnariniais paviršiais) komplektas, kurį sudaro:</w:t>
            </w:r>
          </w:p>
        </w:tc>
        <w:tc>
          <w:tcPr>
            <w:tcW w:w="1197" w:type="dxa"/>
            <w:gridSpan w:val="2"/>
            <w:tcBorders>
              <w:top w:val="nil"/>
              <w:left w:val="single" w:sz="4" w:space="0" w:color="auto"/>
              <w:bottom w:val="single" w:sz="4" w:space="0" w:color="auto"/>
              <w:right w:val="single" w:sz="4" w:space="0" w:color="auto"/>
            </w:tcBorders>
          </w:tcPr>
          <w:p w:rsidR="00A413A5" w:rsidRPr="00903A74" w:rsidRDefault="00A413A5"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413A5" w:rsidRPr="00903A74" w:rsidRDefault="00A413A5" w:rsidP="005842BC">
            <w:pPr>
              <w:rPr>
                <w:rFonts w:eastAsia="Times New Roman"/>
                <w:color w:val="000000"/>
                <w:sz w:val="20"/>
                <w:szCs w:val="20"/>
                <w:lang w:eastAsia="lt-LT"/>
              </w:rPr>
            </w:pPr>
            <w:r w:rsidRPr="00903A74">
              <w:rPr>
                <w:rFonts w:eastAsia="Times New Roman"/>
                <w:color w:val="000000"/>
                <w:sz w:val="20"/>
                <w:szCs w:val="20"/>
                <w:lang w:eastAsia="lt-LT"/>
              </w:rPr>
              <w:t> </w:t>
            </w:r>
          </w:p>
        </w:tc>
      </w:tr>
      <w:tr w:rsidR="00A413A5" w:rsidRPr="00903A74"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5842BC">
            <w:pPr>
              <w:rPr>
                <w:rFonts w:eastAsia="Times New Roman"/>
                <w:color w:val="000000"/>
                <w:sz w:val="20"/>
                <w:szCs w:val="20"/>
                <w:lang w:eastAsia="lt-LT"/>
              </w:rPr>
            </w:pPr>
            <w:r w:rsidRPr="00903A74">
              <w:rPr>
                <w:rFonts w:eastAsia="Times New Roman"/>
                <w:color w:val="000000"/>
                <w:sz w:val="20"/>
                <w:szCs w:val="20"/>
                <w:lang w:eastAsia="lt-LT"/>
              </w:rPr>
              <w:t>1</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903A74" w:rsidRDefault="00A413A5" w:rsidP="005842BC">
            <w:pPr>
              <w:jc w:val="both"/>
              <w:rPr>
                <w:rFonts w:eastAsia="Times New Roman"/>
                <w:color w:val="000000"/>
                <w:sz w:val="20"/>
                <w:szCs w:val="20"/>
                <w:lang w:eastAsia="lt-LT"/>
              </w:rPr>
            </w:pPr>
            <w:r w:rsidRPr="00903A74">
              <w:rPr>
                <w:rFonts w:eastAsia="Times New Roman"/>
                <w:color w:val="000000"/>
                <w:sz w:val="20"/>
                <w:szCs w:val="20"/>
                <w:lang w:eastAsia="lt-LT"/>
              </w:rPr>
              <w:t>Cementinio tvirtinimo šlaunikaulio komponentas (stiebas)</w:t>
            </w:r>
          </w:p>
        </w:tc>
        <w:tc>
          <w:tcPr>
            <w:tcW w:w="1197" w:type="dxa"/>
            <w:gridSpan w:val="2"/>
            <w:tcBorders>
              <w:top w:val="nil"/>
              <w:left w:val="single" w:sz="4" w:space="0" w:color="auto"/>
              <w:bottom w:val="single" w:sz="4" w:space="0" w:color="auto"/>
              <w:right w:val="single" w:sz="4" w:space="0" w:color="auto"/>
            </w:tcBorders>
          </w:tcPr>
          <w:p w:rsidR="00A413A5" w:rsidRPr="00903A74" w:rsidRDefault="00A413A5"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903A74" w:rsidRDefault="00A413A5" w:rsidP="005842BC">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1.1.</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Šlaunikaulio komponentas turi būti pagamintas iš chromo-kobalto </w:t>
            </w:r>
            <w:r w:rsidRPr="00903A74">
              <w:rPr>
                <w:rFonts w:eastAsia="Times New Roman"/>
                <w:sz w:val="20"/>
                <w:szCs w:val="20"/>
                <w:lang w:eastAsia="lt-LT"/>
              </w:rPr>
              <w:t xml:space="preserve">arba </w:t>
            </w:r>
            <w:r w:rsidRPr="00903A74">
              <w:rPr>
                <w:sz w:val="20"/>
                <w:szCs w:val="20"/>
              </w:rPr>
              <w:t xml:space="preserve">lygiaverčio </w:t>
            </w:r>
            <w:r w:rsidRPr="00903A74">
              <w:rPr>
                <w:rFonts w:eastAsia="Times New Roman"/>
                <w:sz w:val="20"/>
                <w:szCs w:val="20"/>
                <w:lang w:eastAsia="lt-LT"/>
              </w:rPr>
              <w:t>lydinio.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shd w:val="clear" w:color="auto" w:fill="FFFFFF"/>
              <w:jc w:val="both"/>
              <w:rPr>
                <w:rFonts w:eastAsia="Times New Roman"/>
                <w:color w:val="000000"/>
                <w:sz w:val="20"/>
                <w:szCs w:val="20"/>
                <w:lang w:eastAsia="lt-LT"/>
              </w:rPr>
            </w:pPr>
            <w:r w:rsidRPr="00903A74">
              <w:rPr>
                <w:rFonts w:eastAsia="Times New Roman"/>
                <w:color w:val="000000"/>
                <w:sz w:val="20"/>
                <w:szCs w:val="20"/>
              </w:rPr>
              <w:t>Šlaunikaulio komponento savybės – trigubo konuso formos, poliruotas, su distalinės dalies centratoriumi.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1.3.</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Šlaunikaulio komponentas turi būti be atramos į šlaunikaulio kaklo nupjautą paviršių</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1.4.</w:t>
            </w:r>
          </w:p>
        </w:tc>
        <w:tc>
          <w:tcPr>
            <w:tcW w:w="69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Turi būti ne mažiau kaip 2 šlaunikaulio komponento kaklo ilgio koregavimo variacijos (angl. </w:t>
            </w:r>
            <w:r w:rsidRPr="00903A74">
              <w:rPr>
                <w:rFonts w:eastAsia="Times New Roman"/>
                <w:i/>
                <w:iCs/>
                <w:color w:val="000000"/>
                <w:sz w:val="20"/>
                <w:szCs w:val="20"/>
                <w:lang w:eastAsia="lt-LT"/>
              </w:rPr>
              <w:t>Offset</w:t>
            </w:r>
            <w:r w:rsidRPr="00903A74">
              <w:rPr>
                <w:rFonts w:eastAsia="Times New Roman"/>
                <w:color w:val="000000"/>
                <w:sz w:val="20"/>
                <w:szCs w:val="20"/>
                <w:lang w:eastAsia="lt-LT"/>
              </w:rPr>
              <w:t xml:space="preserve">) (tai ne skirtingo dydžio šlaunikaulio komponentai ar ne skirtingo galvos kaklo ilgio sąskaita išgaunamos skirtingos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xml:space="preserve"> versijos. Tai to paties dydžio šlaunikaulio komponentai, tačiau turintys skirtingas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versijas).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1.5.</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Turi būti ne mažiau 6 šlaunikaulio komponento dydžių variacijų.</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1.6</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Šlaunikaulio–kaklo–galvos kampo (CCD) pasirinkimo variacija – ne mažiau 2 variantų.</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1.7</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Šlaunikaulinio komponento kaklo konusas – 12/14</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Šlaunikaulio galvos komponentas.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2.1.</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Šlaunikaulio galva turi būti pagaminta iš: keramizuoto metalo arba chromo-kobalto </w:t>
            </w:r>
            <w:r w:rsidRPr="00903A74">
              <w:rPr>
                <w:rFonts w:eastAsia="Times New Roman"/>
                <w:sz w:val="20"/>
                <w:szCs w:val="20"/>
                <w:lang w:eastAsia="lt-LT"/>
              </w:rPr>
              <w:t>lydinio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2.2.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Šlaunikaulio galva pasirenkama iš 22, 28 mm diametro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2.3.</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Šlaunikaulio galvos kaklo ilgio variacija – ne mažiau 3 ilgių</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Cementinio tvirtinimo dvigubo mobilumo gūžduobės komponentas (angl. </w:t>
            </w:r>
            <w:r w:rsidRPr="00903A74">
              <w:rPr>
                <w:rFonts w:eastAsia="Times New Roman"/>
                <w:i/>
                <w:color w:val="000000"/>
                <w:sz w:val="20"/>
                <w:szCs w:val="20"/>
                <w:lang w:eastAsia="lt-LT"/>
              </w:rPr>
              <w:t>double/dual mobility</w:t>
            </w:r>
            <w:r w:rsidRPr="00903A74">
              <w:rPr>
                <w:rFonts w:eastAsia="Times New Roman"/>
                <w:color w:val="000000"/>
                <w:sz w:val="20"/>
                <w:szCs w:val="20"/>
                <w:lang w:eastAsia="lt-LT"/>
              </w:rPr>
              <w:t xml:space="preserve"> </w:t>
            </w:r>
            <w:r w:rsidRPr="00903A74">
              <w:rPr>
                <w:rFonts w:eastAsia="Times New Roman"/>
                <w:i/>
                <w:color w:val="000000"/>
                <w:sz w:val="20"/>
                <w:szCs w:val="20"/>
                <w:lang w:eastAsia="lt-LT"/>
              </w:rPr>
              <w:t>cup</w:t>
            </w:r>
            <w:r w:rsidRPr="00903A74">
              <w:rPr>
                <w:rFonts w:eastAsia="Times New Roman"/>
                <w:color w:val="000000"/>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3.1.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cementuojamas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3.2.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pagamintas iš nerūdyjančio plieno lydinio.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3.3.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shd w:val="clear" w:color="auto" w:fill="FFFFFF"/>
              <w:rPr>
                <w:rFonts w:eastAsia="Times New Roman"/>
                <w:color w:val="000000"/>
                <w:sz w:val="20"/>
                <w:szCs w:val="20"/>
                <w:lang w:eastAsia="lt-LT"/>
              </w:rPr>
            </w:pPr>
            <w:r w:rsidRPr="00903A74">
              <w:rPr>
                <w:rFonts w:eastAsia="Times New Roman"/>
                <w:color w:val="000000"/>
                <w:sz w:val="20"/>
                <w:szCs w:val="20"/>
              </w:rPr>
              <w:t>Dvigubo mobilumo gūžduobės komponentas turi turėti antiišniriminę briauną lygiagrečios metalinės gūžduobės plokštumos paviršiui. Gūžduobės išorinis paviršius turi turėti griovelius tolygesniam kaulinio cemento pasiskirstymui aplink gūžduobės komponentą.</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3.4.</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rPr>
              <w:t>Turi būti ne mažiau 11 gūžduobės komponento dydžių variacijų nuo 42 mm ± 1 mm iki 62 mm ± 1 mm</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4.</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Gūžduobės įdėklas/intarpas (angl. </w:t>
            </w:r>
            <w:r w:rsidRPr="00903A74">
              <w:rPr>
                <w:rFonts w:eastAsia="Times New Roman"/>
                <w:i/>
                <w:color w:val="000000"/>
                <w:sz w:val="20"/>
                <w:szCs w:val="20"/>
                <w:lang w:eastAsia="lt-LT"/>
              </w:rPr>
              <w:t>liner, insert</w:t>
            </w:r>
            <w:r w:rsidRPr="00903A74">
              <w:rPr>
                <w:rFonts w:eastAsia="Times New Roman"/>
                <w:color w:val="000000"/>
                <w:sz w:val="20"/>
                <w:szCs w:val="20"/>
                <w:lang w:eastAsia="lt-LT"/>
              </w:rPr>
              <w:t xml:space="preserve">, </w:t>
            </w:r>
            <w:r w:rsidRPr="00903A74">
              <w:rPr>
                <w:rFonts w:eastAsia="Times New Roman"/>
                <w:i/>
                <w:color w:val="000000"/>
                <w:sz w:val="20"/>
                <w:szCs w:val="20"/>
                <w:lang w:eastAsia="lt-LT"/>
              </w:rPr>
              <w:t>inlay</w:t>
            </w:r>
            <w:r w:rsidRPr="00903A74">
              <w:rPr>
                <w:rFonts w:eastAsia="Times New Roman"/>
                <w:color w:val="000000"/>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4.1.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rFonts w:eastAsia="Times New Roman"/>
                <w:color w:val="000000"/>
                <w:sz w:val="20"/>
                <w:szCs w:val="20"/>
                <w:lang w:eastAsia="lt-LT"/>
              </w:rPr>
              <w:t xml:space="preserve">Gūžduobės įdėklas/intarpas pagamintas iš kryžminių ryšių polietileno (XLPE) (angl. </w:t>
            </w:r>
            <w:r w:rsidRPr="00903A74">
              <w:rPr>
                <w:rFonts w:eastAsia="Times New Roman"/>
                <w:i/>
                <w:color w:val="000000"/>
                <w:sz w:val="20"/>
                <w:szCs w:val="20"/>
                <w:lang w:eastAsia="lt-LT"/>
              </w:rPr>
              <w:t>Cross-linked polyethylene</w:t>
            </w:r>
            <w:r w:rsidRPr="00903A74">
              <w:rPr>
                <w:rFonts w:eastAsia="Times New Roman"/>
                <w:color w:val="000000"/>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4.2.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rFonts w:eastAsia="Times New Roman"/>
                <w:color w:val="000000"/>
                <w:sz w:val="20"/>
                <w:szCs w:val="20"/>
                <w:lang w:eastAsia="lt-LT"/>
              </w:rPr>
            </w:pPr>
            <w:r w:rsidRPr="00903A74">
              <w:rPr>
                <w:color w:val="000000"/>
                <w:sz w:val="20"/>
                <w:szCs w:val="20"/>
              </w:rPr>
              <w:t>Gūžduobės įdėklai/intarpai turi būti tinkami visų dydžių gūžduobėms ir tinkami 2.2 punkte siūlomai (-oms) šlaunikaulio galvai (-oms).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5.</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color w:val="000000"/>
                <w:sz w:val="20"/>
                <w:szCs w:val="20"/>
              </w:rPr>
            </w:pPr>
            <w:r w:rsidRPr="00903A74">
              <w:rPr>
                <w:color w:val="000000"/>
                <w:sz w:val="20"/>
                <w:szCs w:val="20"/>
              </w:rPr>
              <w:t>Kaulinis cementas ir jo priedai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5.1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color w:val="000000"/>
                <w:sz w:val="20"/>
                <w:szCs w:val="20"/>
              </w:rPr>
            </w:pPr>
            <w:r w:rsidRPr="00903A74">
              <w:rPr>
                <w:color w:val="000000"/>
                <w:sz w:val="20"/>
                <w:szCs w:val="20"/>
              </w:rPr>
              <w:t xml:space="preserve">Pateikti ne mažiau kaip 2 pakuotes po 40 g kaulinio cemento.  Kaulinis cementas turi būti aukšto klampumo (angl. high viscosity), PMMA tipo (angl. poly methyl methacrylat), </w:t>
            </w:r>
            <w:proofErr w:type="gramStart"/>
            <w:r w:rsidRPr="00903A74">
              <w:rPr>
                <w:color w:val="000000"/>
                <w:sz w:val="20"/>
                <w:szCs w:val="20"/>
              </w:rPr>
              <w:t>su  ZrO</w:t>
            </w:r>
            <w:proofErr w:type="gramEnd"/>
            <w:r w:rsidRPr="00903A74">
              <w:rPr>
                <w:color w:val="000000"/>
                <w:sz w:val="20"/>
                <w:szCs w:val="20"/>
              </w:rPr>
              <w:t xml:space="preserve"> (cirkonijaus oksidu) kaip rentgenokontrastiškumą užtikrinančia medžiaga).</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5.2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color w:val="000000"/>
                <w:sz w:val="20"/>
                <w:szCs w:val="20"/>
              </w:rPr>
            </w:pPr>
            <w:r w:rsidRPr="00903A74">
              <w:rPr>
                <w:color w:val="000000"/>
                <w:sz w:val="20"/>
                <w:szCs w:val="20"/>
              </w:rPr>
              <w:t>Vienkartinė pulsuojanti kaulo plovimo sistema su dviem antgaliais.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5.3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903A74" w:rsidRDefault="00A413A5" w:rsidP="00A413A5">
            <w:pPr>
              <w:jc w:val="both"/>
              <w:rPr>
                <w:color w:val="000000"/>
                <w:sz w:val="20"/>
                <w:szCs w:val="20"/>
              </w:rPr>
            </w:pPr>
            <w:r w:rsidRPr="00903A74">
              <w:rPr>
                <w:color w:val="000000"/>
                <w:sz w:val="20"/>
                <w:szCs w:val="20"/>
              </w:rPr>
              <w:t>Kaulinio cemento maišymo sistema, skirta šlaunikaulio ir gūžduobės komponentų cementavimo paruošimui.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903A74" w:rsidRDefault="00A413A5" w:rsidP="00A413A5">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jc w:val="center"/>
              <w:rPr>
                <w:rFonts w:eastAsia="Times New Roman"/>
                <w:color w:val="000000"/>
                <w:sz w:val="20"/>
                <w:szCs w:val="20"/>
                <w:lang w:eastAsia="lt-LT"/>
              </w:rPr>
            </w:pPr>
            <w:r>
              <w:rPr>
                <w:rFonts w:eastAsia="Times New Roman"/>
                <w:b/>
                <w:color w:val="000000"/>
                <w:sz w:val="20"/>
                <w:szCs w:val="20"/>
                <w:lang w:eastAsia="lt-LT"/>
              </w:rPr>
              <w:t>3</w:t>
            </w:r>
            <w:r w:rsidRPr="00903A74">
              <w:rPr>
                <w:rFonts w:eastAsia="Times New Roman"/>
                <w:b/>
                <w:color w:val="000000"/>
                <w:sz w:val="20"/>
                <w:szCs w:val="20"/>
                <w:lang w:eastAsia="lt-LT"/>
              </w:rPr>
              <w:t xml:space="preserve"> pirkimo dalies tęsinys:</w:t>
            </w:r>
          </w:p>
        </w:tc>
      </w:tr>
      <w:tr w:rsidR="00A413A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ind w:firstLine="567"/>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10%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10% per 10 metų dėl visų priežasčių.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A413A5" w:rsidRPr="00903A74" w:rsidTr="00A666C1">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r w:rsidRPr="00903A74">
              <w:rPr>
                <w:rFonts w:eastAsia="Times New Roman"/>
                <w:b/>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8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A413A5" w:rsidRPr="00903A74" w:rsidRDefault="00457916" w:rsidP="00A413A5">
            <w:pPr>
              <w:rPr>
                <w:rFonts w:eastAsia="Times New Roman"/>
                <w:color w:val="000000"/>
                <w:sz w:val="20"/>
                <w:szCs w:val="20"/>
                <w:lang w:eastAsia="lt-LT"/>
              </w:rPr>
            </w:pPr>
            <w:hyperlink r:id="rId7" w:history="1">
              <w:r w:rsidR="00A413A5"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A413A5" w:rsidRPr="00903A74" w:rsidTr="00A666C1">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13A5" w:rsidRPr="00903A74" w:rsidRDefault="00A413A5" w:rsidP="00A413A5">
            <w:pPr>
              <w:rPr>
                <w:rFonts w:eastAsia="Times New Roman"/>
                <w:color w:val="000000"/>
                <w:sz w:val="20"/>
                <w:szCs w:val="20"/>
                <w:lang w:eastAsia="lt-LT"/>
              </w:rPr>
            </w:pPr>
          </w:p>
        </w:tc>
      </w:tr>
      <w:tr w:rsidR="00A413A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A413A5" w:rsidRDefault="00A413A5" w:rsidP="00A413A5">
            <w:pPr>
              <w:tabs>
                <w:tab w:val="left" w:pos="709"/>
              </w:tabs>
              <w:suppressAutoHyphens w:val="0"/>
              <w:jc w:val="both"/>
              <w:rPr>
                <w:sz w:val="20"/>
                <w:szCs w:val="20"/>
              </w:rPr>
            </w:pPr>
            <w:proofErr w:type="gramStart"/>
            <w:r>
              <w:rPr>
                <w:sz w:val="20"/>
                <w:szCs w:val="20"/>
              </w:rPr>
              <w:t>1.</w:t>
            </w:r>
            <w:r w:rsidRPr="00A413A5">
              <w:rPr>
                <w:sz w:val="20"/>
                <w:szCs w:val="20"/>
              </w:rPr>
              <w:t>Tiekėjas</w:t>
            </w:r>
            <w:proofErr w:type="gramEnd"/>
            <w:r w:rsidRPr="00A413A5">
              <w:rPr>
                <w:sz w:val="20"/>
                <w:szCs w:val="20"/>
              </w:rPr>
              <w:t xml:space="preserve"> kartu su siūlomais endoprotezais gydymo įstaigai turi pateikti ne mažiau kaip 1 instrumentų, tinkančių siūlomos sistemos  implantavimui, rinkinį.</w:t>
            </w:r>
          </w:p>
          <w:p w:rsidR="00A413A5" w:rsidRPr="00A413A5" w:rsidRDefault="00A413A5" w:rsidP="00A413A5">
            <w:pPr>
              <w:tabs>
                <w:tab w:val="left" w:pos="709"/>
              </w:tabs>
              <w:suppressAutoHyphens w:val="0"/>
              <w:jc w:val="both"/>
              <w:rPr>
                <w:sz w:val="20"/>
                <w:szCs w:val="20"/>
              </w:rPr>
            </w:pPr>
            <w:proofErr w:type="gramStart"/>
            <w:r>
              <w:rPr>
                <w:color w:val="000000"/>
                <w:sz w:val="20"/>
                <w:szCs w:val="20"/>
              </w:rPr>
              <w:t>2.</w:t>
            </w:r>
            <w:r w:rsidRPr="00A413A5">
              <w:rPr>
                <w:color w:val="000000"/>
                <w:sz w:val="20"/>
                <w:szCs w:val="20"/>
              </w:rPr>
              <w:t>Užtikrinti</w:t>
            </w:r>
            <w:proofErr w:type="gramEnd"/>
            <w:r w:rsidRPr="00A413A5">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A413A5">
              <w:rPr>
                <w:color w:val="000000"/>
                <w:sz w:val="20"/>
                <w:szCs w:val="20"/>
              </w:rPr>
              <w:t>vėliau  kaip</w:t>
            </w:r>
            <w:proofErr w:type="gramEnd"/>
            <w:r w:rsidRPr="00A413A5">
              <w:rPr>
                <w:color w:val="000000"/>
                <w:sz w:val="20"/>
                <w:szCs w:val="20"/>
              </w:rPr>
              <w:t xml:space="preserve"> per 3 dienas nuo tiekėjo informavimo raštu. Instrumentai turi būti keičiami jiems susidėvėjus ar sulūžus ir atsižvelgiant į gamintojo rekomendacijas, o gūžduobės frezų rinkinį keičiamas kas 50 operacijų arba anksčiau, joms susidėvėjus ar sulūžus.</w:t>
            </w:r>
          </w:p>
          <w:p w:rsidR="00A413A5" w:rsidRPr="00A413A5" w:rsidRDefault="00A413A5" w:rsidP="00A413A5">
            <w:pPr>
              <w:tabs>
                <w:tab w:val="left" w:pos="709"/>
              </w:tabs>
              <w:suppressAutoHyphens w:val="0"/>
              <w:jc w:val="both"/>
              <w:rPr>
                <w:sz w:val="20"/>
                <w:szCs w:val="20"/>
              </w:rPr>
            </w:pPr>
            <w:proofErr w:type="gramStart"/>
            <w:r>
              <w:rPr>
                <w:sz w:val="20"/>
                <w:szCs w:val="20"/>
              </w:rPr>
              <w:t>3.</w:t>
            </w:r>
            <w:r w:rsidRPr="00A413A5">
              <w:rPr>
                <w:sz w:val="20"/>
                <w:szCs w:val="20"/>
              </w:rPr>
              <w:t>Tiekėjas</w:t>
            </w:r>
            <w:proofErr w:type="gramEnd"/>
            <w:r w:rsidRPr="00A413A5">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A413A5" w:rsidRPr="00A413A5" w:rsidRDefault="00A413A5" w:rsidP="00A413A5">
            <w:pPr>
              <w:tabs>
                <w:tab w:val="left" w:pos="709"/>
              </w:tabs>
              <w:suppressAutoHyphens w:val="0"/>
              <w:jc w:val="both"/>
              <w:rPr>
                <w:sz w:val="20"/>
                <w:szCs w:val="20"/>
              </w:rPr>
            </w:pPr>
            <w:proofErr w:type="gramStart"/>
            <w:r>
              <w:rPr>
                <w:color w:val="000000"/>
                <w:sz w:val="20"/>
                <w:szCs w:val="20"/>
              </w:rPr>
              <w:t>4.</w:t>
            </w:r>
            <w:r w:rsidRPr="00A413A5">
              <w:rPr>
                <w:color w:val="000000"/>
                <w:sz w:val="20"/>
                <w:szCs w:val="20"/>
              </w:rPr>
              <w:t>Visi</w:t>
            </w:r>
            <w:proofErr w:type="gramEnd"/>
            <w:r w:rsidRPr="00A413A5">
              <w:rPr>
                <w:color w:val="000000"/>
                <w:sz w:val="20"/>
                <w:szCs w:val="20"/>
              </w:rPr>
              <w:t xml:space="preserve"> komplekto komponentai privalo būti vieno gamintojo, </w:t>
            </w:r>
            <w:r w:rsidRPr="00A413A5">
              <w:rPr>
                <w:color w:val="000000"/>
                <w:sz w:val="20"/>
                <w:szCs w:val="20"/>
                <w:u w:val="single"/>
              </w:rPr>
              <w:t>išskyrus kaulinio cemento ir jo paruošimo priedus.</w:t>
            </w:r>
          </w:p>
          <w:p w:rsidR="00A413A5" w:rsidRPr="00A413A5" w:rsidRDefault="00A413A5" w:rsidP="00A413A5">
            <w:pPr>
              <w:tabs>
                <w:tab w:val="left" w:pos="709"/>
              </w:tabs>
              <w:suppressAutoHyphens w:val="0"/>
              <w:jc w:val="both"/>
              <w:rPr>
                <w:sz w:val="20"/>
                <w:szCs w:val="20"/>
              </w:rPr>
            </w:pPr>
            <w:r>
              <w:rPr>
                <w:sz w:val="20"/>
                <w:szCs w:val="20"/>
              </w:rPr>
              <w:t>5.</w:t>
            </w:r>
            <w:r w:rsidRPr="00A413A5">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A413A5" w:rsidRPr="00A413A5" w:rsidRDefault="00A413A5" w:rsidP="00A413A5">
            <w:pPr>
              <w:tabs>
                <w:tab w:val="left" w:pos="709"/>
              </w:tabs>
              <w:suppressAutoHyphens w:val="0"/>
              <w:jc w:val="both"/>
              <w:rPr>
                <w:sz w:val="20"/>
                <w:szCs w:val="20"/>
              </w:rPr>
            </w:pPr>
            <w:proofErr w:type="gramStart"/>
            <w:r>
              <w:rPr>
                <w:sz w:val="20"/>
                <w:szCs w:val="20"/>
              </w:rPr>
              <w:t>6.</w:t>
            </w:r>
            <w:r w:rsidRPr="00A413A5">
              <w:rPr>
                <w:sz w:val="20"/>
                <w:szCs w:val="20"/>
              </w:rPr>
              <w:t>Tiekėjas</w:t>
            </w:r>
            <w:proofErr w:type="gramEnd"/>
            <w:r w:rsidRPr="00A413A5">
              <w:rPr>
                <w:sz w:val="20"/>
                <w:szCs w:val="20"/>
              </w:rPr>
              <w:t xml:space="preserve"> turi pasiūlyti visus specifikacijoje nurodytus komponentus. Nepasiūlius bent vieno komponento, pasiūlymas nebus vertinamas.</w:t>
            </w:r>
          </w:p>
          <w:p w:rsidR="00A413A5" w:rsidRPr="00903A74" w:rsidRDefault="00A413A5" w:rsidP="00A413A5">
            <w:pPr>
              <w:rPr>
                <w:rFonts w:eastAsia="Times New Roman"/>
                <w:color w:val="000000"/>
                <w:sz w:val="20"/>
                <w:szCs w:val="20"/>
                <w:lang w:eastAsia="lt-LT"/>
              </w:rPr>
            </w:pPr>
            <w:proofErr w:type="gramStart"/>
            <w:r>
              <w:rPr>
                <w:rFonts w:eastAsia="Calibri"/>
                <w:sz w:val="20"/>
                <w:szCs w:val="20"/>
              </w:rPr>
              <w:t>7.</w:t>
            </w:r>
            <w:r w:rsidRPr="00A413A5">
              <w:rPr>
                <w:rFonts w:eastAsia="Calibri"/>
                <w:sz w:val="20"/>
                <w:szCs w:val="20"/>
              </w:rPr>
              <w:t>Turi</w:t>
            </w:r>
            <w:proofErr w:type="gramEnd"/>
            <w:r w:rsidRPr="00A413A5">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AF17ED" w:rsidRDefault="00A13E62" w:rsidP="00A13E62">
      <w:pPr>
        <w:ind w:firstLine="567"/>
        <w:rPr>
          <w:rFonts w:eastAsia="Times New Roman"/>
          <w:b/>
          <w:bCs/>
          <w:color w:val="000000"/>
          <w:sz w:val="2"/>
          <w:szCs w:val="2"/>
          <w:lang w:eastAsia="lt-LT"/>
        </w:rPr>
      </w:pPr>
    </w:p>
    <w:p w:rsidR="00AF17ED" w:rsidRDefault="00AF17ED" w:rsidP="00A13E62">
      <w:pPr>
        <w:tabs>
          <w:tab w:val="left" w:pos="709"/>
        </w:tabs>
        <w:jc w:val="both"/>
        <w:rPr>
          <w:color w:val="111111"/>
          <w:sz w:val="20"/>
          <w:szCs w:val="20"/>
        </w:rPr>
      </w:pPr>
    </w:p>
    <w:p w:rsidR="00A13E62" w:rsidRDefault="00A13E62" w:rsidP="00A13E62">
      <w:pPr>
        <w:tabs>
          <w:tab w:val="left" w:pos="709"/>
        </w:tabs>
        <w:jc w:val="both"/>
        <w:rPr>
          <w:color w:val="111111"/>
          <w:sz w:val="20"/>
          <w:szCs w:val="20"/>
        </w:rPr>
      </w:pPr>
    </w:p>
    <w:tbl>
      <w:tblPr>
        <w:tblW w:w="10333" w:type="dxa"/>
        <w:jc w:val="center"/>
        <w:tblLayout w:type="fixed"/>
        <w:tblLook w:val="04A0" w:firstRow="1" w:lastRow="0" w:firstColumn="1" w:lastColumn="0" w:noHBand="0" w:noVBand="1"/>
      </w:tblPr>
      <w:tblGrid>
        <w:gridCol w:w="707"/>
        <w:gridCol w:w="1157"/>
        <w:gridCol w:w="1865"/>
        <w:gridCol w:w="1865"/>
        <w:gridCol w:w="1865"/>
        <w:gridCol w:w="191"/>
        <w:gridCol w:w="818"/>
        <w:gridCol w:w="379"/>
        <w:gridCol w:w="1486"/>
      </w:tblGrid>
      <w:tr w:rsidR="00F54067" w:rsidRPr="00F54067" w:rsidTr="00A666C1">
        <w:trPr>
          <w:trHeight w:val="5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60B52" w:rsidRPr="00F54067" w:rsidRDefault="00A60B52" w:rsidP="005842BC">
            <w:pPr>
              <w:jc w:val="center"/>
              <w:rPr>
                <w:rFonts w:eastAsia="Times New Roman"/>
                <w:b/>
                <w:bCs/>
                <w:sz w:val="20"/>
                <w:szCs w:val="20"/>
                <w:lang w:eastAsia="lt-LT"/>
              </w:rPr>
            </w:pPr>
            <w:r w:rsidRPr="00F54067">
              <w:rPr>
                <w:rFonts w:eastAsia="Times New Roman"/>
                <w:bCs/>
                <w:sz w:val="20"/>
                <w:szCs w:val="20"/>
                <w:lang w:eastAsia="lt-LT"/>
              </w:rPr>
              <w:t>4 pirkimo dalis „K</w:t>
            </w:r>
            <w:r w:rsidRPr="00F54067">
              <w:rPr>
                <w:rFonts w:eastAsia="Times New Roman"/>
                <w:b/>
                <w:bCs/>
                <w:sz w:val="20"/>
                <w:szCs w:val="20"/>
                <w:lang w:eastAsia="lt-LT"/>
              </w:rPr>
              <w:t>lubo sąnario endoprotezas (su dvigubo mobilumo sąnariniais paviršiais)“</w:t>
            </w:r>
          </w:p>
        </w:tc>
      </w:tr>
      <w:tr w:rsidR="00F54067" w:rsidRPr="00F54067" w:rsidTr="00A666C1">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3A5" w:rsidRPr="00F54067" w:rsidRDefault="00A413A5" w:rsidP="005842BC">
            <w:pPr>
              <w:jc w:val="center"/>
              <w:rPr>
                <w:rFonts w:eastAsia="Times New Roman"/>
                <w:b/>
                <w:bCs/>
                <w:sz w:val="20"/>
                <w:szCs w:val="20"/>
                <w:lang w:eastAsia="lt-LT"/>
              </w:rPr>
            </w:pPr>
            <w:r w:rsidRPr="00F54067">
              <w:rPr>
                <w:rFonts w:eastAsia="Times New Roman"/>
                <w:b/>
                <w:bCs/>
                <w:sz w:val="20"/>
                <w:szCs w:val="20"/>
                <w:lang w:eastAsia="lt-LT"/>
              </w:rPr>
              <w:t>Eil. Nr.</w:t>
            </w:r>
          </w:p>
        </w:tc>
        <w:tc>
          <w:tcPr>
            <w:tcW w:w="6943" w:type="dxa"/>
            <w:gridSpan w:val="5"/>
            <w:tcBorders>
              <w:top w:val="single" w:sz="4" w:space="0" w:color="auto"/>
              <w:left w:val="nil"/>
              <w:bottom w:val="single" w:sz="4" w:space="0" w:color="auto"/>
              <w:right w:val="single" w:sz="4" w:space="0" w:color="auto"/>
            </w:tcBorders>
            <w:shd w:val="clear" w:color="auto" w:fill="auto"/>
            <w:vAlign w:val="center"/>
            <w:hideMark/>
          </w:tcPr>
          <w:p w:rsidR="00A413A5" w:rsidRPr="00F54067" w:rsidRDefault="00A413A5" w:rsidP="005842BC">
            <w:pPr>
              <w:jc w:val="center"/>
              <w:rPr>
                <w:rFonts w:eastAsia="Times New Roman"/>
                <w:b/>
                <w:bCs/>
                <w:sz w:val="20"/>
                <w:szCs w:val="20"/>
                <w:lang w:eastAsia="lt-LT"/>
              </w:rPr>
            </w:pPr>
            <w:r w:rsidRPr="00F54067">
              <w:rPr>
                <w:rFonts w:eastAsia="Times New Roman"/>
                <w:b/>
                <w:bCs/>
                <w:sz w:val="20"/>
                <w:szCs w:val="20"/>
                <w:lang w:eastAsia="lt-LT"/>
              </w:rPr>
              <w:t>Priemonės pavadinimas ir techniniai reikalavimai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5842BC">
            <w:pPr>
              <w:ind w:left="-113" w:right="-176"/>
              <w:jc w:val="center"/>
              <w:rPr>
                <w:rFonts w:eastAsia="Times New Roman"/>
                <w:b/>
                <w:bCs/>
                <w:sz w:val="20"/>
                <w:szCs w:val="20"/>
                <w:lang w:eastAsia="lt-LT"/>
              </w:rPr>
            </w:pPr>
            <w:r w:rsidRPr="00F54067">
              <w:rPr>
                <w:rFonts w:eastAsia="Times New Roman"/>
                <w:b/>
                <w:bCs/>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3A5" w:rsidRPr="00F54067" w:rsidRDefault="00A413A5" w:rsidP="005842BC">
            <w:pPr>
              <w:jc w:val="center"/>
              <w:rPr>
                <w:rFonts w:eastAsia="Times New Roman"/>
                <w:b/>
                <w:bCs/>
                <w:sz w:val="20"/>
                <w:szCs w:val="20"/>
                <w:lang w:eastAsia="lt-LT"/>
              </w:rPr>
            </w:pPr>
            <w:r w:rsidRPr="00F54067">
              <w:rPr>
                <w:rFonts w:eastAsia="Times New Roman"/>
                <w:b/>
                <w:bCs/>
                <w:sz w:val="20"/>
                <w:szCs w:val="20"/>
                <w:lang w:eastAsia="lt-LT"/>
              </w:rPr>
              <w:t>Katalogo psl. Nr. (kataloge pažymėti psl. ir prekę)</w:t>
            </w: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A413A5" w:rsidRPr="00F54067" w:rsidRDefault="00A413A5" w:rsidP="005842BC">
            <w:pPr>
              <w:jc w:val="center"/>
              <w:rPr>
                <w:rFonts w:eastAsia="Times New Roman"/>
                <w:b/>
                <w:bCs/>
                <w:sz w:val="20"/>
                <w:szCs w:val="20"/>
                <w:lang w:eastAsia="lt-LT"/>
              </w:rPr>
            </w:pPr>
            <w:r w:rsidRPr="00F54067">
              <w:rPr>
                <w:rFonts w:eastAsia="Times New Roman"/>
                <w:b/>
                <w:bCs/>
                <w:sz w:val="20"/>
                <w:szCs w:val="20"/>
                <w:lang w:eastAsia="lt-LT"/>
              </w:rPr>
              <w:t> </w:t>
            </w:r>
          </w:p>
        </w:tc>
        <w:tc>
          <w:tcPr>
            <w:tcW w:w="6943" w:type="dxa"/>
            <w:gridSpan w:val="5"/>
            <w:tcBorders>
              <w:top w:val="nil"/>
              <w:left w:val="nil"/>
              <w:bottom w:val="single" w:sz="4" w:space="0" w:color="auto"/>
              <w:right w:val="single" w:sz="4" w:space="0" w:color="auto"/>
            </w:tcBorders>
            <w:shd w:val="clear" w:color="auto" w:fill="auto"/>
            <w:noWrap/>
            <w:vAlign w:val="bottom"/>
            <w:hideMark/>
          </w:tcPr>
          <w:p w:rsidR="00A413A5" w:rsidRPr="00F54067" w:rsidRDefault="00A413A5" w:rsidP="005842BC">
            <w:pPr>
              <w:jc w:val="both"/>
              <w:rPr>
                <w:rFonts w:eastAsia="Times New Roman"/>
                <w:b/>
                <w:bCs/>
                <w:sz w:val="20"/>
                <w:szCs w:val="20"/>
                <w:lang w:eastAsia="lt-LT"/>
              </w:rPr>
            </w:pPr>
            <w:r w:rsidRPr="00F54067">
              <w:rPr>
                <w:rFonts w:eastAsia="Times New Roman"/>
                <w:b/>
                <w:bCs/>
                <w:sz w:val="20"/>
                <w:szCs w:val="20"/>
                <w:lang w:eastAsia="lt-LT"/>
              </w:rPr>
              <w:t>Klubo sąnario endoprotezo (su dvigubo mobilumo sąnariniais paviršiais) komplektas, kurį sudaro:</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5842BC">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413A5" w:rsidRPr="00F54067" w:rsidRDefault="00A413A5" w:rsidP="005842BC">
            <w:pPr>
              <w:rPr>
                <w:rFonts w:eastAsia="Times New Roman"/>
                <w:sz w:val="20"/>
                <w:szCs w:val="20"/>
                <w:lang w:eastAsia="lt-LT"/>
              </w:rPr>
            </w:pPr>
            <w:r w:rsidRPr="00F54067">
              <w:rPr>
                <w:rFonts w:eastAsia="Times New Roman"/>
                <w:sz w:val="20"/>
                <w:szCs w:val="20"/>
                <w:lang w:eastAsia="lt-LT"/>
              </w:rPr>
              <w:t> </w:t>
            </w: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5842BC">
            <w:pPr>
              <w:rPr>
                <w:rFonts w:eastAsia="Times New Roman"/>
                <w:sz w:val="20"/>
                <w:szCs w:val="20"/>
                <w:lang w:eastAsia="lt-LT"/>
              </w:rPr>
            </w:pPr>
            <w:r w:rsidRPr="00F54067">
              <w:rPr>
                <w:rFonts w:eastAsia="Times New Roman"/>
                <w:sz w:val="20"/>
                <w:szCs w:val="20"/>
                <w:lang w:eastAsia="lt-LT"/>
              </w:rPr>
              <w:t>1</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5842BC">
            <w:pPr>
              <w:jc w:val="both"/>
              <w:rPr>
                <w:rFonts w:eastAsia="Times New Roman"/>
                <w:sz w:val="20"/>
                <w:szCs w:val="20"/>
                <w:lang w:eastAsia="lt-LT"/>
              </w:rPr>
            </w:pPr>
            <w:r w:rsidRPr="00F54067">
              <w:rPr>
                <w:rFonts w:eastAsia="Times New Roman"/>
                <w:sz w:val="20"/>
                <w:szCs w:val="20"/>
                <w:lang w:eastAsia="lt-LT"/>
              </w:rPr>
              <w:t>Cementinio arba becementinio tvirtinimo šlaunikaulio komponentas (stiebas)</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5842BC">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5842BC">
            <w:pPr>
              <w:rPr>
                <w:rFonts w:eastAsia="Times New Roman"/>
                <w:sz w:val="20"/>
                <w:szCs w:val="20"/>
                <w:lang w:eastAsia="lt-LT"/>
              </w:rPr>
            </w:pP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1.1.</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 xml:space="preserve">Šlaunikaulio komponentas turi būti pagamintas iš chromo-kobalto arba </w:t>
            </w:r>
            <w:r w:rsidRPr="00F54067">
              <w:rPr>
                <w:sz w:val="20"/>
                <w:szCs w:val="20"/>
              </w:rPr>
              <w:t>titano-aliuminio-vanadžio</w:t>
            </w:r>
            <w:r w:rsidRPr="00F54067">
              <w:rPr>
                <w:spacing w:val="-1"/>
                <w:sz w:val="20"/>
                <w:szCs w:val="20"/>
              </w:rPr>
              <w:t xml:space="preserve"> </w:t>
            </w:r>
            <w:r w:rsidRPr="00F54067">
              <w:rPr>
                <w:sz w:val="20"/>
                <w:szCs w:val="20"/>
              </w:rPr>
              <w:t>lydinys,</w:t>
            </w:r>
            <w:r w:rsidRPr="00F54067">
              <w:rPr>
                <w:spacing w:val="-3"/>
                <w:sz w:val="20"/>
                <w:szCs w:val="20"/>
              </w:rPr>
              <w:t xml:space="preserve"> </w:t>
            </w:r>
            <w:r w:rsidRPr="00F54067">
              <w:rPr>
                <w:sz w:val="20"/>
                <w:szCs w:val="20"/>
              </w:rPr>
              <w:t>padengtas</w:t>
            </w:r>
            <w:r w:rsidRPr="00F54067">
              <w:rPr>
                <w:spacing w:val="-3"/>
                <w:sz w:val="20"/>
                <w:szCs w:val="20"/>
              </w:rPr>
              <w:t xml:space="preserve"> </w:t>
            </w:r>
            <w:r w:rsidRPr="00F54067">
              <w:rPr>
                <w:sz w:val="20"/>
                <w:szCs w:val="20"/>
              </w:rPr>
              <w:t xml:space="preserve">grynu </w:t>
            </w:r>
            <w:r w:rsidRPr="00F54067">
              <w:rPr>
                <w:spacing w:val="-47"/>
                <w:sz w:val="20"/>
                <w:szCs w:val="20"/>
              </w:rPr>
              <w:t xml:space="preserve">  </w:t>
            </w:r>
            <w:r w:rsidRPr="00F54067">
              <w:rPr>
                <w:sz w:val="20"/>
                <w:szCs w:val="20"/>
              </w:rPr>
              <w:t>porėtu titanu</w:t>
            </w:r>
            <w:r w:rsidRPr="00F54067">
              <w:rPr>
                <w:spacing w:val="-1"/>
                <w:sz w:val="20"/>
                <w:szCs w:val="20"/>
              </w:rPr>
              <w:t xml:space="preserve"> </w:t>
            </w:r>
            <w:r w:rsidRPr="00F54067">
              <w:rPr>
                <w:sz w:val="20"/>
                <w:szCs w:val="20"/>
              </w:rPr>
              <w:t>ir hidroksiapatitu (arba lygiavertė)</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A413A5">
            <w:pPr>
              <w:rPr>
                <w:rFonts w:eastAsia="Times New Roman"/>
                <w:sz w:val="20"/>
                <w:szCs w:val="20"/>
                <w:lang w:eastAsia="lt-LT"/>
              </w:rPr>
            </w:pP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1.2.</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A413A5">
            <w:pPr>
              <w:shd w:val="clear" w:color="auto" w:fill="FFFFFF"/>
              <w:jc w:val="both"/>
              <w:rPr>
                <w:rFonts w:eastAsia="Times New Roman"/>
                <w:sz w:val="20"/>
                <w:szCs w:val="20"/>
                <w:lang w:eastAsia="lt-LT"/>
              </w:rPr>
            </w:pPr>
            <w:r w:rsidRPr="00F54067">
              <w:rPr>
                <w:rFonts w:eastAsia="Times New Roman"/>
                <w:sz w:val="20"/>
                <w:szCs w:val="20"/>
              </w:rPr>
              <w:t>Šlaunikaulio komponento savybės – trigubo konuso formos, poliruotas, su distalinės dalies centratoriumi. (jeigu siūlomas cementinio tvirtinimo šlaunikaulio endoprotezas)</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A413A5">
            <w:pPr>
              <w:rPr>
                <w:rFonts w:eastAsia="Times New Roman"/>
                <w:sz w:val="20"/>
                <w:szCs w:val="20"/>
                <w:lang w:eastAsia="lt-LT"/>
              </w:rPr>
            </w:pP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1.3.</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 komponentas turi būti be atramos į šlaunikaulio kaklo nupjautą paviršių</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A413A5">
            <w:pPr>
              <w:rPr>
                <w:rFonts w:eastAsia="Times New Roman"/>
                <w:sz w:val="20"/>
                <w:szCs w:val="20"/>
                <w:lang w:eastAsia="lt-LT"/>
              </w:rPr>
            </w:pP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1.4.</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A413A5">
            <w:pPr>
              <w:jc w:val="both"/>
              <w:rPr>
                <w:rFonts w:eastAsia="Times New Roman"/>
                <w:strike/>
                <w:sz w:val="20"/>
                <w:szCs w:val="20"/>
                <w:lang w:eastAsia="lt-LT"/>
              </w:rPr>
            </w:pPr>
            <w:r w:rsidRPr="00F54067">
              <w:rPr>
                <w:rFonts w:eastAsia="Times New Roman"/>
                <w:sz w:val="20"/>
                <w:szCs w:val="20"/>
                <w:lang w:eastAsia="lt-LT"/>
              </w:rPr>
              <w:t>Turi būti ne mažiau 6 šlaunikaulio komponento dydžių variacijų.</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A413A5">
            <w:pPr>
              <w:rPr>
                <w:rFonts w:eastAsia="Times New Roman"/>
                <w:sz w:val="20"/>
                <w:szCs w:val="20"/>
                <w:lang w:eastAsia="lt-LT"/>
              </w:rPr>
            </w:pPr>
          </w:p>
        </w:tc>
      </w:tr>
      <w:tr w:rsidR="00F54067" w:rsidRPr="00F54067" w:rsidTr="00A666C1">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1.5.</w:t>
            </w:r>
          </w:p>
        </w:tc>
        <w:tc>
          <w:tcPr>
            <w:tcW w:w="6943" w:type="dxa"/>
            <w:gridSpan w:val="5"/>
            <w:tcBorders>
              <w:top w:val="nil"/>
              <w:left w:val="nil"/>
              <w:bottom w:val="single" w:sz="4" w:space="0" w:color="auto"/>
              <w:right w:val="single" w:sz="4" w:space="0" w:color="auto"/>
            </w:tcBorders>
            <w:shd w:val="clear" w:color="auto" w:fill="auto"/>
            <w:noWrap/>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Šlaunikaulio–kaklo–galvos kampo (CCD) pasirinkimo variacija – ne mažiau 2 variantų.</w:t>
            </w:r>
          </w:p>
        </w:tc>
        <w:tc>
          <w:tcPr>
            <w:tcW w:w="1197" w:type="dxa"/>
            <w:gridSpan w:val="2"/>
            <w:tcBorders>
              <w:top w:val="nil"/>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1.6</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Šlaunikaulinio komponento kaklo konusas – 12/14</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 galvos komponentas.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2.1.</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 galva turi būti pagaminta iš: keramizuoto metalo arba chromo-kobalto lydinio, arba nerūdijančio plieno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2.2.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 galva pasirenkama iš 22, 22,2, 28 mm diametro</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2.3.</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Šlaunikaulio galvos kaklo ilgio variacija – ne mažiau 3 ilgių</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 xml:space="preserve">Dvigubo mobilumo gūžduobės komponentas (angl. </w:t>
            </w:r>
            <w:r w:rsidRPr="00F54067">
              <w:rPr>
                <w:rFonts w:eastAsia="Times New Roman"/>
                <w:i/>
                <w:sz w:val="20"/>
                <w:szCs w:val="20"/>
                <w:lang w:eastAsia="lt-LT"/>
              </w:rPr>
              <w:t>double/dual mobility</w:t>
            </w:r>
            <w:r w:rsidRPr="00F54067">
              <w:rPr>
                <w:rFonts w:eastAsia="Times New Roman"/>
                <w:sz w:val="20"/>
                <w:szCs w:val="20"/>
                <w:lang w:eastAsia="lt-LT"/>
              </w:rPr>
              <w:t xml:space="preserve"> </w:t>
            </w:r>
            <w:r w:rsidRPr="00F54067">
              <w:rPr>
                <w:rFonts w:eastAsia="Times New Roman"/>
                <w:i/>
                <w:sz w:val="20"/>
                <w:szCs w:val="20"/>
                <w:lang w:eastAsia="lt-LT"/>
              </w:rPr>
              <w:t>cup</w:t>
            </w:r>
            <w:r w:rsidRPr="00F54067">
              <w:rPr>
                <w:rFonts w:eastAsia="Times New Roman"/>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3.1.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Gūžduobės komponentas cementuojamas ir/arba becementinis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3.2.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 xml:space="preserve">Gūžduobės komponentas pagamintas iš: cementuojama nerūdyjančio plieno lydinio arba </w:t>
            </w:r>
            <w:r w:rsidRPr="00F54067">
              <w:rPr>
                <w:sz w:val="20"/>
                <w:szCs w:val="20"/>
              </w:rPr>
              <w:t>kobalto-chromo-molibdeno lydinio, becementinio tvirtinimo versijos gūžduobė padengta grynu porėtu titanu ir hidroksiapatitu (arba lygiavertėmis medžiagomis)</w:t>
            </w:r>
            <w:r w:rsidRPr="00F54067">
              <w:rPr>
                <w:rFonts w:eastAsia="Times New Roman"/>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3.3.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shd w:val="clear" w:color="auto" w:fill="FFFFFF"/>
              <w:rPr>
                <w:rFonts w:eastAsia="Times New Roman"/>
                <w:sz w:val="20"/>
                <w:szCs w:val="20"/>
                <w:lang w:eastAsia="lt-LT"/>
              </w:rPr>
            </w:pPr>
            <w:r w:rsidRPr="00F54067">
              <w:rPr>
                <w:rFonts w:eastAsia="Times New Roman"/>
                <w:sz w:val="20"/>
                <w:szCs w:val="20"/>
              </w:rPr>
              <w:t>Gūžduobė - dvigubo mobilumo. Cementuojamos gūžduobės išorinis paviršius turi turėti griovelius tolygesniam kaulinio cemento pasiskirstymui aplink gūžduobės komponentą.</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3.4.</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rPr>
              <w:t>Turi būti ne mažiau 9 gūžduobės komponento dydžių variacijų nuo 42 mm ± 2 mm iki 62 mm ± 2 mm</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4.</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 xml:space="preserve">Gūžduobės įdėklas/intarpas (angl. </w:t>
            </w:r>
            <w:r w:rsidRPr="00F54067">
              <w:rPr>
                <w:rFonts w:eastAsia="Times New Roman"/>
                <w:i/>
                <w:sz w:val="20"/>
                <w:szCs w:val="20"/>
                <w:lang w:eastAsia="lt-LT"/>
              </w:rPr>
              <w:t>liner, insert</w:t>
            </w:r>
            <w:r w:rsidRPr="00F54067">
              <w:rPr>
                <w:rFonts w:eastAsia="Times New Roman"/>
                <w:sz w:val="20"/>
                <w:szCs w:val="20"/>
                <w:lang w:eastAsia="lt-LT"/>
              </w:rPr>
              <w:t xml:space="preserve">, </w:t>
            </w:r>
            <w:r w:rsidRPr="00F54067">
              <w:rPr>
                <w:rFonts w:eastAsia="Times New Roman"/>
                <w:i/>
                <w:sz w:val="20"/>
                <w:szCs w:val="20"/>
                <w:lang w:eastAsia="lt-LT"/>
              </w:rPr>
              <w:t>inlay</w:t>
            </w:r>
            <w:r w:rsidRPr="00F54067">
              <w:rPr>
                <w:rFonts w:eastAsia="Times New Roman"/>
                <w:sz w:val="20"/>
                <w:szCs w:val="20"/>
                <w:lang w:eastAsia="lt-LT"/>
              </w:rPr>
              <w:t>).</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6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4.1.</w:t>
            </w:r>
          </w:p>
        </w:tc>
        <w:tc>
          <w:tcPr>
            <w:tcW w:w="6943" w:type="dxa"/>
            <w:gridSpan w:val="5"/>
            <w:tcBorders>
              <w:top w:val="nil"/>
              <w:left w:val="nil"/>
              <w:bottom w:val="single" w:sz="4" w:space="0" w:color="auto"/>
              <w:right w:val="single" w:sz="4" w:space="0" w:color="auto"/>
            </w:tcBorders>
            <w:shd w:val="clear" w:color="auto" w:fill="auto"/>
            <w:vAlign w:val="center"/>
            <w:hideMark/>
          </w:tcPr>
          <w:p w:rsidR="00A413A5" w:rsidRPr="00F54067" w:rsidRDefault="00A413A5" w:rsidP="00A413A5">
            <w:pPr>
              <w:jc w:val="both"/>
              <w:rPr>
                <w:rFonts w:eastAsia="Times New Roman"/>
                <w:sz w:val="20"/>
                <w:szCs w:val="20"/>
                <w:lang w:eastAsia="lt-LT"/>
              </w:rPr>
            </w:pPr>
            <w:r w:rsidRPr="00F54067">
              <w:rPr>
                <w:rFonts w:eastAsia="Times New Roman"/>
                <w:sz w:val="20"/>
                <w:szCs w:val="20"/>
                <w:lang w:eastAsia="lt-LT"/>
              </w:rPr>
              <w:t xml:space="preserve">Gūžduobės įdėklas/intarpas pagamintas iš kryžminių ryšių polietileno (XLPE) (angl. </w:t>
            </w:r>
            <w:r w:rsidRPr="00F54067">
              <w:rPr>
                <w:rFonts w:eastAsia="Times New Roman"/>
                <w:i/>
                <w:sz w:val="20"/>
                <w:szCs w:val="20"/>
                <w:lang w:eastAsia="lt-LT"/>
              </w:rPr>
              <w:t>Cross-linked polyethylene</w:t>
            </w:r>
            <w:r w:rsidRPr="00F54067">
              <w:rPr>
                <w:rFonts w:eastAsia="Times New Roman"/>
                <w:sz w:val="20"/>
                <w:szCs w:val="20"/>
                <w:lang w:eastAsia="lt-LT"/>
              </w:rPr>
              <w:t xml:space="preserve">) arba </w:t>
            </w:r>
            <w:r w:rsidRPr="00F54067">
              <w:rPr>
                <w:sz w:val="20"/>
                <w:szCs w:val="20"/>
              </w:rPr>
              <w:t>ultraaukštos molekulinės masės polietileno (UHMWPE)</w:t>
            </w:r>
            <w:r w:rsidRPr="00F54067">
              <w:rPr>
                <w:rFonts w:eastAsia="Times New Roman"/>
                <w:sz w:val="20"/>
                <w:szCs w:val="20"/>
                <w:lang w:eastAsia="lt-LT"/>
              </w:rPr>
              <w:t>.</w:t>
            </w:r>
          </w:p>
        </w:tc>
        <w:tc>
          <w:tcPr>
            <w:tcW w:w="1197" w:type="dxa"/>
            <w:gridSpan w:val="2"/>
            <w:vMerge w:val="restart"/>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vMerge w:val="restart"/>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4.2.</w:t>
            </w:r>
          </w:p>
        </w:tc>
        <w:tc>
          <w:tcPr>
            <w:tcW w:w="6943" w:type="dxa"/>
            <w:gridSpan w:val="5"/>
            <w:tcBorders>
              <w:top w:val="nil"/>
              <w:left w:val="nil"/>
              <w:bottom w:val="single" w:sz="4" w:space="0" w:color="auto"/>
              <w:right w:val="single" w:sz="4" w:space="0" w:color="auto"/>
            </w:tcBorders>
            <w:shd w:val="clear" w:color="auto" w:fill="auto"/>
            <w:vAlign w:val="center"/>
          </w:tcPr>
          <w:p w:rsidR="00A413A5" w:rsidRPr="00F54067" w:rsidRDefault="00A413A5" w:rsidP="00A413A5">
            <w:pPr>
              <w:jc w:val="both"/>
              <w:rPr>
                <w:rFonts w:eastAsia="Times New Roman"/>
                <w:sz w:val="20"/>
                <w:szCs w:val="20"/>
                <w:lang w:eastAsia="lt-LT"/>
              </w:rPr>
            </w:pPr>
            <w:r w:rsidRPr="00F54067">
              <w:rPr>
                <w:sz w:val="20"/>
                <w:szCs w:val="20"/>
              </w:rPr>
              <w:t>Gūžduobės įdėklai/intarpai turi būti tinkami visų dydžių gūžduobėms ir tinkami 2.2 punkte siūlomai (-oms) šlaunikaulio galvai (-oms).</w:t>
            </w:r>
          </w:p>
        </w:tc>
        <w:tc>
          <w:tcPr>
            <w:tcW w:w="1197" w:type="dxa"/>
            <w:gridSpan w:val="2"/>
            <w:vMerge/>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vMerge/>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5.</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sz w:val="20"/>
                <w:szCs w:val="20"/>
              </w:rPr>
            </w:pPr>
            <w:r w:rsidRPr="00F54067">
              <w:rPr>
                <w:sz w:val="20"/>
                <w:szCs w:val="20"/>
              </w:rPr>
              <w:t>Kaulinis cementas ir jo priedai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5.1</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sz w:val="20"/>
                <w:szCs w:val="20"/>
              </w:rPr>
            </w:pPr>
            <w:r w:rsidRPr="00F54067">
              <w:rPr>
                <w:sz w:val="20"/>
                <w:szCs w:val="20"/>
              </w:rPr>
              <w:t xml:space="preserve">Pateikti ne mažiau kaip 2 pakuotes po 40 g kaulinio cemento.  Kaulinis cementas turi būti aukšto klampumo (angl. high viscosity), PMMA tipo (angl. poly methyl methacrylat), </w:t>
            </w:r>
            <w:proofErr w:type="gramStart"/>
            <w:r w:rsidRPr="00F54067">
              <w:rPr>
                <w:sz w:val="20"/>
                <w:szCs w:val="20"/>
              </w:rPr>
              <w:t>su  ZrO</w:t>
            </w:r>
            <w:proofErr w:type="gramEnd"/>
            <w:r w:rsidRPr="00F54067">
              <w:rPr>
                <w:sz w:val="20"/>
                <w:szCs w:val="20"/>
              </w:rPr>
              <w:t xml:space="preserve"> (cirkonijaus oksidu) kaip rentgenokontrastiškumą užtikrinančia medžiaga).</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5.2</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sz w:val="20"/>
                <w:szCs w:val="20"/>
              </w:rPr>
            </w:pPr>
            <w:r w:rsidRPr="00F54067">
              <w:rPr>
                <w:sz w:val="20"/>
                <w:szCs w:val="20"/>
              </w:rPr>
              <w:t>Vienkartinė pulsuojanti kaulo plovimo sistema su dviem antgaliais.</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rPr>
                <w:rFonts w:eastAsia="Times New Roman"/>
                <w:sz w:val="20"/>
                <w:szCs w:val="20"/>
                <w:lang w:eastAsia="lt-LT"/>
              </w:rPr>
            </w:pPr>
            <w:r w:rsidRPr="00F54067">
              <w:rPr>
                <w:rFonts w:eastAsia="Times New Roman"/>
                <w:sz w:val="20"/>
                <w:szCs w:val="20"/>
                <w:lang w:eastAsia="lt-LT"/>
              </w:rPr>
              <w:t>5.3</w:t>
            </w:r>
          </w:p>
        </w:tc>
        <w:tc>
          <w:tcPr>
            <w:tcW w:w="6943" w:type="dxa"/>
            <w:gridSpan w:val="5"/>
            <w:tcBorders>
              <w:top w:val="single" w:sz="4" w:space="0" w:color="auto"/>
              <w:left w:val="nil"/>
              <w:bottom w:val="single" w:sz="4" w:space="0" w:color="auto"/>
              <w:right w:val="single" w:sz="4" w:space="0" w:color="auto"/>
            </w:tcBorders>
            <w:shd w:val="clear" w:color="auto" w:fill="auto"/>
            <w:vAlign w:val="center"/>
          </w:tcPr>
          <w:p w:rsidR="00A413A5" w:rsidRPr="00F54067" w:rsidRDefault="00A413A5" w:rsidP="00A413A5">
            <w:pPr>
              <w:jc w:val="both"/>
              <w:rPr>
                <w:sz w:val="20"/>
                <w:szCs w:val="20"/>
              </w:rPr>
            </w:pPr>
            <w:r w:rsidRPr="00F54067">
              <w:rPr>
                <w:sz w:val="20"/>
                <w:szCs w:val="20"/>
              </w:rPr>
              <w:t>Kaulinio cemento maišymo sistema, skirta šlaunikaulio ir gūžduobės komponentų cementavimo paruošimui.</w:t>
            </w:r>
          </w:p>
        </w:tc>
        <w:tc>
          <w:tcPr>
            <w:tcW w:w="1197" w:type="dxa"/>
            <w:gridSpan w:val="2"/>
            <w:tcBorders>
              <w:top w:val="single" w:sz="4" w:space="0" w:color="auto"/>
              <w:left w:val="single" w:sz="4" w:space="0" w:color="auto"/>
              <w:bottom w:val="single" w:sz="4" w:space="0" w:color="auto"/>
              <w:right w:val="single" w:sz="4" w:space="0" w:color="auto"/>
            </w:tcBorders>
          </w:tcPr>
          <w:p w:rsidR="00A413A5" w:rsidRPr="00F54067" w:rsidRDefault="00A413A5" w:rsidP="00A413A5">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A413A5" w:rsidRPr="00F54067" w:rsidRDefault="00A413A5" w:rsidP="00A413A5">
            <w:pPr>
              <w:rPr>
                <w:rFonts w:eastAsia="Times New Roman"/>
                <w:sz w:val="20"/>
                <w:szCs w:val="20"/>
                <w:lang w:eastAsia="lt-LT"/>
              </w:rPr>
            </w:pPr>
          </w:p>
        </w:tc>
      </w:tr>
      <w:tr w:rsidR="00F54067" w:rsidRPr="00F54067"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F54067" w:rsidRDefault="00A413A5" w:rsidP="00A413A5">
            <w:pPr>
              <w:jc w:val="center"/>
              <w:rPr>
                <w:rFonts w:eastAsia="Times New Roman"/>
                <w:sz w:val="20"/>
                <w:szCs w:val="20"/>
                <w:lang w:eastAsia="lt-LT"/>
              </w:rPr>
            </w:pPr>
            <w:r w:rsidRPr="00F54067">
              <w:rPr>
                <w:rFonts w:eastAsia="Times New Roman"/>
                <w:b/>
                <w:sz w:val="20"/>
                <w:szCs w:val="20"/>
                <w:lang w:eastAsia="lt-LT"/>
              </w:rPr>
              <w:t>4 pirkimo dalies tęsinys:</w:t>
            </w:r>
          </w:p>
        </w:tc>
      </w:tr>
      <w:tr w:rsidR="00A413A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ind w:firstLine="567"/>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A413A5" w:rsidRPr="00903A74" w:rsidRDefault="00A413A5" w:rsidP="00A413A5">
            <w:pPr>
              <w:rPr>
                <w:rFonts w:eastAsia="Times New Roman"/>
                <w:color w:val="000000"/>
                <w:sz w:val="20"/>
                <w:szCs w:val="20"/>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10%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10% per 10 metų dėl visų priežasčių.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A413A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413A5" w:rsidRPr="00903A74" w:rsidRDefault="00A413A5" w:rsidP="00A413A5">
            <w:pPr>
              <w:rPr>
                <w:rFonts w:eastAsia="Times New Roman"/>
                <w:color w:val="000000"/>
                <w:sz w:val="20"/>
                <w:szCs w:val="20"/>
                <w:lang w:eastAsia="lt-LT"/>
              </w:rPr>
            </w:pPr>
          </w:p>
        </w:tc>
      </w:tr>
      <w:tr w:rsidR="001C3D25" w:rsidRPr="00903A74" w:rsidTr="00A666C1">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1C3D25" w:rsidRPr="00903A74" w:rsidRDefault="001C3D25" w:rsidP="001C3D25">
            <w:pPr>
              <w:rPr>
                <w:rFonts w:eastAsia="Times New Roman"/>
                <w:color w:val="000000"/>
                <w:sz w:val="20"/>
                <w:szCs w:val="20"/>
                <w:lang w:eastAsia="lt-LT"/>
              </w:rPr>
            </w:pPr>
            <w:r>
              <w:rPr>
                <w:rFonts w:eastAsia="Times New Roman"/>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8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1C3D25" w:rsidRPr="00903A74" w:rsidRDefault="00457916" w:rsidP="001C3D25">
            <w:pPr>
              <w:rPr>
                <w:rFonts w:eastAsia="Times New Roman"/>
                <w:color w:val="000000"/>
                <w:sz w:val="20"/>
                <w:szCs w:val="20"/>
                <w:lang w:eastAsia="lt-LT"/>
              </w:rPr>
            </w:pPr>
            <w:hyperlink r:id="rId8" w:history="1">
              <w:r w:rsidR="001C3D25"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1C3D25" w:rsidRPr="00903A74" w:rsidTr="00A666C1">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1C3D25" w:rsidRPr="00903A74" w:rsidRDefault="001C3D25" w:rsidP="001C3D2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1C3D25" w:rsidRPr="00903A74" w:rsidRDefault="001C3D25" w:rsidP="001C3D25">
            <w:pPr>
              <w:rPr>
                <w:rFonts w:eastAsia="Times New Roman"/>
                <w:color w:val="000000"/>
                <w:sz w:val="20"/>
                <w:szCs w:val="20"/>
                <w:lang w:eastAsia="lt-LT"/>
              </w:rPr>
            </w:pPr>
          </w:p>
        </w:tc>
      </w:tr>
      <w:tr w:rsidR="001C3D25" w:rsidRPr="00903A74" w:rsidTr="00A666C1">
        <w:trPr>
          <w:trHeight w:val="310"/>
          <w:jc w:val="center"/>
        </w:trPr>
        <w:tc>
          <w:tcPr>
            <w:tcW w:w="1864" w:type="dxa"/>
            <w:gridSpan w:val="2"/>
            <w:tcBorders>
              <w:left w:val="single" w:sz="4" w:space="0" w:color="auto"/>
              <w:bottom w:val="single" w:sz="4" w:space="0" w:color="auto"/>
              <w:right w:val="single" w:sz="4" w:space="0" w:color="auto"/>
            </w:tcBorders>
            <w:shd w:val="clear" w:color="auto" w:fill="auto"/>
            <w:noWrap/>
            <w:vAlign w:val="center"/>
          </w:tcPr>
          <w:p w:rsidR="001C3D25" w:rsidRPr="00903A74" w:rsidRDefault="001C3D25" w:rsidP="001C3D2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gridSpan w:val="2"/>
            <w:tcBorders>
              <w:left w:val="single" w:sz="4" w:space="0" w:color="auto"/>
              <w:bottom w:val="single" w:sz="4" w:space="0" w:color="auto"/>
              <w:right w:val="single" w:sz="4" w:space="0" w:color="auto"/>
            </w:tcBorders>
            <w:shd w:val="clear" w:color="auto" w:fill="auto"/>
            <w:vAlign w:val="center"/>
          </w:tcPr>
          <w:p w:rsidR="001C3D25" w:rsidRPr="00903A74" w:rsidRDefault="001C3D25" w:rsidP="001C3D25">
            <w:pPr>
              <w:rPr>
                <w:rFonts w:eastAsia="Times New Roman"/>
                <w:color w:val="000000"/>
                <w:sz w:val="20"/>
                <w:szCs w:val="20"/>
                <w:lang w:eastAsia="lt-LT"/>
              </w:rPr>
            </w:pPr>
          </w:p>
        </w:tc>
      </w:tr>
      <w:tr w:rsidR="001C3D25" w:rsidRPr="00903A74" w:rsidTr="00A666C1">
        <w:trPr>
          <w:trHeight w:val="310"/>
          <w:jc w:val="center"/>
        </w:trPr>
        <w:tc>
          <w:tcPr>
            <w:tcW w:w="1864" w:type="dxa"/>
            <w:gridSpan w:val="2"/>
            <w:tcBorders>
              <w:left w:val="single" w:sz="4" w:space="0" w:color="auto"/>
              <w:bottom w:val="single" w:sz="4" w:space="0" w:color="auto"/>
              <w:right w:val="single" w:sz="4" w:space="0" w:color="auto"/>
            </w:tcBorders>
            <w:shd w:val="clear" w:color="auto" w:fill="auto"/>
            <w:noWrap/>
            <w:vAlign w:val="center"/>
          </w:tcPr>
          <w:p w:rsidR="001C3D25" w:rsidRPr="00903A74" w:rsidRDefault="001C3D25" w:rsidP="001C3D25">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3D25" w:rsidRPr="00903A74" w:rsidRDefault="001C3D25" w:rsidP="001C3D25">
            <w:pPr>
              <w:contextualSpacing/>
              <w:jc w:val="center"/>
              <w:rPr>
                <w:rFonts w:eastAsia="Times New Roman"/>
                <w:b/>
                <w:color w:val="000000"/>
                <w:sz w:val="20"/>
                <w:szCs w:val="20"/>
                <w:lang w:eastAsia="lt-LT"/>
              </w:rPr>
            </w:pPr>
          </w:p>
        </w:tc>
        <w:tc>
          <w:tcPr>
            <w:tcW w:w="1865" w:type="dxa"/>
            <w:gridSpan w:val="2"/>
            <w:tcBorders>
              <w:left w:val="single" w:sz="4" w:space="0" w:color="auto"/>
              <w:bottom w:val="single" w:sz="4" w:space="0" w:color="auto"/>
              <w:right w:val="single" w:sz="4" w:space="0" w:color="auto"/>
            </w:tcBorders>
            <w:shd w:val="clear" w:color="auto" w:fill="auto"/>
            <w:vAlign w:val="center"/>
          </w:tcPr>
          <w:p w:rsidR="001C3D25" w:rsidRPr="00903A74" w:rsidRDefault="001C3D25" w:rsidP="001C3D25">
            <w:pPr>
              <w:rPr>
                <w:rFonts w:eastAsia="Times New Roman"/>
                <w:color w:val="000000"/>
                <w:sz w:val="20"/>
                <w:szCs w:val="20"/>
                <w:lang w:eastAsia="lt-LT"/>
              </w:rPr>
            </w:pPr>
          </w:p>
        </w:tc>
      </w:tr>
      <w:tr w:rsidR="001C3D25" w:rsidRPr="00903A74" w:rsidTr="00A666C1">
        <w:trPr>
          <w:trHeight w:val="310"/>
          <w:jc w:val="center"/>
        </w:trPr>
        <w:tc>
          <w:tcPr>
            <w:tcW w:w="103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C3D25" w:rsidRPr="001C3D25" w:rsidRDefault="001C3D25" w:rsidP="001C3D25">
            <w:pPr>
              <w:tabs>
                <w:tab w:val="left" w:pos="709"/>
              </w:tabs>
              <w:suppressAutoHyphens w:val="0"/>
              <w:jc w:val="both"/>
              <w:rPr>
                <w:sz w:val="20"/>
                <w:szCs w:val="20"/>
              </w:rPr>
            </w:pPr>
            <w:proofErr w:type="gramStart"/>
            <w:r>
              <w:rPr>
                <w:sz w:val="20"/>
                <w:szCs w:val="20"/>
              </w:rPr>
              <w:t>1.</w:t>
            </w:r>
            <w:r w:rsidRPr="001C3D25">
              <w:rPr>
                <w:sz w:val="20"/>
                <w:szCs w:val="20"/>
              </w:rPr>
              <w:t>Tiekėjas</w:t>
            </w:r>
            <w:proofErr w:type="gramEnd"/>
            <w:r w:rsidRPr="001C3D25">
              <w:rPr>
                <w:sz w:val="20"/>
                <w:szCs w:val="20"/>
              </w:rPr>
              <w:t xml:space="preserve"> kartu su siūlomais endoprotezais gydymo įstaigai turi pateikti ne mažiau kaip 1 instrumentų, tinkančių siūlomos sistemos  implantavimui, rinkinį.</w:t>
            </w:r>
          </w:p>
          <w:p w:rsidR="001C3D25" w:rsidRPr="001C3D25" w:rsidRDefault="001C3D25" w:rsidP="001C3D25">
            <w:pPr>
              <w:tabs>
                <w:tab w:val="left" w:pos="709"/>
              </w:tabs>
              <w:suppressAutoHyphens w:val="0"/>
              <w:jc w:val="both"/>
              <w:rPr>
                <w:sz w:val="20"/>
                <w:szCs w:val="20"/>
              </w:rPr>
            </w:pPr>
            <w:proofErr w:type="gramStart"/>
            <w:r>
              <w:rPr>
                <w:color w:val="000000"/>
                <w:sz w:val="20"/>
                <w:szCs w:val="20"/>
              </w:rPr>
              <w:t>2.</w:t>
            </w:r>
            <w:r w:rsidRPr="001C3D25">
              <w:rPr>
                <w:color w:val="000000"/>
                <w:sz w:val="20"/>
                <w:szCs w:val="20"/>
              </w:rPr>
              <w:t>Užtikrinti</w:t>
            </w:r>
            <w:proofErr w:type="gramEnd"/>
            <w:r w:rsidRPr="001C3D25">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1C3D25">
              <w:rPr>
                <w:color w:val="000000"/>
                <w:sz w:val="20"/>
                <w:szCs w:val="20"/>
              </w:rPr>
              <w:t>vėliau  kaip</w:t>
            </w:r>
            <w:proofErr w:type="gramEnd"/>
            <w:r w:rsidRPr="001C3D25">
              <w:rPr>
                <w:color w:val="000000"/>
                <w:sz w:val="20"/>
                <w:szCs w:val="20"/>
              </w:rPr>
              <w:t xml:space="preserve"> per 3 dienas nuo tiekėjo informavimo raštu. Instrumentai turi būti keičiami jiems susidėvėjus ar sulūžus ir atsižvelgiant į gamintojo rekomendacijas, o gūžduobės frezų rinkinį keičiamas kas 50 operacijų arba anksčiau, joms susidėvėjus ar sulūžus.</w:t>
            </w:r>
          </w:p>
          <w:p w:rsidR="001C3D25" w:rsidRPr="001C3D25" w:rsidRDefault="001C3D25" w:rsidP="001C3D25">
            <w:pPr>
              <w:tabs>
                <w:tab w:val="left" w:pos="709"/>
              </w:tabs>
              <w:suppressAutoHyphens w:val="0"/>
              <w:jc w:val="both"/>
              <w:rPr>
                <w:sz w:val="20"/>
                <w:szCs w:val="20"/>
              </w:rPr>
            </w:pPr>
            <w:proofErr w:type="gramStart"/>
            <w:r>
              <w:rPr>
                <w:sz w:val="20"/>
                <w:szCs w:val="20"/>
              </w:rPr>
              <w:t>3.</w:t>
            </w:r>
            <w:r w:rsidRPr="001C3D25">
              <w:rPr>
                <w:sz w:val="20"/>
                <w:szCs w:val="20"/>
              </w:rPr>
              <w:t>Tiekėjas</w:t>
            </w:r>
            <w:proofErr w:type="gramEnd"/>
            <w:r w:rsidRPr="001C3D25">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1C3D25" w:rsidRPr="001C3D25" w:rsidRDefault="001C3D25" w:rsidP="001C3D25">
            <w:pPr>
              <w:tabs>
                <w:tab w:val="left" w:pos="709"/>
              </w:tabs>
              <w:suppressAutoHyphens w:val="0"/>
              <w:jc w:val="both"/>
              <w:rPr>
                <w:sz w:val="20"/>
                <w:szCs w:val="20"/>
              </w:rPr>
            </w:pPr>
            <w:proofErr w:type="gramStart"/>
            <w:r>
              <w:rPr>
                <w:color w:val="000000"/>
                <w:sz w:val="20"/>
                <w:szCs w:val="20"/>
              </w:rPr>
              <w:t>4.</w:t>
            </w:r>
            <w:r w:rsidRPr="001C3D25">
              <w:rPr>
                <w:color w:val="000000"/>
                <w:sz w:val="20"/>
                <w:szCs w:val="20"/>
              </w:rPr>
              <w:t>Visi</w:t>
            </w:r>
            <w:proofErr w:type="gramEnd"/>
            <w:r w:rsidRPr="001C3D25">
              <w:rPr>
                <w:color w:val="000000"/>
                <w:sz w:val="20"/>
                <w:szCs w:val="20"/>
              </w:rPr>
              <w:t xml:space="preserve"> komplekto komponentai privalo būti vieno gamintojo, </w:t>
            </w:r>
            <w:r w:rsidRPr="001C3D25">
              <w:rPr>
                <w:color w:val="000000"/>
                <w:sz w:val="20"/>
                <w:szCs w:val="20"/>
                <w:u w:val="single"/>
              </w:rPr>
              <w:t>išskyrus kaulinio cemento ir jo paruošimo priedus.</w:t>
            </w:r>
          </w:p>
          <w:p w:rsidR="001C3D25" w:rsidRPr="001C3D25" w:rsidRDefault="001C3D25" w:rsidP="001C3D25">
            <w:pPr>
              <w:tabs>
                <w:tab w:val="left" w:pos="709"/>
              </w:tabs>
              <w:suppressAutoHyphens w:val="0"/>
              <w:jc w:val="both"/>
              <w:rPr>
                <w:sz w:val="20"/>
                <w:szCs w:val="20"/>
              </w:rPr>
            </w:pPr>
            <w:r>
              <w:rPr>
                <w:sz w:val="20"/>
                <w:szCs w:val="20"/>
              </w:rPr>
              <w:t>5.</w:t>
            </w:r>
            <w:r w:rsidRPr="001C3D25">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1C3D25" w:rsidRPr="001C3D25" w:rsidRDefault="001C3D25" w:rsidP="001C3D25">
            <w:pPr>
              <w:tabs>
                <w:tab w:val="left" w:pos="709"/>
              </w:tabs>
              <w:suppressAutoHyphens w:val="0"/>
              <w:jc w:val="both"/>
              <w:rPr>
                <w:sz w:val="20"/>
                <w:szCs w:val="20"/>
              </w:rPr>
            </w:pPr>
            <w:proofErr w:type="gramStart"/>
            <w:r>
              <w:rPr>
                <w:sz w:val="20"/>
                <w:szCs w:val="20"/>
              </w:rPr>
              <w:t>6.</w:t>
            </w:r>
            <w:r w:rsidRPr="001C3D25">
              <w:rPr>
                <w:sz w:val="20"/>
                <w:szCs w:val="20"/>
              </w:rPr>
              <w:t>Tiekėjas</w:t>
            </w:r>
            <w:proofErr w:type="gramEnd"/>
            <w:r w:rsidRPr="001C3D25">
              <w:rPr>
                <w:sz w:val="20"/>
                <w:szCs w:val="20"/>
              </w:rPr>
              <w:t xml:space="preserve"> turi pasiūlyti visus specifikacijoje nurodytus komponentus. Nepasiūlius bent vieno komponento, pasiūlymas nebus vertinamas.</w:t>
            </w:r>
          </w:p>
          <w:p w:rsidR="001C3D25" w:rsidRPr="00903A74" w:rsidRDefault="001C3D25" w:rsidP="001C3D25">
            <w:pPr>
              <w:tabs>
                <w:tab w:val="left" w:pos="709"/>
              </w:tabs>
              <w:suppressAutoHyphens w:val="0"/>
              <w:jc w:val="both"/>
              <w:rPr>
                <w:rFonts w:eastAsia="Times New Roman"/>
                <w:color w:val="000000"/>
                <w:sz w:val="20"/>
                <w:szCs w:val="20"/>
                <w:lang w:eastAsia="lt-LT"/>
              </w:rPr>
            </w:pPr>
            <w:proofErr w:type="gramStart"/>
            <w:r>
              <w:rPr>
                <w:rFonts w:eastAsia="Calibri"/>
                <w:sz w:val="20"/>
                <w:szCs w:val="20"/>
              </w:rPr>
              <w:t>7.</w:t>
            </w:r>
            <w:r w:rsidRPr="001C3D25">
              <w:rPr>
                <w:rFonts w:eastAsia="Calibri"/>
                <w:sz w:val="20"/>
                <w:szCs w:val="20"/>
              </w:rPr>
              <w:t>Turi</w:t>
            </w:r>
            <w:proofErr w:type="gramEnd"/>
            <w:r w:rsidRPr="001C3D25">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AF17ED" w:rsidRDefault="00A13E62" w:rsidP="00A13E62">
      <w:pPr>
        <w:tabs>
          <w:tab w:val="left" w:pos="709"/>
        </w:tabs>
        <w:jc w:val="both"/>
        <w:rPr>
          <w:color w:val="111111"/>
          <w:sz w:val="2"/>
          <w:szCs w:val="2"/>
        </w:rPr>
      </w:pPr>
    </w:p>
    <w:p w:rsidR="00A13E62" w:rsidRDefault="00A13E62" w:rsidP="00A13E62">
      <w:pPr>
        <w:tabs>
          <w:tab w:val="left" w:pos="709"/>
        </w:tabs>
        <w:jc w:val="both"/>
        <w:rPr>
          <w:color w:val="111111"/>
          <w:sz w:val="20"/>
          <w:szCs w:val="20"/>
        </w:rPr>
      </w:pPr>
    </w:p>
    <w:p w:rsidR="00A13E62" w:rsidRDefault="00A13E62" w:rsidP="00A13E62">
      <w:pPr>
        <w:tabs>
          <w:tab w:val="left" w:pos="709"/>
        </w:tabs>
        <w:jc w:val="both"/>
        <w:rPr>
          <w:color w:val="111111"/>
          <w:sz w:val="20"/>
          <w:szCs w:val="20"/>
        </w:rPr>
      </w:pPr>
    </w:p>
    <w:tbl>
      <w:tblPr>
        <w:tblW w:w="10049" w:type="dxa"/>
        <w:jc w:val="center"/>
        <w:tblLayout w:type="fixed"/>
        <w:tblLook w:val="04A0" w:firstRow="1" w:lastRow="0" w:firstColumn="1" w:lastColumn="0" w:noHBand="0" w:noVBand="1"/>
      </w:tblPr>
      <w:tblGrid>
        <w:gridCol w:w="707"/>
        <w:gridCol w:w="1157"/>
        <w:gridCol w:w="1865"/>
        <w:gridCol w:w="1865"/>
        <w:gridCol w:w="1772"/>
        <w:gridCol w:w="93"/>
        <w:gridCol w:w="725"/>
        <w:gridCol w:w="379"/>
        <w:gridCol w:w="1486"/>
      </w:tblGrid>
      <w:tr w:rsidR="00A60B52" w:rsidRPr="00903A74" w:rsidTr="00757497">
        <w:trPr>
          <w:trHeight w:val="5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60B52" w:rsidRPr="00903A74" w:rsidRDefault="00A60B52" w:rsidP="005842BC">
            <w:pPr>
              <w:jc w:val="center"/>
              <w:rPr>
                <w:rFonts w:eastAsia="Times New Roman"/>
                <w:b/>
                <w:bCs/>
                <w:color w:val="000000"/>
                <w:sz w:val="20"/>
                <w:szCs w:val="20"/>
                <w:lang w:eastAsia="lt-LT"/>
              </w:rPr>
            </w:pPr>
            <w:r>
              <w:rPr>
                <w:rFonts w:eastAsia="Times New Roman"/>
                <w:bCs/>
                <w:color w:val="000000"/>
                <w:sz w:val="20"/>
                <w:szCs w:val="20"/>
                <w:lang w:eastAsia="lt-LT"/>
              </w:rPr>
              <w:t>5</w:t>
            </w:r>
            <w:r w:rsidRPr="00903A74">
              <w:rPr>
                <w:rFonts w:eastAsia="Times New Roman"/>
                <w:bCs/>
                <w:color w:val="000000"/>
                <w:sz w:val="20"/>
                <w:szCs w:val="20"/>
                <w:lang w:eastAsia="lt-LT"/>
              </w:rPr>
              <w:t xml:space="preserve"> pirkimo dalis „</w:t>
            </w:r>
            <w:r w:rsidRPr="00903A74">
              <w:rPr>
                <w:rFonts w:eastAsia="Times New Roman"/>
                <w:b/>
                <w:bCs/>
                <w:color w:val="000000"/>
                <w:sz w:val="20"/>
                <w:szCs w:val="20"/>
                <w:lang w:eastAsia="lt-LT"/>
              </w:rPr>
              <w:t>Cementinio tvirtinimo kelio sąnario endoprotezas, pacientams turintiems alergiją metalo lydiniams</w:t>
            </w:r>
            <w:r w:rsidRPr="00903A74">
              <w:rPr>
                <w:rFonts w:eastAsia="Times New Roman"/>
                <w:bCs/>
                <w:color w:val="000000"/>
                <w:sz w:val="20"/>
                <w:szCs w:val="20"/>
                <w:lang w:eastAsia="lt-LT"/>
              </w:rPr>
              <w:t>“</w:t>
            </w:r>
          </w:p>
        </w:tc>
      </w:tr>
      <w:tr w:rsidR="00B379B1" w:rsidRPr="00903A74" w:rsidTr="00757497">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659" w:type="dxa"/>
            <w:gridSpan w:val="4"/>
            <w:tcBorders>
              <w:top w:val="single" w:sz="4" w:space="0" w:color="auto"/>
              <w:left w:val="nil"/>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 </w:t>
            </w:r>
          </w:p>
        </w:tc>
        <w:tc>
          <w:tcPr>
            <w:tcW w:w="6659" w:type="dxa"/>
            <w:gridSpan w:val="4"/>
            <w:tcBorders>
              <w:top w:val="nil"/>
              <w:left w:val="nil"/>
              <w:bottom w:val="single" w:sz="4" w:space="0" w:color="auto"/>
              <w:right w:val="single" w:sz="4" w:space="0" w:color="auto"/>
            </w:tcBorders>
            <w:shd w:val="clear" w:color="auto" w:fill="auto"/>
            <w:noWrap/>
            <w:vAlign w:val="bottom"/>
            <w:hideMark/>
          </w:tcPr>
          <w:p w:rsidR="00B379B1" w:rsidRPr="00903A74" w:rsidRDefault="00B379B1" w:rsidP="005842BC">
            <w:pPr>
              <w:jc w:val="both"/>
              <w:rPr>
                <w:rFonts w:eastAsia="Times New Roman"/>
                <w:b/>
                <w:bCs/>
                <w:color w:val="000000"/>
                <w:sz w:val="20"/>
                <w:szCs w:val="20"/>
                <w:lang w:eastAsia="lt-LT"/>
              </w:rPr>
            </w:pPr>
            <w:r w:rsidRPr="00903A74">
              <w:rPr>
                <w:rFonts w:eastAsia="Times New Roman"/>
                <w:b/>
                <w:bCs/>
                <w:color w:val="000000"/>
                <w:sz w:val="20"/>
                <w:szCs w:val="20"/>
                <w:lang w:eastAsia="lt-LT"/>
              </w:rPr>
              <w:t>Cementinio tvirtinimo kelio sąnario endoprotezo, pacientams turintiems alergiją metalo lydiniams, komplektas, kurį sudaro:</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379B1" w:rsidRPr="00903A74" w:rsidRDefault="00B379B1" w:rsidP="005842BC">
            <w:pPr>
              <w:rPr>
                <w:rFonts w:eastAsia="Times New Roman"/>
                <w:color w:val="000000"/>
                <w:sz w:val="20"/>
                <w:szCs w:val="20"/>
                <w:lang w:eastAsia="lt-LT"/>
              </w:rPr>
            </w:pPr>
            <w:r w:rsidRPr="00903A74">
              <w:rPr>
                <w:rFonts w:eastAsia="Times New Roman"/>
                <w:color w:val="000000"/>
                <w:sz w:val="20"/>
                <w:szCs w:val="20"/>
                <w:lang w:eastAsia="lt-LT"/>
              </w:rPr>
              <w:t> </w:t>
            </w: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5842BC">
            <w:pPr>
              <w:rPr>
                <w:rFonts w:eastAsia="Times New Roman"/>
                <w:color w:val="000000"/>
                <w:sz w:val="20"/>
                <w:szCs w:val="20"/>
                <w:lang w:eastAsia="lt-LT"/>
              </w:rPr>
            </w:pPr>
            <w:r w:rsidRPr="00903A74">
              <w:rPr>
                <w:rFonts w:eastAsia="Times New Roman"/>
                <w:color w:val="000000"/>
                <w:sz w:val="20"/>
                <w:szCs w:val="20"/>
                <w:lang w:eastAsia="lt-LT"/>
              </w:rPr>
              <w:t>1</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5842BC">
            <w:pPr>
              <w:jc w:val="both"/>
              <w:rPr>
                <w:rFonts w:eastAsia="Times New Roman"/>
                <w:color w:val="000000"/>
                <w:sz w:val="20"/>
                <w:szCs w:val="20"/>
                <w:lang w:eastAsia="lt-LT"/>
              </w:rPr>
            </w:pPr>
            <w:r w:rsidRPr="00903A74">
              <w:rPr>
                <w:rFonts w:eastAsia="Times New Roman"/>
                <w:color w:val="000000"/>
                <w:sz w:val="20"/>
                <w:szCs w:val="20"/>
                <w:lang w:eastAsia="lt-LT"/>
              </w:rPr>
              <w:t>Šlaunikaulinis komponentas</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5842BC">
            <w:pPr>
              <w:rPr>
                <w:rFonts w:eastAsia="Times New Roman"/>
                <w:color w:val="000000"/>
                <w:sz w:val="20"/>
                <w:szCs w:val="20"/>
                <w:lang w:eastAsia="lt-LT"/>
              </w:rPr>
            </w:pP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1.1.</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Šlaunikaulio komponentas turi būti pagamintas iš cirkonio substrato medžiagos, arba lygiavertės medžiagos turinčios anti-alerginį poveikį.</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B379B1">
            <w:pPr>
              <w:rPr>
                <w:rFonts w:eastAsia="Times New Roman"/>
                <w:color w:val="000000"/>
                <w:sz w:val="20"/>
                <w:szCs w:val="20"/>
                <w:lang w:eastAsia="lt-LT"/>
              </w:rPr>
            </w:pP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1.2.</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B379B1">
            <w:pPr>
              <w:shd w:val="clear" w:color="auto" w:fill="FFFFFF"/>
              <w:jc w:val="both"/>
              <w:rPr>
                <w:rFonts w:eastAsia="Times New Roman"/>
                <w:color w:val="000000"/>
                <w:sz w:val="20"/>
                <w:szCs w:val="20"/>
                <w:lang w:eastAsia="lt-LT"/>
              </w:rPr>
            </w:pPr>
            <w:r w:rsidRPr="00903A74">
              <w:rPr>
                <w:rFonts w:eastAsia="Times New Roman"/>
                <w:color w:val="000000"/>
                <w:sz w:val="20"/>
                <w:szCs w:val="20"/>
              </w:rPr>
              <w:t>Kryžminių raiščių būsena – CR (išsauganti užpakalinį kryžminį raištį), PS (užpakalinės stabilizacijos, kompensuojanti abiejų raiščių nebuvimą)</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B379B1">
            <w:pPr>
              <w:rPr>
                <w:rFonts w:eastAsia="Times New Roman"/>
                <w:color w:val="000000"/>
                <w:sz w:val="20"/>
                <w:szCs w:val="20"/>
                <w:lang w:eastAsia="lt-LT"/>
              </w:rPr>
            </w:pP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1.3.</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Šlaunikaulinio komponento savybės – anatominis "S" formos girnelės takas, galima revizinė šlaunikaulinio komponento versija su prailgintu stiebu, skirtingo dydžio šlaunikaulinis ir blauzdikaulinis komponentai derinami tarpusavyje</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B379B1">
            <w:pPr>
              <w:rPr>
                <w:rFonts w:eastAsia="Times New Roman"/>
                <w:color w:val="000000"/>
                <w:sz w:val="20"/>
                <w:szCs w:val="20"/>
                <w:lang w:eastAsia="lt-LT"/>
              </w:rPr>
            </w:pPr>
          </w:p>
        </w:tc>
      </w:tr>
      <w:tr w:rsidR="00B379B1" w:rsidRPr="00903A74" w:rsidTr="0075749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1.4.</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Šlaunikaulinio komponento anatominė orientacija ir dydžių variacija – kairė ir dešinė, ne mažiau 7 dydžių</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2.</w:t>
            </w:r>
          </w:p>
        </w:tc>
        <w:tc>
          <w:tcPr>
            <w:tcW w:w="6659" w:type="dxa"/>
            <w:gridSpan w:val="4"/>
            <w:tcBorders>
              <w:top w:val="nil"/>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rPr>
              <w:t>Blauzdikaulinis komponentas</w:t>
            </w:r>
          </w:p>
        </w:tc>
        <w:tc>
          <w:tcPr>
            <w:tcW w:w="1197" w:type="dxa"/>
            <w:gridSpan w:val="3"/>
            <w:tcBorders>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2.1.</w:t>
            </w:r>
          </w:p>
        </w:tc>
        <w:tc>
          <w:tcPr>
            <w:tcW w:w="6659" w:type="dxa"/>
            <w:gridSpan w:val="4"/>
            <w:tcBorders>
              <w:top w:val="nil"/>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rPr>
              <w:t xml:space="preserve">Blauzdikaulinis komponentas </w:t>
            </w:r>
            <w:r w:rsidRPr="00903A74">
              <w:rPr>
                <w:rFonts w:eastAsia="Times New Roman"/>
                <w:color w:val="000000"/>
                <w:sz w:val="20"/>
                <w:szCs w:val="20"/>
                <w:lang w:eastAsia="lt-LT"/>
              </w:rPr>
              <w:t xml:space="preserve">turi būti pagamintas iš </w:t>
            </w:r>
            <w:r w:rsidRPr="00903A74">
              <w:rPr>
                <w:rFonts w:eastAsia="Times New Roman"/>
                <w:color w:val="000000"/>
                <w:sz w:val="20"/>
                <w:szCs w:val="20"/>
              </w:rPr>
              <w:t>titano lydinio,</w:t>
            </w:r>
            <w:r w:rsidRPr="00903A74">
              <w:rPr>
                <w:rFonts w:eastAsia="Times New Roman"/>
                <w:color w:val="000000"/>
                <w:sz w:val="20"/>
                <w:szCs w:val="20"/>
                <w:lang w:eastAsia="lt-LT"/>
              </w:rPr>
              <w:t xml:space="preserve"> arba lygiavertės medžiagos turinčios anti-alerginį poveikį.</w:t>
            </w:r>
          </w:p>
        </w:tc>
        <w:tc>
          <w:tcPr>
            <w:tcW w:w="1197" w:type="dxa"/>
            <w:gridSpan w:val="3"/>
            <w:tcBorders>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2.2.</w:t>
            </w:r>
          </w:p>
        </w:tc>
        <w:tc>
          <w:tcPr>
            <w:tcW w:w="6659" w:type="dxa"/>
            <w:gridSpan w:val="4"/>
            <w:tcBorders>
              <w:top w:val="nil"/>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color w:val="000000"/>
                <w:sz w:val="20"/>
                <w:szCs w:val="20"/>
              </w:rPr>
              <w:t>Blauzdikaulio platformos padėtis – mobili ir fiksuota</w:t>
            </w:r>
          </w:p>
        </w:tc>
        <w:tc>
          <w:tcPr>
            <w:tcW w:w="1197" w:type="dxa"/>
            <w:gridSpan w:val="3"/>
            <w:tcBorders>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2.3.</w:t>
            </w:r>
          </w:p>
        </w:tc>
        <w:tc>
          <w:tcPr>
            <w:tcW w:w="6659" w:type="dxa"/>
            <w:gridSpan w:val="4"/>
            <w:tcBorders>
              <w:top w:val="nil"/>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Blauzdikaulinio komponento savybės – darbinė plokštuma asimetrinė (kairė ir dešinė pusė) ir poliruota, galimybė naudoti standartinį blauzdikaulinį komponentą panaudojant prailgintą stiebą ir pleištus, arba specialų blauzdikaulinį komponentą revizinėms operacijoms, tibialinis plato su integruotu 3 laipsnių užpakaliniu nuolydžiu</w:t>
            </w:r>
          </w:p>
        </w:tc>
        <w:tc>
          <w:tcPr>
            <w:tcW w:w="1197" w:type="dxa"/>
            <w:gridSpan w:val="3"/>
            <w:tcBorders>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5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2.4.</w:t>
            </w:r>
          </w:p>
        </w:tc>
        <w:tc>
          <w:tcPr>
            <w:tcW w:w="6659" w:type="dxa"/>
            <w:gridSpan w:val="4"/>
            <w:tcBorders>
              <w:top w:val="nil"/>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Blauzdikaulio komponentų dydžių variacija – ne mažiau 7 dydžių</w:t>
            </w:r>
          </w:p>
        </w:tc>
        <w:tc>
          <w:tcPr>
            <w:tcW w:w="1197" w:type="dxa"/>
            <w:gridSpan w:val="3"/>
            <w:tcBorders>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3.</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Intarpas</w:t>
            </w:r>
          </w:p>
        </w:tc>
        <w:tc>
          <w:tcPr>
            <w:tcW w:w="1197" w:type="dxa"/>
            <w:gridSpan w:val="3"/>
            <w:tcBorders>
              <w:top w:val="single" w:sz="4" w:space="0" w:color="auto"/>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3.1.</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Intarpo medžiaga – pagamintas iš kryžminių ryšių polietileno (XLPE) (angl. Cross-linked polyethylene).</w:t>
            </w:r>
          </w:p>
        </w:tc>
        <w:tc>
          <w:tcPr>
            <w:tcW w:w="1197" w:type="dxa"/>
            <w:gridSpan w:val="3"/>
            <w:tcBorders>
              <w:top w:val="single" w:sz="4" w:space="0" w:color="auto"/>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3.2.</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rFonts w:eastAsia="Times New Roman"/>
                <w:color w:val="000000"/>
                <w:sz w:val="20"/>
                <w:szCs w:val="20"/>
                <w:lang w:eastAsia="lt-LT"/>
              </w:rPr>
              <w:t>Intarpo dydžių ir storių variacija – galimybė pasirinkti iš ne mažiau kaip trijų skirtingų tipų polietileninių intarpų: DD (angl. Dished – įgaubtas) ne mažiau 4 dydžių ir ne mažiau 6 storių, CR (angl. Cruciate Retaining – išsauganti užpakalinį kryžminį raištį) ne mažiau 4 dydžių ir ne mažiau 5 storių, PS (angl. Posterior Stabilized – užpakalinės stabilizacijos, kompensuojanti abiejų raiščių nebuvimą) ne mažiau 4 dydžių ir ne mažiau 6 storių</w:t>
            </w:r>
          </w:p>
        </w:tc>
        <w:tc>
          <w:tcPr>
            <w:tcW w:w="1197" w:type="dxa"/>
            <w:gridSpan w:val="3"/>
            <w:tcBorders>
              <w:top w:val="single" w:sz="4" w:space="0" w:color="auto"/>
              <w:left w:val="single" w:sz="4" w:space="0" w:color="auto"/>
              <w:bottom w:val="single" w:sz="4" w:space="0" w:color="000000"/>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4.</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color w:val="000000"/>
                <w:sz w:val="20"/>
                <w:szCs w:val="20"/>
              </w:rPr>
              <w:t>Kaulinis cementas ir jo priedai</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4.1</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color w:val="000000"/>
                <w:sz w:val="20"/>
                <w:szCs w:val="20"/>
              </w:rPr>
              <w:t xml:space="preserve">Pateikti ne mažiau kaip 2 pakuotes po 40 g kaulinio cemento.  Kaulinis cementas turi būti aukšto klampumo (angl. high viscosity), PMMA tipo (angl. poly methyl methacrylat), </w:t>
            </w:r>
            <w:proofErr w:type="gramStart"/>
            <w:r w:rsidRPr="00903A74">
              <w:rPr>
                <w:color w:val="000000"/>
                <w:sz w:val="20"/>
                <w:szCs w:val="20"/>
              </w:rPr>
              <w:t>su  ZrO</w:t>
            </w:r>
            <w:proofErr w:type="gramEnd"/>
            <w:r w:rsidRPr="00903A74">
              <w:rPr>
                <w:color w:val="000000"/>
                <w:sz w:val="20"/>
                <w:szCs w:val="20"/>
              </w:rPr>
              <w:t xml:space="preserve"> (cirkonijaus oksidu) kaip rentgenokontrastiškumą užtikrinančia medžiaga).</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4.2</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color w:val="000000"/>
                <w:sz w:val="20"/>
                <w:szCs w:val="20"/>
              </w:rPr>
              <w:t>Vienkartinė pulsuojanti kaulo plovimo sistema su dviem antgaliais.</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sidRPr="00903A74">
              <w:rPr>
                <w:rFonts w:eastAsia="Times New Roman"/>
                <w:color w:val="000000"/>
                <w:sz w:val="20"/>
                <w:szCs w:val="20"/>
                <w:lang w:eastAsia="lt-LT"/>
              </w:rPr>
              <w:t>4.3</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B379B1" w:rsidRPr="00903A74" w:rsidRDefault="00B379B1" w:rsidP="00B379B1">
            <w:pPr>
              <w:jc w:val="both"/>
              <w:rPr>
                <w:rFonts w:eastAsia="Times New Roman"/>
                <w:color w:val="000000"/>
                <w:sz w:val="20"/>
                <w:szCs w:val="20"/>
                <w:lang w:eastAsia="lt-LT"/>
              </w:rPr>
            </w:pPr>
            <w:r w:rsidRPr="00903A74">
              <w:rPr>
                <w:color w:val="000000"/>
                <w:sz w:val="20"/>
                <w:szCs w:val="20"/>
              </w:rPr>
              <w:t>Kaulinio cemento maišymo sistema, skirta šlaunikaulio ir blauzdikaulio komponentų cementavimo paruošimui.</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B379B1">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contextualSpacing/>
              <w:jc w:val="center"/>
              <w:rPr>
                <w:rFonts w:eastAsia="Times New Roman"/>
                <w:b/>
                <w:color w:val="0563C1"/>
                <w:sz w:val="20"/>
                <w:szCs w:val="20"/>
                <w:u w:val="single"/>
                <w:lang w:eastAsia="lt-LT"/>
              </w:rPr>
            </w:pPr>
            <w:r>
              <w:rPr>
                <w:rFonts w:eastAsia="Times New Roman"/>
                <w:b/>
                <w:color w:val="000000"/>
                <w:sz w:val="20"/>
                <w:szCs w:val="20"/>
                <w:lang w:eastAsia="lt-LT"/>
              </w:rPr>
              <w:t>5</w:t>
            </w:r>
            <w:r w:rsidRPr="00903A74">
              <w:rPr>
                <w:rFonts w:eastAsia="Times New Roman"/>
                <w:b/>
                <w:color w:val="000000"/>
                <w:sz w:val="20"/>
                <w:szCs w:val="20"/>
                <w:lang w:eastAsia="lt-LT"/>
              </w:rPr>
              <w:t xml:space="preserve"> pirkimo dalies tęsinys</w:t>
            </w:r>
          </w:p>
        </w:tc>
      </w:tr>
      <w:tr w:rsidR="00B379B1" w:rsidRPr="00903A74" w:rsidTr="0075749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ind w:firstLine="567"/>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B379B1" w:rsidRPr="00903A74" w:rsidRDefault="00B379B1" w:rsidP="00B379B1">
            <w:pPr>
              <w:contextualSpacing/>
              <w:jc w:val="both"/>
              <w:rPr>
                <w:rFonts w:eastAsia="Times New Roman"/>
                <w:color w:val="000000"/>
                <w:sz w:val="20"/>
                <w:szCs w:val="20"/>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95%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5% per 10 metų dėl visų priežasčių. Implantų, kurie neturi 10 metų išlikimo rezultatų ir yra sukurti ne seniau kaip prieš </w:t>
            </w:r>
            <w:r w:rsidRPr="00903A74">
              <w:rPr>
                <w:rFonts w:eastAsia="Times New Roman"/>
                <w:sz w:val="20"/>
                <w:szCs w:val="20"/>
                <w:lang w:eastAsia="lt-LT"/>
              </w:rPr>
              <w:t>15</w:t>
            </w:r>
            <w:r w:rsidRPr="00903A74">
              <w:rPr>
                <w:rFonts w:eastAsia="Times New Roman"/>
                <w:color w:val="000000"/>
                <w:sz w:val="20"/>
                <w:szCs w:val="20"/>
                <w:lang w:eastAsia="lt-LT"/>
              </w:rPr>
              <w:t xml:space="preserve"> metų atitinkamai: 4% per 7 metus, 3</w:t>
            </w:r>
            <w:proofErr w:type="gramStart"/>
            <w:r w:rsidRPr="00903A74">
              <w:rPr>
                <w:rFonts w:eastAsia="Times New Roman"/>
                <w:color w:val="000000"/>
                <w:sz w:val="20"/>
                <w:szCs w:val="20"/>
                <w:lang w:eastAsia="lt-LT"/>
              </w:rPr>
              <w:t>,5</w:t>
            </w:r>
            <w:proofErr w:type="gramEnd"/>
            <w:r w:rsidRPr="00903A74">
              <w:rPr>
                <w:rFonts w:eastAsia="Times New Roman"/>
                <w:color w:val="000000"/>
                <w:sz w:val="20"/>
                <w:szCs w:val="20"/>
                <w:lang w:eastAsia="lt-LT"/>
              </w:rPr>
              <w:t xml:space="preserve">% per 5 metus, 3% per 3 metus. Arba pateikti konkursui siūlomų implantų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B379B1" w:rsidRPr="00903A74" w:rsidTr="00757497">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r>
              <w:rPr>
                <w:rFonts w:eastAsia="Times New Roman"/>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B379B1" w:rsidRPr="00903A74" w:rsidRDefault="00457916" w:rsidP="00B379B1">
            <w:pPr>
              <w:rPr>
                <w:rFonts w:eastAsia="Times New Roman"/>
                <w:color w:val="000000"/>
                <w:sz w:val="20"/>
                <w:szCs w:val="20"/>
                <w:lang w:eastAsia="lt-LT"/>
              </w:rPr>
            </w:pPr>
            <w:hyperlink r:id="rId9" w:history="1">
              <w:r w:rsidR="00B379B1"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B379B1" w:rsidRPr="00903A74" w:rsidTr="00757497">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903A74" w:rsidRDefault="00B379B1" w:rsidP="00B379B1">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9B1" w:rsidRPr="00903A74" w:rsidRDefault="00B379B1" w:rsidP="00B379B1">
            <w:pPr>
              <w:rPr>
                <w:rFonts w:eastAsia="Times New Roman"/>
                <w:color w:val="000000"/>
                <w:sz w:val="20"/>
                <w:szCs w:val="20"/>
                <w:lang w:eastAsia="lt-LT"/>
              </w:rPr>
            </w:pPr>
          </w:p>
        </w:tc>
      </w:tr>
      <w:tr w:rsidR="00B379B1" w:rsidRPr="00903A74" w:rsidTr="0075749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379B1" w:rsidRPr="00B379B1" w:rsidRDefault="00B379B1" w:rsidP="00B379B1">
            <w:pPr>
              <w:tabs>
                <w:tab w:val="left" w:pos="709"/>
              </w:tabs>
              <w:suppressAutoHyphens w:val="0"/>
              <w:jc w:val="both"/>
              <w:rPr>
                <w:sz w:val="20"/>
                <w:szCs w:val="20"/>
              </w:rPr>
            </w:pPr>
            <w:proofErr w:type="gramStart"/>
            <w:r>
              <w:rPr>
                <w:sz w:val="20"/>
                <w:szCs w:val="20"/>
              </w:rPr>
              <w:t>1.</w:t>
            </w:r>
            <w:r w:rsidRPr="00B379B1">
              <w:rPr>
                <w:sz w:val="20"/>
                <w:szCs w:val="20"/>
              </w:rPr>
              <w:t>Tiekėjas</w:t>
            </w:r>
            <w:proofErr w:type="gramEnd"/>
            <w:r w:rsidRPr="00B379B1">
              <w:rPr>
                <w:sz w:val="20"/>
                <w:szCs w:val="20"/>
              </w:rPr>
              <w:t xml:space="preserve"> kartu su siūlomais endoprotezais gydymo įstaigai turi pateikti ne mažiau kaip 1 instrumentų, tinkančių siūlomos sistemos  implantavimui, rinkinį.</w:t>
            </w:r>
          </w:p>
          <w:p w:rsidR="00B379B1" w:rsidRPr="00B379B1" w:rsidRDefault="00B379B1" w:rsidP="00B379B1">
            <w:pPr>
              <w:tabs>
                <w:tab w:val="left" w:pos="709"/>
              </w:tabs>
              <w:suppressAutoHyphens w:val="0"/>
              <w:jc w:val="both"/>
              <w:rPr>
                <w:sz w:val="20"/>
                <w:szCs w:val="20"/>
              </w:rPr>
            </w:pPr>
            <w:proofErr w:type="gramStart"/>
            <w:r>
              <w:rPr>
                <w:color w:val="000000"/>
                <w:sz w:val="20"/>
                <w:szCs w:val="20"/>
              </w:rPr>
              <w:t>2.</w:t>
            </w:r>
            <w:r w:rsidRPr="00B379B1">
              <w:rPr>
                <w:color w:val="000000"/>
                <w:sz w:val="20"/>
                <w:szCs w:val="20"/>
              </w:rPr>
              <w:t>Užtikrinti</w:t>
            </w:r>
            <w:proofErr w:type="gramEnd"/>
            <w:r w:rsidRPr="00B379B1">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B379B1">
              <w:rPr>
                <w:color w:val="000000"/>
                <w:sz w:val="20"/>
                <w:szCs w:val="20"/>
              </w:rPr>
              <w:t>vėliau  kaip</w:t>
            </w:r>
            <w:proofErr w:type="gramEnd"/>
            <w:r w:rsidRPr="00B379B1">
              <w:rPr>
                <w:color w:val="000000"/>
                <w:sz w:val="20"/>
                <w:szCs w:val="20"/>
              </w:rPr>
              <w:t xml:space="preserve"> per 3 dienas nuo tiekėjo informavimo raštu. Instrumentai turi būti keičiami jiems susidėvėjus ar sulūžus ir atsižvelgiant į gamintojo rekomendacijas.</w:t>
            </w:r>
          </w:p>
          <w:p w:rsidR="00B379B1" w:rsidRPr="00B379B1" w:rsidRDefault="00B379B1" w:rsidP="00B379B1">
            <w:pPr>
              <w:tabs>
                <w:tab w:val="left" w:pos="709"/>
              </w:tabs>
              <w:suppressAutoHyphens w:val="0"/>
              <w:jc w:val="both"/>
              <w:rPr>
                <w:sz w:val="20"/>
                <w:szCs w:val="20"/>
              </w:rPr>
            </w:pPr>
            <w:proofErr w:type="gramStart"/>
            <w:r>
              <w:rPr>
                <w:sz w:val="20"/>
                <w:szCs w:val="20"/>
              </w:rPr>
              <w:t>3.</w:t>
            </w:r>
            <w:r w:rsidRPr="00B379B1">
              <w:rPr>
                <w:sz w:val="20"/>
                <w:szCs w:val="20"/>
              </w:rPr>
              <w:t>Tiekėjas</w:t>
            </w:r>
            <w:proofErr w:type="gramEnd"/>
            <w:r w:rsidRPr="00B379B1">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B379B1" w:rsidRPr="00B379B1" w:rsidRDefault="00B379B1" w:rsidP="00B379B1">
            <w:pPr>
              <w:tabs>
                <w:tab w:val="left" w:pos="709"/>
              </w:tabs>
              <w:suppressAutoHyphens w:val="0"/>
              <w:jc w:val="both"/>
              <w:rPr>
                <w:sz w:val="20"/>
                <w:szCs w:val="20"/>
              </w:rPr>
            </w:pPr>
            <w:proofErr w:type="gramStart"/>
            <w:r>
              <w:rPr>
                <w:color w:val="000000"/>
                <w:sz w:val="20"/>
                <w:szCs w:val="20"/>
              </w:rPr>
              <w:t>4.</w:t>
            </w:r>
            <w:r w:rsidRPr="00B379B1">
              <w:rPr>
                <w:color w:val="000000"/>
                <w:sz w:val="20"/>
                <w:szCs w:val="20"/>
              </w:rPr>
              <w:t>Visi</w:t>
            </w:r>
            <w:proofErr w:type="gramEnd"/>
            <w:r w:rsidRPr="00B379B1">
              <w:rPr>
                <w:color w:val="000000"/>
                <w:sz w:val="20"/>
                <w:szCs w:val="20"/>
              </w:rPr>
              <w:t xml:space="preserve"> komplekto komponentai privalo būti vieno gamintojo, </w:t>
            </w:r>
            <w:r w:rsidRPr="00B379B1">
              <w:rPr>
                <w:color w:val="000000"/>
                <w:sz w:val="20"/>
                <w:szCs w:val="20"/>
                <w:u w:val="single"/>
              </w:rPr>
              <w:t>išskyrus kaulinio cemento ir jo paruošimo priedus.</w:t>
            </w:r>
          </w:p>
          <w:p w:rsidR="00B379B1" w:rsidRPr="00B379B1" w:rsidRDefault="00B379B1" w:rsidP="00B379B1">
            <w:pPr>
              <w:tabs>
                <w:tab w:val="left" w:pos="709"/>
              </w:tabs>
              <w:suppressAutoHyphens w:val="0"/>
              <w:jc w:val="both"/>
              <w:rPr>
                <w:sz w:val="20"/>
                <w:szCs w:val="20"/>
              </w:rPr>
            </w:pPr>
            <w:r>
              <w:rPr>
                <w:sz w:val="20"/>
                <w:szCs w:val="20"/>
              </w:rPr>
              <w:t>5.</w:t>
            </w:r>
            <w:r w:rsidRPr="00B379B1">
              <w:rPr>
                <w:sz w:val="20"/>
                <w:szCs w:val="20"/>
              </w:rPr>
              <w:t xml:space="preserve">Jei siūlomo sąnario endoprotezo modelio komponentų spektras yra platesnis nei reikalaujama specifikacijoje, turi būti tiekiami viso spektro komponentai (pvz. specifikacijoje reikalaujama ne mažiau 6 šlaunikaulio komponento dydžių variacijų, o siūlomo šlaunikaulio komponento dydžių variacijų 8, turi būti tiekiama visų 8 dydžių šlaunikaulio komponentai). </w:t>
            </w:r>
          </w:p>
          <w:p w:rsidR="00B379B1" w:rsidRPr="00B379B1" w:rsidRDefault="00B379B1" w:rsidP="00B379B1">
            <w:pPr>
              <w:tabs>
                <w:tab w:val="left" w:pos="709"/>
              </w:tabs>
              <w:suppressAutoHyphens w:val="0"/>
              <w:jc w:val="both"/>
              <w:rPr>
                <w:sz w:val="20"/>
                <w:szCs w:val="20"/>
              </w:rPr>
            </w:pPr>
            <w:proofErr w:type="gramStart"/>
            <w:r>
              <w:rPr>
                <w:sz w:val="20"/>
                <w:szCs w:val="20"/>
              </w:rPr>
              <w:t>6.</w:t>
            </w:r>
            <w:r w:rsidRPr="00B379B1">
              <w:rPr>
                <w:sz w:val="20"/>
                <w:szCs w:val="20"/>
              </w:rPr>
              <w:t>Tiekėjas</w:t>
            </w:r>
            <w:proofErr w:type="gramEnd"/>
            <w:r w:rsidRPr="00B379B1">
              <w:rPr>
                <w:sz w:val="20"/>
                <w:szCs w:val="20"/>
              </w:rPr>
              <w:t xml:space="preserve"> turi pasiūlyti visus specifikacijoje nurodytus komponentus. Nepasiūlius bent vieno komponento, pasiūlymas nebus vertinamas.</w:t>
            </w:r>
          </w:p>
          <w:p w:rsidR="00B379B1" w:rsidRPr="00903A74" w:rsidRDefault="00B379B1" w:rsidP="00B379B1">
            <w:pPr>
              <w:rPr>
                <w:rFonts w:eastAsia="Times New Roman"/>
                <w:color w:val="000000"/>
                <w:sz w:val="20"/>
                <w:szCs w:val="20"/>
                <w:lang w:eastAsia="lt-LT"/>
              </w:rPr>
            </w:pPr>
            <w:proofErr w:type="gramStart"/>
            <w:r>
              <w:rPr>
                <w:rFonts w:eastAsia="Calibri"/>
                <w:sz w:val="20"/>
                <w:szCs w:val="20"/>
              </w:rPr>
              <w:t>7.</w:t>
            </w:r>
            <w:r w:rsidRPr="00B379B1">
              <w:rPr>
                <w:rFonts w:eastAsia="Calibri"/>
                <w:sz w:val="20"/>
                <w:szCs w:val="20"/>
              </w:rPr>
              <w:t>Turi</w:t>
            </w:r>
            <w:proofErr w:type="gramEnd"/>
            <w:r w:rsidRPr="00B379B1">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5842BC" w:rsidRDefault="00A13E62" w:rsidP="00A13E62">
      <w:pPr>
        <w:ind w:firstLine="567"/>
        <w:rPr>
          <w:rFonts w:eastAsia="Times New Roman"/>
          <w:b/>
          <w:bCs/>
          <w:color w:val="000000"/>
          <w:sz w:val="2"/>
          <w:szCs w:val="2"/>
          <w:lang w:eastAsia="lt-LT"/>
        </w:rPr>
      </w:pPr>
    </w:p>
    <w:p w:rsidR="00A60B52" w:rsidRDefault="00A60B52" w:rsidP="00A13E62">
      <w:pPr>
        <w:rPr>
          <w:sz w:val="20"/>
          <w:szCs w:val="20"/>
        </w:rPr>
      </w:pPr>
    </w:p>
    <w:p w:rsidR="00A13E62" w:rsidRPr="00903A74" w:rsidRDefault="00A13E62" w:rsidP="00A13E62">
      <w:pPr>
        <w:jc w:val="center"/>
        <w:rPr>
          <w:sz w:val="20"/>
          <w:szCs w:val="20"/>
        </w:rPr>
      </w:pPr>
    </w:p>
    <w:tbl>
      <w:tblPr>
        <w:tblW w:w="10049" w:type="dxa"/>
        <w:jc w:val="center"/>
        <w:tblLayout w:type="fixed"/>
        <w:tblLook w:val="04A0" w:firstRow="1" w:lastRow="0" w:firstColumn="1" w:lastColumn="0" w:noHBand="0" w:noVBand="1"/>
      </w:tblPr>
      <w:tblGrid>
        <w:gridCol w:w="707"/>
        <w:gridCol w:w="1157"/>
        <w:gridCol w:w="1865"/>
        <w:gridCol w:w="1865"/>
        <w:gridCol w:w="1772"/>
        <w:gridCol w:w="93"/>
        <w:gridCol w:w="725"/>
        <w:gridCol w:w="379"/>
        <w:gridCol w:w="1486"/>
      </w:tblGrid>
      <w:tr w:rsidR="00A60B52" w:rsidRPr="00903A74" w:rsidTr="00F54067">
        <w:trPr>
          <w:trHeight w:val="5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60B52" w:rsidRPr="00903A74" w:rsidRDefault="00A60B52" w:rsidP="005842BC">
            <w:pPr>
              <w:jc w:val="center"/>
              <w:rPr>
                <w:rFonts w:eastAsia="Times New Roman"/>
                <w:b/>
                <w:bCs/>
                <w:color w:val="000000"/>
                <w:sz w:val="20"/>
                <w:szCs w:val="20"/>
                <w:lang w:eastAsia="lt-LT"/>
              </w:rPr>
            </w:pPr>
            <w:r>
              <w:rPr>
                <w:rFonts w:eastAsia="Times New Roman"/>
                <w:bCs/>
                <w:color w:val="000000"/>
                <w:sz w:val="20"/>
                <w:szCs w:val="20"/>
                <w:lang w:eastAsia="lt-LT"/>
              </w:rPr>
              <w:t>6</w:t>
            </w:r>
            <w:r w:rsidRPr="00903A74">
              <w:rPr>
                <w:rFonts w:eastAsia="Times New Roman"/>
                <w:bCs/>
                <w:color w:val="000000"/>
                <w:sz w:val="20"/>
                <w:szCs w:val="20"/>
                <w:lang w:eastAsia="lt-LT"/>
              </w:rPr>
              <w:t xml:space="preserve"> pirkimo dalis „</w:t>
            </w:r>
            <w:r w:rsidRPr="00903A74">
              <w:rPr>
                <w:rFonts w:eastAsia="Times New Roman"/>
                <w:b/>
                <w:bCs/>
                <w:color w:val="000000"/>
                <w:sz w:val="20"/>
                <w:szCs w:val="20"/>
                <w:lang w:eastAsia="lt-LT"/>
              </w:rPr>
              <w:t>Mechaninio (necementinio) klubo sąnario endoprotezas (užtikrinančio pirminį ir rotacinį stabilumą)</w:t>
            </w:r>
            <w:r>
              <w:rPr>
                <w:rFonts w:eastAsia="Times New Roman"/>
                <w:b/>
                <w:bCs/>
                <w:color w:val="000000"/>
                <w:sz w:val="20"/>
                <w:szCs w:val="20"/>
                <w:lang w:eastAsia="lt-LT"/>
              </w:rPr>
              <w:t xml:space="preserve"> I</w:t>
            </w:r>
            <w:r w:rsidRPr="00903A74">
              <w:rPr>
                <w:rFonts w:eastAsia="Times New Roman"/>
                <w:bCs/>
                <w:color w:val="000000"/>
                <w:sz w:val="20"/>
                <w:szCs w:val="20"/>
                <w:lang w:eastAsia="lt-LT"/>
              </w:rPr>
              <w:t>“</w:t>
            </w:r>
          </w:p>
        </w:tc>
      </w:tr>
      <w:tr w:rsidR="00B379B1" w:rsidRPr="00903A74" w:rsidTr="00F54067">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659" w:type="dxa"/>
            <w:gridSpan w:val="4"/>
            <w:tcBorders>
              <w:top w:val="single" w:sz="4" w:space="0" w:color="auto"/>
              <w:left w:val="nil"/>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3"/>
            <w:tcBorders>
              <w:top w:val="single" w:sz="4" w:space="0" w:color="auto"/>
              <w:left w:val="single" w:sz="4" w:space="0" w:color="auto"/>
              <w:bottom w:val="single" w:sz="4" w:space="0" w:color="auto"/>
              <w:right w:val="single" w:sz="4" w:space="0" w:color="auto"/>
            </w:tcBorders>
          </w:tcPr>
          <w:p w:rsidR="00B379B1" w:rsidRPr="00903A74" w:rsidRDefault="00B379B1"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B379B1"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379B1" w:rsidRPr="00903A74" w:rsidRDefault="00B379B1"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 </w:t>
            </w:r>
          </w:p>
        </w:tc>
        <w:tc>
          <w:tcPr>
            <w:tcW w:w="6659" w:type="dxa"/>
            <w:gridSpan w:val="4"/>
            <w:tcBorders>
              <w:top w:val="nil"/>
              <w:left w:val="nil"/>
              <w:bottom w:val="single" w:sz="4" w:space="0" w:color="auto"/>
              <w:right w:val="single" w:sz="4" w:space="0" w:color="auto"/>
            </w:tcBorders>
            <w:shd w:val="clear" w:color="auto" w:fill="auto"/>
            <w:noWrap/>
            <w:vAlign w:val="bottom"/>
            <w:hideMark/>
          </w:tcPr>
          <w:p w:rsidR="00B379B1" w:rsidRPr="00903A74" w:rsidRDefault="00B379B1" w:rsidP="005842BC">
            <w:pPr>
              <w:jc w:val="both"/>
              <w:rPr>
                <w:rFonts w:eastAsia="Times New Roman"/>
                <w:b/>
                <w:bCs/>
                <w:color w:val="000000"/>
                <w:sz w:val="20"/>
                <w:szCs w:val="20"/>
                <w:lang w:eastAsia="lt-LT"/>
              </w:rPr>
            </w:pPr>
            <w:r w:rsidRPr="00903A74">
              <w:rPr>
                <w:rFonts w:eastAsia="Times New Roman"/>
                <w:b/>
                <w:bCs/>
                <w:color w:val="000000"/>
                <w:sz w:val="20"/>
                <w:szCs w:val="20"/>
                <w:lang w:eastAsia="lt-LT"/>
              </w:rPr>
              <w:t>Mechaninio (necementinio) klubo sąnario endoprotezo (užtikrinančio pirminį ir rotacinį stabilumą) komplektas, kurį sudaro:</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379B1" w:rsidRPr="00903A74" w:rsidRDefault="00B379B1" w:rsidP="005842BC">
            <w:pPr>
              <w:rPr>
                <w:rFonts w:eastAsia="Times New Roman"/>
                <w:color w:val="000000"/>
                <w:sz w:val="20"/>
                <w:szCs w:val="20"/>
                <w:lang w:eastAsia="lt-LT"/>
              </w:rPr>
            </w:pPr>
            <w:r w:rsidRPr="00903A74">
              <w:rPr>
                <w:rFonts w:eastAsia="Times New Roman"/>
                <w:color w:val="000000"/>
                <w:sz w:val="20"/>
                <w:szCs w:val="20"/>
                <w:lang w:eastAsia="lt-LT"/>
              </w:rPr>
              <w:t> </w:t>
            </w:r>
          </w:p>
        </w:tc>
      </w:tr>
      <w:tr w:rsidR="00B379B1"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B379B1" w:rsidRPr="00903A74" w:rsidRDefault="00B379B1" w:rsidP="005842BC">
            <w:pPr>
              <w:rPr>
                <w:rFonts w:eastAsia="Times New Roman"/>
                <w:color w:val="000000"/>
                <w:sz w:val="20"/>
                <w:szCs w:val="20"/>
                <w:lang w:eastAsia="lt-LT"/>
              </w:rPr>
            </w:pPr>
            <w:r w:rsidRPr="00903A74">
              <w:rPr>
                <w:rFonts w:eastAsia="Times New Roman"/>
                <w:color w:val="000000"/>
                <w:sz w:val="20"/>
                <w:szCs w:val="20"/>
                <w:lang w:eastAsia="lt-LT"/>
              </w:rPr>
              <w:t>1</w:t>
            </w:r>
          </w:p>
        </w:tc>
        <w:tc>
          <w:tcPr>
            <w:tcW w:w="6659" w:type="dxa"/>
            <w:gridSpan w:val="4"/>
            <w:tcBorders>
              <w:top w:val="nil"/>
              <w:left w:val="nil"/>
              <w:bottom w:val="single" w:sz="4" w:space="0" w:color="auto"/>
              <w:right w:val="single" w:sz="4" w:space="0" w:color="auto"/>
            </w:tcBorders>
            <w:shd w:val="clear" w:color="auto" w:fill="auto"/>
            <w:noWrap/>
            <w:vAlign w:val="center"/>
          </w:tcPr>
          <w:p w:rsidR="00B379B1" w:rsidRPr="00903A74" w:rsidRDefault="00B379B1" w:rsidP="005842BC">
            <w:pPr>
              <w:jc w:val="both"/>
              <w:rPr>
                <w:rFonts w:eastAsia="Times New Roman"/>
                <w:color w:val="000000"/>
                <w:sz w:val="20"/>
                <w:szCs w:val="20"/>
                <w:lang w:eastAsia="lt-LT"/>
              </w:rPr>
            </w:pPr>
            <w:r w:rsidRPr="00903A74">
              <w:rPr>
                <w:rFonts w:eastAsia="Times New Roman"/>
                <w:color w:val="000000"/>
                <w:sz w:val="20"/>
                <w:szCs w:val="20"/>
                <w:lang w:eastAsia="lt-LT"/>
              </w:rPr>
              <w:t>Mechaninio (necementinio) tvirtinimo šlaunikaulio komponentas (stiebas)</w:t>
            </w:r>
          </w:p>
        </w:tc>
        <w:tc>
          <w:tcPr>
            <w:tcW w:w="1197" w:type="dxa"/>
            <w:gridSpan w:val="3"/>
            <w:tcBorders>
              <w:top w:val="nil"/>
              <w:left w:val="single" w:sz="4" w:space="0" w:color="auto"/>
              <w:bottom w:val="single" w:sz="4" w:space="0" w:color="auto"/>
              <w:right w:val="single" w:sz="4" w:space="0" w:color="auto"/>
            </w:tcBorders>
          </w:tcPr>
          <w:p w:rsidR="00B379B1" w:rsidRPr="00903A74" w:rsidRDefault="00B379B1"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B379B1" w:rsidRPr="00903A74" w:rsidRDefault="00B379B1" w:rsidP="005842BC">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1.1.</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Šlaunikaulio komponentas turi būti pagamintas iš titano-aliuminio-vanadžio </w:t>
            </w:r>
            <w:r w:rsidRPr="00903A74">
              <w:rPr>
                <w:rFonts w:eastAsia="Times New Roman"/>
                <w:sz w:val="20"/>
                <w:szCs w:val="20"/>
                <w:lang w:eastAsia="lt-LT"/>
              </w:rPr>
              <w:t xml:space="preserve">arba </w:t>
            </w:r>
            <w:r w:rsidRPr="00903A74">
              <w:rPr>
                <w:rFonts w:eastAsia="Times New Roman"/>
                <w:color w:val="000000"/>
                <w:sz w:val="20"/>
                <w:szCs w:val="20"/>
                <w:lang w:eastAsia="lt-LT"/>
              </w:rPr>
              <w:t>lygiaverčio</w:t>
            </w:r>
            <w:r w:rsidRPr="00903A74">
              <w:rPr>
                <w:rFonts w:eastAsia="Times New Roman"/>
                <w:sz w:val="20"/>
                <w:szCs w:val="20"/>
                <w:lang w:eastAsia="lt-LT"/>
              </w:rPr>
              <w:t xml:space="preserve"> lydinio, padengtas porėta titano plazmos danga ir kalcio fosfatu (HA) pirminiam mechaniniam stabilumui išgauti.</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1.2.</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shd w:val="clear" w:color="auto" w:fill="FFFFFF"/>
              <w:jc w:val="both"/>
              <w:rPr>
                <w:rFonts w:eastAsia="Times New Roman"/>
                <w:color w:val="000000"/>
                <w:sz w:val="20"/>
                <w:szCs w:val="20"/>
                <w:lang w:eastAsia="lt-LT"/>
              </w:rPr>
            </w:pPr>
            <w:r w:rsidRPr="00903A74">
              <w:rPr>
                <w:rFonts w:eastAsia="Times New Roman"/>
                <w:color w:val="000000"/>
                <w:sz w:val="20"/>
                <w:szCs w:val="20"/>
              </w:rPr>
              <w:t xml:space="preserve">Šlaunikaulio komponentas tiesus – pagamintas pagal tiesaus stiebo koncepciją: tiesus II tipo </w:t>
            </w:r>
            <w:r w:rsidRPr="00903A74">
              <w:rPr>
                <w:rFonts w:eastAsia="Times New Roman"/>
                <w:sz w:val="20"/>
                <w:szCs w:val="20"/>
              </w:rPr>
              <w:t xml:space="preserve">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1.3.</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Šlaunikaulio komponentas turi būti be atramos į šlaunikaulio kaklo nupjautą paviršių</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1.4.</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Turi būti ne mažiau kaip 3 šlaunikaulio komponento kaklo ilgio koregavimo variacijos (angl. </w:t>
            </w:r>
            <w:r w:rsidRPr="00903A74">
              <w:rPr>
                <w:rFonts w:eastAsia="Times New Roman"/>
                <w:i/>
                <w:iCs/>
                <w:color w:val="000000"/>
                <w:sz w:val="20"/>
                <w:szCs w:val="20"/>
                <w:lang w:eastAsia="lt-LT"/>
              </w:rPr>
              <w:t>Offset</w:t>
            </w:r>
            <w:r w:rsidRPr="00903A74">
              <w:rPr>
                <w:rFonts w:eastAsia="Times New Roman"/>
                <w:color w:val="000000"/>
                <w:sz w:val="20"/>
                <w:szCs w:val="20"/>
                <w:lang w:eastAsia="lt-LT"/>
              </w:rPr>
              <w:t xml:space="preserve">) (tai ne skirtingo dydžio šlaunikaulio komponentai ar ne skirtingo galvos kaklo ilgio sąskaita išgaunamos skirtingos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xml:space="preserve"> versijos. Tai to paties dydžio šlaunikaulio komponentai, tačiau turintys skirtingas </w:t>
            </w:r>
            <w:proofErr w:type="gramStart"/>
            <w:r w:rsidRPr="00903A74">
              <w:rPr>
                <w:rFonts w:eastAsia="Times New Roman"/>
                <w:color w:val="000000"/>
                <w:sz w:val="20"/>
                <w:szCs w:val="20"/>
                <w:lang w:eastAsia="lt-LT"/>
              </w:rPr>
              <w:t>,,offset</w:t>
            </w:r>
            <w:proofErr w:type="gramEnd"/>
            <w:r w:rsidRPr="00903A74">
              <w:rPr>
                <w:rFonts w:eastAsia="Times New Roman"/>
                <w:color w:val="000000"/>
                <w:sz w:val="20"/>
                <w:szCs w:val="20"/>
                <w:lang w:eastAsia="lt-LT"/>
              </w:rPr>
              <w:t>“ versijas).</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1.5.</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Turi būti ne mažiau 8 šlaunikaulio komponento dydžių variacijų</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Šlaunikaulio galvos komponentas.</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2.1.</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val="it-IT" w:eastAsia="lt-LT"/>
              </w:rPr>
            </w:pPr>
            <w:r w:rsidRPr="00903A74">
              <w:rPr>
                <w:rFonts w:eastAsia="Times New Roman"/>
                <w:color w:val="000000"/>
                <w:sz w:val="20"/>
                <w:szCs w:val="20"/>
                <w:lang w:eastAsia="lt-LT"/>
              </w:rPr>
              <w:t>Šlaunikaulio galva turi būti pagaminta iš: keramikos arba keramizuoto metalo</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2.2.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color w:val="000000"/>
                <w:sz w:val="20"/>
                <w:szCs w:val="20"/>
              </w:rPr>
              <w:t>Šlaunikaulio galva pasirenkama iš 22, 28, 32 36, 40 mm diametro spektro.</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2.3.</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Šlaunikaulio galvos kaklo ilgio variacija – ne mažiau 3 ilgių</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Mechaninio (necementinio) tvirtinimo gūžduobės komponentas (angl. </w:t>
            </w:r>
            <w:r w:rsidRPr="00903A74">
              <w:rPr>
                <w:rFonts w:eastAsia="Times New Roman"/>
                <w:i/>
                <w:color w:val="000000"/>
                <w:sz w:val="20"/>
                <w:szCs w:val="20"/>
                <w:lang w:eastAsia="lt-LT"/>
              </w:rPr>
              <w:t>shell,</w:t>
            </w:r>
            <w:r w:rsidRPr="00903A74">
              <w:rPr>
                <w:rFonts w:eastAsia="Times New Roman"/>
                <w:color w:val="000000"/>
                <w:sz w:val="20"/>
                <w:szCs w:val="20"/>
                <w:lang w:eastAsia="lt-LT"/>
              </w:rPr>
              <w:t xml:space="preserve"> </w:t>
            </w:r>
            <w:r w:rsidRPr="00903A74">
              <w:rPr>
                <w:rFonts w:eastAsia="Times New Roman"/>
                <w:i/>
                <w:color w:val="000000"/>
                <w:sz w:val="20"/>
                <w:szCs w:val="20"/>
                <w:lang w:eastAsia="lt-LT"/>
              </w:rPr>
              <w:t>cup</w:t>
            </w:r>
            <w:r w:rsidRPr="00903A74">
              <w:rPr>
                <w:rFonts w:eastAsia="Times New Roman"/>
                <w:color w:val="000000"/>
                <w:sz w:val="20"/>
                <w:szCs w:val="20"/>
                <w:lang w:eastAsia="lt-LT"/>
              </w:rPr>
              <w:t>)</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3.1.</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neįsriegiamas</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3.2.</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pagamintas iš titano arba lygiaverčio lydinio</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3.3.</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shd w:val="clear" w:color="auto" w:fill="FFFFFF"/>
              <w:rPr>
                <w:rFonts w:eastAsia="Times New Roman"/>
                <w:color w:val="000000"/>
                <w:sz w:val="20"/>
                <w:szCs w:val="20"/>
                <w:lang w:eastAsia="lt-LT"/>
              </w:rPr>
            </w:pPr>
            <w:r w:rsidRPr="00903A74">
              <w:rPr>
                <w:rFonts w:eastAsia="Times New Roman"/>
                <w:color w:val="000000"/>
                <w:sz w:val="20"/>
                <w:szCs w:val="20"/>
              </w:rPr>
              <w:t xml:space="preserve">Gūžduobės komponentas turi būti to paties modelio (ruošiamas tomis pačiomis frezomis) 2 tipų: be angų ir ne mažiau kaip su 3-mis angomis gūžduobės fiksavimui sraigtais. </w:t>
            </w:r>
            <w:r w:rsidRPr="00903A74">
              <w:rPr>
                <w:rFonts w:eastAsia="Times New Roman"/>
                <w:sz w:val="20"/>
                <w:szCs w:val="20"/>
              </w:rPr>
              <w:t xml:space="preserve">Jei siūlomas </w:t>
            </w:r>
            <w:r w:rsidRPr="00903A74">
              <w:rPr>
                <w:rFonts w:eastAsia="Times New Roman"/>
                <w:color w:val="000000"/>
                <w:sz w:val="20"/>
                <w:szCs w:val="20"/>
              </w:rPr>
              <w:t xml:space="preserve">gūžduobės komponentas be angų (nefiksuojamas sraigtais), turi angą įkalimo instrumentui fiksuoti, </w:t>
            </w:r>
            <w:proofErr w:type="gramStart"/>
            <w:r w:rsidRPr="00903A74">
              <w:rPr>
                <w:rFonts w:eastAsia="Times New Roman"/>
                <w:color w:val="000000"/>
                <w:sz w:val="20"/>
                <w:szCs w:val="20"/>
              </w:rPr>
              <w:t>turi</w:t>
            </w:r>
            <w:proofErr w:type="gramEnd"/>
            <w:r w:rsidRPr="00903A74">
              <w:rPr>
                <w:rFonts w:eastAsia="Times New Roman"/>
                <w:color w:val="000000"/>
                <w:sz w:val="20"/>
                <w:szCs w:val="20"/>
              </w:rPr>
              <w:t xml:space="preserve"> būti tiekiamas varžtas ar kaištis šiai angai hermetizuoti.</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3.4.</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rPr>
              <w:t>Turi būti ne mažiau 15 gūžduobės komponento dydžių variacijų nuo 40 mm ± 1 mm iki 68 mm ± 1 mm</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4.</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Gūžduobės įdėklas/intarpas (angl. </w:t>
            </w:r>
            <w:r w:rsidRPr="00903A74">
              <w:rPr>
                <w:rFonts w:eastAsia="Times New Roman"/>
                <w:i/>
                <w:color w:val="000000"/>
                <w:sz w:val="20"/>
                <w:szCs w:val="20"/>
                <w:lang w:eastAsia="lt-LT"/>
              </w:rPr>
              <w:t>liner, insert</w:t>
            </w:r>
            <w:r w:rsidRPr="00903A74">
              <w:rPr>
                <w:rFonts w:eastAsia="Times New Roman"/>
                <w:color w:val="000000"/>
                <w:sz w:val="20"/>
                <w:szCs w:val="20"/>
                <w:lang w:eastAsia="lt-LT"/>
              </w:rPr>
              <w:t xml:space="preserve">, </w:t>
            </w:r>
            <w:r w:rsidRPr="00903A74">
              <w:rPr>
                <w:rFonts w:eastAsia="Times New Roman"/>
                <w:i/>
                <w:color w:val="000000"/>
                <w:sz w:val="20"/>
                <w:szCs w:val="20"/>
                <w:lang w:eastAsia="lt-LT"/>
              </w:rPr>
              <w:t>inlay</w:t>
            </w:r>
            <w:r w:rsidRPr="00903A74">
              <w:rPr>
                <w:rFonts w:eastAsia="Times New Roman"/>
                <w:color w:val="000000"/>
                <w:sz w:val="20"/>
                <w:szCs w:val="20"/>
                <w:lang w:eastAsia="lt-LT"/>
              </w:rPr>
              <w:t>).</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4.1.</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Gūžduobės įdėklas/intarpas pagamintas iš kryžminių ryšių polietileno (XLPE) (angl. </w:t>
            </w:r>
            <w:r w:rsidRPr="00903A74">
              <w:rPr>
                <w:rFonts w:eastAsia="Times New Roman"/>
                <w:i/>
                <w:color w:val="000000"/>
                <w:sz w:val="20"/>
                <w:szCs w:val="20"/>
                <w:lang w:eastAsia="lt-LT"/>
              </w:rPr>
              <w:t>Cross-linked polyethylene</w:t>
            </w:r>
            <w:r w:rsidRPr="00903A74">
              <w:rPr>
                <w:rFonts w:eastAsia="Times New Roman"/>
                <w:color w:val="000000"/>
                <w:sz w:val="20"/>
                <w:szCs w:val="20"/>
                <w:lang w:eastAsia="lt-LT"/>
              </w:rPr>
              <w:t>).</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4.2.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color w:val="000000"/>
                <w:sz w:val="20"/>
                <w:szCs w:val="20"/>
              </w:rPr>
              <w:t xml:space="preserve">Gūžduobės įdėklai/intarpai turi būti tinkami visų dydžių gūžduobėms ir tinkami 2.2 punkte siūlomai (-oms) šlaunikaulio galvai (-oms). Gūžduobės įdėklai/intarpai turi būti mažiausiai dviejų tipų: lygios plokštumos (lygiagrečios metalinės gūžduobės plokštumos paviršiui) ir 20° </w:t>
            </w:r>
            <w:r w:rsidRPr="00903A74">
              <w:rPr>
                <w:rFonts w:eastAsia="Times New Roman"/>
                <w:color w:val="000000"/>
                <w:sz w:val="20"/>
                <w:szCs w:val="20"/>
              </w:rPr>
              <w:t>± 2</w:t>
            </w:r>
            <w:r w:rsidRPr="00903A74">
              <w:rPr>
                <w:color w:val="000000"/>
                <w:sz w:val="20"/>
                <w:szCs w:val="20"/>
              </w:rPr>
              <w:t xml:space="preserve"> koreguojantys metalinės gūžduobės plokštumos kampą.</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4.3</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Gūžduobės įdėklas atskiriamas nuo gūžduobės komponento (nesulietas)</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5.</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Mechaninės (necementinės) gūžduobės sraigtai, gūžduobės fiksavimui</w:t>
            </w:r>
          </w:p>
        </w:tc>
        <w:tc>
          <w:tcPr>
            <w:tcW w:w="1197" w:type="dxa"/>
            <w:gridSpan w:val="3"/>
            <w:tcBorders>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5.1.</w:t>
            </w:r>
          </w:p>
        </w:tc>
        <w:tc>
          <w:tcPr>
            <w:tcW w:w="6659" w:type="dxa"/>
            <w:gridSpan w:val="4"/>
            <w:tcBorders>
              <w:top w:val="single" w:sz="4" w:space="0" w:color="auto"/>
              <w:left w:val="nil"/>
              <w:bottom w:val="single" w:sz="4" w:space="0" w:color="auto"/>
              <w:right w:val="single" w:sz="4" w:space="0" w:color="auto"/>
            </w:tcBorders>
            <w:shd w:val="clear" w:color="auto" w:fill="auto"/>
            <w:vAlign w:val="center"/>
            <w:hideMark/>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Turi būti ne mažiau kaip </w:t>
            </w:r>
            <w:r w:rsidRPr="00903A74">
              <w:rPr>
                <w:rFonts w:eastAsia="Times New Roman"/>
                <w:sz w:val="20"/>
                <w:szCs w:val="20"/>
                <w:lang w:eastAsia="lt-LT"/>
              </w:rPr>
              <w:t>12</w:t>
            </w:r>
            <w:r w:rsidRPr="00903A74">
              <w:rPr>
                <w:rFonts w:eastAsia="Times New Roman"/>
                <w:color w:val="000000"/>
                <w:sz w:val="20"/>
                <w:szCs w:val="20"/>
                <w:lang w:eastAsia="lt-LT"/>
              </w:rPr>
              <w:t xml:space="preserve"> ilgių. </w:t>
            </w:r>
          </w:p>
        </w:tc>
        <w:tc>
          <w:tcPr>
            <w:tcW w:w="1197" w:type="dxa"/>
            <w:gridSpan w:val="3"/>
            <w:tcBorders>
              <w:top w:val="single" w:sz="4" w:space="0" w:color="auto"/>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contextualSpacing/>
              <w:jc w:val="center"/>
              <w:rPr>
                <w:rFonts w:eastAsia="Times New Roman"/>
                <w:b/>
                <w:color w:val="0563C1"/>
                <w:sz w:val="20"/>
                <w:szCs w:val="20"/>
                <w:u w:val="single"/>
                <w:lang w:eastAsia="lt-LT"/>
              </w:rPr>
            </w:pPr>
            <w:r>
              <w:rPr>
                <w:rFonts w:eastAsia="Times New Roman"/>
                <w:b/>
                <w:color w:val="000000"/>
                <w:sz w:val="20"/>
                <w:szCs w:val="20"/>
                <w:lang w:eastAsia="lt-LT"/>
              </w:rPr>
              <w:t>6</w:t>
            </w:r>
            <w:r w:rsidRPr="00903A74">
              <w:rPr>
                <w:rFonts w:eastAsia="Times New Roman"/>
                <w:b/>
                <w:color w:val="000000"/>
                <w:sz w:val="20"/>
                <w:szCs w:val="20"/>
                <w:lang w:eastAsia="lt-LT"/>
              </w:rPr>
              <w:t xml:space="preserve"> dalies tęsinys:</w:t>
            </w:r>
          </w:p>
        </w:tc>
      </w:tr>
      <w:tr w:rsidR="003C4B9F" w:rsidRPr="00903A74" w:rsidTr="00F54067">
        <w:trPr>
          <w:trHeight w:val="310"/>
          <w:jc w:val="center"/>
        </w:trPr>
        <w:tc>
          <w:tcPr>
            <w:tcW w:w="10049" w:type="dxa"/>
            <w:gridSpan w:val="9"/>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ind w:firstLine="567"/>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3C4B9F" w:rsidRPr="00903A74" w:rsidRDefault="003C4B9F" w:rsidP="003C4B9F">
            <w:pPr>
              <w:contextualSpacing/>
              <w:jc w:val="both"/>
              <w:rPr>
                <w:rFonts w:eastAsia="Times New Roman"/>
                <w:color w:val="0563C1"/>
                <w:sz w:val="20"/>
                <w:szCs w:val="20"/>
                <w:u w:val="single"/>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95%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5% per 10 metų dėl visų priežasčių. Implantų, kurie neturi 10 metų išlikimo rezultatų ir yra sukurti ne seniau kaip prieš </w:t>
            </w:r>
            <w:r w:rsidRPr="00903A74">
              <w:rPr>
                <w:rFonts w:eastAsia="Times New Roman"/>
                <w:sz w:val="20"/>
                <w:szCs w:val="20"/>
                <w:lang w:eastAsia="lt-LT"/>
              </w:rPr>
              <w:t>15</w:t>
            </w:r>
            <w:r w:rsidRPr="00903A74">
              <w:rPr>
                <w:rFonts w:eastAsia="Times New Roman"/>
                <w:color w:val="000000"/>
                <w:sz w:val="20"/>
                <w:szCs w:val="20"/>
                <w:lang w:eastAsia="lt-LT"/>
              </w:rPr>
              <w:t xml:space="preserve"> metų atitinkamai: 4% per 7 metus, 3</w:t>
            </w:r>
            <w:proofErr w:type="gramStart"/>
            <w:r w:rsidRPr="00903A74">
              <w:rPr>
                <w:rFonts w:eastAsia="Times New Roman"/>
                <w:color w:val="000000"/>
                <w:sz w:val="20"/>
                <w:szCs w:val="20"/>
                <w:lang w:eastAsia="lt-LT"/>
              </w:rPr>
              <w:t>,5</w:t>
            </w:r>
            <w:proofErr w:type="gramEnd"/>
            <w:r w:rsidRPr="00903A74">
              <w:rPr>
                <w:rFonts w:eastAsia="Times New Roman"/>
                <w:color w:val="000000"/>
                <w:sz w:val="20"/>
                <w:szCs w:val="20"/>
                <w:lang w:eastAsia="lt-LT"/>
              </w:rPr>
              <w:t xml:space="preserve">% per 5 metus, 3% per 3 metus.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3C4B9F" w:rsidRPr="00903A74" w:rsidTr="00F54067">
        <w:trPr>
          <w:trHeight w:val="310"/>
          <w:jc w:val="center"/>
        </w:trPr>
        <w:tc>
          <w:tcPr>
            <w:tcW w:w="1864" w:type="dxa"/>
            <w:gridSpan w:val="2"/>
            <w:vMerge w:val="restart"/>
            <w:tcBorders>
              <w:top w:val="single" w:sz="4" w:space="0" w:color="auto"/>
              <w:left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Pr>
                <w:rFonts w:eastAsia="Times New Roman"/>
                <w:color w:val="00000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single" w:sz="4" w:space="0" w:color="auto"/>
              <w:left w:val="single" w:sz="4" w:space="0" w:color="auto"/>
              <w:right w:val="single" w:sz="4" w:space="0" w:color="auto"/>
            </w:tcBorders>
            <w:shd w:val="clear" w:color="auto" w:fill="auto"/>
            <w:vAlign w:val="center"/>
          </w:tcPr>
          <w:p w:rsidR="003C4B9F" w:rsidRPr="00903A74" w:rsidRDefault="00457916" w:rsidP="003C4B9F">
            <w:pPr>
              <w:rPr>
                <w:rFonts w:eastAsia="Times New Roman"/>
                <w:color w:val="000000"/>
                <w:sz w:val="20"/>
                <w:szCs w:val="20"/>
                <w:lang w:eastAsia="lt-LT"/>
              </w:rPr>
            </w:pPr>
            <w:hyperlink r:id="rId10" w:history="1">
              <w:r w:rsidR="003C4B9F"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3C4B9F" w:rsidRPr="00903A74" w:rsidTr="00F54067">
        <w:trPr>
          <w:trHeight w:val="310"/>
          <w:jc w:val="center"/>
        </w:trPr>
        <w:tc>
          <w:tcPr>
            <w:tcW w:w="1864" w:type="dxa"/>
            <w:gridSpan w:val="2"/>
            <w:vMerge/>
            <w:tcBorders>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B379B1" w:rsidRDefault="003C4B9F" w:rsidP="003C4B9F">
            <w:pPr>
              <w:tabs>
                <w:tab w:val="left" w:pos="709"/>
              </w:tabs>
              <w:suppressAutoHyphens w:val="0"/>
              <w:jc w:val="both"/>
              <w:rPr>
                <w:sz w:val="20"/>
                <w:szCs w:val="20"/>
              </w:rPr>
            </w:pPr>
            <w:proofErr w:type="gramStart"/>
            <w:r>
              <w:rPr>
                <w:sz w:val="20"/>
                <w:szCs w:val="20"/>
              </w:rPr>
              <w:t>1.</w:t>
            </w:r>
            <w:r w:rsidRPr="00B379B1">
              <w:rPr>
                <w:sz w:val="20"/>
                <w:szCs w:val="20"/>
              </w:rPr>
              <w:t>Tiekėjas</w:t>
            </w:r>
            <w:proofErr w:type="gramEnd"/>
            <w:r w:rsidRPr="00B379B1">
              <w:rPr>
                <w:sz w:val="20"/>
                <w:szCs w:val="20"/>
              </w:rPr>
              <w:t xml:space="preserve"> kartu su siūlomais endoprotezais gydymo įstaigai turi pateikti ne mažiau kaip 1 instrumentų, tinkančių siūlomos sistemos  implantavimui, rinkinį.</w:t>
            </w:r>
          </w:p>
          <w:p w:rsidR="003C4B9F" w:rsidRPr="00B379B1" w:rsidRDefault="003C4B9F" w:rsidP="003C4B9F">
            <w:pPr>
              <w:tabs>
                <w:tab w:val="left" w:pos="709"/>
              </w:tabs>
              <w:suppressAutoHyphens w:val="0"/>
              <w:jc w:val="both"/>
              <w:rPr>
                <w:sz w:val="20"/>
                <w:szCs w:val="20"/>
              </w:rPr>
            </w:pPr>
            <w:proofErr w:type="gramStart"/>
            <w:r>
              <w:rPr>
                <w:color w:val="000000"/>
                <w:sz w:val="20"/>
                <w:szCs w:val="20"/>
              </w:rPr>
              <w:t>2.</w:t>
            </w:r>
            <w:r w:rsidRPr="00B379B1">
              <w:rPr>
                <w:color w:val="000000"/>
                <w:sz w:val="20"/>
                <w:szCs w:val="20"/>
              </w:rPr>
              <w:t>Užtikrinti</w:t>
            </w:r>
            <w:proofErr w:type="gramEnd"/>
            <w:r w:rsidRPr="00B379B1">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B379B1">
              <w:rPr>
                <w:color w:val="000000"/>
                <w:sz w:val="20"/>
                <w:szCs w:val="20"/>
              </w:rPr>
              <w:t>vėliau  kaip</w:t>
            </w:r>
            <w:proofErr w:type="gramEnd"/>
            <w:r w:rsidRPr="00B379B1">
              <w:rPr>
                <w:color w:val="000000"/>
                <w:sz w:val="20"/>
                <w:szCs w:val="20"/>
              </w:rPr>
              <w:t xml:space="preserve"> per 3 dienas nuo tiekėjo informavimo raštu. Instrumentai turi būti keičiami jiems susidėvėjus ar sulūžus ir atsižvelgiant į gamintojo rekomendacijas, o gūžduobės frezų rinkinį keisčiamas kas 50 operacijų arba anksčiau, joms susidėvėjus ar sulūžus.</w:t>
            </w:r>
          </w:p>
          <w:p w:rsidR="003C4B9F" w:rsidRPr="00B379B1" w:rsidRDefault="003C4B9F" w:rsidP="003C4B9F">
            <w:pPr>
              <w:tabs>
                <w:tab w:val="left" w:pos="709"/>
              </w:tabs>
              <w:suppressAutoHyphens w:val="0"/>
              <w:jc w:val="both"/>
              <w:rPr>
                <w:sz w:val="20"/>
                <w:szCs w:val="20"/>
              </w:rPr>
            </w:pPr>
            <w:proofErr w:type="gramStart"/>
            <w:r>
              <w:rPr>
                <w:sz w:val="20"/>
                <w:szCs w:val="20"/>
              </w:rPr>
              <w:t>3.</w:t>
            </w:r>
            <w:r w:rsidRPr="00B379B1">
              <w:rPr>
                <w:sz w:val="20"/>
                <w:szCs w:val="20"/>
              </w:rPr>
              <w:t>Tiekėjas</w:t>
            </w:r>
            <w:proofErr w:type="gramEnd"/>
            <w:r w:rsidRPr="00B379B1">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3C4B9F" w:rsidRPr="00B379B1" w:rsidRDefault="003C4B9F" w:rsidP="003C4B9F">
            <w:pPr>
              <w:tabs>
                <w:tab w:val="left" w:pos="709"/>
              </w:tabs>
              <w:suppressAutoHyphens w:val="0"/>
              <w:jc w:val="both"/>
              <w:rPr>
                <w:sz w:val="20"/>
                <w:szCs w:val="20"/>
              </w:rPr>
            </w:pPr>
            <w:proofErr w:type="gramStart"/>
            <w:r>
              <w:rPr>
                <w:color w:val="000000"/>
                <w:sz w:val="20"/>
                <w:szCs w:val="20"/>
              </w:rPr>
              <w:t>4.</w:t>
            </w:r>
            <w:r w:rsidRPr="00B379B1">
              <w:rPr>
                <w:color w:val="000000"/>
                <w:sz w:val="20"/>
                <w:szCs w:val="20"/>
              </w:rPr>
              <w:t>Visi</w:t>
            </w:r>
            <w:proofErr w:type="gramEnd"/>
            <w:r w:rsidRPr="00B379B1">
              <w:rPr>
                <w:color w:val="000000"/>
                <w:sz w:val="20"/>
                <w:szCs w:val="20"/>
              </w:rPr>
              <w:t xml:space="preserve"> komplekto komponentai privalo būti vieno gamintojo.</w:t>
            </w:r>
          </w:p>
          <w:p w:rsidR="003C4B9F" w:rsidRPr="00B379B1" w:rsidRDefault="003C4B9F" w:rsidP="003C4B9F">
            <w:pPr>
              <w:tabs>
                <w:tab w:val="left" w:pos="709"/>
              </w:tabs>
              <w:suppressAutoHyphens w:val="0"/>
              <w:jc w:val="both"/>
              <w:rPr>
                <w:sz w:val="20"/>
                <w:szCs w:val="20"/>
              </w:rPr>
            </w:pPr>
            <w:r>
              <w:rPr>
                <w:sz w:val="20"/>
                <w:szCs w:val="20"/>
              </w:rPr>
              <w:t>5.</w:t>
            </w:r>
            <w:r w:rsidRPr="00B379B1">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3C4B9F" w:rsidRPr="00B379B1" w:rsidRDefault="003C4B9F" w:rsidP="003C4B9F">
            <w:pPr>
              <w:tabs>
                <w:tab w:val="left" w:pos="709"/>
              </w:tabs>
              <w:suppressAutoHyphens w:val="0"/>
              <w:jc w:val="both"/>
              <w:rPr>
                <w:sz w:val="20"/>
                <w:szCs w:val="20"/>
              </w:rPr>
            </w:pPr>
            <w:proofErr w:type="gramStart"/>
            <w:r>
              <w:rPr>
                <w:sz w:val="20"/>
                <w:szCs w:val="20"/>
              </w:rPr>
              <w:t>6.</w:t>
            </w:r>
            <w:r w:rsidRPr="00B379B1">
              <w:rPr>
                <w:sz w:val="20"/>
                <w:szCs w:val="20"/>
              </w:rPr>
              <w:t>Tiekėjas</w:t>
            </w:r>
            <w:proofErr w:type="gramEnd"/>
            <w:r w:rsidRPr="00B379B1">
              <w:rPr>
                <w:sz w:val="20"/>
                <w:szCs w:val="20"/>
              </w:rPr>
              <w:t xml:space="preserve"> turi pasiūlyti visus specifikacijoje nurodytus komponentus. Nepasiūlius bent vieno komponento, pasiūlymas nebus vertinamas.</w:t>
            </w:r>
          </w:p>
          <w:p w:rsidR="003C4B9F" w:rsidRPr="00B379B1" w:rsidRDefault="003C4B9F" w:rsidP="003C4B9F">
            <w:pPr>
              <w:tabs>
                <w:tab w:val="left" w:pos="709"/>
              </w:tabs>
              <w:suppressAutoHyphens w:val="0"/>
              <w:jc w:val="both"/>
              <w:rPr>
                <w:sz w:val="20"/>
                <w:szCs w:val="20"/>
              </w:rPr>
            </w:pPr>
            <w:proofErr w:type="gramStart"/>
            <w:r>
              <w:rPr>
                <w:rFonts w:eastAsia="Calibri"/>
                <w:sz w:val="20"/>
                <w:szCs w:val="20"/>
              </w:rPr>
              <w:t>7.</w:t>
            </w:r>
            <w:r w:rsidRPr="00B379B1">
              <w:rPr>
                <w:rFonts w:eastAsia="Calibri"/>
                <w:sz w:val="20"/>
                <w:szCs w:val="20"/>
              </w:rPr>
              <w:t>Turi</w:t>
            </w:r>
            <w:proofErr w:type="gramEnd"/>
            <w:r w:rsidRPr="00B379B1">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p w:rsidR="003C4B9F" w:rsidRPr="00903A74" w:rsidRDefault="003C4B9F" w:rsidP="003C4B9F">
            <w:pPr>
              <w:rPr>
                <w:rFonts w:eastAsia="Times New Roman"/>
                <w:color w:val="000000"/>
                <w:sz w:val="20"/>
                <w:szCs w:val="20"/>
                <w:lang w:eastAsia="lt-LT"/>
              </w:rPr>
            </w:pPr>
          </w:p>
        </w:tc>
      </w:tr>
    </w:tbl>
    <w:p w:rsidR="00A13E62" w:rsidRPr="00A13E62" w:rsidRDefault="00A13E62" w:rsidP="00A13E62">
      <w:pPr>
        <w:ind w:firstLine="567"/>
        <w:rPr>
          <w:rFonts w:eastAsia="Times New Roman"/>
          <w:b/>
          <w:bCs/>
          <w:color w:val="000000"/>
          <w:sz w:val="2"/>
          <w:szCs w:val="2"/>
          <w:lang w:eastAsia="lt-LT"/>
        </w:rPr>
      </w:pPr>
    </w:p>
    <w:p w:rsidR="00A13E62" w:rsidRDefault="00A13E62" w:rsidP="00A13E62">
      <w:pPr>
        <w:tabs>
          <w:tab w:val="left" w:pos="709"/>
        </w:tabs>
        <w:jc w:val="both"/>
        <w:rPr>
          <w:color w:val="111111"/>
          <w:sz w:val="20"/>
          <w:szCs w:val="20"/>
        </w:rPr>
      </w:pPr>
    </w:p>
    <w:p w:rsidR="00A60B52" w:rsidRDefault="00A60B52">
      <w:pPr>
        <w:rPr>
          <w:color w:val="111111"/>
          <w:sz w:val="20"/>
          <w:szCs w:val="20"/>
        </w:rPr>
      </w:pPr>
    </w:p>
    <w:tbl>
      <w:tblPr>
        <w:tblW w:w="10049" w:type="dxa"/>
        <w:jc w:val="center"/>
        <w:tblLayout w:type="fixed"/>
        <w:tblLook w:val="04A0" w:firstRow="1" w:lastRow="0" w:firstColumn="1" w:lastColumn="0" w:noHBand="0" w:noVBand="1"/>
      </w:tblPr>
      <w:tblGrid>
        <w:gridCol w:w="707"/>
        <w:gridCol w:w="1157"/>
        <w:gridCol w:w="1865"/>
        <w:gridCol w:w="1865"/>
        <w:gridCol w:w="1772"/>
        <w:gridCol w:w="93"/>
        <w:gridCol w:w="725"/>
        <w:gridCol w:w="379"/>
        <w:gridCol w:w="1486"/>
      </w:tblGrid>
      <w:tr w:rsidR="00F54067" w:rsidRPr="00F54067" w:rsidTr="00F54067">
        <w:trPr>
          <w:trHeight w:val="183"/>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60B52" w:rsidRPr="00F54067" w:rsidRDefault="00A60B52" w:rsidP="005842BC">
            <w:pPr>
              <w:jc w:val="center"/>
              <w:rPr>
                <w:rFonts w:eastAsia="Times New Roman"/>
                <w:b/>
                <w:bCs/>
                <w:sz w:val="20"/>
                <w:szCs w:val="20"/>
                <w:lang w:eastAsia="lt-LT"/>
              </w:rPr>
            </w:pPr>
            <w:r w:rsidRPr="00F54067">
              <w:rPr>
                <w:rFonts w:eastAsia="Times New Roman"/>
                <w:bCs/>
                <w:sz w:val="20"/>
                <w:szCs w:val="20"/>
                <w:lang w:eastAsia="lt-LT"/>
              </w:rPr>
              <w:t>7 pirkimo dalis „</w:t>
            </w:r>
            <w:r w:rsidRPr="00F54067">
              <w:rPr>
                <w:rFonts w:eastAsia="Times New Roman"/>
                <w:b/>
                <w:bCs/>
                <w:sz w:val="20"/>
                <w:szCs w:val="20"/>
                <w:lang w:eastAsia="lt-LT"/>
              </w:rPr>
              <w:t>Mechaninio (necementinio) klubo sąnario endoprotezas (užtikrinančio pirminį ir rotacinį stabilumą) II</w:t>
            </w:r>
            <w:r w:rsidRPr="00F54067">
              <w:rPr>
                <w:rFonts w:eastAsia="Times New Roman"/>
                <w:bCs/>
                <w:sz w:val="20"/>
                <w:szCs w:val="20"/>
                <w:lang w:eastAsia="lt-LT"/>
              </w:rPr>
              <w:t>“</w:t>
            </w:r>
          </w:p>
        </w:tc>
      </w:tr>
      <w:tr w:rsidR="004A2150" w:rsidRPr="00903A74" w:rsidTr="00F54067">
        <w:trPr>
          <w:trHeight w:val="10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150" w:rsidRPr="00903A74" w:rsidRDefault="004A215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Eil. Nr.</w:t>
            </w:r>
          </w:p>
        </w:tc>
        <w:tc>
          <w:tcPr>
            <w:tcW w:w="6659" w:type="dxa"/>
            <w:gridSpan w:val="4"/>
            <w:tcBorders>
              <w:top w:val="single" w:sz="4" w:space="0" w:color="auto"/>
              <w:left w:val="nil"/>
              <w:bottom w:val="single" w:sz="4" w:space="0" w:color="auto"/>
              <w:right w:val="single" w:sz="4" w:space="0" w:color="auto"/>
            </w:tcBorders>
            <w:shd w:val="clear" w:color="auto" w:fill="auto"/>
            <w:vAlign w:val="center"/>
            <w:hideMark/>
          </w:tcPr>
          <w:p w:rsidR="004A2150" w:rsidRPr="00903A74" w:rsidRDefault="004A215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Priemonės pavadinimas ir techniniai reikalavimai</w:t>
            </w:r>
          </w:p>
        </w:tc>
        <w:tc>
          <w:tcPr>
            <w:tcW w:w="1197" w:type="dxa"/>
            <w:gridSpan w:val="3"/>
            <w:tcBorders>
              <w:top w:val="single" w:sz="4" w:space="0" w:color="auto"/>
              <w:left w:val="single" w:sz="4" w:space="0" w:color="auto"/>
              <w:bottom w:val="single" w:sz="4" w:space="0" w:color="auto"/>
              <w:right w:val="single" w:sz="4" w:space="0" w:color="auto"/>
            </w:tcBorders>
          </w:tcPr>
          <w:p w:rsidR="004A2150" w:rsidRPr="00903A74" w:rsidRDefault="004A2150" w:rsidP="005842BC">
            <w:pPr>
              <w:ind w:left="-113" w:right="-176"/>
              <w:jc w:val="center"/>
              <w:rPr>
                <w:rFonts w:eastAsia="Times New Roman"/>
                <w:b/>
                <w:bCs/>
                <w:color w:val="000000"/>
                <w:sz w:val="20"/>
                <w:szCs w:val="20"/>
                <w:lang w:eastAsia="lt-LT"/>
              </w:rPr>
            </w:pPr>
            <w:r w:rsidRPr="00903A74">
              <w:rPr>
                <w:rFonts w:eastAsia="Times New Roman"/>
                <w:b/>
                <w:bCs/>
                <w:color w:val="000000"/>
                <w:sz w:val="20"/>
                <w:szCs w:val="20"/>
                <w:lang w:eastAsia="lt-LT"/>
              </w:rPr>
              <w:t>Siūlomo komponento kodas</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150" w:rsidRPr="00903A74" w:rsidRDefault="004A215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Katalogo psl. Nr. (kataloge pažymėti psl. ir prekę)</w:t>
            </w:r>
          </w:p>
        </w:tc>
      </w:tr>
      <w:tr w:rsidR="004A2150"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4A2150" w:rsidRPr="00903A74" w:rsidRDefault="004A2150" w:rsidP="005842BC">
            <w:pPr>
              <w:jc w:val="center"/>
              <w:rPr>
                <w:rFonts w:eastAsia="Times New Roman"/>
                <w:b/>
                <w:bCs/>
                <w:color w:val="000000"/>
                <w:sz w:val="20"/>
                <w:szCs w:val="20"/>
                <w:lang w:eastAsia="lt-LT"/>
              </w:rPr>
            </w:pPr>
            <w:r w:rsidRPr="00903A74">
              <w:rPr>
                <w:rFonts w:eastAsia="Times New Roman"/>
                <w:b/>
                <w:bCs/>
                <w:color w:val="000000"/>
                <w:sz w:val="20"/>
                <w:szCs w:val="20"/>
                <w:lang w:eastAsia="lt-LT"/>
              </w:rPr>
              <w:t> </w:t>
            </w:r>
          </w:p>
        </w:tc>
        <w:tc>
          <w:tcPr>
            <w:tcW w:w="6659" w:type="dxa"/>
            <w:gridSpan w:val="4"/>
            <w:tcBorders>
              <w:top w:val="nil"/>
              <w:left w:val="nil"/>
              <w:bottom w:val="single" w:sz="4" w:space="0" w:color="auto"/>
              <w:right w:val="single" w:sz="4" w:space="0" w:color="auto"/>
            </w:tcBorders>
            <w:shd w:val="clear" w:color="auto" w:fill="auto"/>
            <w:noWrap/>
            <w:vAlign w:val="bottom"/>
            <w:hideMark/>
          </w:tcPr>
          <w:p w:rsidR="004A2150" w:rsidRPr="00903A74" w:rsidRDefault="004A2150" w:rsidP="005842BC">
            <w:pPr>
              <w:jc w:val="both"/>
              <w:rPr>
                <w:rFonts w:eastAsia="Times New Roman"/>
                <w:b/>
                <w:bCs/>
                <w:color w:val="000000"/>
                <w:sz w:val="20"/>
                <w:szCs w:val="20"/>
                <w:lang w:eastAsia="lt-LT"/>
              </w:rPr>
            </w:pPr>
            <w:r w:rsidRPr="00903A74">
              <w:rPr>
                <w:rFonts w:eastAsia="Times New Roman"/>
                <w:b/>
                <w:bCs/>
                <w:color w:val="000000"/>
                <w:sz w:val="20"/>
                <w:szCs w:val="20"/>
                <w:lang w:eastAsia="lt-LT"/>
              </w:rPr>
              <w:t>Mechaninio (necementinio) klubo sąnario endoprotezo (užtikrinančio pirminį ir rotacinį stabilumą) komplektas, kurį sudaro:</w:t>
            </w:r>
          </w:p>
        </w:tc>
        <w:tc>
          <w:tcPr>
            <w:tcW w:w="1197" w:type="dxa"/>
            <w:gridSpan w:val="3"/>
            <w:tcBorders>
              <w:top w:val="nil"/>
              <w:left w:val="single" w:sz="4" w:space="0" w:color="auto"/>
              <w:bottom w:val="single" w:sz="4" w:space="0" w:color="auto"/>
              <w:right w:val="single" w:sz="4" w:space="0" w:color="auto"/>
            </w:tcBorders>
          </w:tcPr>
          <w:p w:rsidR="004A2150" w:rsidRPr="00903A74" w:rsidRDefault="004A2150"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A2150" w:rsidRPr="00903A74" w:rsidRDefault="004A2150" w:rsidP="005842BC">
            <w:pPr>
              <w:rPr>
                <w:rFonts w:eastAsia="Times New Roman"/>
                <w:color w:val="000000"/>
                <w:sz w:val="20"/>
                <w:szCs w:val="20"/>
                <w:lang w:eastAsia="lt-LT"/>
              </w:rPr>
            </w:pPr>
            <w:r w:rsidRPr="00903A74">
              <w:rPr>
                <w:rFonts w:eastAsia="Times New Roman"/>
                <w:color w:val="000000"/>
                <w:sz w:val="20"/>
                <w:szCs w:val="20"/>
                <w:lang w:eastAsia="lt-LT"/>
              </w:rPr>
              <w:t> </w:t>
            </w:r>
          </w:p>
        </w:tc>
      </w:tr>
      <w:tr w:rsidR="004A2150"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4A2150" w:rsidRPr="00903A74" w:rsidRDefault="004A2150" w:rsidP="005842BC">
            <w:pPr>
              <w:rPr>
                <w:rFonts w:eastAsia="Times New Roman"/>
                <w:color w:val="000000"/>
                <w:sz w:val="20"/>
                <w:szCs w:val="20"/>
                <w:lang w:eastAsia="lt-LT"/>
              </w:rPr>
            </w:pPr>
            <w:r w:rsidRPr="00903A74">
              <w:rPr>
                <w:rFonts w:eastAsia="Times New Roman"/>
                <w:color w:val="000000"/>
                <w:sz w:val="20"/>
                <w:szCs w:val="20"/>
                <w:lang w:eastAsia="lt-LT"/>
              </w:rPr>
              <w:t>1</w:t>
            </w:r>
          </w:p>
        </w:tc>
        <w:tc>
          <w:tcPr>
            <w:tcW w:w="6659" w:type="dxa"/>
            <w:gridSpan w:val="4"/>
            <w:tcBorders>
              <w:top w:val="nil"/>
              <w:left w:val="nil"/>
              <w:bottom w:val="single" w:sz="4" w:space="0" w:color="auto"/>
              <w:right w:val="single" w:sz="4" w:space="0" w:color="auto"/>
            </w:tcBorders>
            <w:shd w:val="clear" w:color="auto" w:fill="auto"/>
            <w:noWrap/>
            <w:vAlign w:val="center"/>
          </w:tcPr>
          <w:p w:rsidR="004A2150" w:rsidRPr="00903A74" w:rsidRDefault="004A2150" w:rsidP="005842BC">
            <w:pPr>
              <w:jc w:val="both"/>
              <w:rPr>
                <w:rFonts w:eastAsia="Times New Roman"/>
                <w:color w:val="000000"/>
                <w:sz w:val="20"/>
                <w:szCs w:val="20"/>
                <w:lang w:eastAsia="lt-LT"/>
              </w:rPr>
            </w:pPr>
            <w:r w:rsidRPr="00903A74">
              <w:rPr>
                <w:rFonts w:eastAsia="Times New Roman"/>
                <w:color w:val="000000"/>
                <w:sz w:val="20"/>
                <w:szCs w:val="20"/>
                <w:lang w:eastAsia="lt-LT"/>
              </w:rPr>
              <w:t>Mechaninio (necementinio) tvirtinimo šlaunikaulio komponentas (stiebas)</w:t>
            </w:r>
          </w:p>
        </w:tc>
        <w:tc>
          <w:tcPr>
            <w:tcW w:w="1197" w:type="dxa"/>
            <w:gridSpan w:val="3"/>
            <w:tcBorders>
              <w:top w:val="nil"/>
              <w:left w:val="single" w:sz="4" w:space="0" w:color="auto"/>
              <w:bottom w:val="single" w:sz="4" w:space="0" w:color="auto"/>
              <w:right w:val="single" w:sz="4" w:space="0" w:color="auto"/>
            </w:tcBorders>
          </w:tcPr>
          <w:p w:rsidR="004A2150" w:rsidRPr="00903A74" w:rsidRDefault="004A2150" w:rsidP="005842BC">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4A2150" w:rsidRPr="00903A74" w:rsidRDefault="004A2150" w:rsidP="005842BC">
            <w:pPr>
              <w:rPr>
                <w:rFonts w:eastAsia="Times New Roman"/>
                <w:color w:val="000000"/>
                <w:sz w:val="20"/>
                <w:szCs w:val="20"/>
                <w:lang w:eastAsia="lt-LT"/>
              </w:rPr>
            </w:pPr>
          </w:p>
        </w:tc>
      </w:tr>
      <w:tr w:rsidR="003C4B9F" w:rsidRPr="00903A74"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1.1.</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Šlaunikaulio komponentas turi būti pagamintas iš titano-aliuminio-vanadžio </w:t>
            </w:r>
            <w:r w:rsidRPr="00903A74">
              <w:rPr>
                <w:rFonts w:eastAsia="Times New Roman"/>
                <w:sz w:val="20"/>
                <w:szCs w:val="20"/>
                <w:lang w:eastAsia="lt-LT"/>
              </w:rPr>
              <w:t xml:space="preserve">arba </w:t>
            </w:r>
            <w:r w:rsidRPr="00903A74">
              <w:rPr>
                <w:rFonts w:eastAsia="Times New Roman"/>
                <w:color w:val="000000"/>
                <w:sz w:val="20"/>
                <w:szCs w:val="20"/>
                <w:lang w:eastAsia="lt-LT"/>
              </w:rPr>
              <w:t>lygiaverčio</w:t>
            </w:r>
            <w:r w:rsidRPr="00903A74">
              <w:rPr>
                <w:rFonts w:eastAsia="Times New Roman"/>
                <w:sz w:val="20"/>
                <w:szCs w:val="20"/>
                <w:lang w:eastAsia="lt-LT"/>
              </w:rPr>
              <w:t xml:space="preserve"> lydinio, padengtas porėta titano plazmos danga ir kalcio fosfatu (HA) pirminiam mechaniniam stabilumui išgauti.</w:t>
            </w:r>
          </w:p>
        </w:tc>
        <w:tc>
          <w:tcPr>
            <w:tcW w:w="1197" w:type="dxa"/>
            <w:gridSpan w:val="3"/>
            <w:tcBorders>
              <w:top w:val="nil"/>
              <w:left w:val="single" w:sz="4" w:space="0" w:color="auto"/>
              <w:bottom w:val="single" w:sz="4" w:space="0" w:color="auto"/>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903A74" w:rsidRDefault="003C4B9F" w:rsidP="003C4B9F">
            <w:pPr>
              <w:rPr>
                <w:rFonts w:eastAsia="Times New Roman"/>
                <w:color w:val="000000"/>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1.2.</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F54067" w:rsidRDefault="003C4B9F" w:rsidP="003C4B9F">
            <w:pPr>
              <w:shd w:val="clear" w:color="auto" w:fill="FFFFFF"/>
              <w:jc w:val="both"/>
              <w:rPr>
                <w:rFonts w:eastAsia="Times New Roman"/>
                <w:sz w:val="20"/>
                <w:szCs w:val="20"/>
                <w:lang w:eastAsia="lt-LT"/>
              </w:rPr>
            </w:pPr>
            <w:r w:rsidRPr="00F54067">
              <w:rPr>
                <w:rFonts w:eastAsia="Times New Roman"/>
                <w:sz w:val="20"/>
                <w:szCs w:val="20"/>
              </w:rPr>
              <w:t xml:space="preserve">Šlaunikaulio komponentas tiesus – pagamintas pagal tiesaus stiebo koncepciją: tiesus II tipo 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tc>
        <w:tc>
          <w:tcPr>
            <w:tcW w:w="1197" w:type="dxa"/>
            <w:gridSpan w:val="3"/>
            <w:tcBorders>
              <w:top w:val="nil"/>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1.3.</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Šlaunikaulio komponentas turi būti be atramos į šlaunikaulio kaklo nupjautą paviršių</w:t>
            </w:r>
          </w:p>
        </w:tc>
        <w:tc>
          <w:tcPr>
            <w:tcW w:w="1197" w:type="dxa"/>
            <w:gridSpan w:val="3"/>
            <w:tcBorders>
              <w:top w:val="nil"/>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1.4.</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 xml:space="preserve">Turi būti ne mažiau kaip 2 šlaunikaulio komponento kaklo ilgio koregavimo variacijos (angl. </w:t>
            </w:r>
            <w:r w:rsidRPr="00F54067">
              <w:rPr>
                <w:rFonts w:eastAsia="Times New Roman"/>
                <w:i/>
                <w:iCs/>
                <w:sz w:val="20"/>
                <w:szCs w:val="20"/>
                <w:lang w:eastAsia="lt-LT"/>
              </w:rPr>
              <w:t>Offset</w:t>
            </w:r>
            <w:r w:rsidRPr="00F54067">
              <w:rPr>
                <w:rFonts w:eastAsia="Times New Roman"/>
                <w:sz w:val="20"/>
                <w:szCs w:val="20"/>
                <w:lang w:eastAsia="lt-LT"/>
              </w:rPr>
              <w:t xml:space="preserve">) (tai ne skirtingo dydžio šlaunikaulio komponentai ar ne skirtingo galvos kaklo ilgio sąskaita išgaunamos skirtingos </w:t>
            </w:r>
            <w:proofErr w:type="gramStart"/>
            <w:r w:rsidRPr="00F54067">
              <w:rPr>
                <w:rFonts w:eastAsia="Times New Roman"/>
                <w:sz w:val="20"/>
                <w:szCs w:val="20"/>
                <w:lang w:eastAsia="lt-LT"/>
              </w:rPr>
              <w:t>,,offset‘‘</w:t>
            </w:r>
            <w:proofErr w:type="gramEnd"/>
            <w:r w:rsidRPr="00F54067">
              <w:rPr>
                <w:rFonts w:eastAsia="Times New Roman"/>
                <w:sz w:val="20"/>
                <w:szCs w:val="20"/>
                <w:lang w:eastAsia="lt-LT"/>
              </w:rPr>
              <w:t xml:space="preserve"> versijos. Tai to paties dydžio šlaunikaulio komponentai, tačiau turintys skirtingas </w:t>
            </w:r>
            <w:proofErr w:type="gramStart"/>
            <w:r w:rsidRPr="00F54067">
              <w:rPr>
                <w:rFonts w:eastAsia="Times New Roman"/>
                <w:sz w:val="20"/>
                <w:szCs w:val="20"/>
                <w:lang w:eastAsia="lt-LT"/>
              </w:rPr>
              <w:t>,,offset</w:t>
            </w:r>
            <w:proofErr w:type="gramEnd"/>
            <w:r w:rsidRPr="00F54067">
              <w:rPr>
                <w:rFonts w:eastAsia="Times New Roman"/>
                <w:sz w:val="20"/>
                <w:szCs w:val="20"/>
                <w:lang w:eastAsia="lt-LT"/>
              </w:rPr>
              <w:t>“ versijas).</w:t>
            </w:r>
          </w:p>
        </w:tc>
        <w:tc>
          <w:tcPr>
            <w:tcW w:w="1197" w:type="dxa"/>
            <w:gridSpan w:val="3"/>
            <w:tcBorders>
              <w:top w:val="nil"/>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0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1.5.</w:t>
            </w:r>
          </w:p>
        </w:tc>
        <w:tc>
          <w:tcPr>
            <w:tcW w:w="6659" w:type="dxa"/>
            <w:gridSpan w:val="4"/>
            <w:tcBorders>
              <w:top w:val="nil"/>
              <w:left w:val="nil"/>
              <w:bottom w:val="single" w:sz="4" w:space="0" w:color="auto"/>
              <w:right w:val="single" w:sz="4" w:space="0" w:color="auto"/>
            </w:tcBorders>
            <w:shd w:val="clear" w:color="auto" w:fill="auto"/>
            <w:noWrap/>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Turi būti ne mažiau 8 šlaunikaulio komponento dydžių variacijų</w:t>
            </w:r>
          </w:p>
        </w:tc>
        <w:tc>
          <w:tcPr>
            <w:tcW w:w="1197" w:type="dxa"/>
            <w:gridSpan w:val="3"/>
            <w:tcBorders>
              <w:top w:val="nil"/>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auto"/>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Šlaunikaulio galvos komponentas.</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2.1.</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val="it-IT" w:eastAsia="lt-LT"/>
              </w:rPr>
            </w:pPr>
            <w:r w:rsidRPr="00F54067">
              <w:rPr>
                <w:rFonts w:eastAsia="Times New Roman"/>
                <w:sz w:val="20"/>
                <w:szCs w:val="20"/>
                <w:lang w:eastAsia="lt-LT"/>
              </w:rPr>
              <w:t>Šlaunikaulio galva turi būti pagaminta iš: keramikos arba keramizuoto metalo</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2.2.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sz w:val="20"/>
                <w:szCs w:val="20"/>
              </w:rPr>
              <w:t>Šlaunikaulio galva pasirenkama iš 28, 32 36, 40 mm diametro spektro.</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2.3.</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Šlaunikaulio galvos kaklo ilgio variacija – ne mažiau 3 ilgių</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3C4B9F" w:rsidRPr="00903A74" w:rsidTr="00F54067">
        <w:trPr>
          <w:trHeight w:val="5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w:t>
            </w:r>
          </w:p>
        </w:tc>
        <w:tc>
          <w:tcPr>
            <w:tcW w:w="6659" w:type="dxa"/>
            <w:gridSpan w:val="4"/>
            <w:tcBorders>
              <w:top w:val="single" w:sz="4" w:space="0" w:color="auto"/>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 xml:space="preserve">Mechaninio (necementinio) tvirtinimo gūžduobės komponentas (angl. </w:t>
            </w:r>
            <w:r w:rsidRPr="00903A74">
              <w:rPr>
                <w:rFonts w:eastAsia="Times New Roman"/>
                <w:i/>
                <w:color w:val="000000"/>
                <w:sz w:val="20"/>
                <w:szCs w:val="20"/>
                <w:lang w:eastAsia="lt-LT"/>
              </w:rPr>
              <w:t>shell,</w:t>
            </w:r>
            <w:r w:rsidRPr="00903A74">
              <w:rPr>
                <w:rFonts w:eastAsia="Times New Roman"/>
                <w:color w:val="000000"/>
                <w:sz w:val="20"/>
                <w:szCs w:val="20"/>
                <w:lang w:eastAsia="lt-LT"/>
              </w:rPr>
              <w:t xml:space="preserve"> </w:t>
            </w:r>
            <w:r w:rsidRPr="00903A74">
              <w:rPr>
                <w:rFonts w:eastAsia="Times New Roman"/>
                <w:i/>
                <w:color w:val="000000"/>
                <w:sz w:val="20"/>
                <w:szCs w:val="20"/>
                <w:lang w:eastAsia="lt-LT"/>
              </w:rPr>
              <w:t>cup</w:t>
            </w:r>
            <w:r w:rsidRPr="00903A74">
              <w:rPr>
                <w:rFonts w:eastAsia="Times New Roman"/>
                <w:color w:val="000000"/>
                <w:sz w:val="20"/>
                <w:szCs w:val="20"/>
                <w:lang w:eastAsia="lt-LT"/>
              </w:rPr>
              <w:t>)</w:t>
            </w:r>
          </w:p>
        </w:tc>
        <w:tc>
          <w:tcPr>
            <w:tcW w:w="1197" w:type="dxa"/>
            <w:gridSpan w:val="3"/>
            <w:tcBorders>
              <w:top w:val="single" w:sz="4" w:space="0" w:color="auto"/>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single" w:sz="4" w:space="0" w:color="auto"/>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3.1.</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neįsriegiamas</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3C4B9F" w:rsidRPr="00903A74"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rPr>
                <w:rFonts w:eastAsia="Times New Roman"/>
                <w:color w:val="000000"/>
                <w:sz w:val="20"/>
                <w:szCs w:val="20"/>
                <w:lang w:eastAsia="lt-LT"/>
              </w:rPr>
            </w:pPr>
            <w:r w:rsidRPr="00903A74">
              <w:rPr>
                <w:rFonts w:eastAsia="Times New Roman"/>
                <w:color w:val="000000"/>
                <w:sz w:val="20"/>
                <w:szCs w:val="20"/>
                <w:lang w:eastAsia="lt-LT"/>
              </w:rPr>
              <w:t>3.2.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903A74" w:rsidRDefault="003C4B9F" w:rsidP="003C4B9F">
            <w:pPr>
              <w:jc w:val="both"/>
              <w:rPr>
                <w:rFonts w:eastAsia="Times New Roman"/>
                <w:color w:val="000000"/>
                <w:sz w:val="20"/>
                <w:szCs w:val="20"/>
                <w:lang w:eastAsia="lt-LT"/>
              </w:rPr>
            </w:pPr>
            <w:r w:rsidRPr="00903A74">
              <w:rPr>
                <w:rFonts w:eastAsia="Times New Roman"/>
                <w:color w:val="000000"/>
                <w:sz w:val="20"/>
                <w:szCs w:val="20"/>
                <w:lang w:eastAsia="lt-LT"/>
              </w:rPr>
              <w:t>Gūžduobės komponentas pagamintas iš titano arba lygiaverčio lydinio</w:t>
            </w:r>
          </w:p>
        </w:tc>
        <w:tc>
          <w:tcPr>
            <w:tcW w:w="1197" w:type="dxa"/>
            <w:gridSpan w:val="3"/>
            <w:tcBorders>
              <w:left w:val="single" w:sz="4" w:space="0" w:color="auto"/>
              <w:bottom w:val="single" w:sz="4" w:space="0" w:color="000000"/>
              <w:right w:val="single" w:sz="4" w:space="0" w:color="auto"/>
            </w:tcBorders>
          </w:tcPr>
          <w:p w:rsidR="003C4B9F" w:rsidRPr="00903A74" w:rsidRDefault="003C4B9F" w:rsidP="003C4B9F">
            <w:pPr>
              <w:rPr>
                <w:rFonts w:eastAsia="Times New Roman"/>
                <w:color w:val="000000"/>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903A74" w:rsidRDefault="003C4B9F" w:rsidP="003C4B9F">
            <w:pPr>
              <w:rPr>
                <w:rFonts w:eastAsia="Times New Roman"/>
                <w:color w:val="000000"/>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3.3.</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shd w:val="clear" w:color="auto" w:fill="FFFFFF"/>
              <w:rPr>
                <w:rFonts w:eastAsia="Times New Roman"/>
                <w:sz w:val="20"/>
                <w:szCs w:val="20"/>
                <w:lang w:eastAsia="lt-LT"/>
              </w:rPr>
            </w:pPr>
            <w:r w:rsidRPr="00F54067">
              <w:rPr>
                <w:rFonts w:eastAsia="Times New Roman"/>
                <w:sz w:val="20"/>
                <w:szCs w:val="20"/>
              </w:rPr>
              <w:t>Gūžduobės komponentas turi būti to paties modelio (ruošiamas tomis pačiomis frezomis) 2 tipų: be angų ir ne mažiau kaip su 3-mis angomis gūžduobės fiksavimui sraigtais arba būtų gužduobės su užkimštomis angomis ir esant poreikiui chirurgas turėtų galimybę šias angas atsikimšti Jei siūlomas gūžduobės komponentas be angų (nefiksuojamas sraigtais), turi angą įkalimo instrumentui fiksuoti, turi būti tiekiamas varžtas ar kaištis šiai angai hermetizuoti</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3.4.</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rPr>
              <w:t>Turi būti ne mažiau 15 gūžduobės komponento dydžių variacijų nuo 42 mm ± 2 mm iki 72 mm ± 2 mm</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4.</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 xml:space="preserve">Gūžduobės įdėklas/intarpas (angl. </w:t>
            </w:r>
            <w:r w:rsidRPr="00F54067">
              <w:rPr>
                <w:rFonts w:eastAsia="Times New Roman"/>
                <w:i/>
                <w:sz w:val="20"/>
                <w:szCs w:val="20"/>
                <w:lang w:eastAsia="lt-LT"/>
              </w:rPr>
              <w:t>liner, insert</w:t>
            </w:r>
            <w:r w:rsidRPr="00F54067">
              <w:rPr>
                <w:rFonts w:eastAsia="Times New Roman"/>
                <w:sz w:val="20"/>
                <w:szCs w:val="20"/>
                <w:lang w:eastAsia="lt-LT"/>
              </w:rPr>
              <w:t xml:space="preserve">, </w:t>
            </w:r>
            <w:r w:rsidRPr="00F54067">
              <w:rPr>
                <w:rFonts w:eastAsia="Times New Roman"/>
                <w:i/>
                <w:sz w:val="20"/>
                <w:szCs w:val="20"/>
                <w:lang w:eastAsia="lt-LT"/>
              </w:rPr>
              <w:t>inlay</w:t>
            </w:r>
            <w:r w:rsidRPr="00F54067">
              <w:rPr>
                <w:rFonts w:eastAsia="Times New Roman"/>
                <w:sz w:val="20"/>
                <w:szCs w:val="20"/>
                <w:lang w:eastAsia="lt-LT"/>
              </w:rPr>
              <w:t>).</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nil"/>
              <w:left w:val="single" w:sz="4" w:space="0" w:color="auto"/>
              <w:bottom w:val="single" w:sz="4" w:space="0" w:color="000000"/>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4.1.</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 xml:space="preserve">Gūžduobės įdėklas/intarpas pagamintas iš kryžminių ryšių polietileno (XLPE) (angl. </w:t>
            </w:r>
            <w:r w:rsidRPr="00F54067">
              <w:rPr>
                <w:rFonts w:eastAsia="Times New Roman"/>
                <w:i/>
                <w:sz w:val="20"/>
                <w:szCs w:val="20"/>
                <w:lang w:eastAsia="lt-LT"/>
              </w:rPr>
              <w:t>Cross-linked polyethylene</w:t>
            </w:r>
            <w:r w:rsidRPr="00F54067">
              <w:rPr>
                <w:rFonts w:eastAsia="Times New Roman"/>
                <w:sz w:val="20"/>
                <w:szCs w:val="20"/>
                <w:lang w:eastAsia="lt-LT"/>
              </w:rPr>
              <w:t>).</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4.2.</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sz w:val="20"/>
                <w:szCs w:val="20"/>
              </w:rPr>
              <w:t xml:space="preserve">Gūžduobės įdėklai/intarpai turi būti tinkami visų dydžių gūžduobėms ir tinkami 2.2 punkte siūlomai (-oms) šlaunikaulio galvai (-oms). Gūžduobės įdėklai/intarpai turi būti mažiausiai dviejų tipų: lygios plokštumos (lygiagrečios metalinės gūžduobės plokštumos paviršiui) ir 20° </w:t>
            </w:r>
            <w:r w:rsidRPr="00F54067">
              <w:rPr>
                <w:rFonts w:eastAsia="Times New Roman"/>
                <w:sz w:val="20"/>
                <w:szCs w:val="20"/>
              </w:rPr>
              <w:t>± 2</w:t>
            </w:r>
            <w:r w:rsidRPr="00F54067">
              <w:rPr>
                <w:sz w:val="20"/>
                <w:szCs w:val="20"/>
              </w:rPr>
              <w:t xml:space="preserve"> koreguojantys metalinės gūžduobės plokštumos kampą.</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4.3</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Gūžduobės įdėklas atskiriamas nuo gūžduobės komponento (nesulietas)</w:t>
            </w:r>
          </w:p>
        </w:tc>
        <w:tc>
          <w:tcPr>
            <w:tcW w:w="1197" w:type="dxa"/>
            <w:gridSpan w:val="3"/>
            <w:tcBorders>
              <w:left w:val="single" w:sz="4" w:space="0" w:color="auto"/>
              <w:bottom w:val="single" w:sz="4" w:space="0" w:color="000000"/>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000000"/>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5.</w:t>
            </w:r>
          </w:p>
        </w:tc>
        <w:tc>
          <w:tcPr>
            <w:tcW w:w="6659" w:type="dxa"/>
            <w:gridSpan w:val="4"/>
            <w:tcBorders>
              <w:top w:val="nil"/>
              <w:left w:val="nil"/>
              <w:bottom w:val="single" w:sz="4" w:space="0" w:color="auto"/>
              <w:right w:val="single" w:sz="4" w:space="0" w:color="auto"/>
            </w:tcBorders>
            <w:shd w:val="clear" w:color="auto" w:fill="auto"/>
            <w:vAlign w:val="center"/>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Mechaninės (necementinės) gūžduobės sraigtai, gūžduobės fiksavimui</w:t>
            </w:r>
          </w:p>
        </w:tc>
        <w:tc>
          <w:tcPr>
            <w:tcW w:w="1197" w:type="dxa"/>
            <w:gridSpan w:val="3"/>
            <w:tcBorders>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left w:val="single" w:sz="4" w:space="0" w:color="auto"/>
              <w:bottom w:val="single" w:sz="4" w:space="0" w:color="auto"/>
              <w:right w:val="single" w:sz="4" w:space="0" w:color="auto"/>
            </w:tcBorders>
            <w:shd w:val="clear" w:color="auto" w:fill="auto"/>
            <w:noWrap/>
            <w:vAlign w:val="bottom"/>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4B9F" w:rsidRPr="00F54067" w:rsidRDefault="003C4B9F" w:rsidP="003C4B9F">
            <w:pPr>
              <w:rPr>
                <w:rFonts w:eastAsia="Times New Roman"/>
                <w:sz w:val="20"/>
                <w:szCs w:val="20"/>
                <w:lang w:eastAsia="lt-LT"/>
              </w:rPr>
            </w:pPr>
            <w:r w:rsidRPr="00F54067">
              <w:rPr>
                <w:rFonts w:eastAsia="Times New Roman"/>
                <w:sz w:val="20"/>
                <w:szCs w:val="20"/>
                <w:lang w:eastAsia="lt-LT"/>
              </w:rPr>
              <w:t>5.1.</w:t>
            </w:r>
          </w:p>
        </w:tc>
        <w:tc>
          <w:tcPr>
            <w:tcW w:w="6659" w:type="dxa"/>
            <w:gridSpan w:val="4"/>
            <w:tcBorders>
              <w:top w:val="single" w:sz="4" w:space="0" w:color="auto"/>
              <w:left w:val="nil"/>
              <w:bottom w:val="single" w:sz="4" w:space="0" w:color="auto"/>
              <w:right w:val="single" w:sz="4" w:space="0" w:color="auto"/>
            </w:tcBorders>
            <w:shd w:val="clear" w:color="auto" w:fill="auto"/>
            <w:vAlign w:val="center"/>
            <w:hideMark/>
          </w:tcPr>
          <w:p w:rsidR="003C4B9F" w:rsidRPr="00F54067" w:rsidRDefault="003C4B9F" w:rsidP="003C4B9F">
            <w:pPr>
              <w:jc w:val="both"/>
              <w:rPr>
                <w:rFonts w:eastAsia="Times New Roman"/>
                <w:sz w:val="20"/>
                <w:szCs w:val="20"/>
                <w:lang w:eastAsia="lt-LT"/>
              </w:rPr>
            </w:pPr>
            <w:r w:rsidRPr="00F54067">
              <w:rPr>
                <w:rFonts w:eastAsia="Times New Roman"/>
                <w:sz w:val="20"/>
                <w:szCs w:val="20"/>
                <w:lang w:eastAsia="lt-LT"/>
              </w:rPr>
              <w:t xml:space="preserve">Turi būti ne mažiau kaip 8 ilgių. </w:t>
            </w:r>
          </w:p>
        </w:tc>
        <w:tc>
          <w:tcPr>
            <w:tcW w:w="1197" w:type="dxa"/>
            <w:gridSpan w:val="3"/>
            <w:tcBorders>
              <w:top w:val="single" w:sz="4" w:space="0" w:color="auto"/>
              <w:left w:val="single" w:sz="4" w:space="0" w:color="auto"/>
              <w:bottom w:val="single" w:sz="4" w:space="0" w:color="auto"/>
              <w:right w:val="single" w:sz="4" w:space="0" w:color="auto"/>
            </w:tcBorders>
          </w:tcPr>
          <w:p w:rsidR="003C4B9F" w:rsidRPr="00F54067" w:rsidRDefault="003C4B9F" w:rsidP="003C4B9F">
            <w:pPr>
              <w:rPr>
                <w:rFonts w:eastAsia="Times New Roman"/>
                <w:sz w:val="20"/>
                <w:szCs w:val="20"/>
                <w:lang w:eastAsia="lt-LT"/>
              </w:rPr>
            </w:pPr>
          </w:p>
        </w:tc>
        <w:tc>
          <w:tcPr>
            <w:tcW w:w="1486" w:type="dxa"/>
            <w:tcBorders>
              <w:top w:val="single" w:sz="4" w:space="0" w:color="auto"/>
              <w:left w:val="single" w:sz="4" w:space="0" w:color="auto"/>
              <w:bottom w:val="single" w:sz="4" w:space="0" w:color="auto"/>
              <w:right w:val="single" w:sz="4" w:space="0" w:color="auto"/>
            </w:tcBorders>
            <w:vAlign w:val="center"/>
          </w:tcPr>
          <w:p w:rsidR="003C4B9F" w:rsidRPr="00F54067" w:rsidRDefault="003C4B9F" w:rsidP="003C4B9F">
            <w:pPr>
              <w:rPr>
                <w:rFonts w:eastAsia="Times New Roman"/>
                <w:sz w:val="20"/>
                <w:szCs w:val="20"/>
                <w:lang w:eastAsia="lt-LT"/>
              </w:rPr>
            </w:pPr>
          </w:p>
        </w:tc>
      </w:tr>
      <w:tr w:rsidR="00F54067" w:rsidRPr="00F54067" w:rsidTr="00F5406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F54067" w:rsidRDefault="003C4B9F" w:rsidP="003C4B9F">
            <w:pPr>
              <w:contextualSpacing/>
              <w:jc w:val="center"/>
              <w:rPr>
                <w:rFonts w:eastAsia="Times New Roman"/>
                <w:b/>
                <w:sz w:val="20"/>
                <w:szCs w:val="20"/>
                <w:u w:val="single"/>
                <w:lang w:eastAsia="lt-LT"/>
              </w:rPr>
            </w:pPr>
            <w:r w:rsidRPr="00F54067">
              <w:rPr>
                <w:rFonts w:eastAsia="Times New Roman"/>
                <w:b/>
                <w:sz w:val="20"/>
                <w:szCs w:val="20"/>
                <w:lang w:eastAsia="lt-LT"/>
              </w:rPr>
              <w:t>7 dalies tęsinys:</w:t>
            </w:r>
          </w:p>
        </w:tc>
      </w:tr>
      <w:tr w:rsidR="003C4B9F" w:rsidRPr="0010298A" w:rsidTr="00F54067">
        <w:trPr>
          <w:trHeight w:val="310"/>
          <w:jc w:val="center"/>
        </w:trPr>
        <w:tc>
          <w:tcPr>
            <w:tcW w:w="1004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903A74" w:rsidRDefault="003C4B9F" w:rsidP="003C4B9F">
            <w:pPr>
              <w:ind w:firstLine="567"/>
              <w:rPr>
                <w:rFonts w:eastAsia="Times New Roman"/>
                <w:b/>
                <w:bCs/>
                <w:color w:val="000000"/>
                <w:sz w:val="20"/>
                <w:szCs w:val="20"/>
                <w:lang w:eastAsia="lt-LT"/>
              </w:rPr>
            </w:pPr>
            <w:r w:rsidRPr="00903A74">
              <w:rPr>
                <w:rFonts w:eastAsia="Times New Roman"/>
                <w:b/>
                <w:bCs/>
                <w:color w:val="000000"/>
                <w:sz w:val="20"/>
                <w:szCs w:val="20"/>
                <w:lang w:eastAsia="lt-LT"/>
              </w:rPr>
              <w:t>Privalomi reikalavimai:</w:t>
            </w:r>
          </w:p>
          <w:p w:rsidR="003C4B9F" w:rsidRPr="00903A74" w:rsidRDefault="003C4B9F" w:rsidP="003C4B9F">
            <w:pPr>
              <w:contextualSpacing/>
              <w:jc w:val="both"/>
              <w:rPr>
                <w:rFonts w:eastAsia="Times New Roman"/>
                <w:color w:val="0563C1"/>
                <w:sz w:val="20"/>
                <w:szCs w:val="20"/>
                <w:u w:val="single"/>
                <w:lang w:eastAsia="lt-LT"/>
              </w:rPr>
            </w:pPr>
            <w:r w:rsidRPr="00903A74">
              <w:rPr>
                <w:rFonts w:eastAsia="Times New Roman"/>
                <w:color w:val="000000"/>
                <w:sz w:val="20"/>
                <w:szCs w:val="20"/>
                <w:lang w:eastAsia="lt-LT"/>
              </w:rPr>
              <w:t xml:space="preserve">Pateikti ISI indeksą turinčių leidinių mokslinių publikacijų kopijas arba sąnarių endoprotezų registro duomenis apie pirkimui siūlomų implantų (šlaunikaulio ir gūžduobinio komponentų) išlikimo rezultatus, apskaičiuotus pagal Kaplan Meier metodiką: kur išlikimas yra ne mažiau kaip 95% per </w:t>
            </w:r>
            <w:proofErr w:type="gramStart"/>
            <w:r w:rsidRPr="00903A74">
              <w:rPr>
                <w:rFonts w:eastAsia="Times New Roman"/>
                <w:color w:val="000000"/>
                <w:sz w:val="20"/>
                <w:szCs w:val="20"/>
                <w:lang w:eastAsia="lt-LT"/>
              </w:rPr>
              <w:t>10 metų</w:t>
            </w:r>
            <w:proofErr w:type="gramEnd"/>
            <w:r w:rsidRPr="00903A74">
              <w:rPr>
                <w:rFonts w:eastAsia="Times New Roman"/>
                <w:color w:val="000000"/>
                <w:sz w:val="20"/>
                <w:szCs w:val="20"/>
                <w:lang w:eastAsia="lt-LT"/>
              </w:rPr>
              <w:t xml:space="preserve"> dėl visų priežasčių arba suminis revizijų dažnis ne daugiau kaip 5% per 10 metų dėl visų priežasčių. Implantų, kurie neturi 10 metų išlikimo rezultatų ir yra sukurti ne seniau kaip prieš </w:t>
            </w:r>
            <w:r w:rsidRPr="00903A74">
              <w:rPr>
                <w:rFonts w:eastAsia="Times New Roman"/>
                <w:sz w:val="20"/>
                <w:szCs w:val="20"/>
                <w:lang w:eastAsia="lt-LT"/>
              </w:rPr>
              <w:t>15</w:t>
            </w:r>
            <w:r w:rsidRPr="00903A74">
              <w:rPr>
                <w:rFonts w:eastAsia="Times New Roman"/>
                <w:color w:val="000000"/>
                <w:sz w:val="20"/>
                <w:szCs w:val="20"/>
                <w:lang w:eastAsia="lt-LT"/>
              </w:rPr>
              <w:t xml:space="preserve"> metų atitinkamai: 4% per 7 metus, 3</w:t>
            </w:r>
            <w:proofErr w:type="gramStart"/>
            <w:r w:rsidRPr="00903A74">
              <w:rPr>
                <w:rFonts w:eastAsia="Times New Roman"/>
                <w:color w:val="000000"/>
                <w:sz w:val="20"/>
                <w:szCs w:val="20"/>
                <w:lang w:eastAsia="lt-LT"/>
              </w:rPr>
              <w:t>,5</w:t>
            </w:r>
            <w:proofErr w:type="gramEnd"/>
            <w:r w:rsidRPr="00903A74">
              <w:rPr>
                <w:rFonts w:eastAsia="Times New Roman"/>
                <w:color w:val="000000"/>
                <w:sz w:val="20"/>
                <w:szCs w:val="20"/>
                <w:lang w:eastAsia="lt-LT"/>
              </w:rPr>
              <w:t xml:space="preserve">% per 5 metus, 3% per 3 metus. Arba pateikti konkursui siūlomų implantų (šlaunikaulio ir gūžduobinio komponentų) ODEP tarybos (Orthopaedic Data Evaluation Panel - Ortopedinių implantų duomenų vertinimo taryba) reitingą, kur nurodyta, kad implantams suteiktas A* įrodymų stiprumo lygmuo. Pateikiama informacija privalo būti lietuvių kalba (vertimas visos medžiagos arba tų vietų, kuriose yra aprašoma informacija dėl konkursui </w:t>
            </w:r>
            <w:proofErr w:type="gramStart"/>
            <w:r w:rsidRPr="00903A74">
              <w:rPr>
                <w:rFonts w:eastAsia="Times New Roman"/>
                <w:color w:val="000000"/>
                <w:sz w:val="20"/>
                <w:szCs w:val="20"/>
                <w:lang w:eastAsia="lt-LT"/>
              </w:rPr>
              <w:t>siūlomų  implantų</w:t>
            </w:r>
            <w:proofErr w:type="gramEnd"/>
            <w:r w:rsidRPr="00903A74">
              <w:rPr>
                <w:rFonts w:eastAsia="Times New Roman"/>
                <w:color w:val="000000"/>
                <w:sz w:val="20"/>
                <w:szCs w:val="20"/>
                <w:lang w:eastAsia="lt-LT"/>
              </w:rPr>
              <w:t xml:space="preserve"> išlikimo rezultatų). Privaloma užpildyti lentelę - ,</w:t>
            </w:r>
            <w:proofErr w:type="gramStart"/>
            <w:r w:rsidRPr="00903A74">
              <w:rPr>
                <w:rFonts w:eastAsia="Times New Roman"/>
                <w:color w:val="000000"/>
                <w:sz w:val="20"/>
                <w:szCs w:val="20"/>
                <w:lang w:eastAsia="lt-LT"/>
              </w:rPr>
              <w:t>,Informacija</w:t>
            </w:r>
            <w:proofErr w:type="gramEnd"/>
            <w:r w:rsidRPr="00903A74">
              <w:rPr>
                <w:rFonts w:eastAsia="Times New Roman"/>
                <w:color w:val="000000"/>
                <w:sz w:val="20"/>
                <w:szCs w:val="20"/>
                <w:lang w:eastAsia="lt-LT"/>
              </w:rPr>
              <w:t xml:space="preserve"> apie publikacijas”.</w:t>
            </w:r>
          </w:p>
        </w:tc>
      </w:tr>
      <w:tr w:rsidR="003C4B9F" w:rsidRPr="0010298A" w:rsidTr="00F54067">
        <w:trPr>
          <w:trHeight w:val="310"/>
          <w:jc w:val="center"/>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10298A" w:rsidRDefault="003C4B9F" w:rsidP="003C4B9F">
            <w:pPr>
              <w:rPr>
                <w:rFonts w:eastAsia="Times New Roman"/>
                <w:color w:val="00B050"/>
                <w:sz w:val="20"/>
                <w:szCs w:val="20"/>
                <w:lang w:eastAsia="lt-LT"/>
              </w:rPr>
            </w:pPr>
            <w:r>
              <w:rPr>
                <w:rFonts w:eastAsia="Times New Roman"/>
                <w:color w:val="00B050"/>
                <w:sz w:val="20"/>
                <w:szCs w:val="20"/>
                <w:lang w:eastAsia="lt-LT"/>
              </w:rPr>
              <w:t>Eil. Nr.</w:t>
            </w:r>
          </w:p>
        </w:tc>
        <w:tc>
          <w:tcPr>
            <w:tcW w:w="3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ISI indeksą turintis mokslinis leidinys (nurodyti ISI indeksą tų metų, kuriais buvo išleista teikiama publikacija. ISI indeksą sudaro Thomson Reuters. Pasitikrinti pvz.: http://jcr.incites.thomsonreuters.com</w:t>
            </w:r>
          </w:p>
        </w:tc>
        <w:tc>
          <w:tcPr>
            <w:tcW w:w="2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563C1"/>
                <w:sz w:val="20"/>
                <w:szCs w:val="20"/>
                <w:u w:val="single"/>
                <w:lang w:eastAsia="lt-LT"/>
              </w:rPr>
            </w:pPr>
            <w:r w:rsidRPr="00903A74">
              <w:rPr>
                <w:rFonts w:eastAsia="Times New Roman"/>
                <w:b/>
                <w:color w:val="000000"/>
                <w:sz w:val="20"/>
                <w:szCs w:val="20"/>
                <w:lang w:eastAsia="lt-LT"/>
              </w:rPr>
              <w:t>Sąnarių endoprotezų registro duomenis apie konkursui siūlomų implantų (šlaunikaulio ir gūžduobinio komponentų) išlikimo rezultatus</w:t>
            </w:r>
          </w:p>
        </w:tc>
        <w:tc>
          <w:tcPr>
            <w:tcW w:w="1865" w:type="dxa"/>
            <w:gridSpan w:val="2"/>
            <w:vMerge w:val="restart"/>
            <w:tcBorders>
              <w:top w:val="nil"/>
              <w:left w:val="single" w:sz="4" w:space="0" w:color="auto"/>
              <w:right w:val="single" w:sz="4" w:space="0" w:color="auto"/>
            </w:tcBorders>
            <w:shd w:val="clear" w:color="auto" w:fill="auto"/>
            <w:vAlign w:val="center"/>
          </w:tcPr>
          <w:p w:rsidR="003C4B9F" w:rsidRPr="0010298A" w:rsidRDefault="00457916" w:rsidP="003C4B9F">
            <w:pPr>
              <w:rPr>
                <w:rFonts w:eastAsia="Times New Roman"/>
                <w:color w:val="00B050"/>
                <w:sz w:val="20"/>
                <w:szCs w:val="20"/>
                <w:lang w:eastAsia="lt-LT"/>
              </w:rPr>
            </w:pPr>
            <w:hyperlink r:id="rId11" w:history="1">
              <w:r w:rsidR="003C4B9F" w:rsidRPr="00903A74">
                <w:rPr>
                  <w:rFonts w:eastAsia="Times New Roman"/>
                  <w:color w:val="0563C1"/>
                  <w:sz w:val="20"/>
                  <w:szCs w:val="20"/>
                  <w:u w:val="single"/>
                  <w:lang w:eastAsia="lt-LT"/>
                </w:rPr>
                <w:t>ODEP reitingas (www.odep.org.uk), https://www.supplychain.nhs.uk/ , https://www.supplychain.nhs.uk/odep/~/media/Files/odep_files/ODEP%20INFO_Hips_V17.ashx)</w:t>
              </w:r>
            </w:hyperlink>
          </w:p>
        </w:tc>
      </w:tr>
      <w:tr w:rsidR="003C4B9F" w:rsidRPr="0010298A" w:rsidTr="00F54067">
        <w:trPr>
          <w:trHeight w:val="310"/>
          <w:jc w:val="center"/>
        </w:trPr>
        <w:tc>
          <w:tcPr>
            <w:tcW w:w="186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10298A" w:rsidRDefault="003C4B9F" w:rsidP="003C4B9F">
            <w:pPr>
              <w:rPr>
                <w:rFonts w:eastAsia="Times New Roman"/>
                <w:color w:val="00B05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Mokslinės publikacijos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Mokslinėje publikacijoje pateiktas išlikimo rezultatas</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Registro pavadinimas (nurodyti šalį)</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903A74" w:rsidRDefault="003C4B9F" w:rsidP="003C4B9F">
            <w:pPr>
              <w:contextualSpacing/>
              <w:jc w:val="center"/>
              <w:rPr>
                <w:rFonts w:eastAsia="Times New Roman"/>
                <w:b/>
                <w:color w:val="000000"/>
                <w:sz w:val="20"/>
                <w:szCs w:val="20"/>
                <w:lang w:eastAsia="lt-LT"/>
              </w:rPr>
            </w:pPr>
            <w:r w:rsidRPr="00903A74">
              <w:rPr>
                <w:rFonts w:eastAsia="Times New Roman"/>
                <w:b/>
                <w:color w:val="000000"/>
                <w:sz w:val="20"/>
                <w:szCs w:val="20"/>
                <w:lang w:eastAsia="lt-LT"/>
              </w:rPr>
              <w:t>Registre pateiktas išlikimo rezultatas</w:t>
            </w:r>
          </w:p>
        </w:tc>
        <w:tc>
          <w:tcPr>
            <w:tcW w:w="1865" w:type="dxa"/>
            <w:gridSpan w:val="2"/>
            <w:vMerge/>
            <w:tcBorders>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r>
      <w:tr w:rsidR="003C4B9F" w:rsidRPr="0010298A"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10298A" w:rsidRDefault="003C4B9F" w:rsidP="003C4B9F">
            <w:pPr>
              <w:rPr>
                <w:rFonts w:eastAsia="Times New Roman"/>
                <w:color w:val="00B05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r>
      <w:tr w:rsidR="003C4B9F" w:rsidRPr="0010298A" w:rsidTr="00F54067">
        <w:trPr>
          <w:trHeight w:val="310"/>
          <w:jc w:val="center"/>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4B9F" w:rsidRPr="0010298A" w:rsidRDefault="003C4B9F" w:rsidP="003C4B9F">
            <w:pPr>
              <w:rPr>
                <w:rFonts w:eastAsia="Times New Roman"/>
                <w:color w:val="00B05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4B9F" w:rsidRPr="0010298A" w:rsidRDefault="003C4B9F" w:rsidP="003C4B9F">
            <w:pPr>
              <w:rPr>
                <w:rFonts w:eastAsia="Times New Roman"/>
                <w:color w:val="00B050"/>
                <w:sz w:val="20"/>
                <w:szCs w:val="20"/>
                <w:lang w:eastAsia="lt-LT"/>
              </w:rPr>
            </w:pPr>
          </w:p>
        </w:tc>
      </w:tr>
      <w:tr w:rsidR="003C4B9F" w:rsidRPr="0010298A" w:rsidTr="00F54067">
        <w:trPr>
          <w:trHeight w:val="310"/>
          <w:jc w:val="center"/>
        </w:trPr>
        <w:tc>
          <w:tcPr>
            <w:tcW w:w="10049" w:type="dxa"/>
            <w:gridSpan w:val="9"/>
            <w:tcBorders>
              <w:top w:val="nil"/>
              <w:left w:val="single" w:sz="4" w:space="0" w:color="auto"/>
              <w:bottom w:val="single" w:sz="4" w:space="0" w:color="auto"/>
              <w:right w:val="single" w:sz="4" w:space="0" w:color="auto"/>
            </w:tcBorders>
            <w:shd w:val="clear" w:color="auto" w:fill="auto"/>
            <w:noWrap/>
            <w:vAlign w:val="center"/>
          </w:tcPr>
          <w:p w:rsidR="003C4B9F" w:rsidRPr="003C4B9F" w:rsidRDefault="003C4B9F" w:rsidP="00F54067">
            <w:pPr>
              <w:tabs>
                <w:tab w:val="left" w:pos="709"/>
              </w:tabs>
              <w:suppressAutoHyphens w:val="0"/>
              <w:jc w:val="both"/>
              <w:rPr>
                <w:sz w:val="20"/>
                <w:szCs w:val="20"/>
              </w:rPr>
            </w:pPr>
            <w:proofErr w:type="gramStart"/>
            <w:r>
              <w:rPr>
                <w:sz w:val="20"/>
                <w:szCs w:val="20"/>
              </w:rPr>
              <w:t>1.</w:t>
            </w:r>
            <w:r w:rsidRPr="003C4B9F">
              <w:rPr>
                <w:sz w:val="20"/>
                <w:szCs w:val="20"/>
              </w:rPr>
              <w:t>Tiekėjas</w:t>
            </w:r>
            <w:proofErr w:type="gramEnd"/>
            <w:r w:rsidRPr="003C4B9F">
              <w:rPr>
                <w:sz w:val="20"/>
                <w:szCs w:val="20"/>
              </w:rPr>
              <w:t xml:space="preserve"> kartu su siūlomais endoprotezais gydymo įstaigai turi pateikti ne mažiau kaip 1 instrumentų, tinkančių siūlomos sistemos  implantavimui, rinkinį.</w:t>
            </w:r>
          </w:p>
          <w:p w:rsidR="003C4B9F" w:rsidRPr="003C4B9F" w:rsidRDefault="003C4B9F" w:rsidP="00F54067">
            <w:pPr>
              <w:tabs>
                <w:tab w:val="left" w:pos="709"/>
              </w:tabs>
              <w:suppressAutoHyphens w:val="0"/>
              <w:jc w:val="both"/>
              <w:rPr>
                <w:sz w:val="20"/>
                <w:szCs w:val="20"/>
              </w:rPr>
            </w:pPr>
            <w:proofErr w:type="gramStart"/>
            <w:r>
              <w:rPr>
                <w:color w:val="000000"/>
                <w:sz w:val="20"/>
                <w:szCs w:val="20"/>
              </w:rPr>
              <w:t>2.</w:t>
            </w:r>
            <w:r w:rsidRPr="003C4B9F">
              <w:rPr>
                <w:color w:val="000000"/>
                <w:sz w:val="20"/>
                <w:szCs w:val="20"/>
              </w:rPr>
              <w:t>Užtikrinti</w:t>
            </w:r>
            <w:proofErr w:type="gramEnd"/>
            <w:r w:rsidRPr="003C4B9F">
              <w:rPr>
                <w:color w:val="000000"/>
                <w:sz w:val="20"/>
                <w:szCs w:val="20"/>
              </w:rPr>
              <w:t xml:space="preserve"> pastovų reikiamo dydžio endoprotezų tiekimą, jų komponentų keitimą bei implantavimo instrumentų eksploatacinę priežiūrą. Prekės privalo būti pristatomos į konkrečiai nurodytą vietą, o komponentų keitimas, implantavimo instrumentų remontas ar pakeitimas turi būti atliktas ne </w:t>
            </w:r>
            <w:proofErr w:type="gramStart"/>
            <w:r w:rsidRPr="003C4B9F">
              <w:rPr>
                <w:color w:val="000000"/>
                <w:sz w:val="20"/>
                <w:szCs w:val="20"/>
              </w:rPr>
              <w:t>vėliau  kaip</w:t>
            </w:r>
            <w:proofErr w:type="gramEnd"/>
            <w:r w:rsidRPr="003C4B9F">
              <w:rPr>
                <w:color w:val="000000"/>
                <w:sz w:val="20"/>
                <w:szCs w:val="20"/>
              </w:rPr>
              <w:t xml:space="preserve"> per 3 dienas nuo tiekėjo informavimo raštu. Instrumentai turi būti keičiami jiems susidėvėjus ar sulūžus ir atsižvelgiant į gamintojo rekomendacijas, o gūžduobės frezų rinkinį keisčiamas kas 50 operacijų arba anksčiau, joms susidėvėjus ar sulūžus.</w:t>
            </w:r>
          </w:p>
          <w:p w:rsidR="003C4B9F" w:rsidRPr="003C4B9F" w:rsidRDefault="003C4B9F" w:rsidP="00F54067">
            <w:pPr>
              <w:tabs>
                <w:tab w:val="left" w:pos="709"/>
              </w:tabs>
              <w:suppressAutoHyphens w:val="0"/>
              <w:jc w:val="both"/>
              <w:rPr>
                <w:sz w:val="20"/>
                <w:szCs w:val="20"/>
              </w:rPr>
            </w:pPr>
            <w:proofErr w:type="gramStart"/>
            <w:r>
              <w:rPr>
                <w:sz w:val="20"/>
                <w:szCs w:val="20"/>
              </w:rPr>
              <w:t>3.</w:t>
            </w:r>
            <w:r w:rsidRPr="003C4B9F">
              <w:rPr>
                <w:sz w:val="20"/>
                <w:szCs w:val="20"/>
              </w:rPr>
              <w:t>Tiekėjas</w:t>
            </w:r>
            <w:proofErr w:type="gramEnd"/>
            <w:r w:rsidRPr="003C4B9F">
              <w:rPr>
                <w:sz w:val="20"/>
                <w:szCs w:val="20"/>
              </w:rPr>
              <w:t xml:space="preserve"> privalo užtikrinti mokymus ASP įstaigai, teikiančiai sąnarių endoprotezavimo paslaugas, kurias teikiant naudojami sąnarių endoprotezai, gydytojams specialistams ir slaugytojoms instrumentatorėms. Mokymus vykdytų ne mažiau 5 metų implanto naudojimo patirtį turintys chirurgai ir, esant poreikiui, dalyvautų pirmosiose operacijose (iki 3 operacijų).</w:t>
            </w:r>
          </w:p>
          <w:p w:rsidR="003C4B9F" w:rsidRPr="003C4B9F" w:rsidRDefault="003C4B9F" w:rsidP="00F54067">
            <w:pPr>
              <w:tabs>
                <w:tab w:val="left" w:pos="709"/>
              </w:tabs>
              <w:suppressAutoHyphens w:val="0"/>
              <w:jc w:val="both"/>
              <w:rPr>
                <w:sz w:val="20"/>
                <w:szCs w:val="20"/>
              </w:rPr>
            </w:pPr>
            <w:proofErr w:type="gramStart"/>
            <w:r>
              <w:rPr>
                <w:color w:val="000000"/>
                <w:sz w:val="20"/>
                <w:szCs w:val="20"/>
              </w:rPr>
              <w:t>4.</w:t>
            </w:r>
            <w:r w:rsidRPr="003C4B9F">
              <w:rPr>
                <w:color w:val="000000"/>
                <w:sz w:val="20"/>
                <w:szCs w:val="20"/>
              </w:rPr>
              <w:t>Visi</w:t>
            </w:r>
            <w:proofErr w:type="gramEnd"/>
            <w:r w:rsidRPr="003C4B9F">
              <w:rPr>
                <w:color w:val="000000"/>
                <w:sz w:val="20"/>
                <w:szCs w:val="20"/>
              </w:rPr>
              <w:t xml:space="preserve"> komplekto komponentai privalo būti vieno gamintojo.</w:t>
            </w:r>
          </w:p>
          <w:p w:rsidR="003C4B9F" w:rsidRPr="003C4B9F" w:rsidRDefault="003C4B9F" w:rsidP="00F54067">
            <w:pPr>
              <w:tabs>
                <w:tab w:val="left" w:pos="709"/>
              </w:tabs>
              <w:suppressAutoHyphens w:val="0"/>
              <w:jc w:val="both"/>
              <w:rPr>
                <w:sz w:val="20"/>
                <w:szCs w:val="20"/>
              </w:rPr>
            </w:pPr>
            <w:r>
              <w:rPr>
                <w:sz w:val="20"/>
                <w:szCs w:val="20"/>
              </w:rPr>
              <w:t>5.</w:t>
            </w:r>
            <w:r w:rsidRPr="003C4B9F">
              <w:rPr>
                <w:sz w:val="20"/>
                <w:szCs w:val="20"/>
              </w:rPr>
              <w:t xml:space="preserve">Jei siūlomo sąnario endoprotezo modelio komponentų spektras yra platesnis nei reikalaujama specifikacijoje, turi būti tiekiami viso spektro komponentai (pvz. specifikacijoje reikalaujama ne mažiau 8 šlaunikaulio komponento dydžių variacijų, o siūlomo šlaunikaulio komponento dydžių variacijų 10, turi būti tiekiama visų 10 dydžių šlaunikaulio komponentai). </w:t>
            </w:r>
          </w:p>
          <w:p w:rsidR="003C4B9F" w:rsidRPr="003C4B9F" w:rsidRDefault="003C4B9F" w:rsidP="00F54067">
            <w:pPr>
              <w:tabs>
                <w:tab w:val="left" w:pos="709"/>
              </w:tabs>
              <w:suppressAutoHyphens w:val="0"/>
              <w:jc w:val="both"/>
              <w:rPr>
                <w:sz w:val="20"/>
                <w:szCs w:val="20"/>
              </w:rPr>
            </w:pPr>
            <w:proofErr w:type="gramStart"/>
            <w:r>
              <w:rPr>
                <w:sz w:val="20"/>
                <w:szCs w:val="20"/>
              </w:rPr>
              <w:t>6.</w:t>
            </w:r>
            <w:r w:rsidRPr="003C4B9F">
              <w:rPr>
                <w:sz w:val="20"/>
                <w:szCs w:val="20"/>
              </w:rPr>
              <w:t>Tiekėjas</w:t>
            </w:r>
            <w:proofErr w:type="gramEnd"/>
            <w:r w:rsidRPr="003C4B9F">
              <w:rPr>
                <w:sz w:val="20"/>
                <w:szCs w:val="20"/>
              </w:rPr>
              <w:t xml:space="preserve"> turi pasiūlyti visus specifikacijoje nurodytus komponentus. Nepasiūlius bent vieno komponento, pasiūlymas nebus vertinamas.</w:t>
            </w:r>
          </w:p>
          <w:p w:rsidR="003C4B9F" w:rsidRPr="0010298A" w:rsidRDefault="003C4B9F" w:rsidP="00F54067">
            <w:pPr>
              <w:jc w:val="both"/>
              <w:rPr>
                <w:rFonts w:eastAsia="Times New Roman"/>
                <w:color w:val="00B050"/>
                <w:sz w:val="20"/>
                <w:szCs w:val="20"/>
                <w:lang w:eastAsia="lt-LT"/>
              </w:rPr>
            </w:pPr>
            <w:proofErr w:type="gramStart"/>
            <w:r>
              <w:rPr>
                <w:rFonts w:eastAsia="Calibri"/>
                <w:sz w:val="20"/>
                <w:szCs w:val="20"/>
              </w:rPr>
              <w:t>7.</w:t>
            </w:r>
            <w:r w:rsidRPr="003C4B9F">
              <w:rPr>
                <w:rFonts w:eastAsia="Calibri"/>
                <w:sz w:val="20"/>
                <w:szCs w:val="20"/>
              </w:rPr>
              <w:t>Turi</w:t>
            </w:r>
            <w:proofErr w:type="gramEnd"/>
            <w:r w:rsidRPr="003C4B9F">
              <w:rPr>
                <w:rFonts w:eastAsia="Calibri"/>
                <w:sz w:val="20"/>
                <w:szCs w:val="20"/>
              </w:rPr>
              <w:t xml:space="preserve"> būti pateikiami siūlomų endoprotezų gamintojo katalogai arba jų aprašymai, kuriuose būtų nurodyta prekių kodai bei visa kita informacija, pagrindžianti prekės atitikimą nurodytiems  specifikacijos techniniams reikalavimams. Kataloguose turi būti pažymėtos tiekėjo pasiūlyme siūlomos prekės</w:t>
            </w:r>
          </w:p>
        </w:tc>
      </w:tr>
    </w:tbl>
    <w:p w:rsidR="00A13E62" w:rsidRPr="00A13E62" w:rsidRDefault="00A13E62" w:rsidP="00A13E62">
      <w:pPr>
        <w:tabs>
          <w:tab w:val="left" w:pos="709"/>
        </w:tabs>
        <w:jc w:val="both"/>
        <w:rPr>
          <w:color w:val="111111"/>
          <w:sz w:val="2"/>
          <w:szCs w:val="2"/>
        </w:rPr>
      </w:pPr>
    </w:p>
    <w:p w:rsidR="0070324C" w:rsidRPr="00C25CDE" w:rsidRDefault="0070324C" w:rsidP="00430F4B">
      <w:pPr>
        <w:rPr>
          <w:b/>
          <w:sz w:val="16"/>
          <w:szCs w:val="16"/>
          <w:highlight w:val="yellow"/>
        </w:rPr>
      </w:pPr>
    </w:p>
    <w:p w:rsidR="00430F4B" w:rsidRPr="008E4224" w:rsidRDefault="00430F4B" w:rsidP="00430F4B">
      <w:pPr>
        <w:tabs>
          <w:tab w:val="left" w:pos="709"/>
        </w:tabs>
        <w:jc w:val="both"/>
        <w:rPr>
          <w:rFonts w:eastAsia="Times New Roman"/>
          <w:bCs/>
          <w:sz w:val="4"/>
          <w:szCs w:val="4"/>
          <w:lang w:val="lt-LT" w:eastAsia="lt-LT"/>
        </w:rPr>
      </w:pPr>
    </w:p>
    <w:p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150"/>
        <w:gridCol w:w="3260"/>
        <w:gridCol w:w="3402"/>
      </w:tblGrid>
      <w:tr w:rsidR="00430F4B" w:rsidRPr="002713FE" w:rsidTr="00F54067">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260" w:right="-108"/>
              <w:jc w:val="right"/>
              <w:rPr>
                <w:rFonts w:eastAsia="Times New Roman"/>
                <w:b/>
                <w:sz w:val="20"/>
                <w:szCs w:val="20"/>
                <w:lang w:val="lt-LT" w:eastAsia="lt-LT"/>
              </w:rPr>
            </w:pPr>
            <w:r w:rsidRPr="002713FE">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right="-108"/>
              <w:jc w:val="center"/>
              <w:rPr>
                <w:rFonts w:eastAsia="Times New Roman"/>
                <w:b/>
                <w:sz w:val="20"/>
                <w:szCs w:val="20"/>
                <w:lang w:val="lt-LT" w:eastAsia="lt-LT"/>
              </w:rPr>
            </w:pPr>
            <w:r w:rsidRPr="002713FE">
              <w:rPr>
                <w:rFonts w:eastAsia="Times New Roman"/>
                <w:b/>
                <w:sz w:val="20"/>
                <w:szCs w:val="20"/>
                <w:lang w:val="lt-LT" w:eastAsia="lt-LT"/>
              </w:rPr>
              <w:t>Ūkio subjekto pavadinimas ir adresas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24" w:right="-92" w:firstLine="17"/>
              <w:jc w:val="center"/>
              <w:rPr>
                <w:rFonts w:eastAsia="Times New Roman"/>
                <w:b/>
                <w:sz w:val="20"/>
                <w:szCs w:val="20"/>
                <w:lang w:val="lt-LT" w:eastAsia="lt-LT"/>
              </w:rPr>
            </w:pPr>
            <w:r w:rsidRPr="002713FE">
              <w:rPr>
                <w:rFonts w:eastAsia="Times New Roman"/>
                <w:b/>
                <w:sz w:val="20"/>
                <w:szCs w:val="20"/>
                <w:lang w:val="lt-LT"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08" w:firstLine="16"/>
              <w:jc w:val="center"/>
              <w:rPr>
                <w:rFonts w:eastAsia="Times New Roman"/>
                <w:b/>
                <w:sz w:val="20"/>
                <w:szCs w:val="20"/>
                <w:lang w:val="lt-LT" w:eastAsia="lt-LT"/>
              </w:rPr>
            </w:pPr>
            <w:r w:rsidRPr="002713FE">
              <w:rPr>
                <w:rFonts w:eastAsia="Times New Roman"/>
                <w:b/>
                <w:sz w:val="20"/>
                <w:szCs w:val="20"/>
                <w:lang w:val="lt-LT" w:eastAsia="lt-LT"/>
              </w:rPr>
              <w:t>Ūkio subjektui perduodamų įsipareigojamų apimtis (vertė nuo pasiūlymo kainos, %), ką darys pasitelkiamas ūkio subjektas</w:t>
            </w:r>
          </w:p>
        </w:tc>
      </w:tr>
      <w:tr w:rsidR="00430F4B" w:rsidRPr="00370E22" w:rsidTr="00F5406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left="-260" w:right="-108"/>
              <w:jc w:val="both"/>
              <w:rPr>
                <w:rFonts w:eastAsia="Calibri"/>
                <w:sz w:val="22"/>
                <w:szCs w:val="22"/>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firstLine="414"/>
              <w:jc w:val="both"/>
              <w:rPr>
                <w:rFonts w:eastAsia="Calibri"/>
                <w:sz w:val="22"/>
                <w:szCs w:val="22"/>
                <w:lang w:val="lt-LT" w:eastAsia="ar-SA"/>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92" w:hanging="124"/>
              <w:jc w:val="both"/>
              <w:rPr>
                <w:rFonts w:eastAsia="Calibri"/>
                <w:sz w:val="22"/>
                <w:szCs w:val="22"/>
                <w:lang w:val="lt-LT"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117" w:hanging="124"/>
              <w:jc w:val="both"/>
              <w:rPr>
                <w:rFonts w:eastAsia="Calibri"/>
                <w:sz w:val="22"/>
                <w:szCs w:val="22"/>
                <w:lang w:val="lt-LT" w:eastAsia="ar-SA"/>
              </w:rPr>
            </w:pPr>
          </w:p>
        </w:tc>
      </w:tr>
    </w:tbl>
    <w:p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rsidR="00430F4B" w:rsidRPr="00FD0B7A" w:rsidRDefault="00430F4B" w:rsidP="00430F4B">
      <w:pPr>
        <w:tabs>
          <w:tab w:val="left" w:pos="709"/>
        </w:tabs>
        <w:jc w:val="both"/>
        <w:rPr>
          <w:rFonts w:eastAsia="Times New Roman"/>
          <w:bCs/>
          <w:i/>
          <w:sz w:val="10"/>
          <w:szCs w:val="10"/>
          <w:lang w:val="lt-LT" w:eastAsia="lt-LT"/>
        </w:rPr>
      </w:pPr>
    </w:p>
    <w:p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2713FE"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Dokumentas yra įkeltas šioje CVP IS pasiūlymo lango eilutėje</w:t>
            </w:r>
          </w:p>
        </w:tc>
      </w:tr>
      <w:tr w:rsidR="00430F4B" w:rsidRPr="00370E22" w:rsidTr="00153EEF">
        <w:tc>
          <w:tcPr>
            <w:tcW w:w="738"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r>
    </w:tbl>
    <w:p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Pr>
          <w:rFonts w:eastAsia="Times New Roman"/>
          <w:bCs/>
          <w:sz w:val="22"/>
          <w:szCs w:val="22"/>
          <w:lang w:val="lt-LT" w:eastAsia="ar-SA"/>
        </w:rPr>
        <w:t xml:space="preserve">e </w:t>
      </w:r>
      <w:r w:rsidRPr="00936F53">
        <w:rPr>
          <w:rFonts w:eastAsia="Times New Roman"/>
          <w:bCs/>
          <w:sz w:val="22"/>
          <w:szCs w:val="22"/>
          <w:lang w:val="lt-LT" w:eastAsia="ar-SA"/>
        </w:rPr>
        <w:t xml:space="preserve"> bus paviešinti kartu su sudaryta sutartimi</w:t>
      </w:r>
      <w:r w:rsidRPr="00706173">
        <w:rPr>
          <w:rFonts w:eastAsia="Times New Roman"/>
          <w:sz w:val="19"/>
          <w:szCs w:val="19"/>
          <w:lang w:val="lt-LT" w:eastAsia="ar-SA"/>
        </w:rPr>
        <w:t>:</w:t>
      </w:r>
    </w:p>
    <w:p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2713FE" w:rsidTr="00153EEF">
        <w:tc>
          <w:tcPr>
            <w:tcW w:w="1163" w:type="dxa"/>
          </w:tcPr>
          <w:p w:rsidR="00430F4B" w:rsidRPr="002713FE" w:rsidRDefault="00430F4B" w:rsidP="00153EEF">
            <w:pPr>
              <w:widowControl w:val="0"/>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5103"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Pateiktų dokumentų pavadinimas</w:t>
            </w:r>
          </w:p>
        </w:tc>
        <w:tc>
          <w:tcPr>
            <w:tcW w:w="3544"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A666C1">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15" w15:restartNumberingAfterBreak="0">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2"/>
  </w:num>
  <w:num w:numId="5">
    <w:abstractNumId w:val="14"/>
  </w:num>
  <w:num w:numId="6">
    <w:abstractNumId w:val="9"/>
  </w:num>
  <w:num w:numId="7">
    <w:abstractNumId w:val="8"/>
  </w:num>
  <w:num w:numId="8">
    <w:abstractNumId w:val="10"/>
  </w:num>
  <w:num w:numId="9">
    <w:abstractNumId w:val="7"/>
  </w:num>
  <w:num w:numId="10">
    <w:abstractNumId w:val="11"/>
  </w:num>
  <w:num w:numId="11">
    <w:abstractNumId w:val="6"/>
  </w:num>
  <w:num w:numId="12">
    <w:abstractNumId w:val="2"/>
  </w:num>
  <w:num w:numId="13">
    <w:abstractNumId w:val="15"/>
  </w:num>
  <w:num w:numId="14">
    <w:abstractNumId w:val="16"/>
  </w:num>
  <w:num w:numId="15">
    <w:abstractNumId w:val="0"/>
  </w:num>
  <w:num w:numId="16">
    <w:abstractNumId w:val="3"/>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D4388"/>
    <w:rsid w:val="00123A3C"/>
    <w:rsid w:val="00125E98"/>
    <w:rsid w:val="00153EEF"/>
    <w:rsid w:val="001903BC"/>
    <w:rsid w:val="001C3D25"/>
    <w:rsid w:val="002141CD"/>
    <w:rsid w:val="002513F3"/>
    <w:rsid w:val="002713FE"/>
    <w:rsid w:val="00286C31"/>
    <w:rsid w:val="002A0C92"/>
    <w:rsid w:val="002A5FAC"/>
    <w:rsid w:val="002E2809"/>
    <w:rsid w:val="002F2890"/>
    <w:rsid w:val="0036398A"/>
    <w:rsid w:val="003C4B9F"/>
    <w:rsid w:val="003D2CA4"/>
    <w:rsid w:val="0042624C"/>
    <w:rsid w:val="00430F4B"/>
    <w:rsid w:val="00457916"/>
    <w:rsid w:val="00492AB3"/>
    <w:rsid w:val="004A1F50"/>
    <w:rsid w:val="004A2150"/>
    <w:rsid w:val="005842BC"/>
    <w:rsid w:val="005D7321"/>
    <w:rsid w:val="005F01FF"/>
    <w:rsid w:val="005F37DA"/>
    <w:rsid w:val="00641D0B"/>
    <w:rsid w:val="0070324C"/>
    <w:rsid w:val="0070394C"/>
    <w:rsid w:val="007518C3"/>
    <w:rsid w:val="00752890"/>
    <w:rsid w:val="00755D03"/>
    <w:rsid w:val="00757497"/>
    <w:rsid w:val="00763DB7"/>
    <w:rsid w:val="00764473"/>
    <w:rsid w:val="00785133"/>
    <w:rsid w:val="007B52D4"/>
    <w:rsid w:val="008B5198"/>
    <w:rsid w:val="008F7EFB"/>
    <w:rsid w:val="00947D5C"/>
    <w:rsid w:val="00956FB8"/>
    <w:rsid w:val="009A7DB8"/>
    <w:rsid w:val="009D5EDF"/>
    <w:rsid w:val="009E256A"/>
    <w:rsid w:val="00A13E62"/>
    <w:rsid w:val="00A3716D"/>
    <w:rsid w:val="00A413A5"/>
    <w:rsid w:val="00A60B52"/>
    <w:rsid w:val="00A626F2"/>
    <w:rsid w:val="00A666C1"/>
    <w:rsid w:val="00AA0121"/>
    <w:rsid w:val="00AA67CE"/>
    <w:rsid w:val="00AF17ED"/>
    <w:rsid w:val="00B379B1"/>
    <w:rsid w:val="00B91759"/>
    <w:rsid w:val="00B93B19"/>
    <w:rsid w:val="00BB4FB9"/>
    <w:rsid w:val="00C25CDE"/>
    <w:rsid w:val="00C330BC"/>
    <w:rsid w:val="00C60B93"/>
    <w:rsid w:val="00C643AE"/>
    <w:rsid w:val="00D3306F"/>
    <w:rsid w:val="00DA7826"/>
    <w:rsid w:val="00DF066B"/>
    <w:rsid w:val="00E65DEC"/>
    <w:rsid w:val="00E76D85"/>
    <w:rsid w:val="00EC1172"/>
    <w:rsid w:val="00EC4ACF"/>
    <w:rsid w:val="00F51CF2"/>
    <w:rsid w:val="00F54067"/>
    <w:rsid w:val="00F56E59"/>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ep.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dep.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ep.org.uk/" TargetMode="External"/><Relationship Id="rId11" Type="http://schemas.openxmlformats.org/officeDocument/2006/relationships/hyperlink" Target="http://www.odep.org.uk/" TargetMode="External"/><Relationship Id="rId5" Type="http://schemas.openxmlformats.org/officeDocument/2006/relationships/hyperlink" Target="http://www.odep.org.uk/" TargetMode="External"/><Relationship Id="rId10" Type="http://schemas.openxmlformats.org/officeDocument/2006/relationships/hyperlink" Target="http://www.odep.org.uk/" TargetMode="External"/><Relationship Id="rId4" Type="http://schemas.openxmlformats.org/officeDocument/2006/relationships/webSettings" Target="webSettings.xml"/><Relationship Id="rId9" Type="http://schemas.openxmlformats.org/officeDocument/2006/relationships/hyperlink" Target="http://www.odep.org.u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33469</Words>
  <Characters>19078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23</cp:revision>
  <cp:lastPrinted>2023-04-04T08:48:00Z</cp:lastPrinted>
  <dcterms:created xsi:type="dcterms:W3CDTF">2024-02-19T08:47:00Z</dcterms:created>
  <dcterms:modified xsi:type="dcterms:W3CDTF">2024-12-03T17:16:00Z</dcterms:modified>
  <dc:language>lt-LT</dc:language>
</cp:coreProperties>
</file>