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805A89" w:rsidRPr="001B5300" w14:paraId="1A235301" w14:textId="77777777" w:rsidTr="00FA2A0C">
        <w:trPr>
          <w:trHeight w:val="142"/>
        </w:trPr>
        <w:tc>
          <w:tcPr>
            <w:tcW w:w="6772" w:type="dxa"/>
          </w:tcPr>
          <w:p w14:paraId="4A9D9328" w14:textId="1CA54ACC" w:rsidR="00805A89" w:rsidRPr="00272F93" w:rsidRDefault="00805A89" w:rsidP="00805A89">
            <w:pPr>
              <w:jc w:val="right"/>
              <w:rPr>
                <w:i/>
                <w:iCs/>
                <w:color w:val="000000"/>
                <w:sz w:val="22"/>
                <w:szCs w:val="22"/>
              </w:rPr>
            </w:pPr>
            <w:r w:rsidRPr="00272F93">
              <w:rPr>
                <w:i/>
                <w:iCs/>
                <w:color w:val="000000"/>
                <w:sz w:val="22"/>
                <w:szCs w:val="22"/>
              </w:rPr>
              <w:t xml:space="preserve">Pirkimo sąlygų </w:t>
            </w:r>
            <w:r w:rsidR="00A41D28" w:rsidRPr="00272F93">
              <w:rPr>
                <w:i/>
                <w:iCs/>
                <w:color w:val="000000"/>
                <w:sz w:val="22"/>
                <w:szCs w:val="22"/>
              </w:rPr>
              <w:t>6</w:t>
            </w:r>
            <w:r w:rsidRPr="00272F93">
              <w:rPr>
                <w:i/>
                <w:iCs/>
                <w:color w:val="000000"/>
                <w:sz w:val="22"/>
                <w:szCs w:val="22"/>
              </w:rPr>
              <w:t xml:space="preserve"> priedas „Pasiūlymo forma“</w:t>
            </w:r>
          </w:p>
        </w:tc>
      </w:tr>
    </w:tbl>
    <w:p w14:paraId="544FAC6D" w14:textId="77777777" w:rsidR="0089494A" w:rsidRPr="0089494A" w:rsidRDefault="0089494A" w:rsidP="0089494A">
      <w:pPr>
        <w:spacing w:line="300" w:lineRule="auto"/>
        <w:ind w:firstLine="697"/>
        <w:rPr>
          <w:rFonts w:eastAsiaTheme="minorEastAsia"/>
          <w:b/>
          <w:bCs/>
          <w:smallCaps/>
          <w:sz w:val="22"/>
          <w:szCs w:val="22"/>
          <w:lang w:eastAsia="lt-LT"/>
        </w:rPr>
      </w:pPr>
    </w:p>
    <w:p w14:paraId="0F96BE8C"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89494A">
      <w:pPr>
        <w:spacing w:line="300" w:lineRule="auto"/>
        <w:ind w:firstLine="697"/>
        <w:jc w:val="center"/>
        <w:rPr>
          <w:rFonts w:eastAsiaTheme="minorEastAsia"/>
          <w:sz w:val="20"/>
          <w:szCs w:val="21"/>
          <w:lang w:eastAsia="lt-LT"/>
        </w:rPr>
      </w:pPr>
    </w:p>
    <w:p w14:paraId="3986DC3B" w14:textId="77777777" w:rsidR="0089494A" w:rsidRPr="0089494A" w:rsidRDefault="0089494A" w:rsidP="0089494A">
      <w:pPr>
        <w:spacing w:line="300" w:lineRule="auto"/>
        <w:ind w:firstLine="697"/>
        <w:jc w:val="center"/>
        <w:rPr>
          <w:rFonts w:eastAsiaTheme="minorEastAsia"/>
          <w:sz w:val="20"/>
          <w:szCs w:val="21"/>
          <w:lang w:eastAsia="lt-LT"/>
        </w:rPr>
      </w:pPr>
    </w:p>
    <w:p w14:paraId="05BB90D7" w14:textId="77777777" w:rsidR="0089494A" w:rsidRPr="0089494A" w:rsidRDefault="0089494A" w:rsidP="0089494A">
      <w:pPr>
        <w:spacing w:line="300" w:lineRule="auto"/>
        <w:ind w:firstLine="697"/>
        <w:rPr>
          <w:rFonts w:eastAsiaTheme="minorEastAsia"/>
          <w:sz w:val="22"/>
          <w:szCs w:val="22"/>
          <w:u w:val="single"/>
          <w:lang w:eastAsia="lt-LT"/>
        </w:rPr>
      </w:pPr>
      <w:r w:rsidRPr="0089494A">
        <w:rPr>
          <w:rFonts w:eastAsiaTheme="minorEastAsia"/>
          <w:sz w:val="22"/>
          <w:szCs w:val="22"/>
          <w:u w:val="single"/>
          <w:lang w:eastAsia="lt-LT"/>
        </w:rPr>
        <w:t>Visagino savivaldybės administracijai</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77777777" w:rsidR="0089494A" w:rsidRPr="00FB6206" w:rsidRDefault="0089494A" w:rsidP="0089494A">
      <w:pPr>
        <w:suppressAutoHyphens/>
        <w:jc w:val="center"/>
        <w:textAlignment w:val="baseline"/>
        <w:rPr>
          <w:rFonts w:eastAsia="Calibri"/>
          <w:b/>
          <w:szCs w:val="24"/>
          <w:lang w:eastAsia="ar-SA"/>
        </w:rPr>
      </w:pPr>
      <w:r w:rsidRPr="00FB6206">
        <w:rPr>
          <w:rFonts w:eastAsia="Calibri"/>
          <w:b/>
          <w:szCs w:val="24"/>
          <w:lang w:eastAsia="ar-SA"/>
        </w:rPr>
        <w:t>PASIŪLYMAS</w:t>
      </w:r>
    </w:p>
    <w:p w14:paraId="4AEBFC4F" w14:textId="77777777" w:rsidR="0089494A" w:rsidRPr="00FB6206" w:rsidRDefault="0089494A" w:rsidP="0089494A">
      <w:pPr>
        <w:autoSpaceDE w:val="0"/>
        <w:autoSpaceDN w:val="0"/>
        <w:adjustRightInd w:val="0"/>
        <w:ind w:firstLine="697"/>
        <w:jc w:val="center"/>
        <w:rPr>
          <w:rFonts w:eastAsiaTheme="minorEastAsia"/>
          <w:b/>
          <w:kern w:val="24"/>
          <w:szCs w:val="24"/>
          <w:lang w:eastAsia="lt-LT"/>
        </w:rPr>
      </w:pPr>
      <w:r w:rsidRPr="00FB6206">
        <w:rPr>
          <w:rFonts w:eastAsiaTheme="minorEastAsia"/>
          <w:b/>
          <w:caps/>
          <w:kern w:val="24"/>
          <w:szCs w:val="24"/>
          <w:lang w:eastAsia="lt-LT"/>
        </w:rPr>
        <w:t>DĖL</w:t>
      </w:r>
      <w:r w:rsidRPr="00FB6206">
        <w:rPr>
          <w:rFonts w:eastAsiaTheme="minorEastAsia"/>
          <w:b/>
          <w:bCs/>
          <w:szCs w:val="24"/>
          <w:lang w:eastAsia="lt-LT"/>
        </w:rPr>
        <w:t xml:space="preserve"> VISAGINO SAVIVALDYBĖS VIETINĖS REIKŠMĖS KELIŲ (GATVIŲ) SU ASFALTO DANGA REMONTO (PRIEŽIŪROS)</w:t>
      </w:r>
      <w:r w:rsidRPr="00FB6206">
        <w:rPr>
          <w:rFonts w:eastAsiaTheme="minorEastAsia"/>
          <w:b/>
          <w:caps/>
          <w:kern w:val="24"/>
          <w:szCs w:val="24"/>
          <w:lang w:eastAsia="lt-LT"/>
        </w:rPr>
        <w:t xml:space="preserve"> DARBŲ PIRKIMO </w:t>
      </w: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77777777" w:rsidR="0089494A" w:rsidRPr="0089494A" w:rsidRDefault="0089494A" w:rsidP="0089494A">
      <w:pPr>
        <w:suppressAutoHyphens/>
        <w:jc w:val="center"/>
        <w:textAlignment w:val="baseline"/>
        <w:rPr>
          <w:kern w:val="1"/>
          <w:sz w:val="21"/>
          <w:szCs w:val="21"/>
          <w:lang w:eastAsia="ar-SA"/>
        </w:rPr>
      </w:pPr>
      <w:r w:rsidRPr="0089494A">
        <w:rPr>
          <w:rFonts w:eastAsia="Calibri"/>
          <w:kern w:val="1"/>
          <w:sz w:val="21"/>
          <w:szCs w:val="21"/>
          <w:lang w:eastAsia="ar-SA"/>
        </w:rPr>
        <w:t>_</w:t>
      </w:r>
      <w:r w:rsidRPr="00FB0C66">
        <w:rPr>
          <w:rFonts w:eastAsia="Calibri"/>
          <w:kern w:val="1"/>
          <w:sz w:val="21"/>
          <w:szCs w:val="21"/>
          <w:u w:val="single"/>
          <w:lang w:eastAsia="ar-SA"/>
        </w:rPr>
        <w:t xml:space="preserve">___________ </w:t>
      </w:r>
      <w:r w:rsidRPr="0089494A">
        <w:rPr>
          <w:rFonts w:eastAsia="Calibri"/>
          <w:kern w:val="1"/>
          <w:sz w:val="21"/>
          <w:szCs w:val="21"/>
          <w:lang w:eastAsia="ar-SA"/>
        </w:rPr>
        <w:t>Nr.</w:t>
      </w:r>
      <w:r w:rsidRPr="00FB0C66">
        <w:rPr>
          <w:rFonts w:eastAsia="Calibri"/>
          <w:kern w:val="1"/>
          <w:sz w:val="21"/>
          <w:szCs w:val="21"/>
          <w:u w:val="single"/>
          <w:lang w:eastAsia="ar-SA"/>
        </w:rPr>
        <w:t>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77777777" w:rsidR="0089494A" w:rsidRPr="005C273F" w:rsidRDefault="0089494A" w:rsidP="0089494A">
      <w:pPr>
        <w:suppressAutoHyphens/>
        <w:jc w:val="center"/>
        <w:textAlignment w:val="baseline"/>
        <w:rPr>
          <w:rFonts w:eastAsia="Calibri"/>
          <w:kern w:val="1"/>
          <w:sz w:val="21"/>
          <w:szCs w:val="21"/>
          <w:u w:val="single"/>
          <w:lang w:eastAsia="ar-SA"/>
        </w:rPr>
      </w:pPr>
      <w:r w:rsidRPr="005C273F">
        <w:rPr>
          <w:rFonts w:eastAsia="Calibri"/>
          <w:kern w:val="1"/>
          <w:sz w:val="21"/>
          <w:szCs w:val="21"/>
          <w:u w:val="single"/>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0D7025E1"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77777777" w:rsidR="0089494A" w:rsidRPr="0089494A" w:rsidRDefault="0089494A" w:rsidP="0089494A">
            <w:pPr>
              <w:snapToGrid w:val="0"/>
              <w:spacing w:line="300" w:lineRule="auto"/>
              <w:ind w:firstLine="697"/>
              <w:rPr>
                <w:rFonts w:eastAsiaTheme="minorEastAsia"/>
                <w:sz w:val="22"/>
                <w:szCs w:val="22"/>
                <w:lang w:eastAsia="lt-LT"/>
              </w:rPr>
            </w:pPr>
          </w:p>
        </w:tc>
      </w:tr>
    </w:tbl>
    <w:p w14:paraId="4DDE9179" w14:textId="77777777" w:rsidR="0089494A" w:rsidRPr="0089494A" w:rsidRDefault="0089494A" w:rsidP="0089494A">
      <w:pPr>
        <w:ind w:firstLine="720"/>
        <w:rPr>
          <w:rFonts w:eastAsiaTheme="minorEastAsia"/>
          <w:sz w:val="21"/>
          <w:szCs w:val="21"/>
          <w:lang w:eastAsia="lt-LT"/>
        </w:rPr>
      </w:pPr>
    </w:p>
    <w:p w14:paraId="6E7F9EC1" w14:textId="77777777" w:rsidR="0089494A" w:rsidRPr="0089494A" w:rsidRDefault="0089494A" w:rsidP="0089494A">
      <w:pPr>
        <w:ind w:firstLine="567"/>
        <w:jc w:val="left"/>
        <w:rPr>
          <w:rFonts w:eastAsia="Calibri"/>
          <w:sz w:val="21"/>
          <w:szCs w:val="21"/>
          <w:lang w:eastAsia="lt-LT"/>
        </w:rPr>
      </w:pPr>
    </w:p>
    <w:p w14:paraId="30FA3D1D" w14:textId="77777777" w:rsidR="0089494A" w:rsidRPr="0089494A" w:rsidRDefault="0089494A" w:rsidP="0089494A">
      <w:pPr>
        <w:ind w:firstLine="567"/>
        <w:jc w:val="left"/>
        <w:rPr>
          <w:rFonts w:eastAsia="Calibri"/>
          <w:sz w:val="22"/>
          <w:szCs w:val="22"/>
          <w:lang w:eastAsia="lt-LT"/>
        </w:rPr>
      </w:pPr>
      <w:r w:rsidRPr="0089494A">
        <w:rPr>
          <w:rFonts w:eastAsia="Calibri"/>
          <w:sz w:val="22"/>
          <w:szCs w:val="22"/>
          <w:lang w:eastAsia="lt-LT"/>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41"/>
        <w:gridCol w:w="3027"/>
        <w:gridCol w:w="1996"/>
        <w:gridCol w:w="1320"/>
      </w:tblGrid>
      <w:tr w:rsidR="0089494A" w:rsidRPr="0089494A" w14:paraId="048FAF79" w14:textId="77777777" w:rsidTr="00AE03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30BCEC6A"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5AC675C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0AA20468"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Statybos rangos sutarties dalis pasiūlymo kainoje, kuriai ketinama pasitelkti ūkio subjektą/subrangovą</w:t>
            </w:r>
          </w:p>
        </w:tc>
      </w:tr>
      <w:tr w:rsidR="0089494A" w:rsidRPr="0089494A" w14:paraId="5C04E724" w14:textId="77777777" w:rsidTr="00AE0354">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9494A" w:rsidRDefault="0089494A" w:rsidP="0089494A">
            <w:pPr>
              <w:spacing w:line="27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9494A" w:rsidRDefault="0089494A" w:rsidP="0089494A">
            <w:pPr>
              <w:jc w:val="center"/>
              <w:rPr>
                <w:rFonts w:eastAsia="Calibri"/>
                <w:b/>
                <w:sz w:val="21"/>
                <w:szCs w:val="21"/>
                <w:lang w:eastAsia="lt-LT"/>
              </w:rPr>
            </w:pPr>
            <w:r w:rsidRPr="0089494A">
              <w:rPr>
                <w:rFonts w:eastAsia="Calibri"/>
                <w:b/>
                <w:sz w:val="21"/>
                <w:szCs w:val="21"/>
                <w:lang w:eastAsia="lt-LT"/>
              </w:rPr>
              <w:t>Proc.</w:t>
            </w:r>
          </w:p>
        </w:tc>
      </w:tr>
      <w:tr w:rsidR="0089494A" w:rsidRPr="0089494A" w14:paraId="5E99ABCC" w14:textId="77777777" w:rsidTr="00AE0354">
        <w:tc>
          <w:tcPr>
            <w:tcW w:w="9628" w:type="dxa"/>
            <w:gridSpan w:val="5"/>
            <w:tcBorders>
              <w:top w:val="single" w:sz="4" w:space="0" w:color="auto"/>
              <w:left w:val="single" w:sz="4" w:space="0" w:color="auto"/>
              <w:bottom w:val="single" w:sz="4" w:space="0" w:color="auto"/>
              <w:right w:val="single" w:sz="4" w:space="0" w:color="auto"/>
            </w:tcBorders>
            <w:hideMark/>
          </w:tcPr>
          <w:p w14:paraId="432431D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Ūkio subjektai/subrangovai, kurių pajėgumais </w:t>
            </w:r>
            <w:r w:rsidRPr="0089494A">
              <w:rPr>
                <w:rFonts w:eastAsia="Calibri"/>
                <w:b/>
                <w:sz w:val="21"/>
                <w:szCs w:val="21"/>
                <w:lang w:eastAsia="lt-LT"/>
              </w:rPr>
              <w:t>remiamasi</w:t>
            </w:r>
            <w:r w:rsidRPr="0089494A">
              <w:rPr>
                <w:rFonts w:eastAsia="Calibri"/>
                <w:bCs/>
                <w:sz w:val="21"/>
                <w:szCs w:val="21"/>
                <w:lang w:eastAsia="lt-LT"/>
              </w:rPr>
              <w:t xml:space="preserve"> įrodinėjant kvalifikacijos atitiktį</w:t>
            </w:r>
          </w:p>
        </w:tc>
      </w:tr>
      <w:tr w:rsidR="0089494A" w:rsidRPr="0089494A" w14:paraId="413E7409" w14:textId="77777777" w:rsidTr="00AE0354">
        <w:tc>
          <w:tcPr>
            <w:tcW w:w="670" w:type="dxa"/>
            <w:tcBorders>
              <w:top w:val="single" w:sz="4" w:space="0" w:color="auto"/>
              <w:left w:val="single" w:sz="4" w:space="0" w:color="auto"/>
              <w:bottom w:val="single" w:sz="4" w:space="0" w:color="auto"/>
              <w:right w:val="single" w:sz="4" w:space="0" w:color="auto"/>
            </w:tcBorders>
          </w:tcPr>
          <w:p w14:paraId="48609A02"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D0123F5"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FCD30B0"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DD1C31B"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3369D53" w14:textId="77777777" w:rsidR="0089494A" w:rsidRPr="0089494A" w:rsidRDefault="0089494A" w:rsidP="0089494A">
            <w:pPr>
              <w:jc w:val="left"/>
              <w:rPr>
                <w:rFonts w:eastAsia="Calibri"/>
                <w:sz w:val="21"/>
                <w:szCs w:val="21"/>
                <w:lang w:eastAsia="lt-LT"/>
              </w:rPr>
            </w:pPr>
          </w:p>
        </w:tc>
      </w:tr>
      <w:tr w:rsidR="0089494A" w:rsidRPr="0089494A" w14:paraId="2952F10F" w14:textId="77777777" w:rsidTr="00AE0354">
        <w:tc>
          <w:tcPr>
            <w:tcW w:w="670" w:type="dxa"/>
            <w:tcBorders>
              <w:top w:val="single" w:sz="4" w:space="0" w:color="auto"/>
              <w:left w:val="single" w:sz="4" w:space="0" w:color="auto"/>
              <w:bottom w:val="single" w:sz="4" w:space="0" w:color="auto"/>
              <w:right w:val="single" w:sz="4" w:space="0" w:color="auto"/>
            </w:tcBorders>
          </w:tcPr>
          <w:p w14:paraId="13F652EA"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BD7A615"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B0B73FB"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116D43DF"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7D173C4" w14:textId="77777777" w:rsidR="0089494A" w:rsidRPr="0089494A" w:rsidRDefault="0089494A" w:rsidP="0089494A">
            <w:pPr>
              <w:jc w:val="left"/>
              <w:rPr>
                <w:rFonts w:eastAsia="Calibri"/>
                <w:sz w:val="21"/>
                <w:szCs w:val="21"/>
                <w:lang w:eastAsia="lt-LT"/>
              </w:rPr>
            </w:pPr>
          </w:p>
        </w:tc>
      </w:tr>
      <w:tr w:rsidR="0089494A" w:rsidRPr="0089494A" w14:paraId="49C42AA1" w14:textId="77777777" w:rsidTr="00AE0354">
        <w:tc>
          <w:tcPr>
            <w:tcW w:w="670" w:type="dxa"/>
            <w:tcBorders>
              <w:top w:val="single" w:sz="4" w:space="0" w:color="auto"/>
              <w:left w:val="single" w:sz="4" w:space="0" w:color="auto"/>
              <w:bottom w:val="single" w:sz="4" w:space="0" w:color="auto"/>
              <w:right w:val="single" w:sz="4" w:space="0" w:color="auto"/>
            </w:tcBorders>
          </w:tcPr>
          <w:p w14:paraId="6DF69188"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2739FA61"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76472B55"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35662C0"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41737CA" w14:textId="77777777" w:rsidR="0089494A" w:rsidRPr="0089494A" w:rsidRDefault="0089494A" w:rsidP="0089494A">
            <w:pPr>
              <w:jc w:val="left"/>
              <w:rPr>
                <w:rFonts w:eastAsia="Calibri"/>
                <w:sz w:val="21"/>
                <w:szCs w:val="21"/>
                <w:lang w:eastAsia="lt-LT"/>
              </w:rPr>
            </w:pPr>
          </w:p>
        </w:tc>
      </w:tr>
      <w:tr w:rsidR="0089494A" w:rsidRPr="0089494A" w14:paraId="0BA549A4" w14:textId="77777777" w:rsidTr="00AE0354">
        <w:tc>
          <w:tcPr>
            <w:tcW w:w="670" w:type="dxa"/>
            <w:tcBorders>
              <w:top w:val="single" w:sz="4" w:space="0" w:color="auto"/>
              <w:left w:val="single" w:sz="4" w:space="0" w:color="auto"/>
              <w:bottom w:val="single" w:sz="4" w:space="0" w:color="auto"/>
              <w:right w:val="single" w:sz="4" w:space="0" w:color="auto"/>
            </w:tcBorders>
          </w:tcPr>
          <w:p w14:paraId="05A4520F"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0BECCEB0"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16C1E31F"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732E40B"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6635448" w14:textId="77777777" w:rsidR="0089494A" w:rsidRPr="0089494A" w:rsidRDefault="0089494A" w:rsidP="0089494A">
            <w:pPr>
              <w:jc w:val="left"/>
              <w:rPr>
                <w:rFonts w:eastAsia="Calibri"/>
                <w:sz w:val="21"/>
                <w:szCs w:val="21"/>
                <w:lang w:eastAsia="lt-LT"/>
              </w:rPr>
            </w:pPr>
          </w:p>
        </w:tc>
      </w:tr>
      <w:tr w:rsidR="0089494A" w:rsidRPr="0089494A" w14:paraId="1CBB4B90" w14:textId="77777777" w:rsidTr="00AE0354">
        <w:tc>
          <w:tcPr>
            <w:tcW w:w="6209" w:type="dxa"/>
            <w:gridSpan w:val="3"/>
            <w:tcBorders>
              <w:top w:val="single" w:sz="4" w:space="0" w:color="auto"/>
              <w:left w:val="single" w:sz="4" w:space="0" w:color="auto"/>
              <w:bottom w:val="single" w:sz="4" w:space="0" w:color="auto"/>
              <w:right w:val="single" w:sz="4" w:space="0" w:color="auto"/>
            </w:tcBorders>
            <w:hideMark/>
          </w:tcPr>
          <w:p w14:paraId="5F06D93D"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24C8F000"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BABE69F" w14:textId="77777777" w:rsidR="0089494A" w:rsidRPr="0089494A" w:rsidRDefault="0089494A" w:rsidP="0089494A">
            <w:pPr>
              <w:jc w:val="left"/>
              <w:rPr>
                <w:rFonts w:eastAsia="Calibri"/>
                <w:sz w:val="21"/>
                <w:szCs w:val="21"/>
                <w:lang w:eastAsia="lt-LT"/>
              </w:rPr>
            </w:pPr>
          </w:p>
        </w:tc>
      </w:tr>
      <w:tr w:rsidR="0089494A" w:rsidRPr="0089494A" w14:paraId="5A53257F" w14:textId="77777777" w:rsidTr="00AE0354">
        <w:tc>
          <w:tcPr>
            <w:tcW w:w="9628" w:type="dxa"/>
            <w:gridSpan w:val="5"/>
            <w:tcBorders>
              <w:top w:val="single" w:sz="4" w:space="0" w:color="auto"/>
              <w:left w:val="single" w:sz="4" w:space="0" w:color="auto"/>
              <w:bottom w:val="single" w:sz="4" w:space="0" w:color="auto"/>
              <w:right w:val="single" w:sz="4" w:space="0" w:color="auto"/>
            </w:tcBorders>
            <w:hideMark/>
          </w:tcPr>
          <w:p w14:paraId="584E9912" w14:textId="77777777" w:rsidR="0089494A" w:rsidRPr="0089494A" w:rsidRDefault="0089494A" w:rsidP="0089494A">
            <w:pPr>
              <w:jc w:val="center"/>
              <w:rPr>
                <w:rFonts w:eastAsia="Calibri"/>
                <w:bCs/>
                <w:sz w:val="21"/>
                <w:szCs w:val="21"/>
                <w:vertAlign w:val="superscript"/>
                <w:lang w:eastAsia="lt-LT"/>
              </w:rPr>
            </w:pPr>
            <w:r w:rsidRPr="0089494A">
              <w:rPr>
                <w:rFonts w:eastAsia="Calibri"/>
                <w:bCs/>
                <w:sz w:val="21"/>
                <w:szCs w:val="21"/>
                <w:lang w:eastAsia="lt-LT"/>
              </w:rPr>
              <w:t xml:space="preserve">Kiti žinomi subrangovai, kurie bus pasitelkti vykdant pirkimo sutartį ir kurių pajėgumais </w:t>
            </w:r>
            <w:r w:rsidRPr="0089494A">
              <w:rPr>
                <w:rFonts w:eastAsia="Calibri"/>
                <w:b/>
                <w:sz w:val="21"/>
                <w:szCs w:val="21"/>
                <w:lang w:eastAsia="lt-LT"/>
              </w:rPr>
              <w:t>nesiremiama</w:t>
            </w:r>
            <w:r w:rsidRPr="0089494A">
              <w:rPr>
                <w:rFonts w:eastAsia="Calibri"/>
                <w:bCs/>
                <w:sz w:val="21"/>
                <w:szCs w:val="21"/>
                <w:lang w:eastAsia="lt-LT"/>
              </w:rPr>
              <w:t xml:space="preserve"> įrodinėjant kvalifikacijos atitiktį</w:t>
            </w:r>
            <w:r w:rsidRPr="0089494A">
              <w:rPr>
                <w:rFonts w:eastAsia="Calibri"/>
                <w:bCs/>
                <w:sz w:val="21"/>
                <w:szCs w:val="21"/>
                <w:vertAlign w:val="superscript"/>
                <w:lang w:eastAsia="lt-LT"/>
              </w:rPr>
              <w:t>*</w:t>
            </w:r>
          </w:p>
        </w:tc>
      </w:tr>
      <w:tr w:rsidR="0089494A" w:rsidRPr="0089494A" w14:paraId="1DEA6337" w14:textId="77777777" w:rsidTr="00AE0354">
        <w:tc>
          <w:tcPr>
            <w:tcW w:w="670" w:type="dxa"/>
            <w:tcBorders>
              <w:top w:val="single" w:sz="4" w:space="0" w:color="auto"/>
              <w:left w:val="single" w:sz="4" w:space="0" w:color="auto"/>
              <w:bottom w:val="single" w:sz="4" w:space="0" w:color="auto"/>
              <w:right w:val="single" w:sz="4" w:space="0" w:color="auto"/>
            </w:tcBorders>
          </w:tcPr>
          <w:p w14:paraId="42D270CC"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1E3E1F06"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5038E5A5"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31CEDB2F"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7BB77A8" w14:textId="77777777" w:rsidR="0089494A" w:rsidRPr="0089494A" w:rsidRDefault="0089494A" w:rsidP="0089494A">
            <w:pPr>
              <w:jc w:val="left"/>
              <w:rPr>
                <w:rFonts w:eastAsia="Calibri"/>
                <w:sz w:val="21"/>
                <w:szCs w:val="21"/>
                <w:lang w:eastAsia="lt-LT"/>
              </w:rPr>
            </w:pPr>
          </w:p>
        </w:tc>
      </w:tr>
      <w:tr w:rsidR="0089494A" w:rsidRPr="0089494A" w14:paraId="3B6C15A6" w14:textId="77777777" w:rsidTr="00AE0354">
        <w:tc>
          <w:tcPr>
            <w:tcW w:w="670" w:type="dxa"/>
            <w:tcBorders>
              <w:top w:val="single" w:sz="4" w:space="0" w:color="auto"/>
              <w:left w:val="single" w:sz="4" w:space="0" w:color="auto"/>
              <w:bottom w:val="single" w:sz="4" w:space="0" w:color="auto"/>
              <w:right w:val="single" w:sz="4" w:space="0" w:color="auto"/>
            </w:tcBorders>
          </w:tcPr>
          <w:p w14:paraId="43ED0022"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762AF94E"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9AB272F"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660B2E08"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5F1E1B1" w14:textId="77777777" w:rsidR="0089494A" w:rsidRPr="0089494A" w:rsidRDefault="0089494A" w:rsidP="0089494A">
            <w:pPr>
              <w:jc w:val="left"/>
              <w:rPr>
                <w:rFonts w:eastAsia="Calibri"/>
                <w:sz w:val="21"/>
                <w:szCs w:val="21"/>
                <w:lang w:eastAsia="lt-LT"/>
              </w:rPr>
            </w:pPr>
          </w:p>
        </w:tc>
      </w:tr>
      <w:tr w:rsidR="0089494A" w:rsidRPr="0089494A" w14:paraId="10A81152" w14:textId="77777777" w:rsidTr="00AE0354">
        <w:tc>
          <w:tcPr>
            <w:tcW w:w="670" w:type="dxa"/>
            <w:tcBorders>
              <w:top w:val="single" w:sz="4" w:space="0" w:color="auto"/>
              <w:left w:val="single" w:sz="4" w:space="0" w:color="auto"/>
              <w:bottom w:val="single" w:sz="4" w:space="0" w:color="auto"/>
              <w:right w:val="single" w:sz="4" w:space="0" w:color="auto"/>
            </w:tcBorders>
          </w:tcPr>
          <w:p w14:paraId="3C874CAF"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2D95A513"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0EA9906"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2FD7431"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705F3CB0" w14:textId="77777777" w:rsidR="0089494A" w:rsidRPr="0089494A" w:rsidRDefault="0089494A" w:rsidP="0089494A">
            <w:pPr>
              <w:jc w:val="left"/>
              <w:rPr>
                <w:rFonts w:eastAsia="Calibri"/>
                <w:sz w:val="21"/>
                <w:szCs w:val="21"/>
                <w:lang w:eastAsia="lt-LT"/>
              </w:rPr>
            </w:pPr>
          </w:p>
        </w:tc>
      </w:tr>
      <w:tr w:rsidR="0089494A" w:rsidRPr="0089494A" w14:paraId="1841F645" w14:textId="77777777" w:rsidTr="00AE0354">
        <w:tc>
          <w:tcPr>
            <w:tcW w:w="6209" w:type="dxa"/>
            <w:gridSpan w:val="3"/>
            <w:tcBorders>
              <w:top w:val="single" w:sz="4" w:space="0" w:color="auto"/>
              <w:left w:val="single" w:sz="4" w:space="0" w:color="auto"/>
              <w:bottom w:val="single" w:sz="4" w:space="0" w:color="auto"/>
              <w:right w:val="single" w:sz="4" w:space="0" w:color="auto"/>
            </w:tcBorders>
            <w:hideMark/>
          </w:tcPr>
          <w:p w14:paraId="1AAD2120"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EDC9426"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F2C799A" w14:textId="77777777" w:rsidR="0089494A" w:rsidRPr="0089494A" w:rsidRDefault="0089494A" w:rsidP="0089494A">
            <w:pPr>
              <w:jc w:val="left"/>
              <w:rPr>
                <w:rFonts w:eastAsia="Calibri"/>
                <w:sz w:val="21"/>
                <w:szCs w:val="21"/>
                <w:lang w:eastAsia="lt-LT"/>
              </w:rPr>
            </w:pPr>
          </w:p>
        </w:tc>
      </w:tr>
    </w:tbl>
    <w:p w14:paraId="35916924" w14:textId="77777777" w:rsidR="0089494A" w:rsidRPr="0089494A" w:rsidRDefault="0089494A" w:rsidP="0089494A">
      <w:pPr>
        <w:ind w:firstLine="567"/>
        <w:jc w:val="left"/>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subrangovai, kurių kvalifikacija tiekėjas nesiremia, kad atitiktų kvalifikacijos reikalavimus.</w:t>
      </w:r>
    </w:p>
    <w:p w14:paraId="267B6D23" w14:textId="77777777" w:rsidR="0089494A" w:rsidRPr="0089494A" w:rsidRDefault="0089494A" w:rsidP="0089494A">
      <w:pPr>
        <w:ind w:firstLine="567"/>
        <w:jc w:val="left"/>
        <w:rPr>
          <w:rFonts w:eastAsia="Calibri"/>
          <w:sz w:val="21"/>
          <w:szCs w:val="21"/>
          <w:lang w:eastAsia="lt-LT"/>
        </w:rPr>
      </w:pPr>
      <w:r w:rsidRPr="0089494A">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t xml:space="preserve">Vykdant sutartį pasitelksim šiuos specialistus, kuriuos ketiname įdarbinti (toliau - </w:t>
      </w:r>
      <w:proofErr w:type="spellStart"/>
      <w:r w:rsidRPr="0089494A">
        <w:rPr>
          <w:rFonts w:eastAsia="Calibri"/>
          <w:b/>
          <w:sz w:val="22"/>
          <w:szCs w:val="22"/>
          <w:lang w:eastAsia="fi-FI"/>
        </w:rPr>
        <w:lastRenderedPageBreak/>
        <w:t>kvazisubtiekėjus</w:t>
      </w:r>
      <w:proofErr w:type="spellEnd"/>
      <w:r w:rsidRPr="0089494A">
        <w:rPr>
          <w:rFonts w:eastAsia="Calibri"/>
          <w:b/>
          <w:sz w:val="22"/>
          <w:szCs w:val="22"/>
          <w:lang w:eastAsia="fi-FI"/>
        </w:rPr>
        <w:t>)</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7F23CCEE"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Kvazisubtiekėjo</w:t>
            </w:r>
            <w:proofErr w:type="spellEnd"/>
            <w:r w:rsidRPr="0089494A">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8D42F34"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Kvazisubtiekėjui</w:t>
            </w:r>
            <w:proofErr w:type="spellEnd"/>
            <w:r w:rsidRPr="0089494A">
              <w:rPr>
                <w:rFonts w:eastAsia="Calibri"/>
                <w:sz w:val="21"/>
                <w:szCs w:val="21"/>
                <w:lang w:eastAsia="lt-LT"/>
              </w:rPr>
              <w:t xml:space="preserve"> numatomi perduoti darbai (įvardinti konkrečiai darbus);</w:t>
            </w:r>
          </w:p>
        </w:tc>
      </w:tr>
      <w:tr w:rsidR="0089494A" w:rsidRPr="0089494A" w14:paraId="70F6AB16" w14:textId="77777777" w:rsidTr="00AE0354">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AE0354">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t>**</w:t>
      </w:r>
      <w:r w:rsidRPr="0089494A">
        <w:rPr>
          <w:rFonts w:eastAsia="Calibri"/>
          <w:bCs/>
          <w:sz w:val="21"/>
          <w:szCs w:val="21"/>
          <w:lang w:eastAsia="fi-FI"/>
        </w:rPr>
        <w:t xml:space="preserve">Pildyti tuomet, jei sutarties vykdymui bus pasitelkti </w:t>
      </w:r>
      <w:proofErr w:type="spellStart"/>
      <w:r w:rsidRPr="0089494A">
        <w:rPr>
          <w:rFonts w:eastAsia="Calibri"/>
          <w:bCs/>
          <w:sz w:val="21"/>
          <w:szCs w:val="21"/>
          <w:lang w:eastAsia="fi-FI"/>
        </w:rPr>
        <w:t>kvazisubtiekėjai</w:t>
      </w:r>
      <w:proofErr w:type="spellEnd"/>
      <w:r w:rsidRPr="0089494A">
        <w:rPr>
          <w:rFonts w:eastAsia="Calibri"/>
          <w:bCs/>
          <w:sz w:val="21"/>
          <w:szCs w:val="21"/>
          <w:lang w:eastAsia="fi-FI"/>
        </w:rPr>
        <w:t>.</w:t>
      </w:r>
    </w:p>
    <w:p w14:paraId="32972573" w14:textId="77777777"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 xml:space="preserve">Pateikiama </w:t>
      </w:r>
      <w:proofErr w:type="spellStart"/>
      <w:r w:rsidRPr="0089494A">
        <w:rPr>
          <w:rFonts w:eastAsia="Calibri"/>
          <w:bCs/>
          <w:sz w:val="21"/>
          <w:szCs w:val="21"/>
          <w:lang w:eastAsia="fi-FI"/>
        </w:rPr>
        <w:t>kvazisubtiekėjų</w:t>
      </w:r>
      <w:proofErr w:type="spellEnd"/>
      <w:r w:rsidRPr="0089494A">
        <w:rPr>
          <w:rFonts w:eastAsia="Calibri"/>
          <w:bCs/>
          <w:sz w:val="21"/>
          <w:szCs w:val="21"/>
          <w:lang w:eastAsia="fi-FI"/>
        </w:rPr>
        <w:t xml:space="preserve"> pasirašytas laisvos formos sutikimas, patvirtinantis atlikti sutartyje nurodytus darbus ir subrangovo/Tiekėjo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32CC1B46"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ADE721A"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Dokumentas yra įkeltas šioje CVPIS pasiūlymo lango eilutėje („Prisegti dokumentai“)</w:t>
            </w:r>
          </w:p>
        </w:tc>
      </w:tr>
      <w:tr w:rsidR="0089494A" w:rsidRPr="0089494A" w14:paraId="0BC1104C" w14:textId="77777777" w:rsidTr="00AE0354">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AE0354">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89494A">
      <w:pPr>
        <w:widowControl w:val="0"/>
        <w:ind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89494A">
      <w:pPr>
        <w:widowControl w:val="0"/>
        <w:ind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89494A">
      <w:pPr>
        <w:widowControl w:val="0"/>
        <w:ind w:firstLine="720"/>
        <w:rPr>
          <w:rFonts w:eastAsia="Calibri"/>
          <w:b/>
          <w:sz w:val="21"/>
          <w:szCs w:val="21"/>
          <w:lang w:eastAsia="lt-LT"/>
        </w:rPr>
      </w:pPr>
    </w:p>
    <w:p w14:paraId="2767FCA3" w14:textId="77777777" w:rsidR="0089494A" w:rsidRPr="0089494A" w:rsidRDefault="0089494A" w:rsidP="0089494A">
      <w:pPr>
        <w:widowControl w:val="0"/>
        <w:tabs>
          <w:tab w:val="left" w:pos="142"/>
          <w:tab w:val="left" w:pos="426"/>
        </w:tabs>
        <w:ind w:firstLine="851"/>
        <w:contextualSpacing/>
        <w:rPr>
          <w:rFonts w:eastAsiaTheme="minorEastAsia"/>
          <w:sz w:val="22"/>
          <w:szCs w:val="22"/>
          <w:lang w:eastAsia="lt-LT"/>
        </w:rPr>
      </w:pPr>
      <w:r w:rsidRPr="0089494A">
        <w:rPr>
          <w:rFonts w:eastAsiaTheme="minorEastAsia"/>
          <w:sz w:val="22"/>
          <w:szCs w:val="22"/>
          <w:lang w:eastAsia="lt-LT"/>
        </w:rPr>
        <w:t xml:space="preserve">Vadovaudamiesi pirkimo ir žemiau nurodytomis sąlygomis bei terminais, be jokių išlygų ar apribojimų, mes siūlome atlikti </w:t>
      </w:r>
      <w:r w:rsidRPr="0089494A">
        <w:rPr>
          <w:rFonts w:eastAsiaTheme="minorEastAsia"/>
          <w:b/>
          <w:bCs/>
          <w:i/>
          <w:iCs/>
          <w:sz w:val="22"/>
          <w:szCs w:val="22"/>
          <w:lang w:eastAsia="lt-LT"/>
        </w:rPr>
        <w:t>Visagino savivaldybės vietinės reikšmės kelių (gatvių) su asfalto danga remonto (priežiūros) darbus</w:t>
      </w:r>
      <w:r w:rsidRPr="0089494A">
        <w:rPr>
          <w:rFonts w:eastAsiaTheme="minorEastAsia"/>
          <w:sz w:val="22"/>
          <w:szCs w:val="22"/>
          <w:lang w:eastAsia="lt-LT"/>
        </w:rPr>
        <w:t>, pagal visus pirkimo dokumentų reikalavimus.</w:t>
      </w:r>
    </w:p>
    <w:p w14:paraId="5B53CD52" w14:textId="77777777" w:rsidR="0089494A" w:rsidRPr="0089494A"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p>
    <w:p w14:paraId="38F8ABA7" w14:textId="77777777" w:rsidR="0089494A" w:rsidRPr="0089494A" w:rsidRDefault="0089494A" w:rsidP="0089494A">
      <w:pPr>
        <w:widowControl w:val="0"/>
        <w:ind w:firstLine="851"/>
        <w:jc w:val="left"/>
        <w:rPr>
          <w:rFonts w:eastAsia="Calibri"/>
          <w:b/>
          <w:bCs/>
          <w:sz w:val="22"/>
          <w:szCs w:val="22"/>
          <w:lang w:eastAsia="lt-LT"/>
        </w:rPr>
      </w:pPr>
      <w:r w:rsidRPr="0089494A">
        <w:rPr>
          <w:rFonts w:eastAsia="Calibri"/>
          <w:b/>
          <w:bCs/>
          <w:sz w:val="22"/>
          <w:szCs w:val="22"/>
          <w:lang w:eastAsia="lt-LT"/>
        </w:rPr>
        <w:t>Mūsų pasiūlymo kaina: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851"/>
        <w:gridCol w:w="1275"/>
        <w:gridCol w:w="1418"/>
        <w:gridCol w:w="1984"/>
      </w:tblGrid>
      <w:tr w:rsidR="0089494A" w:rsidRPr="0089494A" w14:paraId="310C08D4" w14:textId="77777777" w:rsidTr="00286490">
        <w:tc>
          <w:tcPr>
            <w:tcW w:w="568" w:type="dxa"/>
            <w:vAlign w:val="center"/>
          </w:tcPr>
          <w:p w14:paraId="36DDF432" w14:textId="77777777" w:rsidR="0089494A" w:rsidRPr="0089494A" w:rsidRDefault="0089494A" w:rsidP="0089494A">
            <w:pPr>
              <w:jc w:val="center"/>
              <w:rPr>
                <w:sz w:val="22"/>
                <w:szCs w:val="22"/>
              </w:rPr>
            </w:pPr>
            <w:bookmarkStart w:id="0" w:name="_Hlk86137452"/>
            <w:r w:rsidRPr="0089494A">
              <w:rPr>
                <w:sz w:val="22"/>
                <w:szCs w:val="22"/>
              </w:rPr>
              <w:t>Eil.</w:t>
            </w:r>
          </w:p>
          <w:p w14:paraId="7BEDE36C" w14:textId="77777777" w:rsidR="0089494A" w:rsidRPr="0089494A" w:rsidRDefault="0089494A" w:rsidP="0089494A">
            <w:pPr>
              <w:jc w:val="center"/>
              <w:rPr>
                <w:sz w:val="22"/>
                <w:szCs w:val="22"/>
              </w:rPr>
            </w:pPr>
            <w:r w:rsidRPr="0089494A">
              <w:rPr>
                <w:sz w:val="22"/>
                <w:szCs w:val="22"/>
              </w:rPr>
              <w:t>Nr.</w:t>
            </w:r>
          </w:p>
        </w:tc>
        <w:tc>
          <w:tcPr>
            <w:tcW w:w="3685" w:type="dxa"/>
            <w:vAlign w:val="center"/>
          </w:tcPr>
          <w:p w14:paraId="703AAE74" w14:textId="77777777" w:rsidR="0089494A" w:rsidRPr="0089494A" w:rsidRDefault="0089494A" w:rsidP="0089494A">
            <w:pPr>
              <w:jc w:val="center"/>
              <w:rPr>
                <w:b/>
                <w:sz w:val="22"/>
                <w:szCs w:val="22"/>
              </w:rPr>
            </w:pPr>
            <w:r w:rsidRPr="0089494A">
              <w:rPr>
                <w:sz w:val="22"/>
                <w:szCs w:val="22"/>
              </w:rPr>
              <w:t>Pavadinimas</w:t>
            </w:r>
          </w:p>
        </w:tc>
        <w:tc>
          <w:tcPr>
            <w:tcW w:w="851" w:type="dxa"/>
            <w:vAlign w:val="center"/>
          </w:tcPr>
          <w:p w14:paraId="16437AAD" w14:textId="77777777" w:rsidR="0089494A" w:rsidRPr="0089494A" w:rsidRDefault="0089494A" w:rsidP="0089494A">
            <w:pPr>
              <w:jc w:val="center"/>
              <w:rPr>
                <w:bCs/>
                <w:sz w:val="22"/>
                <w:szCs w:val="22"/>
              </w:rPr>
            </w:pPr>
            <w:r w:rsidRPr="0089494A">
              <w:rPr>
                <w:bCs/>
                <w:sz w:val="22"/>
                <w:szCs w:val="22"/>
              </w:rPr>
              <w:t>Mato vnt.</w:t>
            </w:r>
          </w:p>
        </w:tc>
        <w:tc>
          <w:tcPr>
            <w:tcW w:w="1275" w:type="dxa"/>
            <w:vAlign w:val="center"/>
          </w:tcPr>
          <w:p w14:paraId="35C5ECEE" w14:textId="77777777" w:rsidR="0089494A" w:rsidRPr="0089494A" w:rsidRDefault="0089494A" w:rsidP="0089494A">
            <w:pPr>
              <w:ind w:left="-107" w:right="-109"/>
              <w:jc w:val="center"/>
              <w:rPr>
                <w:bCs/>
                <w:sz w:val="22"/>
                <w:szCs w:val="22"/>
              </w:rPr>
            </w:pPr>
            <w:r w:rsidRPr="0089494A">
              <w:rPr>
                <w:sz w:val="22"/>
                <w:szCs w:val="22"/>
              </w:rPr>
              <w:t>Preliminarus  kiekis</w:t>
            </w:r>
          </w:p>
        </w:tc>
        <w:tc>
          <w:tcPr>
            <w:tcW w:w="1418" w:type="dxa"/>
            <w:vAlign w:val="center"/>
          </w:tcPr>
          <w:p w14:paraId="051F3524" w14:textId="77777777" w:rsidR="0089494A" w:rsidRPr="0089494A" w:rsidRDefault="0089494A" w:rsidP="0089494A">
            <w:pPr>
              <w:tabs>
                <w:tab w:val="left" w:pos="200"/>
              </w:tabs>
              <w:snapToGrid w:val="0"/>
              <w:jc w:val="center"/>
              <w:rPr>
                <w:sz w:val="22"/>
                <w:szCs w:val="22"/>
              </w:rPr>
            </w:pPr>
            <w:r w:rsidRPr="0089494A">
              <w:rPr>
                <w:sz w:val="22"/>
                <w:szCs w:val="22"/>
              </w:rPr>
              <w:t xml:space="preserve">1 mato vnt., įkainis, Eur </w:t>
            </w:r>
          </w:p>
          <w:p w14:paraId="19464EEB" w14:textId="77777777" w:rsidR="0089494A" w:rsidRPr="0089494A" w:rsidRDefault="0089494A" w:rsidP="0089494A">
            <w:pPr>
              <w:jc w:val="center"/>
              <w:rPr>
                <w:b/>
                <w:sz w:val="22"/>
                <w:szCs w:val="22"/>
              </w:rPr>
            </w:pPr>
            <w:r w:rsidRPr="0089494A">
              <w:rPr>
                <w:b/>
                <w:sz w:val="22"/>
                <w:szCs w:val="22"/>
              </w:rPr>
              <w:t>(be PVM)</w:t>
            </w:r>
          </w:p>
        </w:tc>
        <w:tc>
          <w:tcPr>
            <w:tcW w:w="1984" w:type="dxa"/>
            <w:vAlign w:val="center"/>
          </w:tcPr>
          <w:p w14:paraId="394E409F" w14:textId="77777777" w:rsidR="0089494A" w:rsidRPr="0089494A" w:rsidRDefault="0089494A" w:rsidP="0089494A">
            <w:pPr>
              <w:snapToGrid w:val="0"/>
              <w:jc w:val="center"/>
              <w:rPr>
                <w:sz w:val="22"/>
                <w:szCs w:val="22"/>
              </w:rPr>
            </w:pPr>
            <w:r w:rsidRPr="0089494A">
              <w:rPr>
                <w:sz w:val="22"/>
                <w:szCs w:val="22"/>
              </w:rPr>
              <w:t xml:space="preserve">Preliminaraus </w:t>
            </w:r>
          </w:p>
          <w:p w14:paraId="0A11F6E5" w14:textId="77777777" w:rsidR="0089494A" w:rsidRPr="0089494A" w:rsidRDefault="0089494A" w:rsidP="0089494A">
            <w:pPr>
              <w:snapToGrid w:val="0"/>
              <w:jc w:val="center"/>
              <w:rPr>
                <w:sz w:val="22"/>
                <w:szCs w:val="22"/>
              </w:rPr>
            </w:pPr>
            <w:r w:rsidRPr="0089494A">
              <w:rPr>
                <w:sz w:val="22"/>
                <w:szCs w:val="22"/>
              </w:rPr>
              <w:t>kiekio kaina, Eur</w:t>
            </w:r>
          </w:p>
          <w:p w14:paraId="6E396E94" w14:textId="77777777" w:rsidR="0089494A" w:rsidRPr="0089494A" w:rsidRDefault="0089494A" w:rsidP="0089494A">
            <w:pPr>
              <w:snapToGrid w:val="0"/>
              <w:jc w:val="center"/>
              <w:rPr>
                <w:b/>
                <w:sz w:val="22"/>
                <w:szCs w:val="22"/>
              </w:rPr>
            </w:pPr>
            <w:r w:rsidRPr="0089494A">
              <w:rPr>
                <w:b/>
                <w:bCs/>
                <w:i/>
                <w:iCs/>
                <w:sz w:val="22"/>
                <w:szCs w:val="22"/>
              </w:rPr>
              <w:t>(</w:t>
            </w:r>
            <w:r w:rsidRPr="0089494A">
              <w:rPr>
                <w:b/>
                <w:sz w:val="22"/>
                <w:szCs w:val="22"/>
              </w:rPr>
              <w:t>be PVM)</w:t>
            </w:r>
          </w:p>
          <w:p w14:paraId="2C54173B" w14:textId="77777777" w:rsidR="0089494A" w:rsidRPr="0089494A" w:rsidRDefault="0089494A" w:rsidP="0089494A">
            <w:pPr>
              <w:ind w:left="-72" w:right="-73"/>
              <w:jc w:val="center"/>
              <w:rPr>
                <w:b/>
                <w:sz w:val="22"/>
                <w:szCs w:val="22"/>
              </w:rPr>
            </w:pPr>
            <w:r w:rsidRPr="0089494A">
              <w:rPr>
                <w:b/>
                <w:sz w:val="22"/>
                <w:szCs w:val="22"/>
              </w:rPr>
              <w:t>4*5</w:t>
            </w:r>
          </w:p>
        </w:tc>
      </w:tr>
      <w:tr w:rsidR="0089494A" w:rsidRPr="0089494A" w14:paraId="7DF0CF62" w14:textId="77777777" w:rsidTr="00286490">
        <w:tc>
          <w:tcPr>
            <w:tcW w:w="568" w:type="dxa"/>
            <w:vAlign w:val="center"/>
          </w:tcPr>
          <w:p w14:paraId="35BB710D" w14:textId="77777777" w:rsidR="0089494A" w:rsidRPr="0089494A" w:rsidRDefault="0089494A" w:rsidP="0089494A">
            <w:pPr>
              <w:jc w:val="center"/>
              <w:rPr>
                <w:i/>
                <w:iCs/>
                <w:sz w:val="20"/>
              </w:rPr>
            </w:pPr>
            <w:r w:rsidRPr="0089494A">
              <w:rPr>
                <w:i/>
                <w:iCs/>
                <w:sz w:val="20"/>
              </w:rPr>
              <w:t>1.</w:t>
            </w:r>
          </w:p>
        </w:tc>
        <w:tc>
          <w:tcPr>
            <w:tcW w:w="3685" w:type="dxa"/>
            <w:vAlign w:val="center"/>
          </w:tcPr>
          <w:p w14:paraId="72ECD6DD" w14:textId="77777777" w:rsidR="0089494A" w:rsidRPr="0089494A" w:rsidRDefault="0089494A" w:rsidP="0089494A">
            <w:pPr>
              <w:jc w:val="center"/>
              <w:rPr>
                <w:i/>
                <w:iCs/>
                <w:sz w:val="20"/>
              </w:rPr>
            </w:pPr>
            <w:r w:rsidRPr="0089494A">
              <w:rPr>
                <w:i/>
                <w:iCs/>
                <w:sz w:val="20"/>
              </w:rPr>
              <w:t>2.</w:t>
            </w:r>
          </w:p>
        </w:tc>
        <w:tc>
          <w:tcPr>
            <w:tcW w:w="851" w:type="dxa"/>
            <w:vAlign w:val="center"/>
          </w:tcPr>
          <w:p w14:paraId="02FBBFA5" w14:textId="77777777" w:rsidR="0089494A" w:rsidRPr="0089494A" w:rsidRDefault="0089494A" w:rsidP="0089494A">
            <w:pPr>
              <w:jc w:val="center"/>
              <w:rPr>
                <w:i/>
                <w:iCs/>
                <w:sz w:val="20"/>
              </w:rPr>
            </w:pPr>
            <w:r w:rsidRPr="0089494A">
              <w:rPr>
                <w:i/>
                <w:iCs/>
                <w:sz w:val="20"/>
              </w:rPr>
              <w:t>3.</w:t>
            </w:r>
          </w:p>
        </w:tc>
        <w:tc>
          <w:tcPr>
            <w:tcW w:w="1275" w:type="dxa"/>
            <w:vAlign w:val="center"/>
          </w:tcPr>
          <w:p w14:paraId="0EF3CB07" w14:textId="77777777" w:rsidR="0089494A" w:rsidRPr="0089494A" w:rsidRDefault="0089494A" w:rsidP="0089494A">
            <w:pPr>
              <w:ind w:left="-107" w:right="-109"/>
              <w:jc w:val="center"/>
              <w:rPr>
                <w:bCs/>
                <w:i/>
                <w:iCs/>
                <w:sz w:val="20"/>
              </w:rPr>
            </w:pPr>
            <w:r w:rsidRPr="0089494A">
              <w:rPr>
                <w:bCs/>
                <w:i/>
                <w:iCs/>
                <w:sz w:val="20"/>
              </w:rPr>
              <w:t>4.</w:t>
            </w:r>
          </w:p>
        </w:tc>
        <w:tc>
          <w:tcPr>
            <w:tcW w:w="1418" w:type="dxa"/>
            <w:vAlign w:val="center"/>
          </w:tcPr>
          <w:p w14:paraId="39C073DC" w14:textId="77777777" w:rsidR="0089494A" w:rsidRPr="0089494A" w:rsidRDefault="0089494A" w:rsidP="0089494A">
            <w:pPr>
              <w:jc w:val="center"/>
              <w:rPr>
                <w:i/>
                <w:iCs/>
                <w:sz w:val="20"/>
              </w:rPr>
            </w:pPr>
            <w:r w:rsidRPr="0089494A">
              <w:rPr>
                <w:i/>
                <w:iCs/>
                <w:sz w:val="20"/>
              </w:rPr>
              <w:t>5.</w:t>
            </w:r>
          </w:p>
        </w:tc>
        <w:tc>
          <w:tcPr>
            <w:tcW w:w="1984" w:type="dxa"/>
            <w:vAlign w:val="center"/>
          </w:tcPr>
          <w:p w14:paraId="27297EC3" w14:textId="77777777" w:rsidR="0089494A" w:rsidRPr="0089494A" w:rsidRDefault="0089494A" w:rsidP="0089494A">
            <w:pPr>
              <w:tabs>
                <w:tab w:val="left" w:pos="200"/>
              </w:tabs>
              <w:snapToGrid w:val="0"/>
              <w:jc w:val="center"/>
              <w:rPr>
                <w:i/>
                <w:iCs/>
                <w:sz w:val="20"/>
              </w:rPr>
            </w:pPr>
            <w:r w:rsidRPr="0089494A">
              <w:rPr>
                <w:i/>
                <w:iCs/>
                <w:sz w:val="20"/>
              </w:rPr>
              <w:t>6.</w:t>
            </w:r>
          </w:p>
        </w:tc>
      </w:tr>
      <w:tr w:rsidR="0089494A" w:rsidRPr="0089494A" w14:paraId="6BC46906" w14:textId="77777777" w:rsidTr="00E9569D">
        <w:tc>
          <w:tcPr>
            <w:tcW w:w="568" w:type="dxa"/>
            <w:tcBorders>
              <w:top w:val="nil"/>
            </w:tcBorders>
            <w:vAlign w:val="center"/>
          </w:tcPr>
          <w:p w14:paraId="1A50ECEC"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t>1.</w:t>
            </w:r>
          </w:p>
        </w:tc>
        <w:tc>
          <w:tcPr>
            <w:tcW w:w="3685" w:type="dxa"/>
            <w:vAlign w:val="center"/>
          </w:tcPr>
          <w:p w14:paraId="2D9DD933" w14:textId="3A06B970" w:rsidR="0089494A" w:rsidRPr="0049472D" w:rsidRDefault="00FD6616" w:rsidP="0049472D">
            <w:pPr>
              <w:jc w:val="left"/>
              <w:rPr>
                <w:sz w:val="22"/>
                <w:szCs w:val="22"/>
              </w:rPr>
            </w:pPr>
            <w:r w:rsidRPr="0049472D">
              <w:rPr>
                <w:sz w:val="22"/>
                <w:szCs w:val="22"/>
              </w:rPr>
              <w:t xml:space="preserve">Asfaltbetonio dangos </w:t>
            </w:r>
            <w:proofErr w:type="spellStart"/>
            <w:r w:rsidRPr="0049472D">
              <w:rPr>
                <w:sz w:val="22"/>
                <w:szCs w:val="22"/>
              </w:rPr>
              <w:t>išdaužų</w:t>
            </w:r>
            <w:proofErr w:type="spellEnd"/>
            <w:r w:rsidRPr="0049472D">
              <w:rPr>
                <w:sz w:val="22"/>
                <w:szCs w:val="22"/>
              </w:rPr>
              <w:t xml:space="preserve"> užtaisymas (panaudojant frezą) su visais pagalbiniais darbais, kai asfaltbetonio </w:t>
            </w:r>
            <w:proofErr w:type="spellStart"/>
            <w:r w:rsidRPr="0049472D">
              <w:rPr>
                <w:sz w:val="22"/>
                <w:szCs w:val="22"/>
              </w:rPr>
              <w:t>išdaužos</w:t>
            </w:r>
            <w:proofErr w:type="spellEnd"/>
            <w:r w:rsidRPr="0049472D">
              <w:rPr>
                <w:sz w:val="22"/>
                <w:szCs w:val="22"/>
              </w:rPr>
              <w:t xml:space="preserve"> iki 1m² ploto ir </w:t>
            </w:r>
            <w:smartTag w:uri="urn:schemas-microsoft-com:office:smarttags" w:element="metricconverter">
              <w:smartTagPr>
                <w:attr w:name="ProductID" w:val="5 cm"/>
              </w:smartTagPr>
              <w:r w:rsidRPr="0049472D">
                <w:rPr>
                  <w:sz w:val="22"/>
                  <w:szCs w:val="22"/>
                </w:rPr>
                <w:t>5 cm</w:t>
              </w:r>
            </w:smartTag>
            <w:r w:rsidRPr="0049472D">
              <w:rPr>
                <w:sz w:val="22"/>
                <w:szCs w:val="22"/>
              </w:rPr>
              <w:t xml:space="preserve"> gylio (asfaltbetonio mišinys AC 11VN)</w:t>
            </w:r>
          </w:p>
        </w:tc>
        <w:tc>
          <w:tcPr>
            <w:tcW w:w="851" w:type="dxa"/>
            <w:vAlign w:val="center"/>
          </w:tcPr>
          <w:p w14:paraId="1BA24D99" w14:textId="4BCD1688" w:rsidR="0089494A" w:rsidRPr="001F1151" w:rsidRDefault="00FD6616" w:rsidP="00E9569D">
            <w:pPr>
              <w:jc w:val="center"/>
              <w:rPr>
                <w:sz w:val="22"/>
                <w:szCs w:val="22"/>
              </w:rPr>
            </w:pPr>
            <w:r w:rsidRPr="001F1151">
              <w:rPr>
                <w:rFonts w:eastAsiaTheme="minorEastAsia" w:cstheme="minorBidi"/>
                <w:sz w:val="22"/>
                <w:szCs w:val="22"/>
                <w:lang w:eastAsia="lt-LT"/>
              </w:rPr>
              <w:t>m²</w:t>
            </w:r>
          </w:p>
        </w:tc>
        <w:tc>
          <w:tcPr>
            <w:tcW w:w="1275" w:type="dxa"/>
            <w:vAlign w:val="center"/>
          </w:tcPr>
          <w:p w14:paraId="3C87B8C7" w14:textId="35BC599B" w:rsidR="0089494A" w:rsidRPr="001F1151" w:rsidRDefault="00FD6616" w:rsidP="00E9569D">
            <w:pPr>
              <w:jc w:val="center"/>
              <w:rPr>
                <w:sz w:val="22"/>
                <w:szCs w:val="22"/>
              </w:rPr>
            </w:pPr>
            <w:r w:rsidRPr="001F1151">
              <w:rPr>
                <w:sz w:val="22"/>
                <w:szCs w:val="22"/>
              </w:rPr>
              <w:t>350</w:t>
            </w:r>
          </w:p>
        </w:tc>
        <w:tc>
          <w:tcPr>
            <w:tcW w:w="1418" w:type="dxa"/>
            <w:vAlign w:val="center"/>
          </w:tcPr>
          <w:p w14:paraId="3DC88E19" w14:textId="77777777" w:rsidR="0089494A" w:rsidRPr="001F1151" w:rsidRDefault="0089494A" w:rsidP="0089494A">
            <w:pPr>
              <w:rPr>
                <w:sz w:val="22"/>
                <w:szCs w:val="22"/>
              </w:rPr>
            </w:pPr>
          </w:p>
        </w:tc>
        <w:tc>
          <w:tcPr>
            <w:tcW w:w="1984" w:type="dxa"/>
            <w:vAlign w:val="center"/>
          </w:tcPr>
          <w:p w14:paraId="52002CD3" w14:textId="77777777" w:rsidR="0089494A" w:rsidRPr="001F1151" w:rsidRDefault="0089494A" w:rsidP="0089494A">
            <w:pPr>
              <w:jc w:val="center"/>
              <w:rPr>
                <w:sz w:val="22"/>
                <w:szCs w:val="22"/>
              </w:rPr>
            </w:pPr>
          </w:p>
        </w:tc>
      </w:tr>
      <w:tr w:rsidR="0089494A" w:rsidRPr="0089494A" w14:paraId="2A08876A" w14:textId="77777777" w:rsidTr="00E9569D">
        <w:tc>
          <w:tcPr>
            <w:tcW w:w="568" w:type="dxa"/>
            <w:tcBorders>
              <w:top w:val="nil"/>
            </w:tcBorders>
            <w:vAlign w:val="center"/>
          </w:tcPr>
          <w:p w14:paraId="68FE0B3B"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t>2.</w:t>
            </w:r>
          </w:p>
        </w:tc>
        <w:tc>
          <w:tcPr>
            <w:tcW w:w="3685" w:type="dxa"/>
            <w:vAlign w:val="center"/>
          </w:tcPr>
          <w:p w14:paraId="7501C09B" w14:textId="2F57C0FE" w:rsidR="0089494A" w:rsidRPr="0049472D" w:rsidRDefault="00FD6616" w:rsidP="0049472D">
            <w:pPr>
              <w:jc w:val="left"/>
              <w:rPr>
                <w:sz w:val="22"/>
                <w:szCs w:val="22"/>
              </w:rPr>
            </w:pPr>
            <w:r w:rsidRPr="0049472D">
              <w:rPr>
                <w:sz w:val="22"/>
                <w:szCs w:val="22"/>
              </w:rPr>
              <w:t xml:space="preserve">Asfaltbetonio dangos </w:t>
            </w:r>
            <w:proofErr w:type="spellStart"/>
            <w:r w:rsidRPr="0049472D">
              <w:rPr>
                <w:sz w:val="22"/>
                <w:szCs w:val="22"/>
              </w:rPr>
              <w:t>išdaužų</w:t>
            </w:r>
            <w:proofErr w:type="spellEnd"/>
            <w:r w:rsidRPr="0049472D">
              <w:rPr>
                <w:sz w:val="22"/>
                <w:szCs w:val="22"/>
              </w:rPr>
              <w:t xml:space="preserve"> užtaisymas (panaudojant frezą) su visais pagalbiniais darbais, kai asfaltbetonio </w:t>
            </w:r>
            <w:proofErr w:type="spellStart"/>
            <w:r w:rsidRPr="0049472D">
              <w:rPr>
                <w:sz w:val="22"/>
                <w:szCs w:val="22"/>
              </w:rPr>
              <w:t>išdaužos</w:t>
            </w:r>
            <w:proofErr w:type="spellEnd"/>
            <w:r w:rsidRPr="0049472D">
              <w:rPr>
                <w:sz w:val="22"/>
                <w:szCs w:val="22"/>
              </w:rPr>
              <w:t xml:space="preserve"> nuo  1m² iki </w:t>
            </w:r>
            <w:smartTag w:uri="urn:schemas-microsoft-com:office:smarttags" w:element="metricconverter">
              <w:smartTagPr>
                <w:attr w:name="ProductID" w:val="5 m²"/>
              </w:smartTagPr>
              <w:r w:rsidRPr="0049472D">
                <w:rPr>
                  <w:sz w:val="22"/>
                  <w:szCs w:val="22"/>
                </w:rPr>
                <w:t>5 m²</w:t>
              </w:r>
            </w:smartTag>
            <w:r w:rsidRPr="0049472D">
              <w:rPr>
                <w:sz w:val="22"/>
                <w:szCs w:val="22"/>
              </w:rPr>
              <w:t xml:space="preserve"> ploto ir </w:t>
            </w:r>
            <w:smartTag w:uri="urn:schemas-microsoft-com:office:smarttags" w:element="metricconverter">
              <w:smartTagPr>
                <w:attr w:name="ProductID" w:val="5 cm"/>
              </w:smartTagPr>
              <w:r w:rsidRPr="0049472D">
                <w:rPr>
                  <w:sz w:val="22"/>
                  <w:szCs w:val="22"/>
                </w:rPr>
                <w:t>5 cm</w:t>
              </w:r>
            </w:smartTag>
            <w:r w:rsidRPr="0049472D">
              <w:rPr>
                <w:sz w:val="22"/>
                <w:szCs w:val="22"/>
              </w:rPr>
              <w:t xml:space="preserve"> gylio (asfaltbetonio mišinys AC 11VN)</w:t>
            </w:r>
          </w:p>
        </w:tc>
        <w:tc>
          <w:tcPr>
            <w:tcW w:w="851" w:type="dxa"/>
            <w:vAlign w:val="center"/>
          </w:tcPr>
          <w:p w14:paraId="5F46E2E8" w14:textId="77777777" w:rsidR="0089494A" w:rsidRPr="001F1151" w:rsidRDefault="0089494A" w:rsidP="00E9569D">
            <w:pPr>
              <w:jc w:val="center"/>
              <w:rPr>
                <w:sz w:val="22"/>
                <w:szCs w:val="22"/>
              </w:rPr>
            </w:pPr>
            <w:r w:rsidRPr="001F1151">
              <w:rPr>
                <w:rFonts w:eastAsiaTheme="minorEastAsia" w:cstheme="minorBidi"/>
                <w:sz w:val="22"/>
                <w:szCs w:val="22"/>
                <w:lang w:eastAsia="lt-LT"/>
              </w:rPr>
              <w:t>m²</w:t>
            </w:r>
          </w:p>
        </w:tc>
        <w:tc>
          <w:tcPr>
            <w:tcW w:w="1275" w:type="dxa"/>
            <w:vAlign w:val="center"/>
          </w:tcPr>
          <w:p w14:paraId="3D7BCE00" w14:textId="3F1989F7" w:rsidR="0089494A" w:rsidRPr="001F1151" w:rsidRDefault="00FD6616" w:rsidP="00E9569D">
            <w:pPr>
              <w:jc w:val="center"/>
              <w:rPr>
                <w:sz w:val="22"/>
                <w:szCs w:val="22"/>
              </w:rPr>
            </w:pPr>
            <w:r w:rsidRPr="001F1151">
              <w:rPr>
                <w:rFonts w:eastAsiaTheme="minorEastAsia" w:cstheme="minorBidi"/>
                <w:sz w:val="22"/>
                <w:szCs w:val="22"/>
                <w:lang w:eastAsia="lt-LT"/>
              </w:rPr>
              <w:t>3</w:t>
            </w:r>
            <w:r w:rsidR="0089494A" w:rsidRPr="001F1151">
              <w:rPr>
                <w:rFonts w:eastAsiaTheme="minorEastAsia" w:cstheme="minorBidi"/>
                <w:sz w:val="22"/>
                <w:szCs w:val="22"/>
                <w:lang w:eastAsia="lt-LT"/>
              </w:rPr>
              <w:t>00</w:t>
            </w:r>
          </w:p>
        </w:tc>
        <w:tc>
          <w:tcPr>
            <w:tcW w:w="1418" w:type="dxa"/>
            <w:vAlign w:val="center"/>
          </w:tcPr>
          <w:p w14:paraId="519AA92B" w14:textId="77777777" w:rsidR="0089494A" w:rsidRPr="001F1151" w:rsidRDefault="0089494A" w:rsidP="0089494A">
            <w:pPr>
              <w:rPr>
                <w:sz w:val="22"/>
                <w:szCs w:val="22"/>
              </w:rPr>
            </w:pPr>
          </w:p>
        </w:tc>
        <w:tc>
          <w:tcPr>
            <w:tcW w:w="1984" w:type="dxa"/>
            <w:vAlign w:val="center"/>
          </w:tcPr>
          <w:p w14:paraId="3558C84A" w14:textId="77777777" w:rsidR="0089494A" w:rsidRPr="001F1151" w:rsidRDefault="0089494A" w:rsidP="0089494A">
            <w:pPr>
              <w:jc w:val="center"/>
              <w:rPr>
                <w:sz w:val="22"/>
                <w:szCs w:val="22"/>
              </w:rPr>
            </w:pPr>
          </w:p>
        </w:tc>
      </w:tr>
      <w:tr w:rsidR="0089494A" w:rsidRPr="0089494A" w14:paraId="3620C258" w14:textId="77777777" w:rsidTr="00E9569D">
        <w:tc>
          <w:tcPr>
            <w:tcW w:w="568" w:type="dxa"/>
            <w:tcBorders>
              <w:top w:val="nil"/>
            </w:tcBorders>
            <w:vAlign w:val="center"/>
          </w:tcPr>
          <w:p w14:paraId="243FC0C1"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t>3.</w:t>
            </w:r>
          </w:p>
        </w:tc>
        <w:tc>
          <w:tcPr>
            <w:tcW w:w="3685" w:type="dxa"/>
            <w:vAlign w:val="center"/>
          </w:tcPr>
          <w:p w14:paraId="3CD27E63" w14:textId="1E6D8DE2" w:rsidR="0089494A" w:rsidRPr="0049472D" w:rsidRDefault="00C62AFC" w:rsidP="0049472D">
            <w:pPr>
              <w:jc w:val="left"/>
              <w:rPr>
                <w:sz w:val="22"/>
                <w:szCs w:val="22"/>
              </w:rPr>
            </w:pPr>
            <w:r w:rsidRPr="0049472D">
              <w:rPr>
                <w:sz w:val="22"/>
                <w:szCs w:val="22"/>
              </w:rPr>
              <w:t xml:space="preserve">Asfaltbetonio dangos </w:t>
            </w:r>
            <w:proofErr w:type="spellStart"/>
            <w:r w:rsidRPr="0049472D">
              <w:rPr>
                <w:sz w:val="22"/>
                <w:szCs w:val="22"/>
              </w:rPr>
              <w:t>išdaužų</w:t>
            </w:r>
            <w:proofErr w:type="spellEnd"/>
            <w:r w:rsidRPr="0049472D">
              <w:rPr>
                <w:sz w:val="22"/>
                <w:szCs w:val="22"/>
              </w:rPr>
              <w:t xml:space="preserve"> užtaisymas (panaudojant frezą) su visais pagalbiniais darbais, kai asfaltbetonio </w:t>
            </w:r>
            <w:proofErr w:type="spellStart"/>
            <w:r w:rsidRPr="0049472D">
              <w:rPr>
                <w:sz w:val="22"/>
                <w:szCs w:val="22"/>
              </w:rPr>
              <w:t>išdaužos</w:t>
            </w:r>
            <w:proofErr w:type="spellEnd"/>
            <w:r w:rsidRPr="0049472D">
              <w:rPr>
                <w:sz w:val="22"/>
                <w:szCs w:val="22"/>
              </w:rPr>
              <w:t xml:space="preserve"> nuo  </w:t>
            </w:r>
            <w:r w:rsidR="003718C8">
              <w:rPr>
                <w:sz w:val="22"/>
                <w:szCs w:val="22"/>
              </w:rPr>
              <w:t>5</w:t>
            </w:r>
            <w:r w:rsidRPr="0049472D">
              <w:rPr>
                <w:sz w:val="22"/>
                <w:szCs w:val="22"/>
              </w:rPr>
              <w:t xml:space="preserve">m² iki </w:t>
            </w:r>
            <w:r w:rsidR="003718C8">
              <w:rPr>
                <w:sz w:val="22"/>
                <w:szCs w:val="22"/>
              </w:rPr>
              <w:t>10</w:t>
            </w:r>
            <w:r w:rsidRPr="0049472D">
              <w:rPr>
                <w:sz w:val="22"/>
                <w:szCs w:val="22"/>
              </w:rPr>
              <w:t xml:space="preserve"> m² ploto ir </w:t>
            </w:r>
            <w:smartTag w:uri="urn:schemas-microsoft-com:office:smarttags" w:element="metricconverter">
              <w:smartTagPr>
                <w:attr w:name="ProductID" w:val="5 cm"/>
              </w:smartTagPr>
              <w:r w:rsidRPr="0049472D">
                <w:rPr>
                  <w:sz w:val="22"/>
                  <w:szCs w:val="22"/>
                </w:rPr>
                <w:t>5 cm</w:t>
              </w:r>
            </w:smartTag>
            <w:r w:rsidRPr="0049472D">
              <w:rPr>
                <w:sz w:val="22"/>
                <w:szCs w:val="22"/>
              </w:rPr>
              <w:t xml:space="preserve"> gylio (asfaltbetonio mišinys AC 11VN)</w:t>
            </w:r>
          </w:p>
        </w:tc>
        <w:tc>
          <w:tcPr>
            <w:tcW w:w="851" w:type="dxa"/>
            <w:vAlign w:val="center"/>
          </w:tcPr>
          <w:p w14:paraId="7247605F" w14:textId="77777777" w:rsidR="0089494A" w:rsidRPr="001F1151" w:rsidRDefault="0089494A" w:rsidP="00E9569D">
            <w:pPr>
              <w:jc w:val="center"/>
              <w:rPr>
                <w:sz w:val="22"/>
                <w:szCs w:val="22"/>
              </w:rPr>
            </w:pPr>
            <w:r w:rsidRPr="001F1151">
              <w:rPr>
                <w:rFonts w:eastAsiaTheme="minorEastAsia" w:cstheme="minorBidi"/>
                <w:sz w:val="22"/>
                <w:szCs w:val="22"/>
                <w:lang w:eastAsia="lt-LT"/>
              </w:rPr>
              <w:t>m²</w:t>
            </w:r>
          </w:p>
        </w:tc>
        <w:tc>
          <w:tcPr>
            <w:tcW w:w="1275" w:type="dxa"/>
            <w:vAlign w:val="center"/>
          </w:tcPr>
          <w:p w14:paraId="3749167F" w14:textId="58AD23B8" w:rsidR="0089494A" w:rsidRPr="001F1151" w:rsidRDefault="00C62AFC" w:rsidP="00E9569D">
            <w:pPr>
              <w:jc w:val="center"/>
              <w:rPr>
                <w:sz w:val="22"/>
                <w:szCs w:val="22"/>
              </w:rPr>
            </w:pPr>
            <w:r w:rsidRPr="001F1151">
              <w:rPr>
                <w:sz w:val="22"/>
                <w:szCs w:val="22"/>
              </w:rPr>
              <w:t>250</w:t>
            </w:r>
          </w:p>
        </w:tc>
        <w:tc>
          <w:tcPr>
            <w:tcW w:w="1418" w:type="dxa"/>
            <w:vAlign w:val="center"/>
          </w:tcPr>
          <w:p w14:paraId="09F0D4E4" w14:textId="77777777" w:rsidR="0089494A" w:rsidRPr="001F1151" w:rsidRDefault="0089494A" w:rsidP="0089494A">
            <w:pPr>
              <w:rPr>
                <w:sz w:val="22"/>
                <w:szCs w:val="22"/>
              </w:rPr>
            </w:pPr>
          </w:p>
        </w:tc>
        <w:tc>
          <w:tcPr>
            <w:tcW w:w="1984" w:type="dxa"/>
            <w:vAlign w:val="center"/>
          </w:tcPr>
          <w:p w14:paraId="7723DEA1" w14:textId="77777777" w:rsidR="0089494A" w:rsidRPr="001F1151" w:rsidRDefault="0089494A" w:rsidP="0089494A">
            <w:pPr>
              <w:jc w:val="center"/>
              <w:rPr>
                <w:sz w:val="22"/>
                <w:szCs w:val="22"/>
              </w:rPr>
            </w:pPr>
          </w:p>
        </w:tc>
      </w:tr>
      <w:tr w:rsidR="0089494A" w:rsidRPr="0089494A" w14:paraId="12F8AB8B" w14:textId="77777777" w:rsidTr="00E9569D">
        <w:tc>
          <w:tcPr>
            <w:tcW w:w="568" w:type="dxa"/>
            <w:tcBorders>
              <w:top w:val="nil"/>
            </w:tcBorders>
            <w:vAlign w:val="center"/>
          </w:tcPr>
          <w:p w14:paraId="21CC8D8D"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t>4.</w:t>
            </w:r>
          </w:p>
        </w:tc>
        <w:tc>
          <w:tcPr>
            <w:tcW w:w="3685" w:type="dxa"/>
            <w:vAlign w:val="center"/>
          </w:tcPr>
          <w:p w14:paraId="3F5F1D0F" w14:textId="6409F82B" w:rsidR="0089494A" w:rsidRPr="0049472D" w:rsidRDefault="00C62AFC" w:rsidP="0049472D">
            <w:pPr>
              <w:jc w:val="left"/>
              <w:rPr>
                <w:sz w:val="22"/>
                <w:szCs w:val="22"/>
              </w:rPr>
            </w:pPr>
            <w:r w:rsidRPr="0049472D">
              <w:rPr>
                <w:sz w:val="22"/>
                <w:szCs w:val="22"/>
              </w:rPr>
              <w:t xml:space="preserve">Asfaltbetonio dangos </w:t>
            </w:r>
            <w:proofErr w:type="spellStart"/>
            <w:r w:rsidRPr="0049472D">
              <w:rPr>
                <w:sz w:val="22"/>
                <w:szCs w:val="22"/>
              </w:rPr>
              <w:t>išdaužų</w:t>
            </w:r>
            <w:proofErr w:type="spellEnd"/>
            <w:r w:rsidRPr="0049472D">
              <w:rPr>
                <w:sz w:val="22"/>
                <w:szCs w:val="22"/>
              </w:rPr>
              <w:t xml:space="preserve"> užtaisymas šaltaisiais mišiniais (šaltuoju asfaltbetoniu)</w:t>
            </w:r>
          </w:p>
        </w:tc>
        <w:tc>
          <w:tcPr>
            <w:tcW w:w="851" w:type="dxa"/>
            <w:vAlign w:val="center"/>
          </w:tcPr>
          <w:p w14:paraId="3EEAA330" w14:textId="77777777" w:rsidR="0089494A" w:rsidRPr="001F1151" w:rsidRDefault="0089494A" w:rsidP="00E9569D">
            <w:pPr>
              <w:jc w:val="center"/>
              <w:rPr>
                <w:sz w:val="22"/>
                <w:szCs w:val="22"/>
              </w:rPr>
            </w:pPr>
            <w:r w:rsidRPr="001F1151">
              <w:rPr>
                <w:rFonts w:eastAsiaTheme="minorEastAsia" w:cstheme="minorBidi"/>
                <w:sz w:val="22"/>
                <w:szCs w:val="22"/>
                <w:lang w:eastAsia="lt-LT"/>
              </w:rPr>
              <w:t>m²</w:t>
            </w:r>
          </w:p>
        </w:tc>
        <w:tc>
          <w:tcPr>
            <w:tcW w:w="1275" w:type="dxa"/>
            <w:vAlign w:val="center"/>
          </w:tcPr>
          <w:p w14:paraId="4A834101" w14:textId="36C6E608" w:rsidR="0089494A" w:rsidRPr="001F1151" w:rsidRDefault="00C62AFC" w:rsidP="00E9569D">
            <w:pPr>
              <w:jc w:val="center"/>
              <w:rPr>
                <w:sz w:val="22"/>
                <w:szCs w:val="22"/>
              </w:rPr>
            </w:pPr>
            <w:r w:rsidRPr="001F1151">
              <w:rPr>
                <w:sz w:val="22"/>
                <w:szCs w:val="22"/>
              </w:rPr>
              <w:t>100</w:t>
            </w:r>
          </w:p>
        </w:tc>
        <w:tc>
          <w:tcPr>
            <w:tcW w:w="1418" w:type="dxa"/>
            <w:vAlign w:val="center"/>
          </w:tcPr>
          <w:p w14:paraId="286191AA" w14:textId="77777777" w:rsidR="0089494A" w:rsidRPr="001F1151" w:rsidRDefault="0089494A" w:rsidP="0089494A">
            <w:pPr>
              <w:rPr>
                <w:sz w:val="22"/>
                <w:szCs w:val="22"/>
              </w:rPr>
            </w:pPr>
          </w:p>
        </w:tc>
        <w:tc>
          <w:tcPr>
            <w:tcW w:w="1984" w:type="dxa"/>
            <w:vAlign w:val="center"/>
          </w:tcPr>
          <w:p w14:paraId="421DF97B" w14:textId="77777777" w:rsidR="0089494A" w:rsidRPr="001F1151" w:rsidRDefault="0089494A" w:rsidP="0089494A">
            <w:pPr>
              <w:jc w:val="center"/>
              <w:rPr>
                <w:sz w:val="22"/>
                <w:szCs w:val="22"/>
              </w:rPr>
            </w:pPr>
          </w:p>
        </w:tc>
      </w:tr>
      <w:tr w:rsidR="0089494A" w:rsidRPr="0089494A" w14:paraId="4395D228" w14:textId="77777777" w:rsidTr="00E9569D">
        <w:tc>
          <w:tcPr>
            <w:tcW w:w="568" w:type="dxa"/>
            <w:tcBorders>
              <w:top w:val="nil"/>
            </w:tcBorders>
            <w:vAlign w:val="center"/>
          </w:tcPr>
          <w:p w14:paraId="68D9AE63"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t>5.</w:t>
            </w:r>
          </w:p>
        </w:tc>
        <w:tc>
          <w:tcPr>
            <w:tcW w:w="3685" w:type="dxa"/>
            <w:vAlign w:val="center"/>
          </w:tcPr>
          <w:p w14:paraId="02040354" w14:textId="6F45F7FF" w:rsidR="0089494A" w:rsidRPr="0049472D" w:rsidRDefault="00AB2F07" w:rsidP="0049472D">
            <w:pPr>
              <w:jc w:val="left"/>
              <w:rPr>
                <w:sz w:val="22"/>
                <w:szCs w:val="22"/>
              </w:rPr>
            </w:pPr>
            <w:r w:rsidRPr="0049472D">
              <w:rPr>
                <w:bCs/>
                <w:sz w:val="22"/>
                <w:szCs w:val="22"/>
              </w:rPr>
              <w:t>Plyšių užtaisymas, užpildant bitumine emulsija</w:t>
            </w:r>
          </w:p>
        </w:tc>
        <w:tc>
          <w:tcPr>
            <w:tcW w:w="851" w:type="dxa"/>
            <w:vAlign w:val="center"/>
          </w:tcPr>
          <w:p w14:paraId="6F006E8D" w14:textId="77777777" w:rsidR="0089494A" w:rsidRPr="001F1151" w:rsidRDefault="0089494A" w:rsidP="00E9569D">
            <w:pPr>
              <w:jc w:val="center"/>
              <w:rPr>
                <w:sz w:val="22"/>
                <w:szCs w:val="22"/>
              </w:rPr>
            </w:pPr>
            <w:r w:rsidRPr="001F1151">
              <w:rPr>
                <w:rFonts w:eastAsiaTheme="minorEastAsia" w:cstheme="minorBidi"/>
                <w:sz w:val="22"/>
                <w:szCs w:val="22"/>
                <w:lang w:eastAsia="lt-LT"/>
              </w:rPr>
              <w:t>m</w:t>
            </w:r>
          </w:p>
        </w:tc>
        <w:tc>
          <w:tcPr>
            <w:tcW w:w="1275" w:type="dxa"/>
            <w:vAlign w:val="center"/>
          </w:tcPr>
          <w:p w14:paraId="7E9E0A89" w14:textId="4ECEF1C3" w:rsidR="0089494A" w:rsidRPr="001F1151" w:rsidRDefault="00AB2F07" w:rsidP="00E9569D">
            <w:pPr>
              <w:jc w:val="center"/>
              <w:rPr>
                <w:sz w:val="22"/>
                <w:szCs w:val="22"/>
              </w:rPr>
            </w:pPr>
            <w:r w:rsidRPr="001F1151">
              <w:rPr>
                <w:sz w:val="22"/>
                <w:szCs w:val="22"/>
              </w:rPr>
              <w:t>1000</w:t>
            </w:r>
          </w:p>
        </w:tc>
        <w:tc>
          <w:tcPr>
            <w:tcW w:w="1418" w:type="dxa"/>
            <w:vAlign w:val="center"/>
          </w:tcPr>
          <w:p w14:paraId="10072F85" w14:textId="77777777" w:rsidR="0089494A" w:rsidRPr="001F1151" w:rsidRDefault="0089494A" w:rsidP="0089494A">
            <w:pPr>
              <w:rPr>
                <w:sz w:val="22"/>
                <w:szCs w:val="22"/>
              </w:rPr>
            </w:pPr>
          </w:p>
        </w:tc>
        <w:tc>
          <w:tcPr>
            <w:tcW w:w="1984" w:type="dxa"/>
            <w:vAlign w:val="center"/>
          </w:tcPr>
          <w:p w14:paraId="7EB6BDA1" w14:textId="77777777" w:rsidR="0089494A" w:rsidRPr="001F1151" w:rsidRDefault="0089494A" w:rsidP="0089494A">
            <w:pPr>
              <w:jc w:val="center"/>
              <w:rPr>
                <w:sz w:val="22"/>
                <w:szCs w:val="22"/>
              </w:rPr>
            </w:pPr>
          </w:p>
        </w:tc>
      </w:tr>
      <w:tr w:rsidR="0089494A" w:rsidRPr="0089494A" w14:paraId="71E2AC62" w14:textId="77777777" w:rsidTr="00E9569D">
        <w:tc>
          <w:tcPr>
            <w:tcW w:w="568" w:type="dxa"/>
            <w:tcBorders>
              <w:top w:val="nil"/>
            </w:tcBorders>
            <w:vAlign w:val="center"/>
          </w:tcPr>
          <w:p w14:paraId="65AC2E5B" w14:textId="77777777" w:rsidR="0089494A" w:rsidRPr="0089494A" w:rsidRDefault="0089494A" w:rsidP="0089494A">
            <w:pPr>
              <w:widowControl w:val="0"/>
              <w:tabs>
                <w:tab w:val="left" w:pos="-338"/>
              </w:tabs>
              <w:autoSpaceDE w:val="0"/>
              <w:autoSpaceDN w:val="0"/>
              <w:jc w:val="center"/>
              <w:rPr>
                <w:sz w:val="22"/>
                <w:szCs w:val="22"/>
              </w:rPr>
            </w:pPr>
            <w:r w:rsidRPr="0089494A">
              <w:rPr>
                <w:sz w:val="22"/>
                <w:szCs w:val="22"/>
              </w:rPr>
              <w:lastRenderedPageBreak/>
              <w:t>6.</w:t>
            </w:r>
          </w:p>
        </w:tc>
        <w:tc>
          <w:tcPr>
            <w:tcW w:w="3685" w:type="dxa"/>
            <w:vAlign w:val="center"/>
          </w:tcPr>
          <w:p w14:paraId="197B537E" w14:textId="793406AD" w:rsidR="0089494A" w:rsidRPr="0049472D" w:rsidRDefault="00AB2F07" w:rsidP="0049472D">
            <w:pPr>
              <w:jc w:val="left"/>
              <w:rPr>
                <w:sz w:val="22"/>
                <w:szCs w:val="22"/>
              </w:rPr>
            </w:pPr>
            <w:r w:rsidRPr="0049472D">
              <w:rPr>
                <w:bCs/>
                <w:sz w:val="22"/>
                <w:szCs w:val="22"/>
              </w:rPr>
              <w:t>Plyšių užtaisymas, užpildant bitumine emulsija ir s rūšies atsijomis</w:t>
            </w:r>
          </w:p>
        </w:tc>
        <w:tc>
          <w:tcPr>
            <w:tcW w:w="851" w:type="dxa"/>
            <w:vAlign w:val="center"/>
          </w:tcPr>
          <w:p w14:paraId="2B3EDAF9" w14:textId="77777777" w:rsidR="0089494A" w:rsidRPr="001F1151" w:rsidRDefault="0089494A" w:rsidP="00E9569D">
            <w:pPr>
              <w:jc w:val="center"/>
              <w:rPr>
                <w:sz w:val="22"/>
                <w:szCs w:val="22"/>
              </w:rPr>
            </w:pPr>
            <w:r w:rsidRPr="001F1151">
              <w:rPr>
                <w:rFonts w:eastAsiaTheme="minorEastAsia" w:cstheme="minorBidi"/>
                <w:sz w:val="22"/>
                <w:szCs w:val="22"/>
                <w:lang w:eastAsia="lt-LT"/>
              </w:rPr>
              <w:t>m</w:t>
            </w:r>
          </w:p>
        </w:tc>
        <w:tc>
          <w:tcPr>
            <w:tcW w:w="1275" w:type="dxa"/>
            <w:vAlign w:val="center"/>
          </w:tcPr>
          <w:p w14:paraId="25633FE6" w14:textId="736F9F8A" w:rsidR="0089494A" w:rsidRPr="001F1151" w:rsidRDefault="00AB2F07" w:rsidP="00E9569D">
            <w:pPr>
              <w:jc w:val="center"/>
              <w:rPr>
                <w:sz w:val="22"/>
                <w:szCs w:val="22"/>
              </w:rPr>
            </w:pPr>
            <w:r w:rsidRPr="001F1151">
              <w:rPr>
                <w:sz w:val="22"/>
                <w:szCs w:val="22"/>
              </w:rPr>
              <w:t>1000</w:t>
            </w:r>
          </w:p>
        </w:tc>
        <w:tc>
          <w:tcPr>
            <w:tcW w:w="1418" w:type="dxa"/>
            <w:vAlign w:val="center"/>
          </w:tcPr>
          <w:p w14:paraId="6B97324B" w14:textId="77777777" w:rsidR="0089494A" w:rsidRPr="001F1151" w:rsidRDefault="0089494A" w:rsidP="0089494A">
            <w:pPr>
              <w:rPr>
                <w:sz w:val="22"/>
                <w:szCs w:val="22"/>
              </w:rPr>
            </w:pPr>
          </w:p>
        </w:tc>
        <w:tc>
          <w:tcPr>
            <w:tcW w:w="1984" w:type="dxa"/>
            <w:vAlign w:val="center"/>
          </w:tcPr>
          <w:p w14:paraId="22715BFD" w14:textId="77777777" w:rsidR="0089494A" w:rsidRPr="001F1151" w:rsidRDefault="0089494A" w:rsidP="0089494A">
            <w:pPr>
              <w:jc w:val="center"/>
              <w:rPr>
                <w:sz w:val="22"/>
                <w:szCs w:val="22"/>
              </w:rPr>
            </w:pPr>
          </w:p>
        </w:tc>
      </w:tr>
      <w:tr w:rsidR="0089494A" w:rsidRPr="0089494A" w14:paraId="26AF2027" w14:textId="77777777" w:rsidTr="00AE0354">
        <w:tc>
          <w:tcPr>
            <w:tcW w:w="7797" w:type="dxa"/>
            <w:gridSpan w:val="5"/>
            <w:tcBorders>
              <w:top w:val="nil"/>
            </w:tcBorders>
            <w:vAlign w:val="center"/>
          </w:tcPr>
          <w:p w14:paraId="3F03E11B" w14:textId="77777777" w:rsidR="0089494A" w:rsidRPr="0089494A" w:rsidRDefault="0089494A" w:rsidP="0089494A">
            <w:pPr>
              <w:jc w:val="right"/>
              <w:rPr>
                <w:b/>
                <w:bCs/>
                <w:sz w:val="22"/>
                <w:szCs w:val="22"/>
              </w:rPr>
            </w:pPr>
            <w:r w:rsidRPr="0089494A">
              <w:rPr>
                <w:b/>
                <w:bCs/>
                <w:sz w:val="22"/>
                <w:szCs w:val="22"/>
              </w:rPr>
              <w:t>Bendra preliminaraus kiekio kaina, Eur be PVM:</w:t>
            </w:r>
          </w:p>
        </w:tc>
        <w:tc>
          <w:tcPr>
            <w:tcW w:w="1984" w:type="dxa"/>
            <w:tcBorders>
              <w:top w:val="nil"/>
            </w:tcBorders>
            <w:vAlign w:val="center"/>
          </w:tcPr>
          <w:p w14:paraId="12DF96F6" w14:textId="77777777" w:rsidR="0089494A" w:rsidRPr="0089494A" w:rsidRDefault="0089494A" w:rsidP="0089494A">
            <w:pPr>
              <w:jc w:val="right"/>
              <w:rPr>
                <w:b/>
                <w:bCs/>
              </w:rPr>
            </w:pPr>
          </w:p>
        </w:tc>
      </w:tr>
      <w:tr w:rsidR="0089494A" w:rsidRPr="0089494A" w14:paraId="3115A4A9" w14:textId="77777777" w:rsidTr="00AE0354">
        <w:tc>
          <w:tcPr>
            <w:tcW w:w="7797" w:type="dxa"/>
            <w:gridSpan w:val="5"/>
            <w:tcBorders>
              <w:top w:val="nil"/>
            </w:tcBorders>
            <w:vAlign w:val="center"/>
          </w:tcPr>
          <w:p w14:paraId="27714845" w14:textId="77777777" w:rsidR="0089494A" w:rsidRPr="0089494A" w:rsidRDefault="0089494A" w:rsidP="0089494A">
            <w:pPr>
              <w:jc w:val="right"/>
              <w:rPr>
                <w:b/>
                <w:bCs/>
                <w:sz w:val="22"/>
                <w:szCs w:val="22"/>
              </w:rPr>
            </w:pPr>
            <w:r w:rsidRPr="0089494A">
              <w:rPr>
                <w:b/>
                <w:sz w:val="22"/>
                <w:szCs w:val="22"/>
              </w:rPr>
              <w:t>PVM:</w:t>
            </w:r>
          </w:p>
        </w:tc>
        <w:tc>
          <w:tcPr>
            <w:tcW w:w="1984" w:type="dxa"/>
            <w:tcBorders>
              <w:top w:val="nil"/>
            </w:tcBorders>
            <w:vAlign w:val="center"/>
          </w:tcPr>
          <w:p w14:paraId="3FEE3936" w14:textId="77777777" w:rsidR="0089494A" w:rsidRPr="0089494A" w:rsidRDefault="0089494A" w:rsidP="0089494A">
            <w:pPr>
              <w:jc w:val="right"/>
              <w:rPr>
                <w:b/>
                <w:bCs/>
              </w:rPr>
            </w:pPr>
          </w:p>
        </w:tc>
      </w:tr>
      <w:tr w:rsidR="0089494A" w:rsidRPr="0089494A" w14:paraId="14EC5F06" w14:textId="77777777" w:rsidTr="00AE0354">
        <w:tc>
          <w:tcPr>
            <w:tcW w:w="7797" w:type="dxa"/>
            <w:gridSpan w:val="5"/>
            <w:tcBorders>
              <w:top w:val="nil"/>
            </w:tcBorders>
            <w:vAlign w:val="center"/>
          </w:tcPr>
          <w:p w14:paraId="265AAB48" w14:textId="77777777" w:rsidR="0089494A" w:rsidRPr="0089494A" w:rsidRDefault="0089494A" w:rsidP="0089494A">
            <w:pPr>
              <w:jc w:val="right"/>
              <w:rPr>
                <w:b/>
                <w:bCs/>
                <w:sz w:val="22"/>
                <w:szCs w:val="22"/>
              </w:rPr>
            </w:pPr>
            <w:r w:rsidRPr="0089494A">
              <w:rPr>
                <w:b/>
                <w:bCs/>
                <w:sz w:val="22"/>
                <w:szCs w:val="22"/>
              </w:rPr>
              <w:t>Bendra preliminaraus kiekio kaina, Eur su PVM</w:t>
            </w:r>
            <w:r w:rsidRPr="0089494A">
              <w:rPr>
                <w:b/>
                <w:sz w:val="22"/>
                <w:szCs w:val="22"/>
              </w:rPr>
              <w:t>:</w:t>
            </w:r>
          </w:p>
        </w:tc>
        <w:tc>
          <w:tcPr>
            <w:tcW w:w="1984" w:type="dxa"/>
            <w:tcBorders>
              <w:top w:val="nil"/>
            </w:tcBorders>
            <w:vAlign w:val="center"/>
          </w:tcPr>
          <w:p w14:paraId="7F69B25C" w14:textId="77777777" w:rsidR="0089494A" w:rsidRPr="0089494A" w:rsidRDefault="0089494A" w:rsidP="0089494A">
            <w:pPr>
              <w:jc w:val="right"/>
              <w:rPr>
                <w:b/>
                <w:bCs/>
              </w:rPr>
            </w:pPr>
          </w:p>
        </w:tc>
      </w:tr>
    </w:tbl>
    <w:bookmarkEnd w:id="0"/>
    <w:p w14:paraId="4B06165C" w14:textId="32B976D9" w:rsidR="0089494A" w:rsidRPr="0089494A" w:rsidRDefault="0089494A" w:rsidP="0089494A">
      <w:pPr>
        <w:autoSpaceDE w:val="0"/>
        <w:autoSpaceDN w:val="0"/>
        <w:adjustRightInd w:val="0"/>
        <w:ind w:firstLine="851"/>
        <w:rPr>
          <w:rFonts w:ascii="TimesNewRomanPS-BoldMT" w:hAnsi="TimesNewRomanPS-BoldMT" w:cs="TimesNewRomanPS-BoldMT"/>
          <w:b/>
          <w:bCs/>
          <w:sz w:val="20"/>
          <w:lang w:eastAsia="lt-LT"/>
        </w:rPr>
      </w:pPr>
      <w:r w:rsidRPr="0089494A">
        <w:rPr>
          <w:b/>
          <w:bCs/>
          <w:i/>
          <w:iCs/>
          <w:sz w:val="22"/>
        </w:rPr>
        <w:t>Pastaba:</w:t>
      </w:r>
      <w:r w:rsidRPr="0089494A">
        <w:rPr>
          <w:i/>
          <w:iCs/>
          <w:sz w:val="22"/>
        </w:rPr>
        <w:t xml:space="preserve"> </w:t>
      </w:r>
      <w:r w:rsidRPr="0089494A">
        <w:rPr>
          <w:i/>
          <w:iCs/>
          <w:sz w:val="22"/>
          <w:lang w:eastAsia="lt-LT"/>
        </w:rPr>
        <w:t xml:space="preserve">tokiu būdu apskaičiuota pasiūlymo kaina bus naudojama tik palyginamuoju parametru vertinant tiekėjų siūlomus įkainius ir nustatant viešojo pirkimo laimėtoją. Nurodyti </w:t>
      </w:r>
      <w:r w:rsidR="00AB2F07">
        <w:rPr>
          <w:i/>
          <w:iCs/>
          <w:sz w:val="22"/>
          <w:lang w:eastAsia="lt-LT"/>
        </w:rPr>
        <w:t>D</w:t>
      </w:r>
      <w:r w:rsidRPr="0089494A">
        <w:rPr>
          <w:i/>
          <w:iCs/>
          <w:sz w:val="22"/>
          <w:lang w:eastAsia="lt-LT"/>
        </w:rPr>
        <w:t xml:space="preserve">arbų kiekiai, yra preliminarūs, kurie realiai atliekant </w:t>
      </w:r>
      <w:r w:rsidR="00832D49">
        <w:rPr>
          <w:i/>
          <w:iCs/>
          <w:sz w:val="22"/>
          <w:lang w:eastAsia="lt-LT"/>
        </w:rPr>
        <w:t>D</w:t>
      </w:r>
      <w:r w:rsidRPr="0089494A">
        <w:rPr>
          <w:i/>
          <w:iCs/>
          <w:sz w:val="22"/>
          <w:lang w:eastAsia="lt-LT"/>
        </w:rPr>
        <w:t xml:space="preserve">arbus gali +/- 10 proc. keistis, todėl Tiekėjui bus apmokama už faktiškai atliktus </w:t>
      </w:r>
      <w:r w:rsidR="00832D49">
        <w:rPr>
          <w:i/>
          <w:iCs/>
          <w:sz w:val="22"/>
          <w:lang w:eastAsia="lt-LT"/>
        </w:rPr>
        <w:t>D</w:t>
      </w:r>
      <w:r w:rsidRPr="0089494A">
        <w:rPr>
          <w:i/>
          <w:iCs/>
          <w:sz w:val="22"/>
          <w:lang w:eastAsia="lt-LT"/>
        </w:rPr>
        <w:t xml:space="preserve">arbus pagal pasiūlyme nurodytus </w:t>
      </w:r>
      <w:r w:rsidR="00832D49">
        <w:rPr>
          <w:i/>
          <w:iCs/>
          <w:sz w:val="22"/>
          <w:lang w:eastAsia="lt-LT"/>
        </w:rPr>
        <w:t>D</w:t>
      </w:r>
      <w:r w:rsidRPr="0089494A">
        <w:rPr>
          <w:i/>
          <w:iCs/>
          <w:sz w:val="22"/>
          <w:lang w:eastAsia="lt-LT"/>
        </w:rPr>
        <w:t xml:space="preserve">arbų įkainius. Perkančioji organizacija neįsipareigoja įsigyti viso nurodyto </w:t>
      </w:r>
      <w:r w:rsidR="00832D49">
        <w:rPr>
          <w:i/>
          <w:iCs/>
          <w:sz w:val="22"/>
          <w:lang w:eastAsia="lt-LT"/>
        </w:rPr>
        <w:t>D</w:t>
      </w:r>
      <w:r w:rsidRPr="0089494A">
        <w:rPr>
          <w:i/>
          <w:iCs/>
          <w:sz w:val="22"/>
          <w:lang w:eastAsia="lt-LT"/>
        </w:rPr>
        <w:t>arbų kiekio.</w:t>
      </w:r>
      <w:r w:rsidRPr="0089494A">
        <w:rPr>
          <w:rFonts w:ascii="TimesNewRomanPS-BoldMT" w:hAnsi="TimesNewRomanPS-BoldMT" w:cs="TimesNewRomanPS-BoldMT"/>
          <w:b/>
          <w:bCs/>
          <w:sz w:val="20"/>
          <w:lang w:eastAsia="lt-LT"/>
        </w:rPr>
        <w:t xml:space="preserve">  </w:t>
      </w:r>
    </w:p>
    <w:p w14:paraId="4394B591" w14:textId="77777777" w:rsidR="0089494A" w:rsidRPr="0089494A" w:rsidRDefault="0089494A" w:rsidP="0089494A">
      <w:pPr>
        <w:widowControl w:val="0"/>
        <w:jc w:val="left"/>
        <w:rPr>
          <w:rFonts w:eastAsia="Calibri"/>
          <w:b/>
          <w:sz w:val="21"/>
          <w:szCs w:val="21"/>
          <w:lang w:eastAsia="lt-LT"/>
        </w:rPr>
      </w:pPr>
    </w:p>
    <w:p w14:paraId="3B0655F7" w14:textId="77777777" w:rsidR="0089494A" w:rsidRPr="0089494A" w:rsidRDefault="0089494A" w:rsidP="0089494A">
      <w:pPr>
        <w:widowControl w:val="0"/>
        <w:ind w:firstLine="851"/>
        <w:jc w:val="left"/>
        <w:rPr>
          <w:rFonts w:eastAsia="Calibri"/>
          <w:sz w:val="22"/>
          <w:szCs w:val="22"/>
          <w:lang w:eastAsia="lt-LT"/>
        </w:rPr>
      </w:pPr>
      <w:r w:rsidRPr="0089494A">
        <w:rPr>
          <w:b/>
          <w:bCs/>
          <w:sz w:val="22"/>
          <w:szCs w:val="22"/>
        </w:rPr>
        <w:t>Bendra preliminaraus kiekio kaina, Eur</w:t>
      </w:r>
      <w:r w:rsidRPr="0089494A">
        <w:rPr>
          <w:rFonts w:eastAsia="Calibri"/>
          <w:b/>
          <w:sz w:val="22"/>
          <w:szCs w:val="22"/>
          <w:lang w:eastAsia="lt-LT"/>
        </w:rPr>
        <w:t xml:space="preserve"> su PVM yra:</w:t>
      </w:r>
      <w:r w:rsidRPr="0089494A">
        <w:rPr>
          <w:rFonts w:eastAsia="Calibri"/>
          <w:sz w:val="22"/>
          <w:szCs w:val="22"/>
          <w:lang w:eastAsia="lt-LT"/>
        </w:rPr>
        <w:t xml:space="preserve"> &lt; </w:t>
      </w:r>
      <w:r w:rsidRPr="0089494A">
        <w:rPr>
          <w:rFonts w:eastAsia="Calibri"/>
          <w:i/>
          <w:sz w:val="22"/>
          <w:szCs w:val="22"/>
          <w:lang w:eastAsia="lt-LT"/>
        </w:rPr>
        <w:t>įrašyti skaitmenimis</w:t>
      </w:r>
      <w:r w:rsidRPr="0089494A">
        <w:rPr>
          <w:rFonts w:eastAsia="Calibri"/>
          <w:sz w:val="22"/>
          <w:szCs w:val="22"/>
          <w:lang w:eastAsia="lt-LT"/>
        </w:rPr>
        <w:t>&gt; Eur, &lt;</w:t>
      </w:r>
      <w:r w:rsidRPr="0089494A">
        <w:rPr>
          <w:rFonts w:eastAsia="Calibri"/>
          <w:i/>
          <w:sz w:val="22"/>
          <w:szCs w:val="22"/>
          <w:lang w:eastAsia="lt-LT"/>
        </w:rPr>
        <w:t>įrašyti skaitmenimis</w:t>
      </w:r>
      <w:r w:rsidRPr="0089494A">
        <w:rPr>
          <w:rFonts w:eastAsia="Calibri"/>
          <w:sz w:val="22"/>
          <w:szCs w:val="22"/>
          <w:lang w:eastAsia="lt-LT"/>
        </w:rPr>
        <w:t xml:space="preserve">&gt; ct (&lt; </w:t>
      </w:r>
      <w:r w:rsidRPr="0089494A">
        <w:rPr>
          <w:rFonts w:eastAsia="Calibri"/>
          <w:i/>
          <w:sz w:val="22"/>
          <w:szCs w:val="22"/>
          <w:lang w:eastAsia="lt-LT"/>
        </w:rPr>
        <w:t>įrašyti žodžiais</w:t>
      </w:r>
      <w:r w:rsidRPr="0089494A">
        <w:rPr>
          <w:rFonts w:eastAsia="Calibri"/>
          <w:sz w:val="22"/>
          <w:szCs w:val="22"/>
          <w:lang w:eastAsia="lt-LT"/>
        </w:rPr>
        <w:t>&gt; eurų, &lt;</w:t>
      </w:r>
      <w:r w:rsidRPr="0089494A">
        <w:rPr>
          <w:rFonts w:eastAsia="Calibri"/>
          <w:i/>
          <w:sz w:val="22"/>
          <w:szCs w:val="22"/>
          <w:lang w:eastAsia="lt-LT"/>
        </w:rPr>
        <w:t>įrašyti skaitmenimis</w:t>
      </w:r>
      <w:r w:rsidRPr="0089494A">
        <w:rPr>
          <w:rFonts w:eastAsia="Calibri"/>
          <w:sz w:val="22"/>
          <w:szCs w:val="22"/>
          <w:lang w:eastAsia="lt-LT"/>
        </w:rPr>
        <w:t>&gt; ct).</w:t>
      </w:r>
    </w:p>
    <w:p w14:paraId="7D1CB9D8" w14:textId="77777777" w:rsidR="0089494A" w:rsidRPr="0089494A" w:rsidRDefault="0089494A" w:rsidP="0089494A">
      <w:pPr>
        <w:widowControl w:val="0"/>
        <w:jc w:val="left"/>
        <w:rPr>
          <w:rFonts w:eastAsia="Calibri"/>
          <w:sz w:val="21"/>
          <w:szCs w:val="21"/>
          <w:lang w:eastAsia="lt-LT"/>
        </w:rPr>
      </w:pPr>
    </w:p>
    <w:p w14:paraId="5212A0DC" w14:textId="77777777" w:rsidR="0089494A" w:rsidRPr="0089494A" w:rsidRDefault="0089494A" w:rsidP="0089494A">
      <w:pPr>
        <w:widowControl w:val="0"/>
        <w:ind w:firstLine="709"/>
        <w:jc w:val="left"/>
        <w:rPr>
          <w:rFonts w:eastAsia="Calibri"/>
          <w:b/>
          <w:bCs/>
          <w:sz w:val="22"/>
          <w:szCs w:val="22"/>
          <w:lang w:eastAsia="lt-LT"/>
        </w:rPr>
      </w:pPr>
      <w:r w:rsidRPr="0089494A">
        <w:rPr>
          <w:rFonts w:eastAsia="Calibri"/>
          <w:b/>
          <w:bCs/>
          <w:sz w:val="22"/>
          <w:szCs w:val="22"/>
          <w:lang w:eastAsia="lt-LT"/>
        </w:rPr>
        <w:t>Pastabos:</w:t>
      </w:r>
    </w:p>
    <w:p w14:paraId="2FB1E879" w14:textId="4968E85E"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kuri viršys </w:t>
      </w:r>
      <w:r w:rsidR="00095DCE">
        <w:rPr>
          <w:rFonts w:eastAsia="Calibri"/>
          <w:b/>
          <w:bCs/>
          <w:sz w:val="22"/>
          <w:szCs w:val="22"/>
          <w:lang w:eastAsia="lt-LT"/>
        </w:rPr>
        <w:t>60</w:t>
      </w:r>
      <w:r w:rsidRPr="0089494A">
        <w:rPr>
          <w:rFonts w:eastAsia="Calibri"/>
          <w:b/>
          <w:bCs/>
          <w:sz w:val="22"/>
          <w:szCs w:val="22"/>
          <w:lang w:eastAsia="lt-LT"/>
        </w:rPr>
        <w:t xml:space="preserve"> 000,00 Eur su PVM</w:t>
      </w:r>
      <w:r w:rsidRPr="0089494A">
        <w:rPr>
          <w:rFonts w:eastAsia="Calibri"/>
          <w:sz w:val="22"/>
          <w:szCs w:val="22"/>
          <w:lang w:eastAsia="lt-LT"/>
        </w:rPr>
        <w:t>;</w:t>
      </w:r>
    </w:p>
    <w:p w14:paraId="5730278C"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6D6A0B89" w14:textId="77777777" w:rsidR="0089494A" w:rsidRPr="0089494A" w:rsidRDefault="0089494A" w:rsidP="0089494A">
      <w:pPr>
        <w:autoSpaceDE w:val="0"/>
        <w:autoSpaceDN w:val="0"/>
        <w:adjustRightInd w:val="0"/>
        <w:ind w:firstLine="851"/>
        <w:rPr>
          <w:rFonts w:eastAsia="TimesNewRomanPSMT"/>
          <w:sz w:val="22"/>
          <w:szCs w:val="22"/>
          <w:lang w:eastAsia="lt-LT"/>
        </w:rPr>
      </w:pPr>
      <w:r w:rsidRPr="0089494A">
        <w:rPr>
          <w:rFonts w:eastAsia="TimesNewRomanPSMT"/>
          <w:sz w:val="22"/>
          <w:szCs w:val="22"/>
          <w:lang w:eastAsia="lt-LT"/>
        </w:rPr>
        <w:t xml:space="preserve">- </w:t>
      </w:r>
      <w:r w:rsidRPr="0089494A">
        <w:rPr>
          <w:sz w:val="22"/>
          <w:szCs w:val="22"/>
          <w:shd w:val="clear" w:color="auto" w:fill="FFFFFF"/>
        </w:rPr>
        <w:t>preliminarūs kiekiai gali keistis +/- 10 proc.;</w:t>
      </w:r>
    </w:p>
    <w:p w14:paraId="18497345"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Pr="0089494A">
        <w:rPr>
          <w:rFonts w:eastAsia="Calibri"/>
          <w:i/>
          <w:iCs/>
          <w:sz w:val="22"/>
          <w:szCs w:val="22"/>
          <w:lang w:eastAsia="lt-LT"/>
        </w:rPr>
        <w:t>Bendra preliminaraus kiekio kaina, Eur su PVM</w:t>
      </w:r>
      <w:r w:rsidRPr="0089494A">
        <w:rPr>
          <w:rFonts w:eastAsia="Calibri"/>
          <w:sz w:val="22"/>
          <w:szCs w:val="22"/>
          <w:lang w:eastAsia="lt-LT"/>
        </w:rPr>
        <w:t>“ eilutės nepildo ir nurodo priežastis, dėl kurių PVM nemoka;</w:t>
      </w:r>
    </w:p>
    <w:p w14:paraId="54D7D224"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Keičiantis pridėtinės vertės mokesčiui, sutarties kaina bus perskaičiuojami vadovaujantis Konkrečiųjų sutarties sąlygų nuostatomis;</w:t>
      </w:r>
    </w:p>
    <w:p w14:paraId="76A59221"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 Pridėtinės vertės mokestis bus mokamas Rangovui pagal galiojančius Lietuvos Respublikos teisės aktus bei tarptautinius susitarimus, susijusius su sutarties vykdymu. </w:t>
      </w:r>
    </w:p>
    <w:p w14:paraId="48E40123" w14:textId="77777777" w:rsidR="0089494A" w:rsidRPr="0089494A" w:rsidRDefault="0089494A" w:rsidP="0089494A">
      <w:pPr>
        <w:widowControl w:val="0"/>
        <w:ind w:firstLine="851"/>
        <w:jc w:val="left"/>
        <w:rPr>
          <w:rFonts w:eastAsia="Calibri"/>
          <w:sz w:val="22"/>
          <w:szCs w:val="22"/>
          <w:lang w:eastAsia="lt-LT"/>
        </w:rPr>
      </w:pPr>
    </w:p>
    <w:p w14:paraId="6E0C6D02"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10AD0D59" w14:textId="74E81221" w:rsidR="009D24CC" w:rsidRDefault="0089494A" w:rsidP="00F14B92">
      <w:pPr>
        <w:widowControl w:val="0"/>
        <w:ind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&lt;pagrindinio jungtinės veiklos partnerio pavadinimas &gt; ] šiam pirkimui. </w:t>
      </w:r>
    </w:p>
    <w:p w14:paraId="2519D72D" w14:textId="77777777" w:rsidR="00F14B92" w:rsidRPr="0089494A" w:rsidRDefault="00F14B92" w:rsidP="00F14B92">
      <w:pPr>
        <w:widowControl w:val="0"/>
        <w:ind w:firstLine="851"/>
        <w:rPr>
          <w:rFonts w:eastAsia="Calibri"/>
          <w:sz w:val="22"/>
          <w:szCs w:val="22"/>
          <w:lang w:eastAsia="lt-LT"/>
        </w:rPr>
      </w:pPr>
    </w:p>
    <w:p w14:paraId="492E4938" w14:textId="77777777" w:rsidR="009D24CC" w:rsidRPr="00DF1433" w:rsidRDefault="009D24CC" w:rsidP="00702944">
      <w:pPr>
        <w:tabs>
          <w:tab w:val="left" w:pos="851"/>
        </w:tabs>
        <w:autoSpaceDE w:val="0"/>
        <w:autoSpaceDN w:val="0"/>
        <w:adjustRightInd w:val="0"/>
        <w:ind w:firstLine="851"/>
        <w:rPr>
          <w:sz w:val="23"/>
          <w:szCs w:val="23"/>
          <w:lang w:eastAsia="lt-LT"/>
        </w:rPr>
      </w:pPr>
      <w:r w:rsidRPr="00DF1433">
        <w:rPr>
          <w:sz w:val="23"/>
          <w:szCs w:val="23"/>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4FFD87D4" w14:textId="77777777" w:rsidR="0089494A" w:rsidRPr="0089494A" w:rsidRDefault="0089494A" w:rsidP="0089494A">
      <w:pPr>
        <w:widowControl w:val="0"/>
        <w:ind w:firstLine="851"/>
        <w:jc w:val="left"/>
        <w:rPr>
          <w:rFonts w:eastAsia="Calibri"/>
          <w:sz w:val="21"/>
          <w:szCs w:val="21"/>
          <w:lang w:eastAsia="lt-LT"/>
        </w:rPr>
      </w:pPr>
    </w:p>
    <w:p w14:paraId="4C50C055" w14:textId="77777777" w:rsidR="0089494A" w:rsidRPr="0089494A" w:rsidRDefault="0089494A" w:rsidP="0089494A">
      <w:pPr>
        <w:widowControl w:val="0"/>
        <w:ind w:firstLine="851"/>
        <w:jc w:val="left"/>
        <w:rPr>
          <w:rFonts w:eastAsia="Calibri"/>
          <w:sz w:val="21"/>
          <w:szCs w:val="21"/>
          <w:lang w:eastAsia="lt-LT"/>
        </w:rPr>
      </w:pPr>
    </w:p>
    <w:p w14:paraId="50EF616F" w14:textId="77777777" w:rsidR="0089494A" w:rsidRPr="0089494A" w:rsidRDefault="0089494A" w:rsidP="0089494A">
      <w:pPr>
        <w:widowControl w:val="0"/>
        <w:ind w:firstLine="851"/>
        <w:jc w:val="left"/>
        <w:rPr>
          <w:rFonts w:eastAsia="Calibri"/>
          <w:sz w:val="22"/>
          <w:szCs w:val="22"/>
          <w:lang w:eastAsia="lt-LT"/>
        </w:rPr>
      </w:pPr>
      <w:r w:rsidRPr="0089494A">
        <w:rPr>
          <w:rFonts w:eastAsia="Calibri"/>
          <w:sz w:val="22"/>
          <w:szCs w:val="22"/>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shd w:val="clear" w:color="auto" w:fill="auto"/>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shd w:val="clear" w:color="auto" w:fill="auto"/>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shd w:val="clear" w:color="auto" w:fill="auto"/>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shd w:val="clear" w:color="auto" w:fill="auto"/>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shd w:val="clear" w:color="auto" w:fill="auto"/>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shd w:val="clear" w:color="auto" w:fill="auto"/>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shd w:val="clear" w:color="auto" w:fill="auto"/>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shd w:val="clear" w:color="auto" w:fill="auto"/>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shd w:val="clear" w:color="auto" w:fill="auto"/>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shd w:val="clear" w:color="auto" w:fill="auto"/>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73CEB40F" w14:textId="77777777" w:rsidR="00F30B1C" w:rsidRPr="0089494A" w:rsidRDefault="00F30B1C" w:rsidP="00286490"/>
    <w:sectPr w:rsidR="00F30B1C" w:rsidRPr="0089494A" w:rsidSect="00D73ECE">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9026" w14:textId="77777777" w:rsidR="00303DCF" w:rsidRDefault="00303DCF" w:rsidP="00A76593">
      <w:r>
        <w:separator/>
      </w:r>
    </w:p>
  </w:endnote>
  <w:endnote w:type="continuationSeparator" w:id="0">
    <w:p w14:paraId="3BAF5393" w14:textId="77777777" w:rsidR="00303DCF" w:rsidRDefault="00303DC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0F50" w14:textId="77777777" w:rsidR="00303DCF" w:rsidRDefault="00303DCF" w:rsidP="00A76593">
      <w:r>
        <w:separator/>
      </w:r>
    </w:p>
  </w:footnote>
  <w:footnote w:type="continuationSeparator" w:id="0">
    <w:p w14:paraId="7E5832AA" w14:textId="77777777" w:rsidR="00303DCF" w:rsidRDefault="00303DCF"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22BC7"/>
    <w:rsid w:val="00031935"/>
    <w:rsid w:val="00060353"/>
    <w:rsid w:val="0006599C"/>
    <w:rsid w:val="00072AA1"/>
    <w:rsid w:val="00087448"/>
    <w:rsid w:val="00095DCE"/>
    <w:rsid w:val="000A71A9"/>
    <w:rsid w:val="000D0A3D"/>
    <w:rsid w:val="00131DEF"/>
    <w:rsid w:val="001476B8"/>
    <w:rsid w:val="001B054C"/>
    <w:rsid w:val="001B0865"/>
    <w:rsid w:val="001B0BE3"/>
    <w:rsid w:val="001C289F"/>
    <w:rsid w:val="001C53D7"/>
    <w:rsid w:val="001D5594"/>
    <w:rsid w:val="001E3681"/>
    <w:rsid w:val="001F1151"/>
    <w:rsid w:val="00215C26"/>
    <w:rsid w:val="0023084D"/>
    <w:rsid w:val="00244B45"/>
    <w:rsid w:val="002533B6"/>
    <w:rsid w:val="00270FCF"/>
    <w:rsid w:val="00272F93"/>
    <w:rsid w:val="0027364C"/>
    <w:rsid w:val="00286490"/>
    <w:rsid w:val="00286747"/>
    <w:rsid w:val="002C0222"/>
    <w:rsid w:val="002E1370"/>
    <w:rsid w:val="002E333C"/>
    <w:rsid w:val="002E5068"/>
    <w:rsid w:val="00303DCF"/>
    <w:rsid w:val="00305314"/>
    <w:rsid w:val="00315BB2"/>
    <w:rsid w:val="00337B1C"/>
    <w:rsid w:val="003718C8"/>
    <w:rsid w:val="003A742E"/>
    <w:rsid w:val="003C7CF0"/>
    <w:rsid w:val="003E561E"/>
    <w:rsid w:val="00413F9A"/>
    <w:rsid w:val="00460B80"/>
    <w:rsid w:val="004644AF"/>
    <w:rsid w:val="0049472D"/>
    <w:rsid w:val="004B50A1"/>
    <w:rsid w:val="00513A61"/>
    <w:rsid w:val="00524A08"/>
    <w:rsid w:val="00524B5E"/>
    <w:rsid w:val="005344DF"/>
    <w:rsid w:val="0056148D"/>
    <w:rsid w:val="00592720"/>
    <w:rsid w:val="005A312F"/>
    <w:rsid w:val="005B4E34"/>
    <w:rsid w:val="005B7D3E"/>
    <w:rsid w:val="005C273F"/>
    <w:rsid w:val="00641618"/>
    <w:rsid w:val="00660791"/>
    <w:rsid w:val="006819D3"/>
    <w:rsid w:val="006D22F7"/>
    <w:rsid w:val="006E29A9"/>
    <w:rsid w:val="007001D3"/>
    <w:rsid w:val="00702944"/>
    <w:rsid w:val="007101A7"/>
    <w:rsid w:val="00722007"/>
    <w:rsid w:val="007337C0"/>
    <w:rsid w:val="00735597"/>
    <w:rsid w:val="007A0D6D"/>
    <w:rsid w:val="007D46AF"/>
    <w:rsid w:val="007F6490"/>
    <w:rsid w:val="00805A89"/>
    <w:rsid w:val="00822382"/>
    <w:rsid w:val="00832D49"/>
    <w:rsid w:val="00847FBC"/>
    <w:rsid w:val="0089494A"/>
    <w:rsid w:val="008B4E85"/>
    <w:rsid w:val="00912501"/>
    <w:rsid w:val="00945058"/>
    <w:rsid w:val="00951989"/>
    <w:rsid w:val="009850D8"/>
    <w:rsid w:val="009D24CC"/>
    <w:rsid w:val="00A41D28"/>
    <w:rsid w:val="00A459B3"/>
    <w:rsid w:val="00A76593"/>
    <w:rsid w:val="00A80940"/>
    <w:rsid w:val="00A80E14"/>
    <w:rsid w:val="00A82F15"/>
    <w:rsid w:val="00A91516"/>
    <w:rsid w:val="00A96F94"/>
    <w:rsid w:val="00AB2F07"/>
    <w:rsid w:val="00AC781B"/>
    <w:rsid w:val="00AD5480"/>
    <w:rsid w:val="00AE1C05"/>
    <w:rsid w:val="00AF07BA"/>
    <w:rsid w:val="00B14942"/>
    <w:rsid w:val="00B75F9E"/>
    <w:rsid w:val="00B85404"/>
    <w:rsid w:val="00B91AF7"/>
    <w:rsid w:val="00BB6C6D"/>
    <w:rsid w:val="00BC1242"/>
    <w:rsid w:val="00C41C64"/>
    <w:rsid w:val="00C62AFC"/>
    <w:rsid w:val="00C878DC"/>
    <w:rsid w:val="00C91EAB"/>
    <w:rsid w:val="00C9473C"/>
    <w:rsid w:val="00C94D24"/>
    <w:rsid w:val="00CA125E"/>
    <w:rsid w:val="00CA2A04"/>
    <w:rsid w:val="00D30EBF"/>
    <w:rsid w:val="00D40609"/>
    <w:rsid w:val="00D61AF2"/>
    <w:rsid w:val="00D6334E"/>
    <w:rsid w:val="00D73ECE"/>
    <w:rsid w:val="00DB37BD"/>
    <w:rsid w:val="00E12235"/>
    <w:rsid w:val="00E74366"/>
    <w:rsid w:val="00E9569D"/>
    <w:rsid w:val="00E973F9"/>
    <w:rsid w:val="00EA2C1F"/>
    <w:rsid w:val="00EA35DC"/>
    <w:rsid w:val="00EC05A2"/>
    <w:rsid w:val="00EE2660"/>
    <w:rsid w:val="00EF2897"/>
    <w:rsid w:val="00F02A13"/>
    <w:rsid w:val="00F14B92"/>
    <w:rsid w:val="00F23663"/>
    <w:rsid w:val="00F30B1C"/>
    <w:rsid w:val="00F603D5"/>
    <w:rsid w:val="00F612B0"/>
    <w:rsid w:val="00F6394E"/>
    <w:rsid w:val="00F73D1D"/>
    <w:rsid w:val="00F95143"/>
    <w:rsid w:val="00F96889"/>
    <w:rsid w:val="00FA40E9"/>
    <w:rsid w:val="00FB0C66"/>
    <w:rsid w:val="00FB6206"/>
    <w:rsid w:val="00FD6616"/>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4571</Words>
  <Characters>2606</Characters>
  <Application>Microsoft Office Word</Application>
  <DocSecurity>0</DocSecurity>
  <Lines>21</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101</cp:revision>
  <dcterms:created xsi:type="dcterms:W3CDTF">2021-09-20T07:37:00Z</dcterms:created>
  <dcterms:modified xsi:type="dcterms:W3CDTF">2025-03-31T10:26:00Z</dcterms:modified>
</cp:coreProperties>
</file>