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F" w14:textId="458C4A14" w:rsidR="006319BB" w:rsidRPr="000C5613" w:rsidRDefault="00394B1C" w:rsidP="00394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613">
        <w:rPr>
          <w:rFonts w:ascii="Times New Roman" w:hAnsi="Times New Roman" w:cs="Times New Roman"/>
          <w:b/>
          <w:bCs/>
          <w:sz w:val="28"/>
          <w:szCs w:val="28"/>
        </w:rPr>
        <w:t>ATSAKYMA</w:t>
      </w:r>
      <w:r w:rsidR="0000312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0C5613">
        <w:rPr>
          <w:rFonts w:ascii="Times New Roman" w:hAnsi="Times New Roman" w:cs="Times New Roman"/>
          <w:b/>
          <w:bCs/>
          <w:sz w:val="28"/>
          <w:szCs w:val="28"/>
        </w:rPr>
        <w:t xml:space="preserve"> Į TIEKĖJŲ PASTABAS</w:t>
      </w:r>
    </w:p>
    <w:p w14:paraId="0F854820" w14:textId="77777777" w:rsidR="00E90D3E" w:rsidRPr="00512216" w:rsidRDefault="00E90D3E" w:rsidP="00E90D3E">
      <w:pPr>
        <w:pStyle w:val="Sraopastraipa"/>
        <w:ind w:left="9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2D2F6" w14:textId="26A3E33E" w:rsidR="00E90D3E" w:rsidRPr="00512216" w:rsidRDefault="005B6C5A" w:rsidP="00E90D3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Tiekėjas p</w:t>
      </w:r>
      <w:r w:rsidR="00E90D3E" w:rsidRPr="00512216">
        <w:rPr>
          <w:rFonts w:ascii="Times New Roman" w:hAnsi="Times New Roman" w:cs="Times New Roman"/>
          <w:sz w:val="24"/>
          <w:szCs w:val="24"/>
        </w:rPr>
        <w:t xml:space="preserve">rašo iš tyrimų sąrašo išbraukti </w:t>
      </w:r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„18. </w:t>
      </w:r>
      <w:proofErr w:type="spellStart"/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Kreatinkinazės</w:t>
      </w:r>
      <w:proofErr w:type="spellEnd"/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MB </w:t>
      </w:r>
      <w:proofErr w:type="spellStart"/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izofermentas</w:t>
      </w:r>
      <w:proofErr w:type="spellEnd"/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(CK-MB).</w:t>
      </w:r>
      <w:r w:rsidR="00E90D3E" w:rsidRPr="00512216">
        <w:rPr>
          <w:b/>
          <w:bCs/>
          <w:sz w:val="24"/>
          <w:szCs w:val="24"/>
          <w:highlight w:val="lightGray"/>
        </w:rPr>
        <w:t xml:space="preserve"> </w:t>
      </w:r>
      <w:proofErr w:type="spellStart"/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Imunocheminis</w:t>
      </w:r>
      <w:proofErr w:type="spellEnd"/>
      <w:r w:rsidR="00E90D3E" w:rsidRPr="0051221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metodas (Turi būti nustatoma masė, o ne aktyvumas)“</w:t>
      </w:r>
      <w:r w:rsidR="00E90D3E" w:rsidRPr="00512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0D3E" w:rsidRPr="00512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CF711" w14:textId="68048A61" w:rsidR="00E90D3E" w:rsidRPr="00003125" w:rsidRDefault="00E90D3E" w:rsidP="00003125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125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03125" w:rsidRPr="00003125">
        <w:rPr>
          <w:rFonts w:ascii="Times New Roman" w:hAnsi="Times New Roman" w:cs="Times New Roman"/>
          <w:b/>
          <w:bCs/>
          <w:sz w:val="24"/>
          <w:szCs w:val="24"/>
          <w:u w:val="single"/>
        </w:rPr>
        <w:t>tsakymas:</w:t>
      </w:r>
    </w:p>
    <w:p w14:paraId="52EBEB9B" w14:textId="7E59735F" w:rsidR="00E90D3E" w:rsidRPr="00512216" w:rsidRDefault="00456536" w:rsidP="00E90D3E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Punktas panaikintas.</w:t>
      </w:r>
    </w:p>
    <w:p w14:paraId="2F093285" w14:textId="77777777" w:rsidR="00655D36" w:rsidRPr="00512216" w:rsidRDefault="00655D36" w:rsidP="00E90D3E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58358C91" w14:textId="072AB74C" w:rsidR="00655D36" w:rsidRPr="00003125" w:rsidRDefault="00655D36" w:rsidP="0000312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125">
        <w:rPr>
          <w:rFonts w:ascii="Times New Roman" w:hAnsi="Times New Roman" w:cs="Times New Roman"/>
          <w:sz w:val="24"/>
          <w:szCs w:val="24"/>
        </w:rPr>
        <w:t xml:space="preserve">Bendrųjų reikalavimų 2 punkte nurodyta </w:t>
      </w:r>
      <w:r w:rsidRPr="0000312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„Nepatikimų tyrimų rezultatų pakartojimams paskaičiuoti 10% nuo viso tyrimo skaičiaus“</w:t>
      </w:r>
      <w:r w:rsidRPr="000031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6A3A1" w14:textId="10BBECE7" w:rsidR="00655D36" w:rsidRPr="00512216" w:rsidRDefault="00655D36" w:rsidP="00655D3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Tiekėjas prašo patikslinti, ar 10% tyrimų pakartojimų reikia skaičiuoti tik nuo pacientų tyrimų skaičiaus, ar ir nuo kalibravimo ir kontrolių tyrimų.</w:t>
      </w:r>
    </w:p>
    <w:p w14:paraId="77F4F805" w14:textId="6FF1D0AE" w:rsidR="00655D36" w:rsidRPr="00003125" w:rsidRDefault="00655D36" w:rsidP="00003125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125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03125" w:rsidRPr="00003125">
        <w:rPr>
          <w:rFonts w:ascii="Times New Roman" w:hAnsi="Times New Roman" w:cs="Times New Roman"/>
          <w:b/>
          <w:bCs/>
          <w:sz w:val="24"/>
          <w:szCs w:val="24"/>
          <w:u w:val="single"/>
        </w:rPr>
        <w:t>tsakymas:</w:t>
      </w:r>
    </w:p>
    <w:p w14:paraId="34F13667" w14:textId="723A8B17" w:rsidR="00655D36" w:rsidRPr="00512216" w:rsidRDefault="00992FE3" w:rsidP="00655D3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Techninės specifikacijos, PASTABOS / REIKALAVIMAI PREKĖMS, 2 punkte pateikta “Nepatikimų tyrimų rezultatų pakartojimams paskaičiuoti 10% nuo viso tyrimo skaičiaus.” Tai reiškia, kad pa</w:t>
      </w:r>
      <w:r w:rsidR="000C5613" w:rsidRPr="00512216">
        <w:rPr>
          <w:rFonts w:ascii="Times New Roman" w:hAnsi="Times New Roman" w:cs="Times New Roman"/>
          <w:sz w:val="24"/>
          <w:szCs w:val="24"/>
        </w:rPr>
        <w:t>s</w:t>
      </w:r>
      <w:r w:rsidRPr="00512216">
        <w:rPr>
          <w:rFonts w:ascii="Times New Roman" w:hAnsi="Times New Roman" w:cs="Times New Roman"/>
          <w:sz w:val="24"/>
          <w:szCs w:val="24"/>
        </w:rPr>
        <w:t xml:space="preserve">kaičiuoti 10% nepatikimų tyrimų rezultatų pakartojimams nuo pateiktų tyrimų skaičių. </w:t>
      </w:r>
    </w:p>
    <w:p w14:paraId="140DE775" w14:textId="77777777" w:rsidR="001E1F73" w:rsidRPr="00512216" w:rsidRDefault="001E1F73" w:rsidP="00655D3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4D905AEA" w14:textId="3BED50D8" w:rsidR="001E1F73" w:rsidRPr="00512216" w:rsidRDefault="00A7419D" w:rsidP="001E1F73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1E1F73" w:rsidRPr="00512216">
        <w:rPr>
          <w:rFonts w:ascii="Times New Roman" w:hAnsi="Times New Roman" w:cs="Times New Roman"/>
          <w:b/>
          <w:sz w:val="24"/>
          <w:szCs w:val="24"/>
        </w:rPr>
        <w:t>Reikalavimai įrangai panaudai</w:t>
      </w:r>
      <w:r w:rsidR="001E1F73" w:rsidRPr="00512216">
        <w:rPr>
          <w:rFonts w:ascii="Times New Roman" w:hAnsi="Times New Roman" w:cs="Times New Roman"/>
          <w:sz w:val="24"/>
          <w:szCs w:val="24"/>
        </w:rPr>
        <w:t xml:space="preserve"> dalyje 1.3 punkte numatyta sąlyga „</w:t>
      </w:r>
      <w:r w:rsidR="001E1F73" w:rsidRPr="00512216">
        <w:rPr>
          <w:rFonts w:ascii="Times New Roman" w:hAnsi="Times New Roman" w:cs="Times New Roman"/>
          <w:i/>
          <w:sz w:val="24"/>
          <w:szCs w:val="24"/>
        </w:rPr>
        <w:t xml:space="preserve">Autonominis pakaitinis biocheminių tyrimų analizatorius privalo turėti tokią pačią vartotojo sąsają, naudoti tuos pačius tyrimų metodų failus bei tuos pačius reagentus, </w:t>
      </w:r>
      <w:proofErr w:type="spellStart"/>
      <w:r w:rsidR="001E1F73" w:rsidRPr="00512216">
        <w:rPr>
          <w:rFonts w:ascii="Times New Roman" w:hAnsi="Times New Roman" w:cs="Times New Roman"/>
          <w:i/>
          <w:sz w:val="24"/>
          <w:szCs w:val="24"/>
        </w:rPr>
        <w:t>kalibratorius</w:t>
      </w:r>
      <w:proofErr w:type="spellEnd"/>
      <w:r w:rsidR="001E1F73" w:rsidRPr="00512216">
        <w:rPr>
          <w:rFonts w:ascii="Times New Roman" w:hAnsi="Times New Roman" w:cs="Times New Roman"/>
          <w:i/>
          <w:sz w:val="24"/>
          <w:szCs w:val="24"/>
        </w:rPr>
        <w:t xml:space="preserve">, kontrolines medžiagas ir kitas pagalbines priemones, kaip integruotos sistemos, </w:t>
      </w:r>
      <w:proofErr w:type="spellStart"/>
      <w:r w:rsidR="001E1F73" w:rsidRPr="00512216">
        <w:rPr>
          <w:rFonts w:ascii="Times New Roman" w:hAnsi="Times New Roman" w:cs="Times New Roman"/>
          <w:i/>
          <w:sz w:val="24"/>
          <w:szCs w:val="24"/>
        </w:rPr>
        <w:t>Alinity</w:t>
      </w:r>
      <w:proofErr w:type="spellEnd"/>
      <w:r w:rsidR="001E1F73" w:rsidRPr="00512216">
        <w:rPr>
          <w:rFonts w:ascii="Times New Roman" w:hAnsi="Times New Roman" w:cs="Times New Roman"/>
          <w:i/>
          <w:sz w:val="24"/>
          <w:szCs w:val="24"/>
        </w:rPr>
        <w:t xml:space="preserve"> c biocheminių tyrimų modulis.</w:t>
      </w:r>
      <w:r w:rsidR="001E1F73" w:rsidRPr="00512216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3947A96A" w14:textId="77777777" w:rsidR="001E1F73" w:rsidRPr="00512216" w:rsidRDefault="001E1F73" w:rsidP="001E1F73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67A82FBA" w14:textId="28D50FE5" w:rsidR="001E1F73" w:rsidRPr="00512216" w:rsidRDefault="001E1F73" w:rsidP="001E1F73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 xml:space="preserve">Tiekėjas prašo patikslinti priežastį, </w:t>
      </w:r>
      <w:r w:rsidRPr="00512216">
        <w:rPr>
          <w:rFonts w:ascii="Times New Roman" w:hAnsi="Times New Roman" w:cs="Times New Roman"/>
          <w:sz w:val="24"/>
          <w:szCs w:val="24"/>
          <w:u w:val="single"/>
        </w:rPr>
        <w:t>kodėl autonominis analizatorius</w:t>
      </w:r>
      <w:r w:rsidRPr="00512216">
        <w:rPr>
          <w:rFonts w:ascii="Times New Roman" w:hAnsi="Times New Roman" w:cs="Times New Roman"/>
          <w:sz w:val="24"/>
          <w:szCs w:val="24"/>
        </w:rPr>
        <w:t xml:space="preserve"> privalo naudoti tuos pačius tyrimų metodų failus bei tuos pačius reagentus, </w:t>
      </w:r>
      <w:proofErr w:type="spellStart"/>
      <w:r w:rsidRPr="00512216">
        <w:rPr>
          <w:rFonts w:ascii="Times New Roman" w:hAnsi="Times New Roman" w:cs="Times New Roman"/>
          <w:sz w:val="24"/>
          <w:szCs w:val="24"/>
        </w:rPr>
        <w:t>kalibratorius</w:t>
      </w:r>
      <w:proofErr w:type="spellEnd"/>
      <w:r w:rsidRPr="00512216">
        <w:rPr>
          <w:rFonts w:ascii="Times New Roman" w:hAnsi="Times New Roman" w:cs="Times New Roman"/>
          <w:sz w:val="24"/>
          <w:szCs w:val="24"/>
        </w:rPr>
        <w:t xml:space="preserve">, kontrolines medžiagas ir kitas pagalbines priemones kaip </w:t>
      </w:r>
      <w:proofErr w:type="spellStart"/>
      <w:r w:rsidRPr="00512216">
        <w:rPr>
          <w:rFonts w:ascii="Times New Roman" w:hAnsi="Times New Roman" w:cs="Times New Roman"/>
          <w:i/>
          <w:sz w:val="24"/>
          <w:szCs w:val="24"/>
        </w:rPr>
        <w:t>Alinity</w:t>
      </w:r>
      <w:proofErr w:type="spellEnd"/>
      <w:r w:rsidRPr="00512216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Pr="00512216">
        <w:rPr>
          <w:rFonts w:ascii="Times New Roman" w:hAnsi="Times New Roman" w:cs="Times New Roman"/>
          <w:sz w:val="24"/>
          <w:szCs w:val="24"/>
        </w:rPr>
        <w:t xml:space="preserve"> integruotas biocheminių tyrimų modulis? Tai riboja konkurenciją, nes rinkoje konkretų analizatorių gali tiekti tik vienas gamintojas.</w:t>
      </w:r>
    </w:p>
    <w:p w14:paraId="2463A713" w14:textId="77777777" w:rsidR="002F3171" w:rsidRPr="00512216" w:rsidRDefault="002F3171" w:rsidP="001E1F73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6B00FEAD" w14:textId="5F7E3C42" w:rsidR="002F3171" w:rsidRPr="00003125" w:rsidRDefault="002F3171" w:rsidP="00003125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125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03125" w:rsidRPr="00003125">
        <w:rPr>
          <w:rFonts w:ascii="Times New Roman" w:hAnsi="Times New Roman" w:cs="Times New Roman"/>
          <w:b/>
          <w:bCs/>
          <w:sz w:val="24"/>
          <w:szCs w:val="24"/>
          <w:u w:val="single"/>
        </w:rPr>
        <w:t>tsakymas:</w:t>
      </w:r>
    </w:p>
    <w:p w14:paraId="778481E7" w14:textId="5C9B455D" w:rsidR="002F3171" w:rsidRPr="00512216" w:rsidRDefault="000C5613" w:rsidP="002F317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Pakaitinis biocheminių tyrimų analizatorius reikalingas dėl šių privalumų:</w:t>
      </w:r>
    </w:p>
    <w:p w14:paraId="7C2B28E3" w14:textId="74DAB612" w:rsidR="000C5613" w:rsidRPr="00512216" w:rsidRDefault="000C5613" w:rsidP="000C5613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Galima labai greitai tyrimus perkelti iš integruotos sistemos, todėl nedaug prailgėja rezultatų pateikimo laikas.</w:t>
      </w:r>
    </w:p>
    <w:p w14:paraId="57369773" w14:textId="731AE52F" w:rsidR="002312A0" w:rsidRPr="00512216" w:rsidRDefault="000C5613" w:rsidP="000C5613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Nesiskiria skirtingomis sistemomis atliktų tyrimų rezultatų vertinimas</w:t>
      </w:r>
      <w:r w:rsidR="002312A0" w:rsidRPr="00512216">
        <w:rPr>
          <w:rFonts w:ascii="Times New Roman" w:hAnsi="Times New Roman" w:cs="Times New Roman"/>
          <w:sz w:val="24"/>
          <w:szCs w:val="24"/>
        </w:rPr>
        <w:t>, kas kelia keblumų laboratorijos personalui, kai su dviem skirtingomis sistemomis tas pats tyrimas pacientui gaunamas ir norma ir ant kito patologija.</w:t>
      </w:r>
    </w:p>
    <w:p w14:paraId="473A50F1" w14:textId="2CD0EBD7" w:rsidR="000C5613" w:rsidRPr="00512216" w:rsidRDefault="002312A0" w:rsidP="000C5613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 xml:space="preserve">Nesiskiria skirtingų </w:t>
      </w:r>
      <w:proofErr w:type="spellStart"/>
      <w:r w:rsidRPr="00512216">
        <w:rPr>
          <w:rFonts w:ascii="Times New Roman" w:hAnsi="Times New Roman" w:cs="Times New Roman"/>
          <w:sz w:val="24"/>
          <w:szCs w:val="24"/>
        </w:rPr>
        <w:t>sistemomų</w:t>
      </w:r>
      <w:proofErr w:type="spellEnd"/>
      <w:r w:rsidR="000C5613" w:rsidRPr="00512216">
        <w:rPr>
          <w:rFonts w:ascii="Times New Roman" w:hAnsi="Times New Roman" w:cs="Times New Roman"/>
          <w:sz w:val="24"/>
          <w:szCs w:val="24"/>
        </w:rPr>
        <w:t xml:space="preserve"> pamatiniai biologinių verčių intervalai.</w:t>
      </w:r>
    </w:p>
    <w:p w14:paraId="48D80087" w14:textId="21CD1E0D" w:rsidR="000C5613" w:rsidRPr="00512216" w:rsidRDefault="000C5613" w:rsidP="000C5613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Nereikalingas laboratorijos personalo mokymas naudoti dvi skirtingas sistemas.</w:t>
      </w:r>
    </w:p>
    <w:p w14:paraId="7BA13FA1" w14:textId="372B6787" w:rsidR="000C5613" w:rsidRPr="00512216" w:rsidRDefault="000C5613" w:rsidP="000C5613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Tokios pačios periodinės priežiūros procedūros, kurias atlieka laboratorijos personalas.</w:t>
      </w:r>
    </w:p>
    <w:p w14:paraId="152A08B0" w14:textId="2B4E66B4" w:rsidR="000C5613" w:rsidRPr="00512216" w:rsidRDefault="000C5613" w:rsidP="000C5613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16">
        <w:rPr>
          <w:rFonts w:ascii="Times New Roman" w:hAnsi="Times New Roman" w:cs="Times New Roman"/>
          <w:sz w:val="24"/>
          <w:szCs w:val="24"/>
        </w:rPr>
        <w:t>Nereikia laikyti reagentų ir pagalbinių priemonių atsargų dviem skirtingoms sistemoms, sekti jų galiojimo terminų ir likučių.</w:t>
      </w:r>
    </w:p>
    <w:p w14:paraId="45052A74" w14:textId="77777777" w:rsidR="000C5613" w:rsidRPr="00512216" w:rsidRDefault="000C5613" w:rsidP="002F317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0C5613" w:rsidRPr="00512216" w:rsidSect="0092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0F1"/>
    <w:multiLevelType w:val="hybridMultilevel"/>
    <w:tmpl w:val="4544CC84"/>
    <w:lvl w:ilvl="0" w:tplc="A46C40AA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0611"/>
    <w:multiLevelType w:val="hybridMultilevel"/>
    <w:tmpl w:val="6D76CCE8"/>
    <w:lvl w:ilvl="0" w:tplc="F0EC3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6775"/>
    <w:multiLevelType w:val="hybridMultilevel"/>
    <w:tmpl w:val="5EB81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507B"/>
    <w:multiLevelType w:val="hybridMultilevel"/>
    <w:tmpl w:val="7FF41880"/>
    <w:lvl w:ilvl="0" w:tplc="007AA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460DF"/>
    <w:multiLevelType w:val="hybridMultilevel"/>
    <w:tmpl w:val="8D9AD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3397"/>
    <w:multiLevelType w:val="hybridMultilevel"/>
    <w:tmpl w:val="DFBA98E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9892392">
    <w:abstractNumId w:val="2"/>
  </w:num>
  <w:num w:numId="2" w16cid:durableId="1447964963">
    <w:abstractNumId w:val="0"/>
  </w:num>
  <w:num w:numId="3" w16cid:durableId="2113621280">
    <w:abstractNumId w:val="3"/>
  </w:num>
  <w:num w:numId="4" w16cid:durableId="968823353">
    <w:abstractNumId w:val="4"/>
  </w:num>
  <w:num w:numId="5" w16cid:durableId="383678044">
    <w:abstractNumId w:val="1"/>
  </w:num>
  <w:num w:numId="6" w16cid:durableId="59625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1C"/>
    <w:rsid w:val="00003125"/>
    <w:rsid w:val="000C5613"/>
    <w:rsid w:val="001E1F73"/>
    <w:rsid w:val="002312A0"/>
    <w:rsid w:val="002F3171"/>
    <w:rsid w:val="00394B1C"/>
    <w:rsid w:val="00450DC3"/>
    <w:rsid w:val="00456536"/>
    <w:rsid w:val="00512216"/>
    <w:rsid w:val="00553A10"/>
    <w:rsid w:val="005B6C5A"/>
    <w:rsid w:val="006319BB"/>
    <w:rsid w:val="00655D36"/>
    <w:rsid w:val="0073517A"/>
    <w:rsid w:val="008A1A9D"/>
    <w:rsid w:val="0092159F"/>
    <w:rsid w:val="00934CC7"/>
    <w:rsid w:val="00992FE3"/>
    <w:rsid w:val="00A7419D"/>
    <w:rsid w:val="00D879EA"/>
    <w:rsid w:val="00E9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87C4"/>
  <w15:chartTrackingRefBased/>
  <w15:docId w15:val="{022F07AF-F636-4ED0-BF29-187A8673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4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4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4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4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4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4B1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4B1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4B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4B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4B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4B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4B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4B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4B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4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4B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4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1468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2025-03-31T10:03:00Z</dcterms:created>
  <dcterms:modified xsi:type="dcterms:W3CDTF">2025-04-01T08:20:00Z</dcterms:modified>
</cp:coreProperties>
</file>