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170CD7A8" w:rsidR="00AA42CB" w:rsidRPr="00211B7B" w:rsidRDefault="00442BDF" w:rsidP="00563051">
      <w:pPr>
        <w:pStyle w:val="Pagrindinistekstas"/>
        <w:jc w:val="center"/>
        <w:rPr>
          <w:b/>
          <w:szCs w:val="24"/>
        </w:rPr>
      </w:pPr>
      <w:r>
        <w:rPr>
          <w:b/>
          <w:szCs w:val="24"/>
        </w:rPr>
        <w:t>PLUNGĖS LOPŠELIO – DARŽELIO „VYTURĖLIS“ DIDVYČIŲ SKYRIAUS STOGO REMONTO DARBŲ</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3EC2A56" w14:textId="23D8D5FC" w:rsidR="00145E5C"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4310768" w:history="1">
            <w:r w:rsidR="00145E5C" w:rsidRPr="00E96612">
              <w:rPr>
                <w:rStyle w:val="Hipersaitas"/>
                <w:noProof/>
              </w:rPr>
              <w:t>I. BENDROSIOS NUOSTATOS</w:t>
            </w:r>
            <w:r w:rsidR="00145E5C">
              <w:rPr>
                <w:noProof/>
                <w:webHidden/>
              </w:rPr>
              <w:tab/>
            </w:r>
            <w:r w:rsidR="00145E5C">
              <w:rPr>
                <w:noProof/>
                <w:webHidden/>
              </w:rPr>
              <w:fldChar w:fldCharType="begin"/>
            </w:r>
            <w:r w:rsidR="00145E5C">
              <w:rPr>
                <w:noProof/>
                <w:webHidden/>
              </w:rPr>
              <w:instrText xml:space="preserve"> PAGEREF _Toc194310768 \h </w:instrText>
            </w:r>
            <w:r w:rsidR="00145E5C">
              <w:rPr>
                <w:noProof/>
                <w:webHidden/>
              </w:rPr>
            </w:r>
            <w:r w:rsidR="00145E5C">
              <w:rPr>
                <w:noProof/>
                <w:webHidden/>
              </w:rPr>
              <w:fldChar w:fldCharType="separate"/>
            </w:r>
            <w:r w:rsidR="00145E5C">
              <w:rPr>
                <w:noProof/>
                <w:webHidden/>
              </w:rPr>
              <w:t>2</w:t>
            </w:r>
            <w:r w:rsidR="00145E5C">
              <w:rPr>
                <w:noProof/>
                <w:webHidden/>
              </w:rPr>
              <w:fldChar w:fldCharType="end"/>
            </w:r>
          </w:hyperlink>
        </w:p>
        <w:p w14:paraId="6620D5CB" w14:textId="657C377B"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69" w:history="1">
            <w:r w:rsidRPr="00E96612">
              <w:rPr>
                <w:rStyle w:val="Hipersaitas"/>
                <w:noProof/>
              </w:rPr>
              <w:t>II. PIRKIMO OBJEKTAS</w:t>
            </w:r>
            <w:r>
              <w:rPr>
                <w:noProof/>
                <w:webHidden/>
              </w:rPr>
              <w:tab/>
            </w:r>
            <w:r>
              <w:rPr>
                <w:noProof/>
                <w:webHidden/>
              </w:rPr>
              <w:fldChar w:fldCharType="begin"/>
            </w:r>
            <w:r>
              <w:rPr>
                <w:noProof/>
                <w:webHidden/>
              </w:rPr>
              <w:instrText xml:space="preserve"> PAGEREF _Toc194310769 \h </w:instrText>
            </w:r>
            <w:r>
              <w:rPr>
                <w:noProof/>
                <w:webHidden/>
              </w:rPr>
            </w:r>
            <w:r>
              <w:rPr>
                <w:noProof/>
                <w:webHidden/>
              </w:rPr>
              <w:fldChar w:fldCharType="separate"/>
            </w:r>
            <w:r>
              <w:rPr>
                <w:noProof/>
                <w:webHidden/>
              </w:rPr>
              <w:t>2</w:t>
            </w:r>
            <w:r>
              <w:rPr>
                <w:noProof/>
                <w:webHidden/>
              </w:rPr>
              <w:fldChar w:fldCharType="end"/>
            </w:r>
          </w:hyperlink>
        </w:p>
        <w:p w14:paraId="14B6C190" w14:textId="708786F3"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0" w:history="1">
            <w:r w:rsidRPr="00E96612">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_Toc194310770 \h </w:instrText>
            </w:r>
            <w:r>
              <w:rPr>
                <w:noProof/>
                <w:webHidden/>
              </w:rPr>
            </w:r>
            <w:r>
              <w:rPr>
                <w:noProof/>
                <w:webHidden/>
              </w:rPr>
              <w:fldChar w:fldCharType="separate"/>
            </w:r>
            <w:r>
              <w:rPr>
                <w:noProof/>
                <w:webHidden/>
              </w:rPr>
              <w:t>3</w:t>
            </w:r>
            <w:r>
              <w:rPr>
                <w:noProof/>
                <w:webHidden/>
              </w:rPr>
              <w:fldChar w:fldCharType="end"/>
            </w:r>
          </w:hyperlink>
        </w:p>
        <w:p w14:paraId="422C6B9B" w14:textId="5D72CD8E"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1" w:history="1">
            <w:r w:rsidRPr="00E96612">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_Toc194310771 \h </w:instrText>
            </w:r>
            <w:r>
              <w:rPr>
                <w:noProof/>
                <w:webHidden/>
              </w:rPr>
            </w:r>
            <w:r>
              <w:rPr>
                <w:noProof/>
                <w:webHidden/>
              </w:rPr>
              <w:fldChar w:fldCharType="separate"/>
            </w:r>
            <w:r>
              <w:rPr>
                <w:noProof/>
                <w:webHidden/>
              </w:rPr>
              <w:t>6</w:t>
            </w:r>
            <w:r>
              <w:rPr>
                <w:noProof/>
                <w:webHidden/>
              </w:rPr>
              <w:fldChar w:fldCharType="end"/>
            </w:r>
          </w:hyperlink>
        </w:p>
        <w:p w14:paraId="3D28FF49" w14:textId="15B189B7"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2" w:history="1">
            <w:r w:rsidRPr="00E96612">
              <w:rPr>
                <w:rStyle w:val="Hipersaitas"/>
                <w:noProof/>
              </w:rPr>
              <w:t>V. PASIŪLYMŲ RENGIMO REIKALAVIMAI</w:t>
            </w:r>
            <w:r>
              <w:rPr>
                <w:noProof/>
                <w:webHidden/>
              </w:rPr>
              <w:tab/>
            </w:r>
            <w:r>
              <w:rPr>
                <w:noProof/>
                <w:webHidden/>
              </w:rPr>
              <w:fldChar w:fldCharType="begin"/>
            </w:r>
            <w:r>
              <w:rPr>
                <w:noProof/>
                <w:webHidden/>
              </w:rPr>
              <w:instrText xml:space="preserve"> PAGEREF _Toc194310772 \h </w:instrText>
            </w:r>
            <w:r>
              <w:rPr>
                <w:noProof/>
                <w:webHidden/>
              </w:rPr>
            </w:r>
            <w:r>
              <w:rPr>
                <w:noProof/>
                <w:webHidden/>
              </w:rPr>
              <w:fldChar w:fldCharType="separate"/>
            </w:r>
            <w:r>
              <w:rPr>
                <w:noProof/>
                <w:webHidden/>
              </w:rPr>
              <w:t>6</w:t>
            </w:r>
            <w:r>
              <w:rPr>
                <w:noProof/>
                <w:webHidden/>
              </w:rPr>
              <w:fldChar w:fldCharType="end"/>
            </w:r>
          </w:hyperlink>
        </w:p>
        <w:p w14:paraId="68D67586" w14:textId="0B3EB608"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3" w:history="1">
            <w:r w:rsidRPr="00E96612">
              <w:rPr>
                <w:rStyle w:val="Hipersaitas"/>
                <w:noProof/>
              </w:rPr>
              <w:t>VI. PASIŪLYMŲ KAINOS ŠIFRAVIMAS</w:t>
            </w:r>
            <w:r>
              <w:rPr>
                <w:noProof/>
                <w:webHidden/>
              </w:rPr>
              <w:tab/>
            </w:r>
            <w:r>
              <w:rPr>
                <w:noProof/>
                <w:webHidden/>
              </w:rPr>
              <w:fldChar w:fldCharType="begin"/>
            </w:r>
            <w:r>
              <w:rPr>
                <w:noProof/>
                <w:webHidden/>
              </w:rPr>
              <w:instrText xml:space="preserve"> PAGEREF _Toc194310773 \h </w:instrText>
            </w:r>
            <w:r>
              <w:rPr>
                <w:noProof/>
                <w:webHidden/>
              </w:rPr>
            </w:r>
            <w:r>
              <w:rPr>
                <w:noProof/>
                <w:webHidden/>
              </w:rPr>
              <w:fldChar w:fldCharType="separate"/>
            </w:r>
            <w:r>
              <w:rPr>
                <w:noProof/>
                <w:webHidden/>
              </w:rPr>
              <w:t>8</w:t>
            </w:r>
            <w:r>
              <w:rPr>
                <w:noProof/>
                <w:webHidden/>
              </w:rPr>
              <w:fldChar w:fldCharType="end"/>
            </w:r>
          </w:hyperlink>
        </w:p>
        <w:p w14:paraId="06678600" w14:textId="125AAC1C"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4" w:history="1">
            <w:r w:rsidRPr="00E96612">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_Toc194310774 \h </w:instrText>
            </w:r>
            <w:r>
              <w:rPr>
                <w:noProof/>
                <w:webHidden/>
              </w:rPr>
            </w:r>
            <w:r>
              <w:rPr>
                <w:noProof/>
                <w:webHidden/>
              </w:rPr>
              <w:fldChar w:fldCharType="separate"/>
            </w:r>
            <w:r>
              <w:rPr>
                <w:noProof/>
                <w:webHidden/>
              </w:rPr>
              <w:t>8</w:t>
            </w:r>
            <w:r>
              <w:rPr>
                <w:noProof/>
                <w:webHidden/>
              </w:rPr>
              <w:fldChar w:fldCharType="end"/>
            </w:r>
          </w:hyperlink>
        </w:p>
        <w:p w14:paraId="4C8C6C31" w14:textId="51CBFD59"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5" w:history="1">
            <w:r w:rsidRPr="00E96612">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_Toc194310775 \h </w:instrText>
            </w:r>
            <w:r>
              <w:rPr>
                <w:noProof/>
                <w:webHidden/>
              </w:rPr>
            </w:r>
            <w:r>
              <w:rPr>
                <w:noProof/>
                <w:webHidden/>
              </w:rPr>
              <w:fldChar w:fldCharType="separate"/>
            </w:r>
            <w:r>
              <w:rPr>
                <w:noProof/>
                <w:webHidden/>
              </w:rPr>
              <w:t>9</w:t>
            </w:r>
            <w:r>
              <w:rPr>
                <w:noProof/>
                <w:webHidden/>
              </w:rPr>
              <w:fldChar w:fldCharType="end"/>
            </w:r>
          </w:hyperlink>
        </w:p>
        <w:p w14:paraId="421F6480" w14:textId="437AB510"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6" w:history="1">
            <w:r w:rsidRPr="00E96612">
              <w:rPr>
                <w:rStyle w:val="Hipersaitas"/>
                <w:noProof/>
              </w:rPr>
              <w:t>IX. PASIŪLYMŲ EILĖ IR LAIMĖTOJO NUSTATYMAS</w:t>
            </w:r>
            <w:r>
              <w:rPr>
                <w:noProof/>
                <w:webHidden/>
              </w:rPr>
              <w:tab/>
            </w:r>
            <w:r>
              <w:rPr>
                <w:noProof/>
                <w:webHidden/>
              </w:rPr>
              <w:fldChar w:fldCharType="begin"/>
            </w:r>
            <w:r>
              <w:rPr>
                <w:noProof/>
                <w:webHidden/>
              </w:rPr>
              <w:instrText xml:space="preserve"> PAGEREF _Toc194310776 \h </w:instrText>
            </w:r>
            <w:r>
              <w:rPr>
                <w:noProof/>
                <w:webHidden/>
              </w:rPr>
            </w:r>
            <w:r>
              <w:rPr>
                <w:noProof/>
                <w:webHidden/>
              </w:rPr>
              <w:fldChar w:fldCharType="separate"/>
            </w:r>
            <w:r>
              <w:rPr>
                <w:noProof/>
                <w:webHidden/>
              </w:rPr>
              <w:t>10</w:t>
            </w:r>
            <w:r>
              <w:rPr>
                <w:noProof/>
                <w:webHidden/>
              </w:rPr>
              <w:fldChar w:fldCharType="end"/>
            </w:r>
          </w:hyperlink>
        </w:p>
        <w:p w14:paraId="495F4E07" w14:textId="6E8917FE"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7" w:history="1">
            <w:r w:rsidRPr="00E96612">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_Toc194310777 \h </w:instrText>
            </w:r>
            <w:r>
              <w:rPr>
                <w:noProof/>
                <w:webHidden/>
              </w:rPr>
            </w:r>
            <w:r>
              <w:rPr>
                <w:noProof/>
                <w:webHidden/>
              </w:rPr>
              <w:fldChar w:fldCharType="separate"/>
            </w:r>
            <w:r>
              <w:rPr>
                <w:noProof/>
                <w:webHidden/>
              </w:rPr>
              <w:t>11</w:t>
            </w:r>
            <w:r>
              <w:rPr>
                <w:noProof/>
                <w:webHidden/>
              </w:rPr>
              <w:fldChar w:fldCharType="end"/>
            </w:r>
          </w:hyperlink>
        </w:p>
        <w:p w14:paraId="68413FFA" w14:textId="1B43BA92"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8" w:history="1">
            <w:r w:rsidRPr="00E96612">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_Toc194310778 \h </w:instrText>
            </w:r>
            <w:r>
              <w:rPr>
                <w:noProof/>
                <w:webHidden/>
              </w:rPr>
            </w:r>
            <w:r>
              <w:rPr>
                <w:noProof/>
                <w:webHidden/>
              </w:rPr>
              <w:fldChar w:fldCharType="separate"/>
            </w:r>
            <w:r>
              <w:rPr>
                <w:noProof/>
                <w:webHidden/>
              </w:rPr>
              <w:t>11</w:t>
            </w:r>
            <w:r>
              <w:rPr>
                <w:noProof/>
                <w:webHidden/>
              </w:rPr>
              <w:fldChar w:fldCharType="end"/>
            </w:r>
          </w:hyperlink>
        </w:p>
        <w:p w14:paraId="2A404711" w14:textId="4DEF0E0F" w:rsidR="00145E5C" w:rsidRDefault="00145E5C">
          <w:pPr>
            <w:pStyle w:val="Turinys1"/>
            <w:tabs>
              <w:tab w:val="right" w:leader="dot" w:pos="9628"/>
            </w:tabs>
            <w:rPr>
              <w:rFonts w:asciiTheme="minorHAnsi" w:eastAsiaTheme="minorEastAsia" w:hAnsiTheme="minorHAnsi" w:cstheme="minorBidi"/>
              <w:noProof/>
              <w:sz w:val="22"/>
              <w:szCs w:val="22"/>
              <w:lang w:val="lt-LT" w:eastAsia="lt-LT"/>
            </w:rPr>
          </w:pPr>
          <w:hyperlink w:anchor="_Toc194310779" w:history="1">
            <w:r w:rsidRPr="00E96612">
              <w:rPr>
                <w:rStyle w:val="Hipersaitas"/>
                <w:noProof/>
              </w:rPr>
              <w:t>XII. BAIGIAMOSIOS NUOSTATOS</w:t>
            </w:r>
            <w:r>
              <w:rPr>
                <w:noProof/>
                <w:webHidden/>
              </w:rPr>
              <w:tab/>
            </w:r>
            <w:r>
              <w:rPr>
                <w:noProof/>
                <w:webHidden/>
              </w:rPr>
              <w:fldChar w:fldCharType="begin"/>
            </w:r>
            <w:r>
              <w:rPr>
                <w:noProof/>
                <w:webHidden/>
              </w:rPr>
              <w:instrText xml:space="preserve"> PAGEREF _Toc194310779 \h </w:instrText>
            </w:r>
            <w:r>
              <w:rPr>
                <w:noProof/>
                <w:webHidden/>
              </w:rPr>
            </w:r>
            <w:r>
              <w:rPr>
                <w:noProof/>
                <w:webHidden/>
              </w:rPr>
              <w:fldChar w:fldCharType="separate"/>
            </w:r>
            <w:r>
              <w:rPr>
                <w:noProof/>
                <w:webHidden/>
              </w:rPr>
              <w:t>12</w:t>
            </w:r>
            <w:r>
              <w:rPr>
                <w:noProof/>
                <w:webHidden/>
              </w:rPr>
              <w:fldChar w:fldCharType="end"/>
            </w:r>
          </w:hyperlink>
        </w:p>
        <w:p w14:paraId="759F5D47" w14:textId="2C6AAFEF"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B762E62"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3FDE3972" w14:textId="7F5E25EE" w:rsidR="00E36EFF" w:rsidRDefault="00E36EFF" w:rsidP="009970A3">
      <w:pPr>
        <w:pStyle w:val="Pagrindinistekstas"/>
        <w:tabs>
          <w:tab w:val="left" w:pos="9067"/>
        </w:tabs>
        <w:jc w:val="left"/>
        <w:rPr>
          <w:szCs w:val="24"/>
        </w:rPr>
      </w:pPr>
      <w:r>
        <w:rPr>
          <w:szCs w:val="24"/>
        </w:rPr>
        <w:t>4. Įkainotų veiklų sąrašas.</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4310768"/>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1F25A13F"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002C6EE9">
        <w:rPr>
          <w:rFonts w:eastAsia="Calibri"/>
          <w:spacing w:val="2"/>
          <w:szCs w:val="24"/>
          <w:shd w:val="clear" w:color="auto" w:fill="FFFFFF"/>
        </w:rPr>
        <w:t>plinkos ministro 2011</w:t>
      </w:r>
      <w:r w:rsidRPr="00BF51F8">
        <w:rPr>
          <w:rFonts w:eastAsia="Calibri"/>
          <w:spacing w:val="2"/>
          <w:szCs w:val="24"/>
          <w:shd w:val="clear" w:color="auto" w:fill="FFFFFF"/>
        </w:rPr>
        <w:t xml:space="preserve"> m. </w:t>
      </w:r>
      <w:r w:rsidR="002C6EE9">
        <w:rPr>
          <w:rFonts w:eastAsia="Calibri"/>
          <w:spacing w:val="2"/>
          <w:szCs w:val="24"/>
          <w:shd w:val="clear" w:color="auto" w:fill="FFFFFF"/>
        </w:rPr>
        <w:t>birželio 28 d. įsakymu Nr. D1-508</w:t>
      </w:r>
      <w:r w:rsidRPr="00BF51F8">
        <w:rPr>
          <w:rFonts w:eastAsia="Calibri"/>
          <w:spacing w:val="2"/>
          <w:szCs w:val="24"/>
          <w:shd w:val="clear" w:color="auto" w:fill="FFFFFF"/>
        </w:rPr>
        <w:t xml:space="preserve">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4310769"/>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245C9103"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8E3614">
        <w:rPr>
          <w:sz w:val="24"/>
          <w:szCs w:val="24"/>
          <w:lang w:eastAsia="en-US"/>
        </w:rPr>
        <w:t>Plungės lopšelio – darželio „Vyturėlis“ Didvyčių skyriaus stogo remonto darbai</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0F67F97C" w:rsidR="00BF51F8" w:rsidRPr="00441ABC"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8E3614" w:rsidRPr="008E3614">
        <w:rPr>
          <w:sz w:val="24"/>
          <w:szCs w:val="24"/>
        </w:rPr>
        <w:t>Plungės darželio – lopšelio „Vyturėlis“ Didvyčių skyrius stogo remonto darbai – šlaitinio stogo asbestinių šiferio lapų nuardymas; silikatinių plytų kaminų išardymas; gegnių sutvirtinimas, keitimas; garo izoliacijos plėvelės padengimas, pritvirtinimas; grebės</w:t>
      </w:r>
      <w:r w:rsidR="008E3614">
        <w:rPr>
          <w:sz w:val="24"/>
          <w:szCs w:val="24"/>
        </w:rPr>
        <w:t>tavimas mediniais tašeliais, bru</w:t>
      </w:r>
      <w:r w:rsidR="008E3614" w:rsidRPr="008E3614">
        <w:rPr>
          <w:sz w:val="24"/>
          <w:szCs w:val="24"/>
        </w:rPr>
        <w:t>seliais; spalvotų be asbestinių šiferio lapų montavimas; kraigo, vėjalenčių, sujungimų su ventiliaciniais kaminėliais apskardinimas; lietaus nuvedimo sistemos įrengimas; pakalimų demontavimas, įrengimas.</w:t>
      </w:r>
      <w:r w:rsidR="00BF51F8" w:rsidRPr="005754BB">
        <w:rPr>
          <w:sz w:val="24"/>
          <w:szCs w:val="24"/>
        </w:rPr>
        <w:t xml:space="preserve"> Darbų apimtys išsamiau aprašomos </w:t>
      </w:r>
      <w:r w:rsidR="002C6EE9">
        <w:rPr>
          <w:sz w:val="24"/>
          <w:szCs w:val="24"/>
        </w:rPr>
        <w:t>Techninėje specifikacijoje</w:t>
      </w:r>
      <w:r w:rsidR="00856C1C">
        <w:rPr>
          <w:sz w:val="24"/>
          <w:szCs w:val="24"/>
        </w:rPr>
        <w:t xml:space="preserve"> (pirkimo sąlygų 1 priedas)</w:t>
      </w:r>
      <w:r w:rsidR="00BF51F8" w:rsidRPr="005754BB">
        <w:rPr>
          <w:sz w:val="24"/>
          <w:szCs w:val="24"/>
        </w:rPr>
        <w:t xml:space="preserve">. </w:t>
      </w:r>
      <w:r w:rsidR="00BF51F8" w:rsidRPr="0005376D">
        <w:rPr>
          <w:sz w:val="24"/>
          <w:szCs w:val="24"/>
        </w:rPr>
        <w:t xml:space="preserve">Statinio kategorija </w:t>
      </w:r>
      <w:r w:rsidR="00336233" w:rsidRPr="0005376D">
        <w:rPr>
          <w:sz w:val="24"/>
          <w:szCs w:val="24"/>
        </w:rPr>
        <w:t>–</w:t>
      </w:r>
      <w:r w:rsidR="00BF51F8" w:rsidRPr="0005376D">
        <w:rPr>
          <w:sz w:val="24"/>
          <w:szCs w:val="24"/>
        </w:rPr>
        <w:t xml:space="preserve"> </w:t>
      </w:r>
      <w:r w:rsidR="00336233" w:rsidRPr="0005376D">
        <w:rPr>
          <w:sz w:val="24"/>
          <w:szCs w:val="24"/>
        </w:rPr>
        <w:t xml:space="preserve">nesudėtingas </w:t>
      </w:r>
      <w:r w:rsidR="00BF51F8" w:rsidRPr="0005376D">
        <w:rPr>
          <w:sz w:val="24"/>
          <w:szCs w:val="24"/>
        </w:rPr>
        <w:t xml:space="preserve">statinys. Statinių grupė </w:t>
      </w:r>
      <w:r w:rsidR="00336233" w:rsidRPr="0005376D">
        <w:rPr>
          <w:sz w:val="24"/>
          <w:szCs w:val="24"/>
        </w:rPr>
        <w:t>–</w:t>
      </w:r>
      <w:r w:rsidR="00BF51F8" w:rsidRPr="0005376D">
        <w:rPr>
          <w:sz w:val="24"/>
          <w:szCs w:val="24"/>
        </w:rPr>
        <w:t xml:space="preserve"> </w:t>
      </w:r>
      <w:r w:rsidR="0005376D" w:rsidRPr="0005376D">
        <w:rPr>
          <w:sz w:val="24"/>
          <w:szCs w:val="24"/>
        </w:rPr>
        <w:t>mokslo paskirties pastatas</w:t>
      </w:r>
      <w:r w:rsidR="00BF51F8" w:rsidRPr="0005376D">
        <w:rPr>
          <w:sz w:val="24"/>
          <w:szCs w:val="24"/>
        </w:rPr>
        <w:t xml:space="preserve">. Statybos darbų </w:t>
      </w:r>
      <w:r w:rsidR="00336233" w:rsidRPr="0005376D">
        <w:rPr>
          <w:sz w:val="24"/>
          <w:szCs w:val="24"/>
        </w:rPr>
        <w:t>rūšis</w:t>
      </w:r>
      <w:r w:rsidR="00BF51F8" w:rsidRPr="0005376D">
        <w:rPr>
          <w:sz w:val="24"/>
          <w:szCs w:val="24"/>
        </w:rPr>
        <w:t xml:space="preserve"> </w:t>
      </w:r>
      <w:r w:rsidR="00336233" w:rsidRPr="0005376D">
        <w:rPr>
          <w:sz w:val="24"/>
          <w:szCs w:val="24"/>
        </w:rPr>
        <w:t>–</w:t>
      </w:r>
      <w:r w:rsidR="00BF51F8" w:rsidRPr="0005376D">
        <w:rPr>
          <w:sz w:val="24"/>
          <w:szCs w:val="24"/>
        </w:rPr>
        <w:t xml:space="preserve"> </w:t>
      </w:r>
      <w:r w:rsidR="0005376D" w:rsidRPr="0005376D">
        <w:rPr>
          <w:sz w:val="24"/>
          <w:szCs w:val="24"/>
        </w:rPr>
        <w:t>paprastasis remontas</w:t>
      </w:r>
      <w:r w:rsidR="00BF51F8" w:rsidRPr="0005376D">
        <w:rPr>
          <w:sz w:val="24"/>
          <w:szCs w:val="24"/>
        </w:rPr>
        <w:t>.</w:t>
      </w:r>
    </w:p>
    <w:p w14:paraId="162AC119" w14:textId="35F13522"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w:t>
      </w:r>
      <w:bookmarkStart w:id="4" w:name="_GoBack"/>
      <w:bookmarkEnd w:id="4"/>
      <w:r w:rsidR="00A26155" w:rsidRPr="00944B8A">
        <w:rPr>
          <w:szCs w:val="24"/>
        </w:rPr>
        <w:t>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5BF7F4E5"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8E3614">
        <w:rPr>
          <w:sz w:val="24"/>
          <w:szCs w:val="24"/>
        </w:rPr>
        <w:t>8</w:t>
      </w:r>
      <w:r w:rsidR="00982425" w:rsidRPr="00982425">
        <w:rPr>
          <w:rFonts w:ascii="LiberationSerif" w:eastAsiaTheme="minorHAnsi" w:hAnsi="LiberationSerif" w:cs="LiberationSerif"/>
          <w:sz w:val="24"/>
          <w:szCs w:val="24"/>
        </w:rPr>
        <w:t xml:space="preserve"> (</w:t>
      </w:r>
      <w:r w:rsidR="008E3614">
        <w:rPr>
          <w:rFonts w:ascii="LiberationSerif" w:eastAsiaTheme="minorHAnsi" w:hAnsi="LiberationSerif" w:cs="LiberationSerif"/>
          <w:sz w:val="24"/>
          <w:szCs w:val="24"/>
        </w:rPr>
        <w:t>aštuoni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lastRenderedPageBreak/>
        <w:t>Detalesnės sutarties sąlygos nustatyto sutarties projekte (pirkimo sąlygų 3 priede)</w:t>
      </w:r>
    </w:p>
    <w:p w14:paraId="0C1A048C" w14:textId="7DD1EF96"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8E3614">
        <w:rPr>
          <w:sz w:val="24"/>
          <w:szCs w:val="24"/>
        </w:rPr>
        <w:t>Ateities tako g. 1, Didvyčių k., Babrungo sen., Plungės r.</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194310770"/>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77777777" w:rsidR="008E3614" w:rsidRPr="00DB2888" w:rsidRDefault="008E3614" w:rsidP="008E3614">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p w14:paraId="1DE3B186" w14:textId="77777777" w:rsidR="008E3614" w:rsidRDefault="008E3614" w:rsidP="008E3614">
      <w:pPr>
        <w:rPr>
          <w:lang w:val="lt-LT"/>
        </w:rPr>
      </w:pPr>
    </w:p>
    <w:tbl>
      <w:tblPr>
        <w:tblW w:w="9852" w:type="dxa"/>
        <w:tblCellMar>
          <w:left w:w="0" w:type="dxa"/>
          <w:right w:w="0" w:type="dxa"/>
        </w:tblCellMar>
        <w:tblLook w:val="04A0" w:firstRow="1" w:lastRow="0" w:firstColumn="1" w:lastColumn="0" w:noHBand="0" w:noVBand="1"/>
      </w:tblPr>
      <w:tblGrid>
        <w:gridCol w:w="696"/>
        <w:gridCol w:w="4319"/>
        <w:gridCol w:w="4837"/>
      </w:tblGrid>
      <w:tr w:rsidR="008E3614" w:rsidRPr="00A8774B" w14:paraId="622292E9" w14:textId="77777777" w:rsidTr="008E361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E31C7" w14:textId="77777777" w:rsidR="008E3614" w:rsidRPr="00A8774B" w:rsidRDefault="008E3614">
            <w:pPr>
              <w:spacing w:line="276" w:lineRule="auto"/>
              <w:jc w:val="center"/>
              <w:rPr>
                <w:sz w:val="24"/>
                <w:szCs w:val="24"/>
                <w:lang w:val="lt-LT"/>
              </w:rPr>
            </w:pPr>
            <w:r w:rsidRPr="00A8774B">
              <w:rPr>
                <w:sz w:val="24"/>
                <w:szCs w:val="24"/>
                <w:lang w:val="lt-LT"/>
              </w:rPr>
              <w:t>Eil. Nr.</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87FCC" w14:textId="77777777" w:rsidR="008E3614" w:rsidRPr="00A8774B" w:rsidRDefault="008E3614">
            <w:pPr>
              <w:spacing w:line="276" w:lineRule="auto"/>
              <w:jc w:val="center"/>
              <w:rPr>
                <w:sz w:val="24"/>
                <w:szCs w:val="24"/>
                <w:lang w:val="lt-LT"/>
              </w:rPr>
            </w:pPr>
            <w:r w:rsidRPr="00A8774B">
              <w:rPr>
                <w:sz w:val="24"/>
                <w:szCs w:val="24"/>
                <w:lang w:val="lt-LT"/>
              </w:rPr>
              <w:t>Kvalifikacijos reikalavimai</w:t>
            </w:r>
          </w:p>
        </w:tc>
        <w:tc>
          <w:tcPr>
            <w:tcW w:w="4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BB383" w14:textId="77777777" w:rsidR="008E3614" w:rsidRPr="00A8774B" w:rsidRDefault="008E3614">
            <w:pPr>
              <w:spacing w:line="276" w:lineRule="auto"/>
              <w:jc w:val="center"/>
              <w:rPr>
                <w:sz w:val="24"/>
                <w:szCs w:val="24"/>
                <w:lang w:val="lt-LT"/>
              </w:rPr>
            </w:pPr>
            <w:r w:rsidRPr="00A8774B">
              <w:rPr>
                <w:sz w:val="24"/>
                <w:szCs w:val="24"/>
                <w:lang w:val="lt-LT"/>
              </w:rPr>
              <w:t>Atitikimą įrodantys dokumentai ir informacija</w:t>
            </w:r>
          </w:p>
        </w:tc>
      </w:tr>
      <w:tr w:rsidR="008E3614" w:rsidRPr="00A8774B" w14:paraId="17CD2B31" w14:textId="77777777" w:rsidTr="008E3614">
        <w:trPr>
          <w:trHeight w:val="331"/>
        </w:trPr>
        <w:tc>
          <w:tcPr>
            <w:tcW w:w="98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AEB2E" w14:textId="77777777" w:rsidR="008E3614" w:rsidRPr="00A8774B" w:rsidRDefault="008E3614">
            <w:pPr>
              <w:pStyle w:val="Betarp"/>
              <w:spacing w:line="276" w:lineRule="auto"/>
              <w:jc w:val="center"/>
              <w:rPr>
                <w:rFonts w:ascii="Times New Roman" w:hAnsi="Times New Roman" w:cs="Times New Roman"/>
                <w:i/>
                <w:iCs/>
                <w:sz w:val="24"/>
                <w:szCs w:val="24"/>
              </w:rPr>
            </w:pPr>
            <w:r w:rsidRPr="00A8774B">
              <w:rPr>
                <w:rFonts w:ascii="Times New Roman" w:hAnsi="Times New Roman" w:cs="Times New Roman"/>
                <w:i/>
                <w:iCs/>
                <w:sz w:val="24"/>
                <w:szCs w:val="24"/>
              </w:rPr>
              <w:t>Techninis ir profesinis pajėgumas</w:t>
            </w:r>
          </w:p>
        </w:tc>
      </w:tr>
      <w:tr w:rsidR="008E3614" w:rsidRPr="00A8774B" w14:paraId="6911F472" w14:textId="77777777" w:rsidTr="008E3614">
        <w:trPr>
          <w:trHeight w:val="271"/>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EA45C" w14:textId="5609E507" w:rsidR="008E3614" w:rsidRPr="00A8774B" w:rsidRDefault="00A8774B">
            <w:pPr>
              <w:spacing w:line="276" w:lineRule="auto"/>
              <w:jc w:val="both"/>
              <w:rPr>
                <w:sz w:val="24"/>
                <w:szCs w:val="24"/>
                <w:lang w:val="lt-LT"/>
              </w:rPr>
            </w:pPr>
            <w:r w:rsidRPr="00A8774B">
              <w:rPr>
                <w:sz w:val="24"/>
                <w:szCs w:val="24"/>
                <w:lang w:val="lt-LT"/>
              </w:rPr>
              <w:t>17.</w:t>
            </w:r>
            <w:r w:rsidR="008E3614" w:rsidRPr="00A8774B">
              <w:rPr>
                <w:sz w:val="24"/>
                <w:szCs w:val="24"/>
                <w:lang w:val="lt-LT"/>
              </w:rPr>
              <w:t xml:space="preserve">1.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23FAB304" w14:textId="4999D80F" w:rsidR="00A8774B" w:rsidRPr="00A8774B" w:rsidRDefault="00A8774B" w:rsidP="00A8774B">
            <w:pPr>
              <w:autoSpaceDE w:val="0"/>
              <w:autoSpaceDN w:val="0"/>
              <w:adjustRightInd w:val="0"/>
              <w:jc w:val="both"/>
              <w:rPr>
                <w:rFonts w:eastAsiaTheme="minorHAnsi"/>
                <w:sz w:val="24"/>
                <w:szCs w:val="24"/>
                <w:lang w:val="lt-LT"/>
              </w:rPr>
            </w:pPr>
            <w:r w:rsidRPr="00A8774B">
              <w:rPr>
                <w:rFonts w:eastAsiaTheme="minorHAnsi"/>
                <w:sz w:val="24"/>
                <w:szCs w:val="24"/>
                <w:lang w:val="lt-LT"/>
              </w:rPr>
              <w:t xml:space="preserve">Tiekėjas per paskutinius 5 metus iki pasiūlymo pateikimo termino pabaigos yra atlikęs </w:t>
            </w:r>
            <w:r w:rsidRPr="00A8774B">
              <w:rPr>
                <w:rFonts w:eastAsiaTheme="minorHAnsi"/>
                <w:sz w:val="24"/>
                <w:szCs w:val="24"/>
                <w:lang w:val="lt-LT"/>
              </w:rPr>
              <w:t>stogo remonto ir/ ar keitimo, įrengimo</w:t>
            </w:r>
            <w:r w:rsidRPr="00A8774B">
              <w:rPr>
                <w:rFonts w:eastAsiaTheme="minorHAnsi"/>
                <w:sz w:val="24"/>
                <w:szCs w:val="24"/>
                <w:lang w:val="lt-LT"/>
              </w:rPr>
              <w:t xml:space="preserve"> darbų už 1</w:t>
            </w:r>
            <w:r w:rsidRPr="00A8774B">
              <w:rPr>
                <w:rFonts w:eastAsiaTheme="minorHAnsi"/>
                <w:sz w:val="24"/>
                <w:szCs w:val="24"/>
                <w:lang w:val="lt-LT"/>
              </w:rPr>
              <w:t>5</w:t>
            </w:r>
            <w:r w:rsidRPr="00A8774B">
              <w:rPr>
                <w:rFonts w:eastAsiaTheme="minorHAnsi"/>
                <w:sz w:val="24"/>
                <w:szCs w:val="24"/>
                <w:lang w:val="lt-LT"/>
              </w:rPr>
              <w:t xml:space="preserve"> 000,00 Eur be PVM ir svarbiausių darbų atlikimas ir galutiniai rezultatai buvo tinkami.</w:t>
            </w:r>
          </w:p>
          <w:p w14:paraId="27F421AF" w14:textId="790F4E2C" w:rsidR="008E3614" w:rsidRPr="00A8774B" w:rsidRDefault="00A8774B" w:rsidP="00A8774B">
            <w:pPr>
              <w:autoSpaceDE w:val="0"/>
              <w:autoSpaceDN w:val="0"/>
              <w:spacing w:line="276" w:lineRule="auto"/>
              <w:jc w:val="both"/>
              <w:rPr>
                <w:rFonts w:ascii="Calibri" w:hAnsi="Calibri" w:cs="Calibri"/>
                <w:b/>
                <w:bCs/>
                <w:sz w:val="24"/>
                <w:szCs w:val="24"/>
                <w:lang w:val="lt-LT"/>
              </w:rPr>
            </w:pPr>
            <w:r w:rsidRPr="00A8774B">
              <w:rPr>
                <w:rFonts w:eastAsiaTheme="minorHAnsi"/>
                <w:sz w:val="24"/>
                <w:szCs w:val="24"/>
                <w:lang w:val="lt-LT"/>
              </w:rPr>
              <w:t xml:space="preserve">Svarbiausi darbai: </w:t>
            </w:r>
            <w:r w:rsidRPr="00A8774B">
              <w:rPr>
                <w:rFonts w:eastAsiaTheme="minorHAnsi"/>
                <w:sz w:val="24"/>
                <w:szCs w:val="24"/>
                <w:lang w:val="lt-LT"/>
              </w:rPr>
              <w:t>Stogo dangos remontas ir/ ar keitimas, įrengimas</w:t>
            </w:r>
          </w:p>
        </w:tc>
        <w:tc>
          <w:tcPr>
            <w:tcW w:w="4897" w:type="dxa"/>
            <w:tcBorders>
              <w:top w:val="nil"/>
              <w:left w:val="nil"/>
              <w:bottom w:val="single" w:sz="8" w:space="0" w:color="auto"/>
              <w:right w:val="single" w:sz="8" w:space="0" w:color="auto"/>
            </w:tcBorders>
            <w:tcMar>
              <w:top w:w="0" w:type="dxa"/>
              <w:left w:w="108" w:type="dxa"/>
              <w:bottom w:w="0" w:type="dxa"/>
              <w:right w:w="108" w:type="dxa"/>
            </w:tcMar>
          </w:tcPr>
          <w:p w14:paraId="5BBCFC42" w14:textId="77777777" w:rsidR="008E3614" w:rsidRPr="00A8774B" w:rsidRDefault="008E3614">
            <w:pPr>
              <w:spacing w:line="276" w:lineRule="auto"/>
              <w:ind w:firstLine="176"/>
              <w:jc w:val="both"/>
              <w:rPr>
                <w:sz w:val="24"/>
                <w:szCs w:val="24"/>
                <w:lang w:val="lt-LT"/>
              </w:rPr>
            </w:pPr>
            <w:r w:rsidRPr="00A8774B">
              <w:rPr>
                <w:sz w:val="24"/>
                <w:szCs w:val="24"/>
                <w:lang w:val="lt-LT"/>
              </w:rPr>
              <w:t xml:space="preserve">Pateikiama: per paskutinius 5 metus iki pasiūlymo pateikimo termino pabaigos arba per laiką nuo Tiekėjo įregistravimo dienos (jeigu Tiekėjas vykdė veiklą mažiau nei 5 metus) </w:t>
            </w:r>
            <w:r w:rsidRPr="00A8774B">
              <w:rPr>
                <w:b/>
                <w:bCs/>
                <w:sz w:val="24"/>
                <w:szCs w:val="24"/>
                <w:lang w:val="lt-LT"/>
              </w:rPr>
              <w:t xml:space="preserve">atliktų darbų sąrašas </w:t>
            </w:r>
            <w:r w:rsidRPr="00A8774B">
              <w:rPr>
                <w:sz w:val="24"/>
                <w:szCs w:val="24"/>
                <w:lang w:val="lt-LT"/>
              </w:rPr>
              <w:t xml:space="preserve">(laisvos formos) </w:t>
            </w:r>
            <w:r w:rsidRPr="00A8774B">
              <w:rPr>
                <w:b/>
                <w:bCs/>
                <w:sz w:val="24"/>
                <w:szCs w:val="24"/>
                <w:lang w:val="lt-LT"/>
              </w:rPr>
              <w:t>kartu</w:t>
            </w:r>
            <w:r w:rsidRPr="00A8774B">
              <w:rPr>
                <w:sz w:val="24"/>
                <w:szCs w:val="24"/>
                <w:lang w:val="lt-LT"/>
              </w:rPr>
              <w:t xml:space="preserve"> </w:t>
            </w:r>
            <w:r w:rsidRPr="00A8774B">
              <w:rPr>
                <w:b/>
                <w:bCs/>
                <w:sz w:val="24"/>
                <w:szCs w:val="24"/>
                <w:lang w:val="lt-LT"/>
              </w:rPr>
              <w:t>su užsakovų</w:t>
            </w:r>
            <w:r w:rsidRPr="00A8774B">
              <w:rPr>
                <w:sz w:val="24"/>
                <w:szCs w:val="24"/>
                <w:lang w:val="lt-LT"/>
              </w:rPr>
              <w:t xml:space="preserve"> (tiek viešųjų, tiek privačiųjų) </w:t>
            </w:r>
            <w:r w:rsidRPr="00A8774B">
              <w:rPr>
                <w:b/>
                <w:bCs/>
                <w:sz w:val="24"/>
                <w:szCs w:val="24"/>
                <w:lang w:val="lt-LT"/>
              </w:rPr>
              <w:t>pažymomis</w:t>
            </w:r>
            <w:r w:rsidRPr="00A8774B">
              <w:rPr>
                <w:sz w:val="24"/>
                <w:szCs w:val="24"/>
                <w:lang w:val="lt-LT"/>
              </w:rPr>
              <w:t>, apie tai, kad darbų atlikimas ir galutiniai rezultatai buvo tinkami.</w:t>
            </w:r>
          </w:p>
          <w:p w14:paraId="637D6D83" w14:textId="77777777" w:rsidR="008E3614" w:rsidRPr="00A8774B" w:rsidRDefault="008E3614">
            <w:pPr>
              <w:spacing w:line="276" w:lineRule="auto"/>
              <w:ind w:right="33" w:firstLine="176"/>
              <w:jc w:val="both"/>
              <w:rPr>
                <w:sz w:val="24"/>
                <w:szCs w:val="24"/>
                <w:lang w:val="lt-LT"/>
              </w:rPr>
            </w:pPr>
            <w:r w:rsidRPr="00A8774B">
              <w:rPr>
                <w:b/>
                <w:bCs/>
                <w:sz w:val="24"/>
                <w:szCs w:val="24"/>
                <w:u w:val="single"/>
                <w:lang w:val="lt-LT"/>
              </w:rPr>
              <w:t>Dokumentuose turi būti nurodyta</w:t>
            </w:r>
            <w:r w:rsidRPr="00A8774B">
              <w:rPr>
                <w:sz w:val="24"/>
                <w:szCs w:val="24"/>
                <w:lang w:val="lt-LT"/>
              </w:rPr>
              <w:t>:</w:t>
            </w:r>
          </w:p>
          <w:p w14:paraId="5DDF1720"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atliktų darbų trumpas aprašymas;</w:t>
            </w:r>
          </w:p>
          <w:p w14:paraId="52870CFA"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 xml:space="preserve">darbų atlikimo vieta; </w:t>
            </w:r>
          </w:p>
          <w:p w14:paraId="2209B14F"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 xml:space="preserve">atliktų darbų vertė (be PVM); </w:t>
            </w:r>
          </w:p>
          <w:p w14:paraId="68E3D90C"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 xml:space="preserve">pirkime dalyvaujančio tiekėjo, </w:t>
            </w:r>
            <w:r w:rsidRPr="00A8774B">
              <w:rPr>
                <w:sz w:val="24"/>
                <w:szCs w:val="24"/>
                <w:lang w:val="lt-LT"/>
              </w:rPr>
              <w:lastRenderedPageBreak/>
              <w:t xml:space="preserve">tiekėjų grupės nario ar ūkio subjekto, kurio pajėgumais remiamasi, </w:t>
            </w:r>
            <w:r w:rsidRPr="00A8774B">
              <w:rPr>
                <w:b/>
                <w:bCs/>
                <w:sz w:val="24"/>
                <w:szCs w:val="24"/>
                <w:lang w:val="lt-LT"/>
              </w:rPr>
              <w:t xml:space="preserve">savarankiškai </w:t>
            </w:r>
            <w:r w:rsidRPr="00A8774B">
              <w:rPr>
                <w:b/>
                <w:bCs/>
                <w:sz w:val="24"/>
                <w:szCs w:val="24"/>
                <w:lang w:val="lt-LT" w:eastAsia="lt-LT"/>
              </w:rPr>
              <w:t>(savo jėgomis</w:t>
            </w:r>
            <w:r w:rsidRPr="00A8774B">
              <w:rPr>
                <w:sz w:val="24"/>
                <w:szCs w:val="24"/>
                <w:lang w:val="lt-LT" w:eastAsia="lt-LT"/>
              </w:rPr>
              <w:t xml:space="preserve">) </w:t>
            </w:r>
            <w:r w:rsidRPr="00A8774B">
              <w:rPr>
                <w:sz w:val="24"/>
                <w:szCs w:val="24"/>
                <w:lang w:val="lt-LT"/>
              </w:rPr>
              <w:t xml:space="preserve">tos sutarties apimtyje atliktų darbų dalies vertė (be PVM); </w:t>
            </w:r>
          </w:p>
          <w:p w14:paraId="080A87CA"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darbų vykdymo pradžios ir pabaigos datos;</w:t>
            </w:r>
          </w:p>
          <w:p w14:paraId="17080F7A" w14:textId="77777777" w:rsidR="008E3614" w:rsidRPr="00A8774B" w:rsidRDefault="008E3614" w:rsidP="008E3614">
            <w:pPr>
              <w:numPr>
                <w:ilvl w:val="0"/>
                <w:numId w:val="19"/>
              </w:numPr>
              <w:spacing w:line="276" w:lineRule="auto"/>
              <w:ind w:left="0" w:right="33" w:firstLine="0"/>
              <w:jc w:val="both"/>
              <w:rPr>
                <w:sz w:val="24"/>
                <w:szCs w:val="24"/>
                <w:lang w:val="lt-LT"/>
              </w:rPr>
            </w:pPr>
            <w:r w:rsidRPr="00A8774B">
              <w:rPr>
                <w:sz w:val="24"/>
                <w:szCs w:val="24"/>
                <w:lang w:val="lt-LT"/>
              </w:rPr>
              <w:t xml:space="preserve">informacija apie tai, ar darbai buvo atlikti ir užbaigti pagal darbų atlikimą reglamentuojančių teisės aktų bei pirkimo sutarties reikalavimus. </w:t>
            </w:r>
          </w:p>
          <w:p w14:paraId="47BF1DA9" w14:textId="77777777" w:rsidR="008E3614" w:rsidRPr="00A8774B" w:rsidRDefault="008E3614">
            <w:pPr>
              <w:spacing w:line="276" w:lineRule="auto"/>
              <w:ind w:firstLine="142"/>
              <w:jc w:val="both"/>
              <w:rPr>
                <w:i/>
                <w:iCs/>
                <w:sz w:val="24"/>
                <w:szCs w:val="24"/>
                <w:lang w:val="lt-LT"/>
              </w:rPr>
            </w:pPr>
            <w:r w:rsidRPr="00A8774B">
              <w:rPr>
                <w:i/>
                <w:iCs/>
                <w:sz w:val="24"/>
                <w:szCs w:val="24"/>
                <w:lang w:val="lt-LT"/>
              </w:rPr>
              <w:t xml:space="preserve">Pastabos: </w:t>
            </w:r>
          </w:p>
          <w:p w14:paraId="09E1BE54" w14:textId="77777777" w:rsidR="008E3614" w:rsidRPr="00A8774B" w:rsidRDefault="008E3614" w:rsidP="008E3614">
            <w:pPr>
              <w:pStyle w:val="Sraopastraipa"/>
              <w:widowControl/>
              <w:numPr>
                <w:ilvl w:val="0"/>
                <w:numId w:val="20"/>
              </w:numPr>
              <w:autoSpaceDE/>
              <w:autoSpaceDN/>
              <w:adjustRightInd/>
              <w:spacing w:line="276" w:lineRule="auto"/>
              <w:ind w:left="0" w:firstLine="142"/>
              <w:jc w:val="both"/>
              <w:rPr>
                <w:sz w:val="24"/>
                <w:szCs w:val="24"/>
              </w:rPr>
            </w:pPr>
            <w:r w:rsidRPr="00A8774B">
              <w:rPr>
                <w:i/>
                <w:iCs/>
                <w:sz w:val="24"/>
                <w:szCs w:val="24"/>
              </w:rPr>
              <w:t>Tiekėjas patirtį gali įrodinėti tiek baigtomis sutartimis, tiek nebaigtų vykdyti sutarčių jau įvykdytomis dalimis.</w:t>
            </w:r>
          </w:p>
          <w:p w14:paraId="344F5F81" w14:textId="77777777" w:rsidR="008E3614" w:rsidRPr="00A8774B" w:rsidRDefault="008E3614" w:rsidP="008E3614">
            <w:pPr>
              <w:pStyle w:val="Sraopastraipa"/>
              <w:widowControl/>
              <w:numPr>
                <w:ilvl w:val="0"/>
                <w:numId w:val="20"/>
              </w:numPr>
              <w:autoSpaceDE/>
              <w:autoSpaceDN/>
              <w:adjustRightInd/>
              <w:spacing w:line="276" w:lineRule="auto"/>
              <w:ind w:left="0" w:firstLine="142"/>
              <w:jc w:val="both"/>
              <w:rPr>
                <w:sz w:val="24"/>
                <w:szCs w:val="24"/>
              </w:rPr>
            </w:pPr>
            <w:r w:rsidRPr="00A8774B">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40F9A2C" w14:textId="77777777" w:rsidR="008E3614" w:rsidRPr="00A8774B" w:rsidRDefault="008E3614" w:rsidP="008E3614">
            <w:pPr>
              <w:pStyle w:val="Sraopastraipa"/>
              <w:widowControl/>
              <w:numPr>
                <w:ilvl w:val="0"/>
                <w:numId w:val="20"/>
              </w:numPr>
              <w:autoSpaceDE/>
              <w:autoSpaceDN/>
              <w:adjustRightInd/>
              <w:spacing w:line="276" w:lineRule="auto"/>
              <w:ind w:left="0" w:firstLine="175"/>
              <w:jc w:val="both"/>
              <w:rPr>
                <w:sz w:val="24"/>
                <w:szCs w:val="24"/>
              </w:rPr>
            </w:pPr>
            <w:r w:rsidRPr="00A8774B">
              <w:rPr>
                <w:i/>
                <w:iCs/>
                <w:sz w:val="24"/>
                <w:szCs w:val="24"/>
              </w:rPr>
              <w:t xml:space="preserve">Pažymos ir kita dokumentacija </w:t>
            </w:r>
            <w:r w:rsidRPr="00A8774B">
              <w:rPr>
                <w:b/>
                <w:bCs/>
                <w:i/>
                <w:iCs/>
                <w:sz w:val="24"/>
                <w:szCs w:val="24"/>
              </w:rPr>
              <w:t>bus nepakankama</w:t>
            </w:r>
            <w:r w:rsidRPr="00A8774B">
              <w:rPr>
                <w:i/>
                <w:iCs/>
                <w:sz w:val="24"/>
                <w:szCs w:val="24"/>
              </w:rPr>
              <w:t xml:space="preserve">, </w:t>
            </w:r>
            <w:r w:rsidRPr="00A8774B">
              <w:rPr>
                <w:b/>
                <w:bCs/>
                <w:i/>
                <w:iCs/>
                <w:sz w:val="24"/>
                <w:szCs w:val="24"/>
              </w:rPr>
              <w:t>jei jose nebus aiškiai nurodyta kokia buvo</w:t>
            </w:r>
            <w:r w:rsidRPr="00A8774B">
              <w:rPr>
                <w:i/>
                <w:iCs/>
                <w:sz w:val="24"/>
                <w:szCs w:val="24"/>
              </w:rPr>
              <w:t xml:space="preserve"> pirkime dalyvaujančio tiekėjo, tiekėjų grupės nario ar ūkio subjekto, kurio pajėgumais remiamasi, </w:t>
            </w:r>
            <w:r w:rsidRPr="00A8774B">
              <w:rPr>
                <w:b/>
                <w:bCs/>
                <w:i/>
                <w:iCs/>
                <w:sz w:val="24"/>
                <w:szCs w:val="24"/>
              </w:rPr>
              <w:t>atsakomybė</w:t>
            </w:r>
            <w:r w:rsidRPr="00A8774B">
              <w:rPr>
                <w:i/>
                <w:iCs/>
                <w:sz w:val="24"/>
                <w:szCs w:val="24"/>
              </w:rPr>
              <w:t xml:space="preserve"> (gen. rangovas, subrangovas, jungtinės veiklos partneris) </w:t>
            </w:r>
            <w:r w:rsidRPr="00A8774B">
              <w:rPr>
                <w:b/>
                <w:bCs/>
                <w:i/>
                <w:iCs/>
                <w:sz w:val="24"/>
                <w:szCs w:val="24"/>
              </w:rPr>
              <w:t>ir</w:t>
            </w:r>
            <w:r w:rsidRPr="00A8774B">
              <w:rPr>
                <w:i/>
                <w:iCs/>
                <w:sz w:val="24"/>
                <w:szCs w:val="24"/>
              </w:rPr>
              <w:t xml:space="preserve"> </w:t>
            </w:r>
            <w:r w:rsidRPr="00A8774B">
              <w:rPr>
                <w:b/>
                <w:bCs/>
                <w:i/>
                <w:iCs/>
                <w:sz w:val="24"/>
                <w:szCs w:val="24"/>
              </w:rPr>
              <w:t>kokie darbai buvo atlikti vykdant sutartį.</w:t>
            </w:r>
            <w:r w:rsidRPr="00A8774B">
              <w:rPr>
                <w:i/>
                <w:iCs/>
                <w:sz w:val="24"/>
                <w:szCs w:val="24"/>
              </w:rPr>
              <w:t xml:space="preserve">  Pateiktame </w:t>
            </w:r>
            <w:r w:rsidRPr="00A8774B">
              <w:rPr>
                <w:b/>
                <w:bCs/>
                <w:i/>
                <w:iCs/>
                <w:sz w:val="24"/>
                <w:szCs w:val="24"/>
              </w:rPr>
              <w:t>atliktų darbų sąraše ir užsakovų  pažymose</w:t>
            </w:r>
            <w:r w:rsidRPr="00A8774B">
              <w:rPr>
                <w:i/>
                <w:iCs/>
                <w:sz w:val="24"/>
                <w:szCs w:val="24"/>
              </w:rPr>
              <w:t xml:space="preserve"> </w:t>
            </w:r>
            <w:r w:rsidRPr="00A8774B">
              <w:rPr>
                <w:b/>
                <w:bCs/>
                <w:i/>
                <w:iCs/>
                <w:sz w:val="24"/>
                <w:szCs w:val="24"/>
              </w:rPr>
              <w:t>informacija</w:t>
            </w:r>
            <w:r w:rsidRPr="00A8774B">
              <w:rPr>
                <w:i/>
                <w:iCs/>
                <w:sz w:val="24"/>
                <w:szCs w:val="24"/>
              </w:rPr>
              <w:t xml:space="preserve"> apie</w:t>
            </w:r>
            <w:r w:rsidRPr="00A8774B">
              <w:rPr>
                <w:sz w:val="24"/>
                <w:szCs w:val="24"/>
              </w:rPr>
              <w:t xml:space="preserve"> </w:t>
            </w:r>
            <w:r w:rsidRPr="00A8774B">
              <w:rPr>
                <w:i/>
                <w:iCs/>
                <w:sz w:val="24"/>
                <w:szCs w:val="24"/>
              </w:rPr>
              <w:t xml:space="preserve">pirkime dalyvaujančio tiekėjo, tiekėjų grupės nario ar ūkio subjekto, kurio pajėgumais remiamasi, </w:t>
            </w:r>
            <w:r w:rsidRPr="00A8774B">
              <w:rPr>
                <w:b/>
                <w:bCs/>
                <w:i/>
                <w:iCs/>
                <w:sz w:val="24"/>
                <w:szCs w:val="24"/>
              </w:rPr>
              <w:t>savarankiškai (savo jėgomis) tos sutarties apimtyje atliktų darbų dalies vertė</w:t>
            </w:r>
            <w:r w:rsidRPr="00A8774B">
              <w:rPr>
                <w:i/>
                <w:iCs/>
                <w:sz w:val="24"/>
                <w:szCs w:val="24"/>
              </w:rPr>
              <w:t xml:space="preserve"> (be PVM) </w:t>
            </w:r>
            <w:r w:rsidRPr="00A8774B">
              <w:rPr>
                <w:b/>
                <w:bCs/>
                <w:i/>
                <w:iCs/>
                <w:sz w:val="24"/>
                <w:szCs w:val="24"/>
              </w:rPr>
              <w:t>turi sutapti</w:t>
            </w:r>
            <w:r w:rsidRPr="00A8774B">
              <w:rPr>
                <w:i/>
                <w:iCs/>
                <w:sz w:val="24"/>
                <w:szCs w:val="24"/>
              </w:rPr>
              <w:t>.</w:t>
            </w:r>
          </w:p>
          <w:p w14:paraId="459A80AC" w14:textId="77777777" w:rsidR="008E3614" w:rsidRPr="00A8774B" w:rsidRDefault="008E3614">
            <w:pPr>
              <w:spacing w:line="276" w:lineRule="auto"/>
              <w:rPr>
                <w:i/>
                <w:iCs/>
                <w:sz w:val="24"/>
                <w:szCs w:val="24"/>
                <w:lang w:val="lt-LT"/>
              </w:rPr>
            </w:pPr>
          </w:p>
          <w:p w14:paraId="53471588" w14:textId="77777777" w:rsidR="008E3614" w:rsidRPr="00A8774B" w:rsidRDefault="008E3614">
            <w:pPr>
              <w:spacing w:line="276" w:lineRule="auto"/>
              <w:ind w:firstLine="59"/>
              <w:jc w:val="both"/>
              <w:rPr>
                <w:sz w:val="24"/>
                <w:szCs w:val="24"/>
                <w:lang w:val="lt-LT"/>
              </w:rPr>
            </w:pPr>
            <w:r w:rsidRPr="00A8774B">
              <w:rPr>
                <w:i/>
                <w:iCs/>
                <w:sz w:val="24"/>
                <w:szCs w:val="24"/>
                <w:lang w:val="lt-LT"/>
              </w:rPr>
              <w:t>Pateikiamas (-i) skenuotas (-i) dokumentas (-ai) CVP IS priemonėmis.</w:t>
            </w:r>
          </w:p>
        </w:tc>
      </w:tr>
      <w:tr w:rsidR="008E3614" w:rsidRPr="00A8774B" w14:paraId="5D73EC07" w14:textId="77777777" w:rsidTr="008E3614">
        <w:trPr>
          <w:trHeight w:val="271"/>
        </w:trPr>
        <w:tc>
          <w:tcPr>
            <w:tcW w:w="98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BA4C9" w14:textId="77777777" w:rsidR="008E3614" w:rsidRPr="00A8774B" w:rsidRDefault="008E3614">
            <w:pPr>
              <w:spacing w:line="276" w:lineRule="auto"/>
              <w:ind w:firstLine="142"/>
              <w:jc w:val="both"/>
              <w:rPr>
                <w:sz w:val="24"/>
                <w:szCs w:val="24"/>
                <w:lang w:val="lt-LT"/>
              </w:rPr>
            </w:pPr>
            <w:r w:rsidRPr="00A8774B">
              <w:rPr>
                <w:sz w:val="24"/>
                <w:szCs w:val="24"/>
                <w:lang w:val="lt-LT"/>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354D9806" w14:textId="77777777" w:rsidR="008E3614" w:rsidRPr="00A8774B" w:rsidRDefault="008E3614">
            <w:pPr>
              <w:spacing w:line="276" w:lineRule="auto"/>
              <w:ind w:firstLine="142"/>
              <w:jc w:val="both"/>
              <w:rPr>
                <w:sz w:val="24"/>
                <w:szCs w:val="24"/>
                <w:lang w:val="lt-LT"/>
              </w:rPr>
            </w:pPr>
            <w:r w:rsidRPr="00A8774B">
              <w:rPr>
                <w:sz w:val="24"/>
                <w:szCs w:val="24"/>
                <w:lang w:val="lt-LT"/>
              </w:rPr>
              <w:t>Subjektas, kuris turi atitikti reikalavimą:</w:t>
            </w:r>
          </w:p>
          <w:p w14:paraId="7CCDF252" w14:textId="77777777" w:rsidR="008E3614" w:rsidRPr="00A8774B" w:rsidRDefault="008E3614" w:rsidP="008E3614">
            <w:pPr>
              <w:pStyle w:val="Sraopastraipa"/>
              <w:widowControl/>
              <w:numPr>
                <w:ilvl w:val="0"/>
                <w:numId w:val="21"/>
              </w:numPr>
              <w:autoSpaceDE/>
              <w:autoSpaceDN/>
              <w:adjustRightInd/>
              <w:spacing w:line="276" w:lineRule="auto"/>
              <w:ind w:left="0" w:firstLine="142"/>
              <w:jc w:val="both"/>
              <w:rPr>
                <w:sz w:val="24"/>
                <w:szCs w:val="24"/>
              </w:rPr>
            </w:pPr>
            <w:r w:rsidRPr="00A8774B">
              <w:rPr>
                <w:sz w:val="24"/>
                <w:szCs w:val="24"/>
              </w:rPr>
              <w:t xml:space="preserve">jeigu pasiūlymą teikia ūkio subjektų grupė – reikalavimą turi atitikti visi ūkio subjektų grupės nariai kartu (ūkio subjektų grupės narių turima patirtis sumuojama), atsižvelgiant į jų </w:t>
            </w:r>
            <w:r w:rsidRPr="00A8774B">
              <w:rPr>
                <w:sz w:val="24"/>
                <w:szCs w:val="24"/>
              </w:rPr>
              <w:lastRenderedPageBreak/>
              <w:t>prisiimamus įsipareigojimus;</w:t>
            </w:r>
          </w:p>
          <w:p w14:paraId="03D63352" w14:textId="77777777" w:rsidR="008E3614" w:rsidRPr="00A8774B" w:rsidRDefault="008E3614" w:rsidP="008E3614">
            <w:pPr>
              <w:pStyle w:val="Sraopastraipa"/>
              <w:widowControl/>
              <w:numPr>
                <w:ilvl w:val="0"/>
                <w:numId w:val="21"/>
              </w:numPr>
              <w:autoSpaceDE/>
              <w:autoSpaceDN/>
              <w:adjustRightInd/>
              <w:spacing w:line="276" w:lineRule="auto"/>
              <w:ind w:left="0" w:firstLine="142"/>
              <w:jc w:val="both"/>
              <w:rPr>
                <w:sz w:val="24"/>
                <w:szCs w:val="24"/>
              </w:rPr>
            </w:pPr>
            <w:r w:rsidRPr="00A8774B">
              <w:rPr>
                <w:sz w:val="24"/>
                <w:szCs w:val="24"/>
              </w:rPr>
              <w:t>tiekėjas gali remtis kitų ūkio subjektų pajėgumais tik tuo atveju, jeigu tie subjektai patys vykdys tą pirkimo sutarties dalį, kuriai reikia jų turimų pajėgumų;</w:t>
            </w:r>
          </w:p>
          <w:p w14:paraId="4B7B8A42" w14:textId="77777777" w:rsidR="008E3614" w:rsidRPr="00A8774B" w:rsidRDefault="008E3614" w:rsidP="008E3614">
            <w:pPr>
              <w:pStyle w:val="Sraopastraipa"/>
              <w:widowControl/>
              <w:numPr>
                <w:ilvl w:val="0"/>
                <w:numId w:val="21"/>
              </w:numPr>
              <w:autoSpaceDE/>
              <w:autoSpaceDN/>
              <w:adjustRightInd/>
              <w:spacing w:line="276" w:lineRule="auto"/>
              <w:ind w:left="0" w:firstLine="142"/>
              <w:jc w:val="both"/>
              <w:rPr>
                <w:i/>
                <w:iCs/>
                <w:sz w:val="24"/>
                <w:szCs w:val="24"/>
              </w:rPr>
            </w:pPr>
            <w:r w:rsidRPr="00A8774B">
              <w:rPr>
                <w:sz w:val="24"/>
                <w:szCs w:val="24"/>
              </w:rPr>
              <w:t>subtiekėjams šis reikalavimas nenustatomas.</w:t>
            </w:r>
          </w:p>
        </w:tc>
      </w:tr>
    </w:tbl>
    <w:p w14:paraId="3E24E354" w14:textId="77777777" w:rsidR="00441ABC" w:rsidRDefault="00441ABC" w:rsidP="006404AB">
      <w:pPr>
        <w:pStyle w:val="Pagrindinistekstas"/>
        <w:tabs>
          <w:tab w:val="left" w:pos="1134"/>
        </w:tabs>
        <w:ind w:firstLine="567"/>
        <w:rPr>
          <w:b/>
          <w:szCs w:val="24"/>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2C700D52" w:rsidR="00983458" w:rsidRPr="00903C34" w:rsidRDefault="00983458" w:rsidP="00441ABC">
            <w:pPr>
              <w:rPr>
                <w:sz w:val="24"/>
                <w:szCs w:val="24"/>
                <w:lang w:val="lt-LT"/>
              </w:rPr>
            </w:pPr>
            <w:r w:rsidRPr="00903C34">
              <w:rPr>
                <w:sz w:val="24"/>
                <w:szCs w:val="24"/>
                <w:lang w:val="lt-LT"/>
              </w:rPr>
              <w:t>1</w:t>
            </w:r>
            <w:r w:rsidR="00441ABC">
              <w:rPr>
                <w:sz w:val="24"/>
                <w:szCs w:val="24"/>
                <w:lang w:val="lt-LT"/>
              </w:rPr>
              <w:t>8</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Komisijos sprendimus 2001/681/EB bei 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t xml:space="preserve">Pateikiamas nepriklausomos įstaigos išduotas galiojantis sertifikatas, patvirtinantis, kad 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Perkančioji organizacija pripažįsta lygiaverčius sertifikatus, išduotus kitose valstybėse narėse 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xml:space="preserve">, kurių pajėgumais remiasi ir nurodyti juos </w:t>
      </w:r>
      <w:r w:rsidR="003E1F5A" w:rsidRPr="00643428">
        <w:rPr>
          <w:sz w:val="24"/>
          <w:szCs w:val="24"/>
        </w:rPr>
        <w:lastRenderedPageBreak/>
        <w:t>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4310771"/>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4310772"/>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w:t>
      </w:r>
      <w:r w:rsidRPr="00643428">
        <w:rPr>
          <w:sz w:val="24"/>
          <w:szCs w:val="24"/>
        </w:rPr>
        <w:lastRenderedPageBreak/>
        <w:t xml:space="preserve">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323CB809" w:rsidR="007568EC" w:rsidRPr="00A8774B"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E6D11B3" w14:textId="27BB70F1" w:rsidR="00A8774B" w:rsidRPr="00FA0949" w:rsidRDefault="00145E5C" w:rsidP="00FD2F4E">
      <w:pPr>
        <w:pStyle w:val="Pagrindinistekstas"/>
        <w:numPr>
          <w:ilvl w:val="1"/>
          <w:numId w:val="2"/>
        </w:numPr>
        <w:tabs>
          <w:tab w:val="left" w:pos="1134"/>
        </w:tabs>
        <w:suppressAutoHyphens/>
        <w:ind w:left="0" w:firstLine="567"/>
        <w:rPr>
          <w:szCs w:val="24"/>
        </w:rPr>
      </w:pPr>
      <w:r>
        <w:rPr>
          <w:rFonts w:eastAsia="Calibri"/>
          <w:b/>
          <w:szCs w:val="24"/>
        </w:rPr>
        <w:t>į</w:t>
      </w:r>
      <w:r w:rsidR="00A8774B">
        <w:rPr>
          <w:rFonts w:eastAsia="Calibri"/>
          <w:b/>
          <w:szCs w:val="24"/>
        </w:rPr>
        <w:t>kainotų veiklų sąrašas (4 priedas);</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lastRenderedPageBreak/>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4310773"/>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4310774"/>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 xml:space="preserve">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w:t>
      </w:r>
      <w:r w:rsidR="00331D62" w:rsidRPr="00FA0949">
        <w:rPr>
          <w:sz w:val="24"/>
          <w:szCs w:val="24"/>
        </w:rPr>
        <w:lastRenderedPageBreak/>
        <w:t>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4310775"/>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4"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lastRenderedPageBreak/>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4310776"/>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442CB78"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A8774B">
        <w:rPr>
          <w:b/>
        </w:rPr>
        <w:t>50</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lastRenderedPageBreak/>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4310777"/>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4310778"/>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4310779"/>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2483CD95"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 vyr. specialist</w:t>
      </w:r>
      <w:r w:rsidR="00712AEF">
        <w:rPr>
          <w:i/>
          <w:sz w:val="24"/>
          <w:szCs w:val="24"/>
        </w:rPr>
        <w:t>ė</w:t>
      </w:r>
      <w:r w:rsidR="00A63814">
        <w:rPr>
          <w:i/>
          <w:sz w:val="24"/>
          <w:szCs w:val="24"/>
        </w:rPr>
        <w:t xml:space="preserve"> </w:t>
      </w:r>
      <w:r w:rsidR="00712AEF">
        <w:rPr>
          <w:i/>
          <w:sz w:val="24"/>
          <w:szCs w:val="24"/>
        </w:rPr>
        <w:t>Ramutė Lukminienė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ED9D" w14:textId="77777777" w:rsidR="00B65754" w:rsidRDefault="00B65754" w:rsidP="00F95F41">
      <w:r>
        <w:separator/>
      </w:r>
    </w:p>
  </w:endnote>
  <w:endnote w:type="continuationSeparator" w:id="0">
    <w:p w14:paraId="087BF8CF" w14:textId="77777777" w:rsidR="00B65754" w:rsidRDefault="00B6575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7F0CD" w14:textId="77777777" w:rsidR="00B65754" w:rsidRDefault="00B65754" w:rsidP="00F95F41">
      <w:r>
        <w:separator/>
      </w:r>
    </w:p>
  </w:footnote>
  <w:footnote w:type="continuationSeparator" w:id="0">
    <w:p w14:paraId="188FD2C6" w14:textId="77777777" w:rsidR="00B65754" w:rsidRDefault="00B65754"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29CD6350"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C34D22" w:rsidRPr="00C34D22">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lvlOverride w:ilvl="0"/>
    <w:lvlOverride w:ilvl="1"/>
    <w:lvlOverride w:ilvl="2"/>
    <w:lvlOverride w:ilvl="3"/>
    <w:lvlOverride w:ilvl="4"/>
    <w:lvlOverride w:ilvl="5"/>
    <w:lvlOverride w:ilvl="6"/>
    <w:lvlOverride w:ilvl="7"/>
    <w:lvlOverride w:ilv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6ACC-40B5-463F-94F2-E65C3F83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12</Pages>
  <Words>24817</Words>
  <Characters>14146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40</cp:revision>
  <cp:lastPrinted>2017-07-27T08:29:00Z</cp:lastPrinted>
  <dcterms:created xsi:type="dcterms:W3CDTF">2024-05-13T06:38:00Z</dcterms:created>
  <dcterms:modified xsi:type="dcterms:W3CDTF">2025-03-31T11:26:00Z</dcterms:modified>
</cp:coreProperties>
</file>