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FD0A" w14:textId="3D2258FE"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041055">
        <w:rPr>
          <w:rFonts w:ascii="Times New Roman" w:hAnsi="Times New Roman"/>
          <w:bCs/>
          <w:sz w:val="24"/>
          <w:szCs w:val="24"/>
        </w:rPr>
        <w:t>6</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51B19D01" w:rsidR="00335FB9" w:rsidRDefault="00D21327" w:rsidP="005858A6">
      <w:pPr>
        <w:spacing w:after="0" w:line="240" w:lineRule="auto"/>
        <w:jc w:val="center"/>
        <w:rPr>
          <w:rFonts w:ascii="Times New Roman" w:hAnsi="Times New Roman"/>
          <w:b/>
          <w:caps/>
          <w:sz w:val="24"/>
          <w:szCs w:val="24"/>
          <w:shd w:val="clear" w:color="auto" w:fill="FFFFFF"/>
        </w:rPr>
      </w:pPr>
      <w:r w:rsidRPr="00D21327">
        <w:rPr>
          <w:noProof/>
          <w:lang w:val="en-US"/>
        </w:rPr>
        <w:drawing>
          <wp:inline distT="0" distB="0" distL="0" distR="0" wp14:anchorId="7CC97626" wp14:editId="75AB8F9E">
            <wp:extent cx="6118860" cy="12801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280160"/>
                    </a:xfrm>
                    <a:prstGeom prst="rect">
                      <a:avLst/>
                    </a:prstGeom>
                    <a:noFill/>
                    <a:ln>
                      <a:noFill/>
                    </a:ln>
                  </pic:spPr>
                </pic:pic>
              </a:graphicData>
            </a:graphic>
          </wp:inline>
        </w:drawing>
      </w:r>
    </w:p>
    <w:p w14:paraId="416610E1" w14:textId="5A40555A" w:rsidR="005858A6" w:rsidRPr="00335FB9" w:rsidRDefault="008F0391"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caps/>
          <w:sz w:val="24"/>
          <w:szCs w:val="24"/>
          <w:shd w:val="clear" w:color="auto" w:fill="FFFFFF"/>
        </w:rPr>
        <w:t>(</w:t>
      </w:r>
      <w:r w:rsidRPr="008F0391">
        <w:rPr>
          <w:rFonts w:ascii="Times New Roman" w:hAnsi="Times New Roman"/>
          <w:b/>
          <w:i/>
          <w:caps/>
          <w:sz w:val="24"/>
          <w:szCs w:val="24"/>
          <w:shd w:val="clear" w:color="auto" w:fill="FFFFFF"/>
        </w:rPr>
        <w:t>Mokyklos pavadinimas)</w:t>
      </w:r>
      <w:r w:rsidR="00335FB9">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 xml:space="preserve">PAPRASTOJO REMONTO DARBŲ </w:t>
      </w:r>
      <w:r w:rsidR="00335FB9">
        <w:rPr>
          <w:rFonts w:ascii="Times New Roman" w:hAnsi="Times New Roman" w:cs="Times New Roman"/>
          <w:b/>
          <w:caps/>
          <w:sz w:val="24"/>
          <w:szCs w:val="24"/>
          <w:shd w:val="clear" w:color="auto" w:fill="FFFFFF"/>
        </w:rPr>
        <w:t xml:space="preserve">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11713B5D" w:rsidR="005858A6" w:rsidRPr="00126EF5" w:rsidRDefault="005B37E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Pagėgiai</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126EF5"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0CF6FBE" w14:textId="6F06DF53" w:rsidR="008B3265" w:rsidRDefault="008B3265" w:rsidP="003760B4">
      <w:pPr>
        <w:pBdr>
          <w:top w:val="nil"/>
          <w:left w:val="nil"/>
          <w:bottom w:val="nil"/>
          <w:right w:val="nil"/>
          <w:between w:val="nil"/>
          <w:bar w:val="nil"/>
        </w:pBdr>
        <w:spacing w:after="0" w:line="240" w:lineRule="auto"/>
        <w:ind w:firstLine="709"/>
        <w:jc w:val="both"/>
        <w:rPr>
          <w:rFonts w:ascii="Times New Roman" w:eastAsia="Calibri" w:hAnsi="Times New Roman" w:cs="Times New Roman"/>
          <w:b/>
          <w:i/>
          <w:sz w:val="24"/>
          <w:szCs w:val="24"/>
          <w:lang w:eastAsia="lt-LT"/>
        </w:rPr>
      </w:pPr>
      <w:r>
        <w:rPr>
          <w:rFonts w:ascii="Times New Roman" w:hAnsi="Times New Roman"/>
          <w:b/>
          <w:bCs/>
          <w:lang w:eastAsia="lt-LT"/>
        </w:rPr>
        <w:t>Pagėgių</w:t>
      </w:r>
      <w:r w:rsidRPr="003E1952">
        <w:rPr>
          <w:rFonts w:ascii="Times New Roman" w:hAnsi="Times New Roman"/>
          <w:b/>
          <w:bCs/>
          <w:lang w:eastAsia="lt-LT"/>
        </w:rPr>
        <w:t xml:space="preserve"> savivaldybės administracija, </w:t>
      </w:r>
      <w:r>
        <w:rPr>
          <w:rFonts w:ascii="Times New Roman" w:hAnsi="Times New Roman"/>
          <w:lang w:eastAsia="lt-LT"/>
        </w:rPr>
        <w:t>juridinio asmens kodas 188746659</w:t>
      </w:r>
      <w:r w:rsidRPr="003E1952">
        <w:rPr>
          <w:rFonts w:ascii="Times New Roman" w:hAnsi="Times New Roman"/>
          <w:lang w:eastAsia="lt-LT"/>
        </w:rPr>
        <w:t xml:space="preserve">, adresas </w:t>
      </w:r>
      <w:r>
        <w:rPr>
          <w:rFonts w:ascii="Times New Roman" w:hAnsi="Times New Roman"/>
          <w:lang w:eastAsia="lt-LT"/>
        </w:rPr>
        <w:t>Vilniaus g</w:t>
      </w:r>
      <w:r w:rsidRPr="003E1952">
        <w:rPr>
          <w:rFonts w:ascii="Times New Roman" w:hAnsi="Times New Roman"/>
          <w:lang w:eastAsia="lt-LT"/>
        </w:rPr>
        <w:t xml:space="preserve">. </w:t>
      </w:r>
      <w:r>
        <w:rPr>
          <w:rFonts w:ascii="Times New Roman" w:hAnsi="Times New Roman"/>
          <w:lang w:eastAsia="lt-LT"/>
        </w:rPr>
        <w:t>9, 99288 Pagėgiai</w:t>
      </w:r>
      <w:r w:rsidRPr="003E1952">
        <w:rPr>
          <w:rFonts w:ascii="Times New Roman" w:hAnsi="Times New Roman"/>
          <w:lang w:eastAsia="lt-LT"/>
        </w:rPr>
        <w:t>, atstovaujama administracijos direktor</w:t>
      </w:r>
      <w:r>
        <w:rPr>
          <w:rFonts w:ascii="Times New Roman" w:hAnsi="Times New Roman"/>
          <w:lang w:eastAsia="lt-LT"/>
        </w:rPr>
        <w:t>ės Ligitos Kazlauskienės</w:t>
      </w:r>
      <w:r w:rsidRPr="003E1952">
        <w:rPr>
          <w:rFonts w:ascii="Times New Roman" w:hAnsi="Times New Roman"/>
          <w:lang w:eastAsia="lt-LT"/>
        </w:rPr>
        <w:t>, veikiančio</w:t>
      </w:r>
      <w:r>
        <w:rPr>
          <w:rFonts w:ascii="Times New Roman" w:hAnsi="Times New Roman"/>
          <w:lang w:eastAsia="lt-LT"/>
        </w:rPr>
        <w:t>s</w:t>
      </w:r>
      <w:r w:rsidRPr="003E1952">
        <w:rPr>
          <w:rFonts w:ascii="Times New Roman" w:hAnsi="Times New Roman"/>
          <w:lang w:eastAsia="lt-LT"/>
        </w:rPr>
        <w:t xml:space="preserve"> pagal </w:t>
      </w:r>
      <w:r>
        <w:rPr>
          <w:rFonts w:ascii="Times New Roman" w:hAnsi="Times New Roman"/>
          <w:lang w:eastAsia="lt-LT"/>
        </w:rPr>
        <w:t>Pagėgių</w:t>
      </w:r>
      <w:r w:rsidRPr="003E1952">
        <w:rPr>
          <w:rFonts w:ascii="Times New Roman" w:hAnsi="Times New Roman"/>
          <w:lang w:eastAsia="lt-LT"/>
        </w:rPr>
        <w:t xml:space="preserve"> savivaldybės administracijos nuostatus</w:t>
      </w:r>
      <w:r>
        <w:rPr>
          <w:rFonts w:ascii="Times New Roman" w:hAnsi="Times New Roman"/>
          <w:lang w:eastAsia="lt-LT"/>
        </w:rPr>
        <w:t>, patvirtintus Pagėgių savivaldybės tarybos 2024 m. vasario 15 d. sprendimu Nr. T-52 „Dėl Pagėgių savivaldybės administracijos nuostatų patvirtinimo“</w:t>
      </w:r>
      <w:r w:rsidRPr="003E1952">
        <w:rPr>
          <w:rFonts w:ascii="Times New Roman" w:hAnsi="Times New Roman"/>
          <w:lang w:eastAsia="lt-LT"/>
        </w:rPr>
        <w:t xml:space="preserve"> (toliau – „Užsakovas“),</w:t>
      </w:r>
      <w:r w:rsidRPr="003E1952">
        <w:rPr>
          <w:rFonts w:ascii="Times New Roman" w:hAnsi="Times New Roman"/>
          <w:b/>
          <w:bCs/>
          <w:lang w:eastAsia="lt-LT"/>
        </w:rPr>
        <w:t xml:space="preserve"> </w:t>
      </w:r>
      <w:r w:rsidRPr="003E1952">
        <w:rPr>
          <w:rFonts w:ascii="Times New Roman" w:hAnsi="Times New Roman"/>
          <w:lang w:eastAsia="lt-LT"/>
        </w:rPr>
        <w:t>iš vienos pusės</w:t>
      </w:r>
      <w:r w:rsidRPr="003760B4">
        <w:rPr>
          <w:rFonts w:ascii="Times New Roman" w:eastAsia="Calibri" w:hAnsi="Times New Roman" w:cs="Times New Roman"/>
          <w:b/>
          <w:i/>
          <w:sz w:val="24"/>
          <w:szCs w:val="24"/>
          <w:lang w:eastAsia="lt-LT"/>
        </w:rPr>
        <w:t xml:space="preserve"> </w:t>
      </w:r>
      <w:r w:rsidR="00686C3D">
        <w:rPr>
          <w:rFonts w:ascii="Times New Roman" w:eastAsia="Calibri" w:hAnsi="Times New Roman" w:cs="Times New Roman"/>
          <w:b/>
          <w:i/>
          <w:sz w:val="24"/>
          <w:szCs w:val="24"/>
          <w:lang w:eastAsia="lt-LT"/>
        </w:rPr>
        <w:t>ir</w:t>
      </w:r>
    </w:p>
    <w:p w14:paraId="40C8A079" w14:textId="20FE9EBF"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(-io</w:t>
      </w:r>
      <w:r w:rsidR="005858A6"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xml:space="preserve">, veikiančio (-ios)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2DB24DBC"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494D32">
        <w:rPr>
          <w:rFonts w:ascii="Times New Roman" w:eastAsia="Calibri" w:hAnsi="Times New Roman" w:cs="Times New Roman"/>
          <w:sz w:val="24"/>
          <w:szCs w:val="24"/>
          <w:bdr w:val="nil"/>
        </w:rPr>
        <w:t>sudarė šią rangos darbų sutartį, toliau vadinamą „Sutartimi“,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7FAEF51"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remiantis </w:t>
      </w:r>
      <w:r w:rsidR="005538E2" w:rsidRPr="003760B4">
        <w:rPr>
          <w:rFonts w:ascii="Times New Roman" w:eastAsia="Times New Roman" w:hAnsi="Times New Roman" w:cs="Times New Roman"/>
          <w:sz w:val="24"/>
          <w:szCs w:val="24"/>
          <w:lang w:eastAsia="lt-LT"/>
        </w:rPr>
        <w:t xml:space="preserve">Mokyklų </w:t>
      </w:r>
      <w:r w:rsidR="008F0391" w:rsidRPr="003760B4">
        <w:rPr>
          <w:rFonts w:ascii="Times New Roman" w:eastAsia="Times New Roman" w:hAnsi="Times New Roman" w:cs="Times New Roman"/>
          <w:sz w:val="24"/>
          <w:szCs w:val="24"/>
          <w:lang w:eastAsia="lt-LT"/>
        </w:rPr>
        <w:t>vidaus patalpų paprastojo remonto</w:t>
      </w:r>
      <w:r w:rsidR="00335FB9" w:rsidRPr="003760B4">
        <w:rPr>
          <w:rFonts w:ascii="Times New Roman" w:eastAsia="Times New Roman" w:hAnsi="Times New Roman" w:cs="Times New Roman"/>
          <w:sz w:val="24"/>
          <w:szCs w:val="24"/>
          <w:lang w:eastAsia="lt-LT"/>
        </w:rPr>
        <w:t xml:space="preserve"> darbų</w:t>
      </w:r>
      <w:r w:rsidR="001D726B" w:rsidRPr="003760B4">
        <w:rPr>
          <w:rFonts w:ascii="Times New Roman" w:eastAsiaTheme="minorEastAsia" w:hAnsi="Times New Roman" w:cs="Times New Roman"/>
          <w:sz w:val="24"/>
          <w:szCs w:val="24"/>
          <w:lang w:eastAsia="zh-TW"/>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p>
    <w:p w14:paraId="0C814D57" w14:textId="0654554E"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Darbai finansuojami </w:t>
      </w:r>
      <w:r w:rsidR="00D21327" w:rsidRPr="00D21327">
        <w:rPr>
          <w:rFonts w:ascii="Times New Roman" w:eastAsia="Calibri" w:hAnsi="Times New Roman" w:cs="Times New Roman"/>
          <w:sz w:val="24"/>
          <w:szCs w:val="24"/>
        </w:rPr>
        <w:t xml:space="preserve">Europos Sąjungos fondų, Bendrojo finansavimo ir </w:t>
      </w:r>
      <w:r w:rsidR="00315A72">
        <w:rPr>
          <w:rFonts w:ascii="Times New Roman" w:eastAsia="Calibri" w:hAnsi="Times New Roman" w:cs="Times New Roman"/>
          <w:sz w:val="24"/>
          <w:szCs w:val="24"/>
        </w:rPr>
        <w:t>Pagėgių</w:t>
      </w:r>
      <w:r w:rsidR="00D21327" w:rsidRPr="00D21327">
        <w:rPr>
          <w:rFonts w:ascii="Times New Roman" w:eastAsia="Calibri" w:hAnsi="Times New Roman" w:cs="Times New Roman"/>
          <w:sz w:val="24"/>
          <w:szCs w:val="24"/>
        </w:rPr>
        <w:t xml:space="preserve"> savivaldybės administracijos biudžeto 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6B08C43F"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bookmarkStart w:id="3" w:name="_Hlk184652967"/>
      <w:r w:rsidR="00475EAD">
        <w:rPr>
          <w:rFonts w:ascii="Times New Roman" w:eastAsia="Calibri" w:hAnsi="Times New Roman" w:cs="Times New Roman"/>
          <w:sz w:val="24"/>
          <w:szCs w:val="24"/>
          <w:lang w:eastAsia="lt-LT"/>
        </w:rPr>
        <w:t>(</w:t>
      </w:r>
      <w:r w:rsidR="008F0391" w:rsidRPr="008F0391">
        <w:rPr>
          <w:rFonts w:ascii="Times New Roman" w:hAnsi="Times New Roman" w:cs="Times New Roman"/>
          <w:i/>
          <w:iCs/>
          <w:sz w:val="24"/>
          <w:szCs w:val="24"/>
          <w:lang w:eastAsia="ar-SA"/>
        </w:rPr>
        <w:t>įrašoma (-os) pirkimo (-ų) dalis ir pirkimo dalies pavadinimas</w:t>
      </w:r>
      <w:r w:rsidR="00475EAD">
        <w:rPr>
          <w:rFonts w:ascii="Times New Roman" w:hAnsi="Times New Roman" w:cs="Times New Roman"/>
          <w:i/>
          <w:iCs/>
          <w:sz w:val="24"/>
          <w:szCs w:val="24"/>
          <w:lang w:eastAsia="ar-SA"/>
        </w:rPr>
        <w:t xml:space="preserve">) </w:t>
      </w:r>
      <w:r w:rsidR="00475EAD" w:rsidRPr="00475EAD">
        <w:rPr>
          <w:rFonts w:ascii="Times New Roman" w:hAnsi="Times New Roman" w:cs="Times New Roman"/>
          <w:iCs/>
          <w:sz w:val="24"/>
          <w:szCs w:val="24"/>
          <w:lang w:eastAsia="ar-SA"/>
        </w:rPr>
        <w:t>paprastojo remonto darbus</w:t>
      </w:r>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475EAD" w:rsidRPr="00494D32">
        <w:rPr>
          <w:rFonts w:ascii="Times New Roman" w:eastAsia="Arial Unicode MS" w:hAnsi="Times New Roman" w:cs="Times New Roman"/>
          <w:sz w:val="24"/>
          <w:szCs w:val="24"/>
          <w:bdr w:val="nil"/>
          <w:lang w:eastAsia="lt-LT"/>
        </w:rPr>
        <w:t xml:space="preserve"> priede „Techninė specifikacija“ (toliau – Techninė specifikacija) nustatytus reikalavimus</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w:t>
      </w:r>
      <w:r w:rsidRPr="00126EF5">
        <w:rPr>
          <w:rFonts w:ascii="Times New Roman" w:eastAsia="Calibri" w:hAnsi="Times New Roman" w:cs="Times New Roman"/>
          <w:sz w:val="24"/>
          <w:szCs w:val="24"/>
          <w:lang w:eastAsia="lt-LT"/>
        </w:rPr>
        <w:lastRenderedPageBreak/>
        <w:t xml:space="preserve">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Pr>
          <w:rFonts w:ascii="Times New Roman" w:eastAsia="Calibri" w:hAnsi="Times New Roman" w:cs="Times New Roman"/>
          <w:sz w:val="24"/>
          <w:szCs w:val="24"/>
          <w:lang w:eastAsia="lt-LT"/>
        </w:rPr>
        <w:t>(</w:t>
      </w:r>
      <w:r w:rsidR="000C592E" w:rsidRPr="008F0391">
        <w:rPr>
          <w:rFonts w:ascii="Times New Roman" w:hAnsi="Times New Roman" w:cs="Times New Roman"/>
          <w:i/>
          <w:iCs/>
          <w:sz w:val="24"/>
          <w:szCs w:val="24"/>
          <w:lang w:eastAsia="ar-SA"/>
        </w:rPr>
        <w:t>įrašoma</w:t>
      </w:r>
      <w:r w:rsidR="000C592E">
        <w:rPr>
          <w:rFonts w:ascii="Times New Roman" w:hAnsi="Times New Roman" w:cs="Times New Roman"/>
          <w:i/>
          <w:iCs/>
          <w:sz w:val="24"/>
          <w:szCs w:val="24"/>
          <w:lang w:eastAsia="ar-SA"/>
        </w:rPr>
        <w:t>s</w:t>
      </w:r>
      <w:r w:rsidR="000C592E" w:rsidRPr="008F0391">
        <w:rPr>
          <w:rFonts w:ascii="Times New Roman" w:hAnsi="Times New Roman" w:cs="Times New Roman"/>
          <w:i/>
          <w:iCs/>
          <w:sz w:val="24"/>
          <w:szCs w:val="24"/>
          <w:lang w:eastAsia="ar-SA"/>
        </w:rPr>
        <w:t xml:space="preserve"> </w:t>
      </w:r>
      <w:r w:rsidR="000C592E">
        <w:rPr>
          <w:rFonts w:ascii="Times New Roman" w:hAnsi="Times New Roman" w:cs="Times New Roman"/>
          <w:i/>
          <w:iCs/>
          <w:sz w:val="24"/>
          <w:szCs w:val="24"/>
          <w:lang w:eastAsia="ar-SA"/>
        </w:rPr>
        <w:t>atitinkamos pirkimo dalies adresas</w:t>
      </w:r>
      <w:r w:rsidR="00475EAD">
        <w:rPr>
          <w:rFonts w:ascii="Times New Roman" w:hAnsi="Times New Roman" w:cs="Times New Roman"/>
          <w:i/>
          <w:iCs/>
          <w:sz w:val="24"/>
          <w:szCs w:val="24"/>
          <w:lang w:eastAsia="ar-SA"/>
        </w:rPr>
        <w:t>)</w:t>
      </w:r>
      <w:r w:rsidR="000C592E">
        <w:rPr>
          <w:rFonts w:ascii="Times New Roman" w:hAnsi="Times New Roman" w:cs="Times New Roman"/>
          <w:i/>
          <w:iCs/>
          <w:sz w:val="24"/>
          <w:szCs w:val="24"/>
          <w:lang w:eastAsia="ar-SA"/>
        </w:rPr>
        <w:t>.</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adovaujantis Aplinkos apsaugos kriterijų taikymo, vykdant žaliuosius pirkimus, tvarkos aprašo, patvirtinto Lietuvos Respublikos aplinkos ministro 2011 m. birželio 28 d. įsakymo Nr.</w:t>
      </w:r>
      <w:r>
        <w:rPr>
          <w:rFonts w:cs="Times New Roman"/>
          <w:color w:val="auto"/>
          <w:sz w:val="24"/>
          <w:szCs w:val="24"/>
        </w:rPr>
        <w:t xml:space="preserve"> </w:t>
      </w:r>
      <w:r w:rsidRPr="00707CEA">
        <w:rPr>
          <w:rFonts w:cs="Times New Roman"/>
          <w:color w:val="auto"/>
          <w:sz w:val="24"/>
          <w:szCs w:val="24"/>
        </w:rPr>
        <w:t xml:space="preserve">D1-508 „Dėl Aplinkos apsaugos kriterijų taikymo, vykdant žaliuosius pirkimus, tvarkos aprašo patvirtinimo“ </w:t>
      </w:r>
      <w:r w:rsidRPr="00707CEA">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5ED9330C"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0649F4" w:rsidRPr="000649F4">
        <w:rPr>
          <w:rFonts w:ascii="Times New Roman" w:eastAsia="Calibri" w:hAnsi="Times New Roman" w:cs="Times New Roman"/>
          <w:b/>
          <w:bCs/>
          <w:i/>
          <w:color w:val="000000"/>
          <w:sz w:val="24"/>
          <w:szCs w:val="24"/>
        </w:rPr>
        <w:t>............................. ct</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21 % sudaro ................ Eur. Sutarties kaina – ......................... Eur </w:t>
      </w:r>
      <w:r w:rsidR="000649F4" w:rsidRPr="000649F4">
        <w:rPr>
          <w:rFonts w:ascii="Times New Roman" w:eastAsia="Calibri" w:hAnsi="Times New Roman" w:cs="Times New Roman"/>
          <w:i/>
          <w:iCs/>
          <w:color w:val="000000"/>
          <w:sz w:val="24"/>
          <w:szCs w:val="24"/>
        </w:rPr>
        <w:t xml:space="preserve">(...............................ct.) su PVM. </w:t>
      </w:r>
    </w:p>
    <w:p w14:paraId="3FE3ECE6" w14:textId="3D498E04" w:rsidR="0029170B"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29170B">
        <w:rPr>
          <w:rFonts w:ascii="Times New Roman" w:eastAsia="Calibri" w:hAnsi="Times New Roman" w:cs="Times New Roman"/>
          <w:sz w:val="24"/>
          <w:szCs w:val="24"/>
          <w:lang w:eastAsia="lt-LT"/>
        </w:rPr>
        <w:t xml:space="preserve">Bet koks kiekis, kuris gali būti nustatytas Techninėje specifikacijoje ir (ar) </w:t>
      </w:r>
      <w:r w:rsidR="00D315C9">
        <w:rPr>
          <w:rFonts w:ascii="Times New Roman" w:eastAsia="Calibri" w:hAnsi="Times New Roman" w:cs="Times New Roman"/>
          <w:sz w:val="24"/>
          <w:szCs w:val="24"/>
          <w:lang w:eastAsia="lt-LT"/>
        </w:rPr>
        <w:t>Darbų</w:t>
      </w:r>
      <w:r w:rsidR="0029170B" w:rsidRPr="0029170B">
        <w:rPr>
          <w:rFonts w:ascii="Times New Roman" w:eastAsia="Calibri" w:hAnsi="Times New Roman" w:cs="Times New Roman"/>
          <w:sz w:val="24"/>
          <w:szCs w:val="24"/>
          <w:lang w:eastAsia="lt-LT"/>
        </w:rPr>
        <w:t xml:space="preserve"> kiekių žiniaraščiuose, – yra</w:t>
      </w:r>
      <w:r w:rsidR="00ED557B" w:rsidRPr="00ED557B">
        <w:rPr>
          <w:rFonts w:ascii="Times New Roman" w:eastAsia="Calibri" w:hAnsi="Times New Roman" w:cs="Times New Roman"/>
          <w:sz w:val="24"/>
          <w:szCs w:val="24"/>
          <w:lang w:eastAsia="lt-LT"/>
        </w:rPr>
        <w:t xml:space="preserve"> apytikris ir neturi būti laikomas faktiniu ir tiksliu Darbų, kuriuos </w:t>
      </w:r>
      <w:r w:rsidR="00ED557B">
        <w:rPr>
          <w:rFonts w:ascii="Times New Roman" w:eastAsia="Calibri" w:hAnsi="Times New Roman" w:cs="Times New Roman"/>
          <w:sz w:val="24"/>
          <w:szCs w:val="24"/>
          <w:lang w:eastAsia="lt-LT"/>
        </w:rPr>
        <w:t>Rangovui</w:t>
      </w:r>
      <w:r w:rsidR="00ED557B"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sidR="00ED557B">
        <w:rPr>
          <w:rFonts w:ascii="Times New Roman" w:eastAsia="Calibri" w:hAnsi="Times New Roman" w:cs="Times New Roman"/>
          <w:sz w:val="24"/>
          <w:szCs w:val="24"/>
          <w:lang w:eastAsia="lt-LT"/>
        </w:rPr>
        <w:t xml:space="preserve"> </w:t>
      </w:r>
      <w:r w:rsidR="0029170B" w:rsidRPr="0029170B">
        <w:rPr>
          <w:rFonts w:ascii="Times New Roman" w:eastAsia="Calibri" w:hAnsi="Times New Roman" w:cs="Times New Roman"/>
          <w:sz w:val="24"/>
          <w:szCs w:val="24"/>
          <w:lang w:eastAsia="lt-LT"/>
        </w:rPr>
        <w:t xml:space="preserve">Darbų faktinių kiekių neatitikimas </w:t>
      </w:r>
      <w:r w:rsidR="00ED557B">
        <w:rPr>
          <w:rFonts w:ascii="Times New Roman" w:eastAsia="Calibri" w:hAnsi="Times New Roman" w:cs="Times New Roman"/>
          <w:sz w:val="24"/>
          <w:szCs w:val="24"/>
          <w:lang w:eastAsia="lt-LT"/>
        </w:rPr>
        <w:t xml:space="preserve">apytikriams </w:t>
      </w:r>
      <w:r w:rsidR="0029170B" w:rsidRPr="0029170B">
        <w:rPr>
          <w:rFonts w:ascii="Times New Roman" w:eastAsia="Calibri" w:hAnsi="Times New Roman" w:cs="Times New Roman"/>
          <w:sz w:val="24"/>
          <w:szCs w:val="24"/>
          <w:lang w:eastAsia="lt-LT"/>
        </w:rPr>
        <w:t xml:space="preserve">kiekiams, kurie gali būti nustatyti Techninėje specifikacijoje ir (ar) </w:t>
      </w:r>
      <w:r w:rsidR="00D315C9">
        <w:rPr>
          <w:rFonts w:ascii="Times New Roman" w:eastAsia="Calibri" w:hAnsi="Times New Roman" w:cs="Times New Roman"/>
          <w:sz w:val="24"/>
          <w:szCs w:val="24"/>
          <w:lang w:eastAsia="lt-LT"/>
        </w:rPr>
        <w:t>Darbų</w:t>
      </w:r>
      <w:r w:rsidR="0029170B" w:rsidRPr="0029170B">
        <w:rPr>
          <w:rFonts w:ascii="Times New Roman" w:eastAsia="Calibri" w:hAnsi="Times New Roman" w:cs="Times New Roman"/>
          <w:sz w:val="24"/>
          <w:szCs w:val="24"/>
          <w:lang w:eastAsia="lt-LT"/>
        </w:rPr>
        <w:t xml:space="preserve"> kiekių žiniaraščiuose –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760955D8" w:rsidR="00001A85" w:rsidRPr="00096BC8"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001A85">
        <w:rPr>
          <w:rFonts w:ascii="Times New Roman" w:eastAsia="Times New Roman" w:hAnsi="Times New Roman" w:cs="Times New Roman"/>
          <w:sz w:val="24"/>
          <w:szCs w:val="24"/>
          <w:lang w:eastAsia="lt-LT"/>
        </w:rPr>
        <w:t>3.</w:t>
      </w:r>
      <w:r w:rsidR="003376B9">
        <w:rPr>
          <w:rFonts w:ascii="Times New Roman" w:eastAsia="Times New Roman" w:hAnsi="Times New Roman" w:cs="Times New Roman"/>
          <w:sz w:val="24"/>
          <w:szCs w:val="24"/>
          <w:lang w:eastAsia="lt-LT"/>
        </w:rPr>
        <w:t>7</w:t>
      </w:r>
      <w:r w:rsidRPr="00001A85">
        <w:rPr>
          <w:rFonts w:ascii="Times New Roman" w:eastAsia="Times New Roman" w:hAnsi="Times New Roman" w:cs="Times New Roman"/>
          <w:sz w:val="24"/>
          <w:szCs w:val="24"/>
          <w:lang w:eastAsia="lt-LT"/>
        </w:rPr>
        <w:t>.</w:t>
      </w:r>
      <w:r w:rsidR="00001A85" w:rsidRPr="00001A85">
        <w:rPr>
          <w:rFonts w:ascii="Times New Roman" w:eastAsia="Arial Unicode MS" w:hAnsi="Times New Roman" w:cs="Times New Roman"/>
          <w:sz w:val="24"/>
          <w:szCs w:val="24"/>
          <w:bdr w:val="nil"/>
        </w:rPr>
        <w:t xml:space="preserve"> Kitos Sutarties kainos peržiūros sąlygos:</w:t>
      </w:r>
      <w:r w:rsidR="008B0B4A" w:rsidRPr="008B0B4A">
        <w:rPr>
          <w:rFonts w:ascii="Times New Roman" w:hAnsi="Times New Roman"/>
        </w:rPr>
        <w:t xml:space="preserve"> </w:t>
      </w:r>
      <w:r w:rsidR="008B0B4A" w:rsidRPr="00096BC8">
        <w:rPr>
          <w:rFonts w:ascii="Times New Roman" w:hAnsi="Times New Roman"/>
          <w:sz w:val="24"/>
          <w:szCs w:val="24"/>
        </w:rPr>
        <w:t>Darbų kaina dėl kitų mokesčių pasikeitimo nebus perskaičiuojama.</w:t>
      </w:r>
    </w:p>
    <w:bookmarkEnd w:id="5"/>
    <w:p w14:paraId="53B4DF3A" w14:textId="143AC1EC"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77777777"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 IR SUTARTIES GALIOJIMO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146ED3D6" w14:textId="55F37846" w:rsidR="0006523C" w:rsidRPr="00244817" w:rsidRDefault="0006523C" w:rsidP="0006523C">
      <w:pPr>
        <w:pStyle w:val="Stilius3"/>
        <w:spacing w:before="0"/>
        <w:rPr>
          <w:color w:val="FF0000"/>
        </w:rPr>
      </w:pPr>
      <w:r>
        <w:rPr>
          <w:rFonts w:eastAsia="Calibri"/>
          <w:sz w:val="24"/>
          <w:szCs w:val="24"/>
          <w:lang w:eastAsia="lt-LT"/>
        </w:rPr>
        <w:lastRenderedPageBreak/>
        <w:t xml:space="preserve">            </w:t>
      </w:r>
      <w:r w:rsidR="005858A6" w:rsidRPr="000719BF">
        <w:rPr>
          <w:rFonts w:eastAsia="Calibri"/>
          <w:sz w:val="24"/>
          <w:szCs w:val="24"/>
          <w:lang w:eastAsia="lt-LT"/>
        </w:rPr>
        <w:t>4.</w:t>
      </w:r>
      <w:r w:rsidR="00262A60" w:rsidRPr="000719BF">
        <w:rPr>
          <w:rFonts w:eastAsia="Calibri"/>
          <w:sz w:val="24"/>
          <w:szCs w:val="24"/>
          <w:lang w:eastAsia="lt-LT"/>
        </w:rPr>
        <w:t>1</w:t>
      </w:r>
      <w:r w:rsidR="005858A6" w:rsidRPr="000719BF">
        <w:rPr>
          <w:rFonts w:eastAsia="Calibri"/>
          <w:sz w:val="24"/>
          <w:szCs w:val="24"/>
          <w:lang w:eastAsia="lt-LT"/>
        </w:rPr>
        <w:t xml:space="preserve">. </w:t>
      </w:r>
      <w:r w:rsidR="007C467F" w:rsidRPr="002A1B54">
        <w:rPr>
          <w:sz w:val="24"/>
          <w:szCs w:val="24"/>
        </w:rPr>
        <w:t xml:space="preserve">Sutartis įsigalioja po to, kai Sutarties Šalys pasirašo Sutartį. Šalims nepasirašius Sutarties, Sutartis yra laikoma neįsigaliojusia. Sutarčiai įsigaliojus, ji </w:t>
      </w:r>
      <w:r w:rsidR="007C467F" w:rsidRPr="002A1B54">
        <w:rPr>
          <w:bCs/>
          <w:noProof/>
          <w:sz w:val="24"/>
          <w:szCs w:val="24"/>
        </w:rPr>
        <w:t>galioja iki visų Darbų užbai</w:t>
      </w:r>
      <w:r w:rsidR="007C467F" w:rsidRPr="00493ED8">
        <w:rPr>
          <w:bCs/>
          <w:noProof/>
          <w:sz w:val="24"/>
          <w:szCs w:val="24"/>
        </w:rPr>
        <w:t xml:space="preserve">gimo ir atsiskaitymo už juos, bei kitų sutartinių įsipareigojimų įvykdymo dienos, bet ne ilgiau kaip </w:t>
      </w:r>
      <w:r w:rsidR="002113D7" w:rsidRPr="00493ED8">
        <w:rPr>
          <w:sz w:val="24"/>
          <w:szCs w:val="24"/>
        </w:rPr>
        <w:t>6</w:t>
      </w:r>
      <w:r w:rsidR="007C467F" w:rsidRPr="00493ED8">
        <w:rPr>
          <w:sz w:val="24"/>
          <w:szCs w:val="24"/>
        </w:rPr>
        <w:t xml:space="preserve"> (</w:t>
      </w:r>
      <w:r w:rsidR="006171A5">
        <w:rPr>
          <w:sz w:val="24"/>
          <w:szCs w:val="24"/>
        </w:rPr>
        <w:t xml:space="preserve">šešis </w:t>
      </w:r>
      <w:r w:rsidR="007C467F" w:rsidRPr="00493ED8">
        <w:rPr>
          <w:sz w:val="24"/>
          <w:szCs w:val="24"/>
        </w:rPr>
        <w:t xml:space="preserve">) mėnesius su apmokėjimu (su galimais pratęsimais – </w:t>
      </w:r>
      <w:r w:rsidR="00041055" w:rsidRPr="00493ED8">
        <w:rPr>
          <w:sz w:val="24"/>
          <w:szCs w:val="24"/>
        </w:rPr>
        <w:t>7 (septynis</w:t>
      </w:r>
      <w:r w:rsidR="007C467F" w:rsidRPr="00493ED8">
        <w:rPr>
          <w:sz w:val="24"/>
          <w:szCs w:val="24"/>
        </w:rPr>
        <w:t>) mėnesius</w:t>
      </w:r>
      <w:r w:rsidR="006171A5">
        <w:rPr>
          <w:sz w:val="24"/>
          <w:szCs w:val="24"/>
        </w:rPr>
        <w:t xml:space="preserve"> (I pirkimo daliai) </w:t>
      </w:r>
      <w:r w:rsidRPr="00244817">
        <w:rPr>
          <w:color w:val="FF0000"/>
        </w:rPr>
        <w:t xml:space="preserve">Arba </w:t>
      </w:r>
    </w:p>
    <w:p w14:paraId="3FFA0236" w14:textId="21D21B52" w:rsidR="005858A6" w:rsidRPr="000719BF" w:rsidRDefault="006171A5"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Pr>
          <w:rFonts w:ascii="Times New Roman" w:hAnsi="Times New Roman"/>
          <w:sz w:val="24"/>
          <w:szCs w:val="24"/>
        </w:rPr>
        <w:t xml:space="preserve"> 3 (tris) mėnesius su apmokėjimu (su galimais pratęsimas – 4 mėnesius),</w:t>
      </w:r>
      <w:r w:rsidR="007C467F" w:rsidRPr="00716B63">
        <w:rPr>
          <w:rFonts w:ascii="Times New Roman" w:hAnsi="Times New Roman"/>
          <w:sz w:val="24"/>
          <w:szCs w:val="24"/>
        </w:rPr>
        <w:t xml:space="preserve"> arba kai Sutarties Šalys sutaria ją nutraukti arba ji nutraukiama Sutartyje nustatytais atvejais.</w:t>
      </w:r>
    </w:p>
    <w:p w14:paraId="4E2064D8" w14:textId="77777777" w:rsidR="008B0B4A" w:rsidRDefault="009450D0" w:rsidP="008B0B4A">
      <w:pPr>
        <w:pStyle w:val="Stilius3"/>
        <w:spacing w:before="0"/>
        <w:ind w:firstLine="709"/>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Darbų atlikimo terminas</w:t>
      </w:r>
      <w:r w:rsidR="00BF6A46" w:rsidRPr="00BF6A46">
        <w:rPr>
          <w:rFonts w:eastAsia="Calibri"/>
          <w:sz w:val="24"/>
          <w:szCs w:val="24"/>
          <w:lang w:eastAsia="lt-LT"/>
        </w:rPr>
        <w:t xml:space="preserve"> – </w:t>
      </w:r>
      <w:r w:rsidR="008B0B4A">
        <w:rPr>
          <w:b/>
          <w:highlight w:val="yellow"/>
        </w:rPr>
        <w:t>I pirkimo daliai: 5</w:t>
      </w:r>
      <w:r w:rsidR="008B0B4A" w:rsidRPr="0061060D">
        <w:rPr>
          <w:b/>
          <w:highlight w:val="yellow"/>
        </w:rPr>
        <w:t xml:space="preserve"> (</w:t>
      </w:r>
      <w:r w:rsidR="008B0B4A">
        <w:rPr>
          <w:b/>
          <w:highlight w:val="yellow"/>
        </w:rPr>
        <w:t>penkis</w:t>
      </w:r>
      <w:r w:rsidR="008B0B4A" w:rsidRPr="0061060D">
        <w:rPr>
          <w:b/>
          <w:highlight w:val="yellow"/>
        </w:rPr>
        <w:t>) mėn. nuo darbų pradžios.</w:t>
      </w:r>
      <w:r w:rsidR="008B0B4A" w:rsidRPr="003E1952">
        <w:rPr>
          <w:bCs/>
        </w:rPr>
        <w:t xml:space="preserve"> Darbų pradžia laikoma statybvietės perdavimo – priėmimo akto pasirašymo diena</w:t>
      </w:r>
      <w:r w:rsidR="008B0B4A">
        <w:rPr>
          <w:bCs/>
        </w:rPr>
        <w:t xml:space="preserve">, pasirašoma po sutarties pasirašymo dienos (abiejų sutarties šalių) </w:t>
      </w:r>
      <w:r w:rsidR="008B0B4A" w:rsidRPr="003E1952">
        <w:rPr>
          <w:bCs/>
        </w:rPr>
        <w:t xml:space="preserve">arba po </w:t>
      </w:r>
      <w:r w:rsidR="008B0B4A">
        <w:rPr>
          <w:bCs/>
        </w:rPr>
        <w:t>14 dienų</w:t>
      </w:r>
      <w:r w:rsidR="008B0B4A" w:rsidRPr="003E1952">
        <w:rPr>
          <w:bCs/>
        </w:rPr>
        <w:t xml:space="preserve">, jeigu statybvietės perdavimo-priėmimo aktas per šį dienų skaičių nėra pasirašytas. </w:t>
      </w:r>
      <w:r w:rsidR="008B0B4A" w:rsidRPr="003E1952">
        <w:t>Darbų pabaiga pagal sutartį bus laikomas momentas, kai bus užbaigti visi sutartyje numatyti Darbai, ištaisyti defektai ir pasirašytas Darbų perdavimo – priėmimo aktas.</w:t>
      </w:r>
    </w:p>
    <w:p w14:paraId="4BC99DD7" w14:textId="77777777" w:rsidR="008B0B4A" w:rsidRPr="00244817" w:rsidRDefault="008B0B4A" w:rsidP="008B0B4A">
      <w:pPr>
        <w:pStyle w:val="Stilius3"/>
        <w:spacing w:before="0"/>
        <w:rPr>
          <w:color w:val="FF0000"/>
        </w:rPr>
      </w:pPr>
      <w:r w:rsidRPr="00244817">
        <w:rPr>
          <w:color w:val="FF0000"/>
        </w:rPr>
        <w:t>Arba (nereikalingą išbraukti)</w:t>
      </w:r>
    </w:p>
    <w:p w14:paraId="3397C55E" w14:textId="77777777" w:rsidR="00B06CB2" w:rsidRPr="00EB706E" w:rsidRDefault="008B0B4A" w:rsidP="008B0B4A">
      <w:pPr>
        <w:pStyle w:val="Sraopastraipa"/>
        <w:ind w:left="0" w:firstLine="709"/>
        <w:jc w:val="both"/>
        <w:rPr>
          <w:sz w:val="24"/>
          <w:szCs w:val="24"/>
        </w:rPr>
      </w:pPr>
      <w:r w:rsidRPr="00EB706E">
        <w:rPr>
          <w:b/>
          <w:sz w:val="24"/>
          <w:szCs w:val="24"/>
          <w:highlight w:val="yellow"/>
        </w:rPr>
        <w:t>II pirkimo daliai: 2 (du) mėn. nuo darbų pradžios.</w:t>
      </w:r>
      <w:r w:rsidRPr="00EB706E">
        <w:rPr>
          <w:bCs/>
          <w:sz w:val="24"/>
          <w:szCs w:val="24"/>
        </w:rPr>
        <w:t xml:space="preserve"> Darbų pradžia laikoma statybvietės perdavimo – priėmimo akto pasirašymo diena, pasirašoma po sutarties pasirašymo dienos (abiejų sutarties šalių) arba po 14 dienų, jeigu statybvietės perdavimo-priėmimo aktas per šį dienų skaičių nėra pasirašytas. </w:t>
      </w:r>
      <w:r w:rsidRPr="00EB706E">
        <w:rPr>
          <w:sz w:val="24"/>
          <w:szCs w:val="24"/>
        </w:rPr>
        <w:t>Darbų pabaiga pagal sutartį bus laikomas momentas, kai bus užbaigti visi sutartyje numatyti Darbai, ištaisyti defektai ir pasirašytas Darbų perdavimo – priėmimo aktas.</w:t>
      </w:r>
    </w:p>
    <w:p w14:paraId="2C066C55" w14:textId="77777777" w:rsidR="00EA0C4B" w:rsidRDefault="00EA0C4B" w:rsidP="00583ADA">
      <w:pPr>
        <w:pStyle w:val="Sraopastraipa"/>
        <w:ind w:left="0" w:firstLine="709"/>
        <w:jc w:val="both"/>
        <w:rPr>
          <w:rFonts w:eastAsia="Calibri"/>
          <w:sz w:val="24"/>
          <w:szCs w:val="24"/>
          <w:lang w:eastAsia="lt-LT"/>
        </w:rPr>
      </w:pPr>
      <w:r w:rsidRPr="00EA0C4B">
        <w:rPr>
          <w:sz w:val="24"/>
          <w:szCs w:val="24"/>
        </w:rPr>
        <w:t>Rangovo prievolių įvykdymo terminas gali būti pratęstas Užsakovo ir Rangovo rašytiniu susitarimu ne ilgesniam kaip 1 (vieno) mėnesio laikotarpiui, jeigu: i) Užsakovo Rangovui pateikiami nurodymai turi įtakos Rangovo prievolių įvykdymo terminams; ii) atsiranda uždelsimas, kliūčių ar trukdymų, kurių atsiradimui Rangovas neturi įtakos ir už kuriuos jis neatsako ir kurie sukelti ir priskirtini tretiesiems asmenims (pavyzdžiui, naujų teisės aktų, turinčių įtakos sutartyje numatytų darbų atlikimui, pasikeitimas, panaikinimas ir pan.).</w:t>
      </w:r>
    </w:p>
    <w:p w14:paraId="3115F703" w14:textId="0D76D51E" w:rsidR="00BF6A46" w:rsidRPr="00C01BDB" w:rsidRDefault="00BF6A46" w:rsidP="00583ADA">
      <w:pPr>
        <w:pStyle w:val="Sraopastraipa"/>
        <w:ind w:left="0" w:firstLine="709"/>
        <w:jc w:val="both"/>
        <w:rPr>
          <w:rFonts w:eastAsia="Calibri"/>
          <w:sz w:val="24"/>
          <w:szCs w:val="24"/>
          <w:lang w:eastAsia="lt-LT"/>
        </w:rPr>
      </w:pPr>
      <w:r w:rsidRPr="00241EDF">
        <w:rPr>
          <w:rFonts w:eastAsia="Calibri"/>
          <w:sz w:val="24"/>
          <w:szCs w:val="24"/>
          <w:lang w:eastAsia="lt-LT"/>
        </w:rPr>
        <w:t xml:space="preserve">4.3. </w:t>
      </w:r>
      <w:r w:rsidRPr="00241EDF">
        <w:rPr>
          <w:sz w:val="24"/>
          <w:szCs w:val="24"/>
        </w:rPr>
        <w:t>Darbų atlikimo terminas yra 4.2 punkte nurodytas laikotarpis</w:t>
      </w:r>
      <w:r w:rsidRPr="00241EDF">
        <w:rPr>
          <w:i/>
          <w:sz w:val="24"/>
          <w:szCs w:val="24"/>
        </w:rPr>
        <w:t xml:space="preserve"> </w:t>
      </w:r>
      <w:r w:rsidRPr="00241EDF">
        <w:rPr>
          <w:sz w:val="24"/>
          <w:szCs w:val="24"/>
        </w:rPr>
        <w:t>nuo Darb</w:t>
      </w:r>
      <w:r w:rsidR="00844E65" w:rsidRPr="00241EDF">
        <w:rPr>
          <w:sz w:val="24"/>
          <w:szCs w:val="24"/>
        </w:rPr>
        <w:t>ų</w:t>
      </w:r>
      <w:r w:rsidRPr="00241EDF">
        <w:rPr>
          <w:sz w:val="24"/>
          <w:szCs w:val="24"/>
        </w:rPr>
        <w:t xml:space="preserve"> pradžios.</w:t>
      </w:r>
      <w:r w:rsidR="007C467F" w:rsidRPr="007C467F">
        <w:rPr>
          <w:rFonts w:eastAsia="Calibri"/>
          <w:bCs/>
          <w:sz w:val="24"/>
          <w:szCs w:val="24"/>
          <w:lang w:eastAsia="lt-LT"/>
        </w:rPr>
        <w:t xml:space="preserve"> </w:t>
      </w:r>
      <w:r w:rsidR="007C467F" w:rsidRPr="00C01BDB">
        <w:rPr>
          <w:rFonts w:eastAsia="Calibri"/>
          <w:bCs/>
          <w:sz w:val="24"/>
          <w:szCs w:val="24"/>
          <w:lang w:eastAsia="lt-LT"/>
        </w:rPr>
        <w:t xml:space="preserve">Darbų pradžia </w:t>
      </w:r>
      <w:r w:rsidR="007C467F" w:rsidRPr="00C01BDB">
        <w:rPr>
          <w:rFonts w:eastAsia="Calibri"/>
          <w:sz w:val="24"/>
          <w:szCs w:val="24"/>
          <w:lang w:eastAsia="lt-LT"/>
        </w:rPr>
        <w:t>laikoma diena, kai Rangovas po statybvietės priėmimo iš Užsakovo pradėjo vykdyti bet kuriuos statybos darbus</w:t>
      </w:r>
      <w:r w:rsidR="00C01BDB" w:rsidRPr="00C01BDB">
        <w:rPr>
          <w:rFonts w:eastAsia="Calibri"/>
          <w:sz w:val="24"/>
          <w:szCs w:val="24"/>
          <w:lang w:eastAsia="lt-LT"/>
        </w:rPr>
        <w:t>, bet ne vėliau kaip 14 kalendorinių dienų nuo Sutarties įsigaliojimo dienos.</w:t>
      </w:r>
    </w:p>
    <w:p w14:paraId="30645748" w14:textId="71E6F84D"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627E7E" w:rsidRPr="00C01BDB">
        <w:rPr>
          <w:rFonts w:ascii="Times New Roman" w:eastAsia="Times New Roman" w:hAnsi="Times New Roman" w:cs="Times New Roman"/>
          <w:sz w:val="24"/>
          <w:szCs w:val="24"/>
          <w:lang w:eastAsia="ar-SA"/>
        </w:rPr>
        <w:t>4</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CF637AC" w14:textId="256509A0" w:rsidR="00C56367" w:rsidRDefault="00C56367" w:rsidP="00C56367">
      <w:pPr>
        <w:spacing w:after="0" w:line="240" w:lineRule="auto"/>
        <w:jc w:val="both"/>
        <w:rPr>
          <w:rFonts w:ascii="Times New Roman" w:eastAsia="Calibri" w:hAnsi="Times New Roman" w:cs="Times New Roman"/>
          <w:sz w:val="16"/>
          <w:szCs w:val="16"/>
        </w:rPr>
      </w:pPr>
    </w:p>
    <w:p w14:paraId="6C478207" w14:textId="0E5447DF" w:rsidR="006F5F5E" w:rsidRDefault="006F5F5E" w:rsidP="00C56367">
      <w:pPr>
        <w:spacing w:after="0" w:line="240" w:lineRule="auto"/>
        <w:jc w:val="both"/>
        <w:rPr>
          <w:rFonts w:ascii="Times New Roman" w:eastAsia="Calibri" w:hAnsi="Times New Roman" w:cs="Times New Roman"/>
          <w:sz w:val="16"/>
          <w:szCs w:val="16"/>
        </w:rPr>
      </w:pPr>
    </w:p>
    <w:p w14:paraId="5255FD45" w14:textId="77777777" w:rsidR="006F5F5E" w:rsidRPr="00DF1CE8"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48A50EB2"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Pr="007D08C2">
        <w:rPr>
          <w:rFonts w:ascii="Times New Roman" w:eastAsia="Arial Unicode MS" w:hAnsi="Times New Roman" w:cs="Arial Unicode MS"/>
          <w:sz w:val="24"/>
          <w:szCs w:val="24"/>
          <w:bdr w:val="nil"/>
          <w:lang w:eastAsia="lt-LT"/>
        </w:rPr>
        <w:t xml:space="preserve">Tarpiniam mokėjimui gauti, Rangovas privalo pateikti Užsakovui </w:t>
      </w:r>
      <w:r w:rsidRPr="007D08C2">
        <w:rPr>
          <w:rFonts w:ascii="Times New Roman" w:eastAsia="Arial Unicode MS" w:hAnsi="Times New Roman" w:cs="Arial Unicode MS"/>
          <w:bCs/>
          <w:sz w:val="24"/>
          <w:szCs w:val="24"/>
          <w:bdr w:val="nil"/>
          <w:lang w:eastAsia="lt-LT"/>
        </w:rPr>
        <w:t>Atliktų darbų ir išlaidų apmokėjimo pažymą (F-3)</w:t>
      </w:r>
      <w:r w:rsidR="007D08C2" w:rsidRPr="007D08C2">
        <w:rPr>
          <w:rFonts w:ascii="Times New Roman" w:eastAsia="Arial Unicode MS" w:hAnsi="Times New Roman" w:cs="Arial Unicode MS"/>
          <w:bCs/>
          <w:sz w:val="24"/>
          <w:szCs w:val="24"/>
          <w:bdr w:val="nil"/>
          <w:lang w:eastAsia="lt-LT"/>
        </w:rPr>
        <w:t xml:space="preserve"> ir </w:t>
      </w:r>
      <w:r w:rsidRPr="007D08C2">
        <w:rPr>
          <w:rFonts w:ascii="Times New Roman" w:eastAsia="Arial Unicode MS" w:hAnsi="Times New Roman" w:cs="Arial Unicode MS"/>
          <w:bCs/>
          <w:sz w:val="24"/>
          <w:szCs w:val="24"/>
          <w:bdr w:val="nil"/>
          <w:lang w:eastAsia="lt-LT"/>
        </w:rPr>
        <w:t>Atliktų darbų aktu</w:t>
      </w:r>
      <w:r w:rsidR="007D08C2">
        <w:rPr>
          <w:rFonts w:ascii="Times New Roman" w:eastAsia="Arial Unicode MS" w:hAnsi="Times New Roman" w:cs="Arial Unicode MS"/>
          <w:bCs/>
          <w:sz w:val="24"/>
          <w:szCs w:val="24"/>
          <w:bdr w:val="nil"/>
          <w:lang w:eastAsia="lt-LT"/>
        </w:rPr>
        <w:t>s</w:t>
      </w:r>
      <w:r w:rsidRPr="007D08C2">
        <w:rPr>
          <w:rFonts w:ascii="Times New Roman" w:eastAsia="Arial Unicode MS" w:hAnsi="Times New Roman" w:cs="Arial Unicode MS"/>
          <w:bCs/>
          <w:sz w:val="24"/>
          <w:szCs w:val="24"/>
          <w:bdr w:val="nil"/>
          <w:lang w:eastAsia="lt-LT"/>
        </w:rPr>
        <w:t>(F-2)</w:t>
      </w:r>
      <w:r w:rsidRPr="007D08C2">
        <w:rPr>
          <w:rFonts w:ascii="Times New Roman" w:eastAsia="Arial Unicode MS" w:hAnsi="Times New Roman" w:cs="Arial Unicode MS"/>
          <w:sz w:val="24"/>
          <w:szCs w:val="24"/>
          <w:bdr w:val="nil"/>
          <w:lang w:eastAsia="lt-LT"/>
        </w:rPr>
        <w:t>.</w:t>
      </w:r>
    </w:p>
    <w:p w14:paraId="0AEB65FB" w14:textId="5027B8CE"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7D08C2">
        <w:rPr>
          <w:rFonts w:ascii="Times New Roman" w:eastAsia="Arial Unicode MS" w:hAnsi="Times New Roman" w:cs="Times New Roman"/>
          <w:sz w:val="24"/>
          <w:szCs w:val="24"/>
          <w:bdr w:val="nil"/>
          <w:lang w:eastAsia="lt-LT"/>
        </w:rPr>
        <w:t>5.3.</w:t>
      </w:r>
      <w:r w:rsidRPr="007D08C2">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7D08C2">
        <w:rPr>
          <w:rFonts w:ascii="Times New Roman" w:eastAsia="Times New Roman" w:hAnsi="Times New Roman" w:cs="Times New Roman"/>
          <w:sz w:val="24"/>
          <w:szCs w:val="24"/>
        </w:rPr>
        <w:t xml:space="preserve"> </w:t>
      </w:r>
      <w:r w:rsidRPr="007D08C2">
        <w:rPr>
          <w:rFonts w:ascii="Times New Roman" w:eastAsia="Times New Roman" w:hAnsi="Times New Roman" w:cs="Times New Roman"/>
          <w:sz w:val="24"/>
          <w:szCs w:val="24"/>
        </w:rPr>
        <w:t xml:space="preserve">priėmimo metu, Užsakovui raštiškai patvirtinant tokį defektų ištaisymą bei pateikia </w:t>
      </w:r>
      <w:r w:rsidRPr="007D08C2">
        <w:rPr>
          <w:rFonts w:ascii="Times New Roman" w:eastAsia="Times New Roman" w:hAnsi="Times New Roman" w:cs="Times New Roman"/>
          <w:bCs/>
          <w:sz w:val="24"/>
          <w:szCs w:val="24"/>
        </w:rPr>
        <w:t>Atliktų darbų ir išlaidų apmokėjimo pažymą (F-3), Atliktų darbų aktus (F-2).</w:t>
      </w:r>
    </w:p>
    <w:p w14:paraId="1F21FD7D" w14:textId="5A76AB59"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ir (ar) 5.3 punktuose įvardintus dokumentus.</w:t>
      </w:r>
    </w:p>
    <w:p w14:paraId="5BAC57ED" w14:textId="1EE99253"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(jų dalį)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442F573D"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00D37276">
        <w:rPr>
          <w:rFonts w:ascii="Times New Roman" w:eastAsia="Calibri" w:hAnsi="Times New Roman" w:cs="Times New Roman"/>
          <w:sz w:val="24"/>
          <w:szCs w:val="24"/>
          <w:lang w:eastAsia="lt-LT"/>
        </w:rPr>
        <w:t>.</w:t>
      </w: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anksčiau nurodyti apmokėjimui pateiktų Darbų defektai;</w:t>
      </w:r>
    </w:p>
    <w:p w14:paraId="0E0667E5" w14:textId="4D3EC2A8"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.4. Rangovas įsipareigoja</w:t>
      </w:r>
      <w:r w:rsidR="005858A6" w:rsidRPr="00126EF5">
        <w:rPr>
          <w:rFonts w:ascii="Times New Roman" w:eastAsia="Calibri" w:hAnsi="Times New Roman" w:cs="Times New Roman"/>
          <w:sz w:val="24"/>
          <w:szCs w:val="24"/>
          <w:lang w:eastAsia="lt-LT"/>
        </w:rPr>
        <w:t>:</w:t>
      </w:r>
    </w:p>
    <w:p w14:paraId="7094F0B4" w14:textId="6D955E4A" w:rsidR="005858A6" w:rsidRPr="00C01BDB"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5858A6" w:rsidRPr="00F82628">
        <w:rPr>
          <w:rFonts w:ascii="Times New Roman" w:eastAsia="Calibri" w:hAnsi="Times New Roman" w:cs="Times New Roman"/>
          <w:sz w:val="24"/>
          <w:szCs w:val="24"/>
          <w:lang w:eastAsia="lt-LT"/>
        </w:rPr>
        <w:t xml:space="preserve">. </w:t>
      </w:r>
      <w:r w:rsidR="005858A6" w:rsidRPr="00C01BDB">
        <w:rPr>
          <w:rFonts w:ascii="Times New Roman" w:eastAsia="Calibri" w:hAnsi="Times New Roman" w:cs="Times New Roman"/>
          <w:sz w:val="24"/>
          <w:szCs w:val="24"/>
          <w:lang w:eastAsia="lt-LT"/>
        </w:rPr>
        <w:t xml:space="preserve">per 10 (dešimt) </w:t>
      </w:r>
      <w:r w:rsidR="00C01BDB" w:rsidRPr="00C01BDB">
        <w:rPr>
          <w:rFonts w:ascii="Times New Roman" w:eastAsia="Calibri" w:hAnsi="Times New Roman" w:cs="Times New Roman"/>
          <w:sz w:val="24"/>
          <w:szCs w:val="24"/>
          <w:lang w:eastAsia="lt-LT"/>
        </w:rPr>
        <w:t>kalendorinių</w:t>
      </w:r>
      <w:r w:rsidR="005858A6" w:rsidRPr="00C01BDB">
        <w:rPr>
          <w:rFonts w:ascii="Times New Roman" w:eastAsia="Calibri" w:hAnsi="Times New Roman" w:cs="Times New Roman"/>
          <w:sz w:val="24"/>
          <w:szCs w:val="24"/>
          <w:lang w:eastAsia="lt-LT"/>
        </w:rPr>
        <w:t xml:space="preserve"> dienų nuo Sutarties įsigaliojimo pateikti </w:t>
      </w:r>
      <w:r w:rsidR="005858A6" w:rsidRPr="00C01BDB">
        <w:rPr>
          <w:rFonts w:ascii="Times New Roman" w:eastAsia="Calibri" w:hAnsi="Times New Roman" w:cs="Times New Roman"/>
          <w:b/>
          <w:sz w:val="24"/>
          <w:szCs w:val="24"/>
          <w:lang w:eastAsia="lt-LT"/>
        </w:rPr>
        <w:t>Kalendorinį darbų vykdymo grafiką</w:t>
      </w:r>
      <w:r w:rsidR="005858A6" w:rsidRPr="00C01BDB">
        <w:rPr>
          <w:rFonts w:ascii="Times New Roman" w:eastAsia="Calibri" w:hAnsi="Times New Roman" w:cs="Times New Roman"/>
          <w:sz w:val="24"/>
          <w:szCs w:val="24"/>
          <w:lang w:eastAsia="lt-LT"/>
        </w:rPr>
        <w:t xml:space="preserve">, </w:t>
      </w:r>
      <w:r w:rsidR="005858A6" w:rsidRPr="00C01BDB">
        <w:rPr>
          <w:rFonts w:ascii="Times New Roman" w:eastAsia="Calibri" w:hAnsi="Times New Roman" w:cs="Times New Roman"/>
          <w:bCs/>
          <w:sz w:val="24"/>
          <w:szCs w:val="24"/>
          <w:lang w:eastAsia="lt-LT"/>
        </w:rPr>
        <w:t>suderintą</w:t>
      </w:r>
      <w:r w:rsidR="00C01BDB" w:rsidRPr="00C01BDB">
        <w:rPr>
          <w:rFonts w:ascii="Times New Roman" w:eastAsia="Calibri" w:hAnsi="Times New Roman" w:cs="Times New Roman"/>
          <w:bCs/>
          <w:sz w:val="24"/>
          <w:szCs w:val="24"/>
          <w:lang w:eastAsia="lt-LT"/>
        </w:rPr>
        <w:t xml:space="preserve"> su </w:t>
      </w:r>
      <w:r w:rsidR="00843EE0">
        <w:rPr>
          <w:rFonts w:ascii="Times New Roman" w:eastAsia="Calibri" w:hAnsi="Times New Roman" w:cs="Times New Roman"/>
          <w:bCs/>
          <w:i/>
          <w:sz w:val="24"/>
          <w:szCs w:val="24"/>
          <w:lang w:eastAsia="lt-LT"/>
        </w:rPr>
        <w:t>(</w:t>
      </w:r>
      <w:r w:rsidR="00C01BDB" w:rsidRPr="00C01BDB">
        <w:rPr>
          <w:rFonts w:ascii="Times New Roman" w:eastAsia="Calibri" w:hAnsi="Times New Roman" w:cs="Times New Roman"/>
          <w:bCs/>
          <w:i/>
          <w:sz w:val="24"/>
          <w:szCs w:val="24"/>
          <w:lang w:eastAsia="lt-LT"/>
        </w:rPr>
        <w:t>įrašyti mokyklos pavadinimą</w:t>
      </w:r>
      <w:r w:rsidR="00843EE0">
        <w:rPr>
          <w:rFonts w:ascii="Times New Roman" w:eastAsia="Calibri" w:hAnsi="Times New Roman" w:cs="Times New Roman"/>
          <w:bCs/>
          <w:i/>
          <w:sz w:val="24"/>
          <w:szCs w:val="24"/>
          <w:lang w:eastAsia="lt-LT"/>
        </w:rPr>
        <w:t xml:space="preserve">) </w:t>
      </w:r>
      <w:r w:rsidR="00C01BDB" w:rsidRPr="00C01BDB">
        <w:rPr>
          <w:rFonts w:ascii="Times New Roman" w:eastAsia="Calibri" w:hAnsi="Times New Roman" w:cs="Times New Roman"/>
          <w:bCs/>
          <w:sz w:val="24"/>
          <w:szCs w:val="24"/>
          <w:lang w:eastAsia="lt-LT"/>
        </w:rPr>
        <w:t>vadovu</w:t>
      </w:r>
      <w:r w:rsidR="005858A6" w:rsidRPr="00C01BDB">
        <w:rPr>
          <w:rFonts w:ascii="Times New Roman" w:eastAsia="Calibri" w:hAnsi="Times New Roman" w:cs="Times New Roman"/>
          <w:bCs/>
          <w:sz w:val="24"/>
          <w:szCs w:val="24"/>
          <w:lang w:eastAsia="lt-LT"/>
        </w:rPr>
        <w:t xml:space="preserve"> ir patvirtiną Sutarties Šalių įgaliotų atstovų</w:t>
      </w:r>
      <w:r w:rsidR="00045921" w:rsidRPr="00C01BDB">
        <w:rPr>
          <w:rFonts w:ascii="Times New Roman" w:eastAsia="Calibri" w:hAnsi="Times New Roman" w:cs="Times New Roman"/>
          <w:bCs/>
          <w:sz w:val="24"/>
          <w:szCs w:val="24"/>
          <w:lang w:eastAsia="lt-LT"/>
        </w:rPr>
        <w:t xml:space="preserve">. </w:t>
      </w:r>
    </w:p>
    <w:p w14:paraId="1CE30F5F" w14:textId="3A0558DD" w:rsidR="005858A6" w:rsidRPr="00843EE0"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.4.2. Rangovas Darbus vykdo pagal Kalendorinį darbų vykdymo grafiką.</w:t>
      </w:r>
      <w:r w:rsidR="00843EE0" w:rsidRPr="00843EE0">
        <w:rPr>
          <w:rFonts w:ascii="Times New Roman" w:eastAsia="Times New Roman" w:hAnsi="Times New Roman" w:cs="Times New Roman"/>
          <w:sz w:val="24"/>
          <w:szCs w:val="24"/>
        </w:rPr>
        <w:t xml:space="preserve"> </w:t>
      </w:r>
      <w:r w:rsidR="00843EE0" w:rsidRPr="00C01BDB">
        <w:rPr>
          <w:rFonts w:ascii="Times New Roman" w:eastAsia="Times New Roman" w:hAnsi="Times New Roman" w:cs="Times New Roman"/>
          <w:sz w:val="24"/>
          <w:szCs w:val="24"/>
        </w:rPr>
        <w:t xml:space="preserve">Darbų vykdymo metu neprieštaraujant Užsakovui, </w:t>
      </w:r>
      <w:r w:rsidR="00843EE0" w:rsidRPr="00843EE0">
        <w:rPr>
          <w:rFonts w:ascii="Times New Roman" w:eastAsia="Times New Roman" w:hAnsi="Times New Roman" w:cs="Times New Roman"/>
          <w:sz w:val="24"/>
          <w:szCs w:val="24"/>
        </w:rPr>
        <w:t>Kalendorinis darbų vykdymo grafikas</w:t>
      </w:r>
      <w:r w:rsidR="00843EE0" w:rsidRPr="00C01BDB">
        <w:rPr>
          <w:rFonts w:ascii="Times New Roman" w:eastAsia="Times New Roman" w:hAnsi="Times New Roman" w:cs="Times New Roman"/>
          <w:sz w:val="24"/>
          <w:szCs w:val="24"/>
        </w:rPr>
        <w:t xml:space="preserve"> gali būti koreguojamas </w:t>
      </w:r>
      <w:r w:rsidR="00843EE0" w:rsidRPr="00C01BDB">
        <w:rPr>
          <w:rFonts w:ascii="Times New Roman" w:eastAsia="Times New Roman" w:hAnsi="Times New Roman" w:cs="Times New Roman"/>
          <w:sz w:val="24"/>
          <w:szCs w:val="24"/>
        </w:rPr>
        <w:lastRenderedPageBreak/>
        <w:t xml:space="preserve">keičiant </w:t>
      </w:r>
      <w:r w:rsidR="00843EE0" w:rsidRPr="00C01BDB">
        <w:rPr>
          <w:rFonts w:ascii="Times New Roman" w:eastAsia="Times New Roman" w:hAnsi="Times New Roman" w:cs="Times New Roman"/>
          <w:spacing w:val="-2"/>
          <w:sz w:val="24"/>
          <w:szCs w:val="24"/>
        </w:rPr>
        <w:t xml:space="preserve">Darbų vykdymo seką, bet nekeičiant </w:t>
      </w:r>
      <w:r w:rsidR="00843EE0" w:rsidRPr="00C01BDB">
        <w:rPr>
          <w:rFonts w:ascii="Times New Roman" w:eastAsia="Times New Roman" w:hAnsi="Times New Roman" w:cs="Times New Roman"/>
          <w:sz w:val="24"/>
          <w:szCs w:val="24"/>
        </w:rPr>
        <w:t>Darbų atlikimo termino.</w:t>
      </w:r>
      <w:r w:rsidR="00843EE0">
        <w:rPr>
          <w:rFonts w:ascii="Times New Roman" w:eastAsia="Times New Roman" w:hAnsi="Times New Roman" w:cs="Times New Roman"/>
          <w:sz w:val="24"/>
          <w:szCs w:val="24"/>
        </w:rPr>
        <w:t xml:space="preserve"> </w:t>
      </w:r>
      <w:r w:rsidR="005858A6" w:rsidRPr="00126EF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290EEABD" w14:textId="068375FC" w:rsidR="00274C0C" w:rsidRPr="00C01BDB" w:rsidRDefault="00CB7E52" w:rsidP="002E505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274C0C" w:rsidRPr="00126EF5">
        <w:rPr>
          <w:rFonts w:ascii="Times New Roman" w:eastAsia="Calibri" w:hAnsi="Times New Roman" w:cs="Times New Roman"/>
          <w:sz w:val="24"/>
          <w:szCs w:val="24"/>
          <w:lang w:eastAsia="lt-LT"/>
        </w:rPr>
        <w:t xml:space="preserve">.4.3. </w:t>
      </w:r>
      <w:r w:rsidR="002B14FA" w:rsidRPr="00C01BDB">
        <w:rPr>
          <w:rFonts w:ascii="Times New Roman" w:eastAsia="Calibri" w:hAnsi="Times New Roman" w:cs="Times New Roman"/>
          <w:sz w:val="24"/>
          <w:szCs w:val="24"/>
          <w:lang w:eastAsia="lt-LT"/>
        </w:rPr>
        <w:t xml:space="preserve">per 10 (dešimt) </w:t>
      </w:r>
      <w:r w:rsidR="00C01BDB" w:rsidRPr="00C01BDB">
        <w:rPr>
          <w:rFonts w:ascii="Times New Roman" w:eastAsia="Calibri" w:hAnsi="Times New Roman" w:cs="Times New Roman"/>
          <w:sz w:val="24"/>
          <w:szCs w:val="24"/>
          <w:lang w:eastAsia="lt-LT"/>
        </w:rPr>
        <w:t xml:space="preserve">kalendorinių </w:t>
      </w:r>
      <w:r w:rsidR="002B14FA" w:rsidRPr="00C01BDB">
        <w:rPr>
          <w:rFonts w:ascii="Times New Roman" w:eastAsia="Calibri" w:hAnsi="Times New Roman" w:cs="Times New Roman"/>
          <w:sz w:val="24"/>
          <w:szCs w:val="24"/>
          <w:lang w:eastAsia="lt-LT"/>
        </w:rPr>
        <w:t xml:space="preserve">dienų nuo Sutarties įsigaliojimo pateikti užpildytas Lokalines sąmatas pagal </w:t>
      </w:r>
      <w:r w:rsidR="00843EE0">
        <w:rPr>
          <w:rFonts w:ascii="Times New Roman" w:eastAsia="Calibri" w:hAnsi="Times New Roman" w:cs="Times New Roman"/>
          <w:sz w:val="24"/>
          <w:szCs w:val="24"/>
          <w:lang w:eastAsia="lt-LT"/>
        </w:rPr>
        <w:t>pirkimo dokumentuose pateiktus D</w:t>
      </w:r>
      <w:r w:rsidR="002B14FA" w:rsidRPr="00C01BDB">
        <w:rPr>
          <w:rFonts w:ascii="Times New Roman" w:eastAsia="Calibri" w:hAnsi="Times New Roman" w:cs="Times New Roman"/>
          <w:sz w:val="24"/>
          <w:szCs w:val="24"/>
          <w:lang w:eastAsia="lt-LT"/>
        </w:rPr>
        <w:t>arbų kiekių žiniaraščius 2 skaitmenų po kablelio tikslumu</w:t>
      </w:r>
      <w:r w:rsidR="00522B0D" w:rsidRPr="00C01BDB">
        <w:rPr>
          <w:rFonts w:ascii="Times New Roman" w:eastAsia="Calibri" w:hAnsi="Times New Roman" w:cs="Times New Roman"/>
          <w:sz w:val="24"/>
          <w:szCs w:val="24"/>
          <w:lang w:eastAsia="lt-LT"/>
        </w:rPr>
        <w:t>.</w:t>
      </w:r>
      <w:r w:rsidR="002B14FA" w:rsidRPr="00C01BDB">
        <w:rPr>
          <w:rFonts w:ascii="Times New Roman" w:eastAsia="Calibri" w:hAnsi="Times New Roman" w:cs="Times New Roman"/>
          <w:sz w:val="24"/>
          <w:szCs w:val="24"/>
          <w:lang w:eastAsia="lt-LT"/>
        </w:rPr>
        <w:t xml:space="preserve"> </w:t>
      </w:r>
      <w:r w:rsidR="002B14FA" w:rsidRPr="00C01BDB">
        <w:rPr>
          <w:rFonts w:ascii="Times New Roman" w:eastAsia="Calibri" w:hAnsi="Times New Roman" w:cs="Times New Roman"/>
          <w:bCs/>
          <w:sz w:val="24"/>
          <w:szCs w:val="24"/>
          <w:lang w:eastAsia="lt-LT"/>
        </w:rPr>
        <w:t>Lokalines sąmatas suderina ir patvirtina Sutarties Šalių įgalioti atstovai;</w:t>
      </w:r>
    </w:p>
    <w:p w14:paraId="4DD16B3B" w14:textId="4FB6488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Sutartyje, Kalendoriniame darbų </w:t>
      </w:r>
      <w:r w:rsidR="00843EE0">
        <w:rPr>
          <w:rFonts w:ascii="Times New Roman" w:eastAsia="Calibri" w:hAnsi="Times New Roman" w:cs="Times New Roman"/>
          <w:sz w:val="24"/>
          <w:szCs w:val="24"/>
          <w:lang w:eastAsia="lt-LT"/>
        </w:rPr>
        <w:t xml:space="preserve">vykdymo </w:t>
      </w:r>
      <w:r w:rsidR="005858A6" w:rsidRPr="00126EF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Pr>
          <w:rFonts w:ascii="Times New Roman" w:eastAsia="Calibri" w:hAnsi="Times New Roman" w:cs="Times New Roman"/>
          <w:sz w:val="24"/>
          <w:szCs w:val="24"/>
          <w:lang w:eastAsia="lt-LT"/>
        </w:rPr>
        <w:t>A</w:t>
      </w:r>
      <w:r w:rsidR="005858A6" w:rsidRPr="00126EF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Pr>
          <w:rFonts w:ascii="Times New Roman" w:eastAsia="Calibri" w:hAnsi="Times New Roman" w:cs="Times New Roman"/>
          <w:sz w:val="24"/>
          <w:szCs w:val="24"/>
          <w:lang w:eastAsia="lt-LT"/>
        </w:rPr>
        <w:t xml:space="preserve"> jei reikalinga,</w:t>
      </w:r>
      <w:r w:rsidR="005858A6" w:rsidRPr="00126EF5">
        <w:rPr>
          <w:rFonts w:ascii="Times New Roman" w:eastAsia="Calibri" w:hAnsi="Times New Roman" w:cs="Times New Roman"/>
          <w:sz w:val="24"/>
          <w:szCs w:val="24"/>
          <w:lang w:eastAsia="lt-LT"/>
        </w:rPr>
        <w:t xml:space="preserve"> atlikti būtinus bandymus</w:t>
      </w:r>
      <w:r w:rsidR="00843EE0">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115AD2"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w:t>
      </w:r>
      <w:r w:rsidR="005858A6" w:rsidRPr="00115AD2">
        <w:rPr>
          <w:rFonts w:ascii="Times New Roman" w:eastAsia="Calibri" w:hAnsi="Times New Roman" w:cs="Times New Roman"/>
          <w:sz w:val="24"/>
          <w:szCs w:val="24"/>
          <w:lang w:eastAsia="lt-LT"/>
        </w:rPr>
        <w:t xml:space="preserve">atliktiems Darbams </w:t>
      </w:r>
      <w:r w:rsidR="00115AD2" w:rsidRPr="00115AD2">
        <w:rPr>
          <w:rFonts w:ascii="Times New Roman" w:eastAsia="Calibri" w:hAnsi="Times New Roman" w:cs="Times New Roman"/>
          <w:sz w:val="24"/>
          <w:szCs w:val="24"/>
          <w:lang w:eastAsia="lt-LT"/>
        </w:rPr>
        <w:t xml:space="preserve">bei vidaus patalpose įrengtiems įrenginiams </w:t>
      </w:r>
      <w:r w:rsidR="005858A6" w:rsidRPr="00115AD2">
        <w:rPr>
          <w:rFonts w:ascii="Times New Roman" w:eastAsia="Calibri" w:hAnsi="Times New Roman" w:cs="Times New Roman"/>
          <w:sz w:val="24"/>
          <w:szCs w:val="24"/>
          <w:lang w:eastAsia="lt-LT"/>
        </w:rPr>
        <w:t xml:space="preserve">suteikti </w:t>
      </w:r>
      <w:r w:rsidR="00115AD2" w:rsidRPr="00115AD2">
        <w:rPr>
          <w:rFonts w:ascii="Times New Roman" w:eastAsia="Calibri" w:hAnsi="Times New Roman" w:cs="Times New Roman"/>
          <w:sz w:val="24"/>
          <w:szCs w:val="24"/>
          <w:lang w:eastAsia="lt-LT"/>
        </w:rPr>
        <w:t xml:space="preserve">šios Sutarties VI skyriuje </w:t>
      </w:r>
      <w:r w:rsidR="005858A6" w:rsidRPr="00115AD2">
        <w:rPr>
          <w:rFonts w:ascii="Times New Roman" w:eastAsia="Calibri" w:hAnsi="Times New Roman" w:cs="Times New Roman"/>
          <w:sz w:val="24"/>
          <w:szCs w:val="24"/>
          <w:lang w:eastAsia="lt-LT"/>
        </w:rPr>
        <w:t xml:space="preserve">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344CA2EB"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3F518287" w14:textId="77FCA683" w:rsidR="00B4276A" w:rsidRDefault="00CB7E52" w:rsidP="00B4276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3D07E2">
        <w:rPr>
          <w:rFonts w:ascii="Times New Roman" w:eastAsia="Calibri" w:hAnsi="Times New Roman" w:cs="Times New Roman"/>
          <w:sz w:val="24"/>
          <w:szCs w:val="24"/>
          <w:lang w:eastAsia="lt-LT"/>
        </w:rPr>
        <w:t xml:space="preserve">. </w:t>
      </w:r>
      <w:r w:rsidR="005F74C8">
        <w:rPr>
          <w:rFonts w:ascii="Times New Roman" w:eastAsia="Calibri" w:hAnsi="Times New Roman" w:cs="Times New Roman"/>
          <w:sz w:val="24"/>
          <w:szCs w:val="24"/>
          <w:lang w:eastAsia="lt-LT"/>
        </w:rPr>
        <w:t>visą Darbų atlikimo laikotarpį turėti galiojantį aplinkos apsaugos vadybos sistemos standartą</w:t>
      </w:r>
      <w:r w:rsidR="005F74C8">
        <w:rPr>
          <w:rFonts w:ascii="Times New Roman" w:eastAsia="Calibri" w:hAnsi="Times New Roman" w:cs="Times New Roman"/>
          <w:sz w:val="24"/>
          <w:szCs w:val="24"/>
        </w:rPr>
        <w:t xml:space="preserve"> ir </w:t>
      </w:r>
      <w:r w:rsidR="00B4276A" w:rsidRPr="00232EE9">
        <w:rPr>
          <w:rFonts w:ascii="Times New Roman" w:hAnsi="Times New Roman" w:cs="Times New Roman"/>
          <w:sz w:val="24"/>
          <w:szCs w:val="24"/>
        </w:rPr>
        <w:t>turėt</w:t>
      </w:r>
      <w:r w:rsidR="00B4276A">
        <w:rPr>
          <w:rFonts w:ascii="Times New Roman" w:hAnsi="Times New Roman" w:cs="Times New Roman"/>
          <w:sz w:val="24"/>
          <w:szCs w:val="24"/>
        </w:rPr>
        <w:t>i</w:t>
      </w:r>
      <w:r w:rsidR="00B4276A" w:rsidRPr="00232EE9">
        <w:rPr>
          <w:rFonts w:ascii="Times New Roman" w:hAnsi="Times New Roman" w:cs="Times New Roman"/>
          <w:sz w:val="24"/>
          <w:szCs w:val="24"/>
        </w:rPr>
        <w:t xml:space="preserve"> tą patvirtinančius dokumentus</w:t>
      </w:r>
      <w:r w:rsidR="005F74C8">
        <w:rPr>
          <w:rFonts w:ascii="Times New Roman" w:hAnsi="Times New Roman" w:cs="Times New Roman"/>
          <w:sz w:val="24"/>
          <w:szCs w:val="24"/>
        </w:rPr>
        <w:t xml:space="preserve"> arba taikyti lygiavertes aplinkos apsaugos vadybos užtikrinimo priemones, kurias nurodė savo pasiūlyme;</w:t>
      </w:r>
    </w:p>
    <w:p w14:paraId="0D636D3C" w14:textId="5609CF0C" w:rsidR="00B4276A" w:rsidRPr="00B4276A" w:rsidRDefault="00B4276A" w:rsidP="00B4276A">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Default="00B4276A" w:rsidP="00B4276A">
      <w:pPr>
        <w:suppressAutoHyphens/>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 xml:space="preserve">7.4.21. užtikrinti, kad statybvietėje Darbus atliekantys asmenys turėtų </w:t>
      </w:r>
      <w:bookmarkStart w:id="6" w:name="_Hlk106360525"/>
      <w:r w:rsidRPr="00B4276A">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6"/>
      <w:r w:rsidRPr="00B4276A">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Pr>
          <w:rFonts w:ascii="Times New Roman" w:hAnsi="Times New Roman" w:cs="Times New Roman"/>
          <w:sz w:val="24"/>
          <w:szCs w:val="24"/>
        </w:rPr>
        <w:t>;</w:t>
      </w:r>
    </w:p>
    <w:p w14:paraId="54863490" w14:textId="27FC6602" w:rsidR="00186162" w:rsidRDefault="00186162"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7.4.22.</w:t>
      </w:r>
      <w:r w:rsidRPr="00186162">
        <w:rPr>
          <w:rFonts w:ascii="Times New Roman" w:hAnsi="Times New Roman" w:cs="Times New Roman"/>
          <w:sz w:val="24"/>
          <w:szCs w:val="24"/>
        </w:rPr>
        <w:t xml:space="preserve"> </w:t>
      </w:r>
      <w:r w:rsidRPr="00B4276A">
        <w:rPr>
          <w:rFonts w:ascii="Times New Roman" w:hAnsi="Times New Roman" w:cs="Times New Roman"/>
          <w:sz w:val="24"/>
          <w:szCs w:val="24"/>
        </w:rPr>
        <w:t>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p>
    <w:p w14:paraId="18E222BC" w14:textId="261D4CA7" w:rsidR="00A93694" w:rsidRPr="00E376A1" w:rsidRDefault="00A93694"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7.4.23.</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E376A1">
        <w:rPr>
          <w:rFonts w:ascii="Times New Roman" w:eastAsia="Cambria" w:hAnsi="Times New Roman" w:cs="Times New Roman"/>
          <w:sz w:val="24"/>
          <w:szCs w:val="24"/>
        </w:rPr>
        <w:t>.</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2</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B77875" w:rsidRDefault="00B77875" w:rsidP="00B7787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4</w:t>
      </w:r>
      <w:r w:rsidRPr="00B77875">
        <w:rPr>
          <w:rFonts w:ascii="Times New Roman" w:eastAsia="Calibri" w:hAnsi="Times New Roman" w:cs="Times New Roman"/>
          <w:sz w:val="24"/>
          <w:szCs w:val="24"/>
          <w:lang w:eastAsia="lt-LT"/>
        </w:rPr>
        <w:t xml:space="preserve">.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w:t>
      </w:r>
      <w:r w:rsidRPr="00B77875">
        <w:rPr>
          <w:rFonts w:ascii="Times New Roman" w:eastAsia="Calibri" w:hAnsi="Times New Roman" w:cs="Times New Roman"/>
          <w:sz w:val="24"/>
          <w:szCs w:val="24"/>
          <w:lang w:eastAsia="lt-LT"/>
        </w:rPr>
        <w:lastRenderedPageBreak/>
        <w:t>susijusius nuostolius (įskaitant, bet neapsiribojant išlaidomis už papildomai sunaudotas medžiagas ir atliktus Darbus, kurie buvo atlikti ištaisius Darbų trūkumus, defektus ir (ar) netikslumus).</w:t>
      </w:r>
    </w:p>
    <w:p w14:paraId="4D8E0AAB" w14:textId="528503AA" w:rsidR="00B77875" w:rsidRPr="00C01BDB" w:rsidRDefault="00B77875" w:rsidP="00B77875">
      <w:pPr>
        <w:spacing w:after="0" w:line="240" w:lineRule="auto"/>
        <w:ind w:firstLine="709"/>
        <w:jc w:val="both"/>
        <w:rPr>
          <w:rFonts w:ascii="Times New Roman" w:eastAsia="Calibri" w:hAnsi="Times New Roman" w:cs="Times New Roman"/>
          <w:sz w:val="24"/>
          <w:szCs w:val="24"/>
          <w:lang w:eastAsia="lt-LT"/>
        </w:rPr>
      </w:pPr>
      <w:r w:rsidRPr="00C01BDB">
        <w:rPr>
          <w:rFonts w:ascii="Times New Roman" w:eastAsia="Calibri" w:hAnsi="Times New Roman" w:cs="Times New Roman"/>
          <w:sz w:val="24"/>
          <w:szCs w:val="24"/>
          <w:lang w:eastAsia="lt-LT"/>
        </w:rPr>
        <w:t xml:space="preserve">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372E10">
        <w:rPr>
          <w:rFonts w:ascii="Times New Roman" w:eastAsia="Calibri" w:hAnsi="Times New Roman" w:cs="Times New Roman"/>
          <w:sz w:val="24"/>
          <w:szCs w:val="24"/>
          <w:lang w:eastAsia="lt-LT"/>
        </w:rPr>
        <w:t>1</w:t>
      </w:r>
      <w:r w:rsidRPr="00C01BDB">
        <w:rPr>
          <w:rFonts w:ascii="Times New Roman" w:eastAsia="Calibri" w:hAnsi="Times New Roman" w:cs="Times New Roman"/>
          <w:sz w:val="24"/>
          <w:szCs w:val="24"/>
          <w:lang w:eastAsia="lt-LT"/>
        </w:rPr>
        <w:t xml:space="preserve">00,00 Eur (vieno </w:t>
      </w:r>
      <w:r w:rsidR="00372E10">
        <w:rPr>
          <w:rFonts w:ascii="Times New Roman" w:eastAsia="Calibri" w:hAnsi="Times New Roman" w:cs="Times New Roman"/>
          <w:sz w:val="24"/>
          <w:szCs w:val="24"/>
          <w:lang w:eastAsia="lt-LT"/>
        </w:rPr>
        <w:t>šimto</w:t>
      </w:r>
      <w:r w:rsidRPr="00C01BDB">
        <w:rPr>
          <w:rFonts w:ascii="Times New Roman" w:eastAsia="Calibri" w:hAnsi="Times New Roman" w:cs="Times New Roman"/>
          <w:sz w:val="24"/>
          <w:szCs w:val="24"/>
          <w:lang w:eastAsia="lt-LT"/>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7" w:name="_Ref87553785"/>
      <w:bookmarkStart w:id="8" w:name="_Ref500754657"/>
    </w:p>
    <w:p w14:paraId="559B31BA" w14:textId="0161FFB7" w:rsidR="00B77875" w:rsidRPr="00B77875"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5B3509">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9" w:name="_Hlk520120516"/>
      <w:bookmarkEnd w:id="7"/>
      <w:bookmarkEnd w:id="8"/>
    </w:p>
    <w:bookmarkEnd w:id="9"/>
    <w:p w14:paraId="3DCF8E34" w14:textId="4CF1963A"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9A77F2">
        <w:rPr>
          <w:rFonts w:ascii="Times New Roman" w:eastAsia="Calibri" w:hAnsi="Times New Roman" w:cs="Times New Roman"/>
          <w:sz w:val="24"/>
          <w:szCs w:val="24"/>
          <w:lang w:eastAsia="lt-LT"/>
        </w:rPr>
        <w:t xml:space="preserve">8.7. Užsakovas, nepagrįstai uždelsęs atsiskaityti už atliktus Darbus Sutartyje numatyta tvarka ir terminais, moka Rangovui 0,03% (trijų šimtųjų procento) dydžio delspinigius nuo neapmokėtos </w:t>
      </w:r>
      <w:r w:rsidR="009A77F2">
        <w:rPr>
          <w:rFonts w:ascii="Times New Roman" w:eastAsia="Calibri" w:hAnsi="Times New Roman" w:cs="Times New Roman"/>
          <w:sz w:val="24"/>
          <w:szCs w:val="24"/>
          <w:lang w:eastAsia="lt-LT"/>
        </w:rPr>
        <w:t>sąskaitos dydžio</w:t>
      </w:r>
      <w:r w:rsidR="009A77F2" w:rsidRPr="009A77F2">
        <w:rPr>
          <w:rFonts w:ascii="Times New Roman" w:eastAsia="Calibri" w:hAnsi="Times New Roman" w:cs="Times New Roman"/>
          <w:sz w:val="24"/>
          <w:szCs w:val="24"/>
          <w:lang w:eastAsia="lt-LT"/>
        </w:rPr>
        <w:t xml:space="preserve"> </w:t>
      </w:r>
      <w:r w:rsidRPr="009A77F2">
        <w:rPr>
          <w:rFonts w:ascii="Times New Roman" w:eastAsia="Calibri" w:hAnsi="Times New Roman" w:cs="Times New Roman"/>
          <w:sz w:val="24"/>
          <w:szCs w:val="24"/>
          <w:lang w:eastAsia="lt-LT"/>
        </w:rPr>
        <w:t>už kiekvieną uždelstą dieną.</w:t>
      </w:r>
    </w:p>
    <w:p w14:paraId="6B1D1E30" w14:textId="180B65DB" w:rsidR="009A77F2" w:rsidRP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37C878BD" w14:textId="2876A007" w:rsidR="00B77875" w:rsidRPr="006F5F5E" w:rsidRDefault="00B77875" w:rsidP="00B77875">
      <w:pPr>
        <w:spacing w:after="0" w:line="240" w:lineRule="auto"/>
        <w:ind w:firstLine="709"/>
        <w:jc w:val="both"/>
        <w:rPr>
          <w:rFonts w:ascii="Times New Roman" w:eastAsia="Calibri" w:hAnsi="Times New Roman" w:cs="Times New Roman"/>
          <w:sz w:val="24"/>
          <w:szCs w:val="24"/>
          <w:lang w:eastAsia="lt-LT"/>
        </w:rPr>
      </w:pPr>
      <w:r w:rsidRPr="006F5F5E">
        <w:rPr>
          <w:rFonts w:ascii="Times New Roman" w:eastAsia="Calibri" w:hAnsi="Times New Roman" w:cs="Times New Roman"/>
          <w:sz w:val="24"/>
          <w:szCs w:val="24"/>
          <w:lang w:eastAsia="lt-LT"/>
        </w:rPr>
        <w:t>8.9. Rangovas, Užsakovui paprašius, privalo pateikti dokumentus, patvirtinančius Pirkimo sąlygose nurodytų aplinkosauginių reikalavimų laikymąsi,</w:t>
      </w:r>
      <w:r w:rsidR="005F74C8" w:rsidRPr="006F5F5E">
        <w:rPr>
          <w:rFonts w:ascii="Times New Roman" w:eastAsia="Calibri" w:hAnsi="Times New Roman" w:cs="Times New Roman"/>
          <w:sz w:val="24"/>
          <w:szCs w:val="24"/>
          <w:lang w:eastAsia="lt-LT"/>
        </w:rPr>
        <w:t xml:space="preserve"> t. y.</w:t>
      </w:r>
      <w:r w:rsidRPr="006F5F5E">
        <w:rPr>
          <w:rFonts w:ascii="Times New Roman" w:eastAsia="Calibri" w:hAnsi="Times New Roman" w:cs="Times New Roman"/>
          <w:sz w:val="24"/>
          <w:szCs w:val="24"/>
          <w:lang w:eastAsia="lt-LT"/>
        </w:rPr>
        <w:t xml:space="preserve"> nustatytų aplinkos apsaugos vadybos sistemos standartų taikymą</w:t>
      </w:r>
      <w:r w:rsidR="005F74C8" w:rsidRPr="006F5F5E">
        <w:rPr>
          <w:rFonts w:ascii="Times New Roman" w:eastAsia="Calibri" w:hAnsi="Times New Roman" w:cs="Times New Roman"/>
          <w:sz w:val="24"/>
          <w:szCs w:val="24"/>
          <w:lang w:eastAsia="lt-LT"/>
        </w:rPr>
        <w:t xml:space="preserve"> arba lygiaverčių aplinkos apsaugos vadybos užtikrinimo priemonių, kurias Rangovas nurodė savo pasiūlyme, taikymą.</w:t>
      </w:r>
      <w:r w:rsidRPr="006F5F5E">
        <w:rPr>
          <w:rFonts w:ascii="Times New Roman" w:eastAsia="Calibri" w:hAnsi="Times New Roman" w:cs="Times New Roman"/>
          <w:sz w:val="24"/>
          <w:szCs w:val="24"/>
          <w:lang w:eastAsia="lt-LT"/>
        </w:rPr>
        <w:t xml:space="preserve"> Rangovas, Užsakovo prašymu nepateikęs dokumentų, patvirtinančių šiame punkte nurodytų įsipareigojimų vykdymą, ar nevykdydamas šių įsipareigojimų, moka Užsakovui </w:t>
      </w:r>
      <w:r w:rsidR="00F4426B">
        <w:rPr>
          <w:rFonts w:ascii="Times New Roman" w:eastAsia="Calibri" w:hAnsi="Times New Roman" w:cs="Times New Roman"/>
          <w:sz w:val="24"/>
          <w:szCs w:val="24"/>
          <w:lang w:eastAsia="lt-LT"/>
        </w:rPr>
        <w:t>100,00 Eur (vieno</w:t>
      </w:r>
      <w:r w:rsidRPr="006F5F5E">
        <w:rPr>
          <w:rFonts w:ascii="Times New Roman" w:eastAsia="Calibri" w:hAnsi="Times New Roman" w:cs="Times New Roman"/>
          <w:sz w:val="24"/>
          <w:szCs w:val="24"/>
          <w:lang w:eastAsia="lt-LT"/>
        </w:rPr>
        <w:t xml:space="preserve"> šimt</w:t>
      </w:r>
      <w:r w:rsidR="00F4426B">
        <w:rPr>
          <w:rFonts w:ascii="Times New Roman" w:eastAsia="Calibri" w:hAnsi="Times New Roman" w:cs="Times New Roman"/>
          <w:sz w:val="24"/>
          <w:szCs w:val="24"/>
          <w:lang w:eastAsia="lt-LT"/>
        </w:rPr>
        <w:t>o</w:t>
      </w:r>
      <w:r w:rsidRPr="006F5F5E">
        <w:rPr>
          <w:rFonts w:ascii="Times New Roman" w:eastAsia="Calibri" w:hAnsi="Times New Roman" w:cs="Times New Roman"/>
          <w:sz w:val="24"/>
          <w:szCs w:val="24"/>
          <w:lang w:eastAsia="lt-LT"/>
        </w:rPr>
        <w:t xml:space="preserve"> eurų) dydžio baudą. Už pakartotinį šių įsipareigojimų nevykdymą, Rangovas Užsakovui moka </w:t>
      </w:r>
      <w:r w:rsidR="00486C21">
        <w:rPr>
          <w:rFonts w:ascii="Times New Roman" w:eastAsia="Calibri" w:hAnsi="Times New Roman" w:cs="Times New Roman"/>
          <w:sz w:val="24"/>
          <w:szCs w:val="24"/>
          <w:lang w:eastAsia="lt-LT"/>
        </w:rPr>
        <w:t>1</w:t>
      </w:r>
      <w:r w:rsidRPr="006F5F5E">
        <w:rPr>
          <w:rFonts w:ascii="Times New Roman" w:eastAsia="Calibri" w:hAnsi="Times New Roman" w:cs="Times New Roman"/>
          <w:sz w:val="24"/>
          <w:szCs w:val="24"/>
          <w:lang w:eastAsia="lt-LT"/>
        </w:rPr>
        <w:t xml:space="preserve">00,00 Eur (vieno </w:t>
      </w:r>
      <w:r w:rsidR="00486C21">
        <w:rPr>
          <w:rFonts w:ascii="Times New Roman" w:eastAsia="Calibri" w:hAnsi="Times New Roman" w:cs="Times New Roman"/>
          <w:sz w:val="24"/>
          <w:szCs w:val="24"/>
          <w:lang w:eastAsia="lt-LT"/>
        </w:rPr>
        <w:t>šimto</w:t>
      </w:r>
      <w:r w:rsidRPr="006F5F5E">
        <w:rPr>
          <w:rFonts w:ascii="Times New Roman" w:eastAsia="Calibri" w:hAnsi="Times New Roman" w:cs="Times New Roman"/>
          <w:sz w:val="24"/>
          <w:szCs w:val="24"/>
          <w:lang w:eastAsia="lt-LT"/>
        </w:rPr>
        <w:t xml:space="preserve"> eurų) baudą. </w:t>
      </w:r>
    </w:p>
    <w:p w14:paraId="6E7189BB" w14:textId="4AB34E31"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6F5F5E">
        <w:rPr>
          <w:rFonts w:ascii="Times New Roman" w:eastAsia="Times New Roman" w:hAnsi="Times New Roman" w:cs="Times New Roman"/>
          <w:kern w:val="2"/>
          <w:sz w:val="24"/>
          <w:szCs w:val="24"/>
        </w:rPr>
        <w:t>8</w:t>
      </w:r>
      <w:r w:rsidR="005858A6" w:rsidRPr="006F5F5E">
        <w:rPr>
          <w:rFonts w:ascii="Times New Roman" w:eastAsia="Times New Roman" w:hAnsi="Times New Roman" w:cs="Times New Roman"/>
          <w:kern w:val="2"/>
          <w:sz w:val="24"/>
          <w:szCs w:val="24"/>
        </w:rPr>
        <w:t>.</w:t>
      </w:r>
      <w:r w:rsidR="00E3463D" w:rsidRPr="006F5F5E">
        <w:rPr>
          <w:rFonts w:ascii="Times New Roman" w:eastAsia="Times New Roman" w:hAnsi="Times New Roman" w:cs="Times New Roman"/>
          <w:kern w:val="2"/>
          <w:sz w:val="24"/>
          <w:szCs w:val="24"/>
        </w:rPr>
        <w:t>10</w:t>
      </w:r>
      <w:r w:rsidR="005858A6" w:rsidRPr="006F5F5E">
        <w:rPr>
          <w:rFonts w:ascii="Times New Roman" w:eastAsia="Times New Roman" w:hAnsi="Times New Roman" w:cs="Times New Roman"/>
          <w:kern w:val="2"/>
          <w:sz w:val="24"/>
          <w:szCs w:val="24"/>
        </w:rPr>
        <w:t xml:space="preserve">. Rangovas privalo atlyginti Užsakovui ir (arba) bet kuriam asmeniui (trečiajai šaliai) </w:t>
      </w:r>
      <w:r w:rsidR="005858A6" w:rsidRPr="00126EF5">
        <w:rPr>
          <w:rFonts w:ascii="Times New Roman" w:eastAsia="Times New Roman" w:hAnsi="Times New Roman" w:cs="Times New Roman"/>
          <w:kern w:val="2"/>
          <w:sz w:val="24"/>
          <w:szCs w:val="24"/>
        </w:rPr>
        <w:t xml:space="preserve">visus padarytus nuostolius, jeigu šie nuostoliai atsirado dėl įsipareigojimų nevykdymo, kuriuos savo ruožtu sukėlė Rangovas, nesilaikydamas šios Sutarties ar netinkamai ją vykdydamas, arba pažeisdamas darbų saugos reikalavimus. </w:t>
      </w:r>
    </w:p>
    <w:p w14:paraId="1E06AA5E" w14:textId="0FB7F94A"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.11.</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211D412E"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.12. Esminiais Sutarties pažeidimais bus laikom</w:t>
      </w:r>
      <w:r w:rsidR="00D03D3C">
        <w:rPr>
          <w:rFonts w:ascii="Times New Roman" w:eastAsia="Times New Roman" w:hAnsi="Times New Roman" w:cs="Times New Roman"/>
          <w:sz w:val="24"/>
          <w:szCs w:val="24"/>
          <w:lang w:eastAsia="zh-CN"/>
        </w:rPr>
        <w:t>a</w:t>
      </w:r>
      <w:r w:rsidR="007350EF">
        <w:rPr>
          <w:rFonts w:ascii="Times New Roman" w:eastAsia="Times New Roman" w:hAnsi="Times New Roman" w:cs="Times New Roman"/>
          <w:sz w:val="24"/>
          <w:szCs w:val="24"/>
          <w:lang w:eastAsia="zh-CN"/>
        </w:rPr>
        <w:t>:</w:t>
      </w:r>
    </w:p>
    <w:p w14:paraId="21314383" w14:textId="71BBEE6A"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 xml:space="preserve">.12.1. jei Rangovas neatlieka Darbų per šioje Sutartyje, </w:t>
      </w:r>
      <w:r w:rsidR="003575BD" w:rsidRPr="006F5F5E">
        <w:rPr>
          <w:rFonts w:ascii="Times New Roman" w:eastAsia="Times New Roman" w:hAnsi="Times New Roman" w:cs="Times New Roman"/>
          <w:sz w:val="24"/>
          <w:szCs w:val="24"/>
          <w:lang w:eastAsia="zh-CN"/>
        </w:rPr>
        <w:t>Kalendoriniame darbų vykdymo grafike</w:t>
      </w:r>
      <w:r w:rsidR="007350EF" w:rsidRPr="003575BD">
        <w:rPr>
          <w:rFonts w:ascii="Times New Roman" w:eastAsia="Times New Roman" w:hAnsi="Times New Roman" w:cs="Times New Roman"/>
          <w:color w:val="FF0000"/>
          <w:sz w:val="24"/>
          <w:szCs w:val="24"/>
          <w:lang w:eastAsia="zh-CN"/>
        </w:rPr>
        <w:t xml:space="preserve"> </w:t>
      </w:r>
      <w:r w:rsidR="007350EF">
        <w:rPr>
          <w:rFonts w:ascii="Times New Roman" w:eastAsia="Times New Roman" w:hAnsi="Times New Roman" w:cs="Times New Roman"/>
          <w:sz w:val="24"/>
          <w:szCs w:val="24"/>
          <w:lang w:eastAsia="zh-CN"/>
        </w:rPr>
        <w:t>ir (ar) kituose pirkimo dokumentuose nurodytus terminus ir per papildomą nustatytą laiką;</w:t>
      </w:r>
    </w:p>
    <w:p w14:paraId="5FB7F885" w14:textId="2DFF3DB8"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573423">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w:t>
      </w:r>
      <w:r w:rsidR="00AC44C7">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Rangovo</w:t>
      </w:r>
      <w:r w:rsidR="00AC44C7">
        <w:rPr>
          <w:rFonts w:ascii="Times New Roman" w:eastAsia="Calibri" w:hAnsi="Times New Roman" w:cs="Times New Roman"/>
          <w:sz w:val="24"/>
          <w:szCs w:val="24"/>
          <w:lang w:eastAsia="lt-LT"/>
        </w:rPr>
        <w:t xml:space="preserve"> (subrangovo)</w:t>
      </w:r>
      <w:r w:rsidR="005858A6" w:rsidRPr="00126EF5">
        <w:rPr>
          <w:rFonts w:ascii="Times New Roman" w:eastAsia="Calibri" w:hAnsi="Times New Roman" w:cs="Times New Roman"/>
          <w:sz w:val="24"/>
          <w:szCs w:val="24"/>
          <w:lang w:eastAsia="lt-LT"/>
        </w:rPr>
        <w:t xml:space="preserve"> kvalifikacijos neturėjimas</w:t>
      </w:r>
      <w:r w:rsidR="00AC44C7">
        <w:rPr>
          <w:rFonts w:ascii="Times New Roman" w:eastAsia="Calibri" w:hAnsi="Times New Roman" w:cs="Times New Roman"/>
          <w:sz w:val="24"/>
          <w:szCs w:val="24"/>
          <w:lang w:eastAsia="lt-LT"/>
        </w:rPr>
        <w:t>.</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w:t>
      </w:r>
      <w:r w:rsidR="003575BD" w:rsidRPr="003575BD">
        <w:rPr>
          <w:rFonts w:ascii="Times New Roman" w:eastAsia="Times New Roman" w:hAnsi="Times New Roman" w:cs="Times New Roman"/>
          <w:sz w:val="24"/>
          <w:szCs w:val="24"/>
        </w:rPr>
        <w:lastRenderedPageBreak/>
        <w:t xml:space="preserve">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04699"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27C98CD"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lastRenderedPageBreak/>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lastRenderedPageBreak/>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pagal Šalių patvirtintą </w:t>
      </w:r>
      <w:r w:rsidRPr="006F5F5E">
        <w:rPr>
          <w:rFonts w:ascii="Times New Roman" w:eastAsia="Calibri" w:hAnsi="Times New Roman" w:cs="Times New Roman"/>
          <w:sz w:val="24"/>
          <w:szCs w:val="24"/>
          <w:lang w:eastAsia="lt-LT"/>
        </w:rPr>
        <w:t xml:space="preserve">Kalendorinį darbų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295D1C09"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Asmens duomenų tvarkymo </w:t>
      </w:r>
      <w:r w:rsidR="00CD267A">
        <w:rPr>
          <w:rFonts w:ascii="Times New Roman" w:hAnsi="Times New Roman" w:cs="Times New Roman"/>
          <w:sz w:val="24"/>
          <w:szCs w:val="24"/>
        </w:rPr>
        <w:t>Pagėgių</w:t>
      </w:r>
      <w:r w:rsidRPr="00126EF5">
        <w:rPr>
          <w:rFonts w:ascii="Times New Roman" w:hAnsi="Times New Roman" w:cs="Times New Roman"/>
          <w:sz w:val="24"/>
          <w:szCs w:val="24"/>
        </w:rPr>
        <w:t xml:space="preserve"> savivaldybės administracijoje taisyklė</w:t>
      </w:r>
      <w:r w:rsidR="007C0E6B">
        <w:rPr>
          <w:rFonts w:ascii="Times New Roman" w:hAnsi="Times New Roman" w:cs="Times New Roman"/>
          <w:sz w:val="24"/>
          <w:szCs w:val="24"/>
        </w:rPr>
        <w:t>mi</w:t>
      </w:r>
      <w:r w:rsidRPr="00126EF5">
        <w:rPr>
          <w:rFonts w:ascii="Times New Roman" w:hAnsi="Times New Roman" w:cs="Times New Roman"/>
          <w:sz w:val="24"/>
          <w:szCs w:val="24"/>
        </w:rPr>
        <w:t>s (aktuali redakcija)</w:t>
      </w:r>
      <w:r w:rsidR="00FB5D07">
        <w:rPr>
          <w:rFonts w:ascii="Times New Roman" w:hAnsi="Times New Roman" w:cs="Times New Roman"/>
          <w:sz w:val="24"/>
          <w:szCs w:val="24"/>
        </w:rPr>
        <w:t>, patvirtintomis Pagėgių savivaldybės administracijos direktoriaus 2019 m. spalio 9 d. įsakymu Nr. A1-837 „Dėl asmens duomenų tvarkymo Pagėgių savivaldybės administracijoje taisyklių patvirtinimo“</w:t>
      </w:r>
      <w:r w:rsidRPr="00126EF5">
        <w:rPr>
          <w:rFonts w:ascii="Times New Roman" w:hAnsi="Times New Roman" w:cs="Times New Roman"/>
          <w:sz w:val="24"/>
          <w:szCs w:val="24"/>
        </w:rPr>
        <w:t>.</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lastRenderedPageBreak/>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1ECE6BBC"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w:t>
      </w:r>
      <w:r w:rsidR="00DC1B64">
        <w:rPr>
          <w:rFonts w:ascii="Times New Roman" w:eastAsia="Calibri" w:hAnsi="Times New Roman" w:cs="Times New Roman"/>
          <w:i/>
          <w:noProof/>
          <w:sz w:val="24"/>
          <w:szCs w:val="24"/>
        </w:rPr>
        <w:t>Teisės, personalo ir civilinės metrikacijos skyriaus vyriausioji</w:t>
      </w:r>
      <w:r w:rsidR="00D11E23">
        <w:rPr>
          <w:rFonts w:ascii="Times New Roman" w:eastAsia="Calibri" w:hAnsi="Times New Roman" w:cs="Times New Roman"/>
          <w:i/>
          <w:noProof/>
          <w:sz w:val="24"/>
          <w:szCs w:val="24"/>
        </w:rPr>
        <w:t xml:space="preserve"> </w:t>
      </w:r>
      <w:r w:rsidR="00071D46">
        <w:rPr>
          <w:rFonts w:ascii="Times New Roman" w:eastAsia="Calibri" w:hAnsi="Times New Roman" w:cs="Times New Roman"/>
          <w:i/>
          <w:noProof/>
          <w:sz w:val="24"/>
          <w:szCs w:val="24"/>
        </w:rPr>
        <w:t xml:space="preserve">specialistė </w:t>
      </w:r>
      <w:r w:rsidR="00DC1B64">
        <w:rPr>
          <w:rFonts w:ascii="Times New Roman" w:eastAsia="Calibri" w:hAnsi="Times New Roman" w:cs="Times New Roman"/>
          <w:i/>
          <w:noProof/>
          <w:sz w:val="24"/>
          <w:szCs w:val="24"/>
        </w:rPr>
        <w:t>Rasa Žuklijūtė</w:t>
      </w:r>
      <w:r w:rsidR="00071D46">
        <w:rPr>
          <w:rFonts w:ascii="Times New Roman" w:eastAsia="Calibri" w:hAnsi="Times New Roman" w:cs="Times New Roman"/>
          <w:i/>
          <w:noProof/>
          <w:sz w:val="24"/>
          <w:szCs w:val="24"/>
        </w:rPr>
        <w:t xml:space="preserve">, tel. Nr. +370 </w:t>
      </w:r>
      <w:r w:rsidR="00DC1B64">
        <w:rPr>
          <w:rFonts w:ascii="Times New Roman" w:eastAsia="Calibri" w:hAnsi="Times New Roman" w:cs="Times New Roman"/>
          <w:i/>
          <w:noProof/>
          <w:sz w:val="24"/>
          <w:szCs w:val="24"/>
        </w:rPr>
        <w:t>65535121</w:t>
      </w:r>
      <w:r w:rsidR="007B48F1" w:rsidRPr="007B48F1">
        <w:rPr>
          <w:rFonts w:ascii="Times New Roman" w:eastAsia="Calibri" w:hAnsi="Times New Roman" w:cs="Times New Roman"/>
          <w:i/>
          <w:noProof/>
          <w:sz w:val="24"/>
          <w:szCs w:val="24"/>
        </w:rPr>
        <w:t xml:space="preserve">, el. p. </w:t>
      </w:r>
      <w:r w:rsidR="00DC1B64">
        <w:rPr>
          <w:rFonts w:ascii="Times New Roman" w:eastAsia="Calibri" w:hAnsi="Times New Roman" w:cs="Times New Roman"/>
          <w:i/>
          <w:noProof/>
          <w:sz w:val="24"/>
          <w:szCs w:val="24"/>
        </w:rPr>
        <w:t>r</w:t>
      </w:r>
      <w:r w:rsidR="00484501">
        <w:rPr>
          <w:rFonts w:ascii="Times New Roman" w:eastAsia="Calibri" w:hAnsi="Times New Roman" w:cs="Times New Roman"/>
          <w:i/>
          <w:noProof/>
          <w:sz w:val="24"/>
          <w:szCs w:val="24"/>
        </w:rPr>
        <w:t>.</w:t>
      </w:r>
      <w:r w:rsidR="00DC1B64">
        <w:rPr>
          <w:rFonts w:ascii="Times New Roman" w:eastAsia="Calibri" w:hAnsi="Times New Roman" w:cs="Times New Roman"/>
          <w:i/>
          <w:noProof/>
          <w:sz w:val="24"/>
          <w:szCs w:val="24"/>
        </w:rPr>
        <w:t>zuklijute</w:t>
      </w:r>
      <w:r w:rsidR="00071D46">
        <w:rPr>
          <w:rFonts w:ascii="Times New Roman" w:eastAsia="Calibri" w:hAnsi="Times New Roman" w:cs="Times New Roman"/>
          <w:i/>
          <w:noProof/>
          <w:sz w:val="24"/>
          <w:szCs w:val="24"/>
        </w:rPr>
        <w:t>@pagegiai.lt</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10"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10"/>
    </w:p>
    <w:p w14:paraId="5661EFC7" w14:textId="27844C37"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xml:space="preserve">. Už Sutarties ir jos pakeitimų viešinimą atsakingi Centralizuotų viešųjų pirkimų skyriaus specialistai </w:t>
      </w:r>
      <w:r w:rsidR="00071D46">
        <w:rPr>
          <w:rFonts w:ascii="Times New Roman" w:eastAsia="Times New Roman" w:hAnsi="Times New Roman" w:cs="Times New Roman"/>
          <w:sz w:val="24"/>
          <w:szCs w:val="24"/>
          <w:lang w:eastAsia="ar-SA"/>
        </w:rPr>
        <w:t>Pagėgių</w:t>
      </w:r>
      <w:r w:rsidRPr="00126EF5">
        <w:rPr>
          <w:rFonts w:ascii="Times New Roman" w:eastAsia="Times New Roman" w:hAnsi="Times New Roman" w:cs="Times New Roman"/>
          <w:sz w:val="24"/>
          <w:szCs w:val="24"/>
          <w:lang w:eastAsia="ar-SA"/>
        </w:rPr>
        <w:t xml:space="preserve">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1" w:name="_Ref227941617"/>
      <w:r w:rsidRPr="00126EF5">
        <w:rPr>
          <w:rFonts w:ascii="Times New Roman" w:eastAsia="Calibri" w:hAnsi="Times New Roman" w:cs="Times New Roman"/>
          <w:bCs/>
          <w:sz w:val="24"/>
          <w:szCs w:val="24"/>
          <w:lang w:eastAsia="lt-LT"/>
        </w:rPr>
        <w:lastRenderedPageBreak/>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1"/>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59BD7E2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Pr="0071011F">
        <w:rPr>
          <w:rFonts w:ascii="Times New Roman" w:eastAsia="Times New Roman" w:hAnsi="Times New Roman" w:cs="Times New Roman"/>
          <w:spacing w:val="-3"/>
          <w:sz w:val="24"/>
          <w:szCs w:val="24"/>
        </w:rPr>
        <w:t xml:space="preserve">Vadovų / specialistų, paskirtų vykdyti sutartinius įsipareigojimus, sąrašas </w:t>
      </w:r>
      <w:r w:rsidR="009423BB" w:rsidRPr="0071011F">
        <w:rPr>
          <w:rFonts w:ascii="Times New Roman" w:eastAsia="Times New Roman" w:hAnsi="Times New Roman" w:cs="Times New Roman"/>
          <w:spacing w:val="-3"/>
          <w:sz w:val="24"/>
          <w:szCs w:val="24"/>
        </w:rPr>
        <w:t>(p</w:t>
      </w:r>
      <w:r w:rsidRPr="0071011F">
        <w:rPr>
          <w:rFonts w:ascii="Times New Roman" w:eastAsia="Times New Roman" w:hAnsi="Times New Roman" w:cs="Times New Roman"/>
          <w:spacing w:val="-3"/>
          <w:sz w:val="24"/>
          <w:szCs w:val="24"/>
        </w:rPr>
        <w:t>ridedama</w:t>
      </w:r>
      <w:r w:rsidR="009423BB" w:rsidRPr="0071011F">
        <w:rPr>
          <w:rFonts w:ascii="Times New Roman" w:eastAsia="Times New Roman" w:hAnsi="Times New Roman" w:cs="Times New Roman"/>
          <w:spacing w:val="-3"/>
          <w:sz w:val="24"/>
          <w:szCs w:val="24"/>
        </w:rPr>
        <w:t>)</w:t>
      </w:r>
      <w:r w:rsidRPr="0071011F">
        <w:rPr>
          <w:rFonts w:ascii="Times New Roman" w:eastAsia="Times New Roman" w:hAnsi="Times New Roman" w:cs="Times New Roman"/>
          <w:spacing w:val="-3"/>
          <w:sz w:val="24"/>
          <w:szCs w:val="24"/>
        </w:rPr>
        <w:t xml:space="preserve"> – Sutarties 4 priedas;</w:t>
      </w:r>
    </w:p>
    <w:p w14:paraId="4B812259" w14:textId="398CF238"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w:t>
      </w:r>
    </w:p>
    <w:p w14:paraId="51F29A24" w14:textId="70A33EB0"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631031AA" w14:textId="71221BD7"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B48F1">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CF146B" w:rsidRPr="006129D8" w14:paraId="2360A7C3" w14:textId="77777777" w:rsidTr="00FE6DAC">
        <w:trPr>
          <w:trHeight w:val="50"/>
        </w:trPr>
        <w:tc>
          <w:tcPr>
            <w:tcW w:w="5171" w:type="dxa"/>
            <w:vAlign w:val="center"/>
          </w:tcPr>
          <w:p w14:paraId="487DAC54" w14:textId="77777777" w:rsidR="00CF146B" w:rsidRPr="006129D8" w:rsidRDefault="00CF146B" w:rsidP="00FE6DAC">
            <w:pPr>
              <w:tabs>
                <w:tab w:val="left" w:pos="648"/>
              </w:tabs>
              <w:spacing w:after="0" w:line="288" w:lineRule="auto"/>
              <w:ind w:right="463"/>
              <w:rPr>
                <w:rFonts w:ascii="Times New Roman" w:eastAsia="Calibri" w:hAnsi="Times New Roman"/>
                <w:b/>
                <w:sz w:val="24"/>
                <w:szCs w:val="24"/>
              </w:rPr>
            </w:pPr>
            <w:r>
              <w:rPr>
                <w:rFonts w:ascii="Times New Roman" w:eastAsia="Calibri" w:hAnsi="Times New Roman"/>
                <w:b/>
                <w:sz w:val="24"/>
                <w:szCs w:val="24"/>
              </w:rPr>
              <w:t xml:space="preserve">      </w:t>
            </w:r>
            <w:r w:rsidRPr="006129D8">
              <w:rPr>
                <w:rFonts w:ascii="Times New Roman" w:eastAsia="Calibri" w:hAnsi="Times New Roman"/>
                <w:b/>
                <w:sz w:val="24"/>
                <w:szCs w:val="24"/>
              </w:rPr>
              <w:t>Užsakovas</w:t>
            </w:r>
          </w:p>
        </w:tc>
        <w:tc>
          <w:tcPr>
            <w:tcW w:w="307" w:type="dxa"/>
          </w:tcPr>
          <w:p w14:paraId="1848EC0F" w14:textId="77777777" w:rsidR="00CF146B" w:rsidRPr="006129D8" w:rsidRDefault="00CF146B" w:rsidP="00FE6DAC">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4094B13F" w14:textId="77777777" w:rsidR="00CF146B" w:rsidRPr="006129D8" w:rsidRDefault="00CF146B" w:rsidP="00FE6DAC">
            <w:pPr>
              <w:tabs>
                <w:tab w:val="left" w:pos="648"/>
              </w:tabs>
              <w:spacing w:after="0" w:line="288" w:lineRule="auto"/>
              <w:ind w:right="465"/>
              <w:rPr>
                <w:rFonts w:ascii="Times New Roman" w:eastAsia="Calibri" w:hAnsi="Times New Roman"/>
                <w:b/>
                <w:sz w:val="24"/>
                <w:szCs w:val="24"/>
              </w:rPr>
            </w:pPr>
            <w:r w:rsidRPr="006129D8">
              <w:rPr>
                <w:rFonts w:ascii="Times New Roman" w:eastAsia="Calibri" w:hAnsi="Times New Roman"/>
                <w:b/>
                <w:sz w:val="24"/>
                <w:szCs w:val="24"/>
              </w:rPr>
              <w:t>Rangovas</w:t>
            </w:r>
          </w:p>
        </w:tc>
      </w:tr>
    </w:tbl>
    <w:p w14:paraId="4E10B091" w14:textId="77777777" w:rsidR="00CF146B" w:rsidRDefault="00CF146B" w:rsidP="00CF146B">
      <w:pPr>
        <w:spacing w:after="0"/>
        <w:jc w:val="center"/>
        <w:rPr>
          <w:rFonts w:ascii="Arial" w:hAnsi="Arial" w:cs="Arial"/>
          <w:b/>
          <w:bCs/>
          <w:sz w:val="18"/>
          <w:szCs w:val="18"/>
          <w:lang w:eastAsia="lt-LT"/>
        </w:rPr>
      </w:pPr>
    </w:p>
    <w:tbl>
      <w:tblPr>
        <w:tblW w:w="0" w:type="auto"/>
        <w:tblLook w:val="04A0" w:firstRow="1" w:lastRow="0" w:firstColumn="1" w:lastColumn="0" w:noHBand="0" w:noVBand="1"/>
      </w:tblPr>
      <w:tblGrid>
        <w:gridCol w:w="4751"/>
        <w:gridCol w:w="4746"/>
      </w:tblGrid>
      <w:tr w:rsidR="00CF146B" w:rsidRPr="00471EA0" w14:paraId="4FDCEAD5" w14:textId="77777777" w:rsidTr="00FE6DAC">
        <w:trPr>
          <w:trHeight w:val="4469"/>
        </w:trPr>
        <w:tc>
          <w:tcPr>
            <w:tcW w:w="4751" w:type="dxa"/>
          </w:tcPr>
          <w:p w14:paraId="71528483" w14:textId="77777777" w:rsidR="00CF146B" w:rsidRPr="00471EA0" w:rsidRDefault="00CF146B" w:rsidP="00FE6DAC">
            <w:pPr>
              <w:spacing w:after="0" w:line="240" w:lineRule="auto"/>
              <w:rPr>
                <w:rFonts w:ascii="Times New Roman" w:hAnsi="Times New Roman"/>
                <w:b/>
                <w:bCs/>
                <w:sz w:val="24"/>
                <w:szCs w:val="24"/>
              </w:rPr>
            </w:pPr>
            <w:r w:rsidRPr="00471EA0">
              <w:rPr>
                <w:rFonts w:ascii="Times New Roman" w:hAnsi="Times New Roman"/>
                <w:b/>
                <w:bCs/>
                <w:sz w:val="24"/>
                <w:szCs w:val="24"/>
              </w:rPr>
              <w:t>Pagėgių savivaldybės administracija</w:t>
            </w:r>
          </w:p>
          <w:p w14:paraId="05B28DA1" w14:textId="77777777" w:rsidR="00CF146B" w:rsidRPr="00471EA0" w:rsidRDefault="00CF146B" w:rsidP="00FE6DAC">
            <w:pPr>
              <w:tabs>
                <w:tab w:val="left" w:pos="5670"/>
              </w:tabs>
              <w:suppressAutoHyphens/>
              <w:spacing w:after="0" w:line="240" w:lineRule="auto"/>
              <w:rPr>
                <w:rFonts w:ascii="Times New Roman" w:hAnsi="Times New Roman"/>
                <w:sz w:val="24"/>
                <w:szCs w:val="24"/>
              </w:rPr>
            </w:pPr>
            <w:r w:rsidRPr="00471EA0">
              <w:rPr>
                <w:rFonts w:ascii="Times New Roman" w:hAnsi="Times New Roman"/>
                <w:sz w:val="24"/>
                <w:szCs w:val="24"/>
              </w:rPr>
              <w:t>Adresas: Vilniaus g. 9, 99288 Pagėgiai</w:t>
            </w:r>
          </w:p>
          <w:p w14:paraId="2DF00CAA" w14:textId="77777777" w:rsidR="00CF146B" w:rsidRPr="00471EA0" w:rsidRDefault="00CF146B" w:rsidP="00FE6DAC">
            <w:pPr>
              <w:tabs>
                <w:tab w:val="left" w:pos="5670"/>
              </w:tabs>
              <w:suppressAutoHyphens/>
              <w:spacing w:after="0" w:line="240" w:lineRule="auto"/>
              <w:rPr>
                <w:rFonts w:ascii="Times New Roman" w:hAnsi="Times New Roman"/>
                <w:sz w:val="24"/>
                <w:szCs w:val="24"/>
              </w:rPr>
            </w:pPr>
            <w:r w:rsidRPr="00471EA0">
              <w:rPr>
                <w:rFonts w:ascii="Times New Roman" w:hAnsi="Times New Roman"/>
                <w:bCs/>
                <w:color w:val="000000"/>
                <w:sz w:val="24"/>
                <w:szCs w:val="24"/>
              </w:rPr>
              <w:t xml:space="preserve">PVM mokėtojo kodas: -                                                             </w:t>
            </w:r>
          </w:p>
          <w:p w14:paraId="6D22B1EB" w14:textId="77777777" w:rsidR="00CF146B" w:rsidRPr="00471EA0" w:rsidRDefault="00CF146B" w:rsidP="00FE6DAC">
            <w:pPr>
              <w:tabs>
                <w:tab w:val="left" w:pos="5670"/>
              </w:tabs>
              <w:suppressAutoHyphens/>
              <w:spacing w:after="0" w:line="240" w:lineRule="auto"/>
              <w:rPr>
                <w:rFonts w:ascii="Times New Roman" w:hAnsi="Times New Roman"/>
                <w:sz w:val="24"/>
                <w:szCs w:val="24"/>
              </w:rPr>
            </w:pPr>
            <w:r w:rsidRPr="00471EA0">
              <w:rPr>
                <w:rFonts w:ascii="Times New Roman" w:hAnsi="Times New Roman"/>
                <w:sz w:val="24"/>
                <w:szCs w:val="24"/>
              </w:rPr>
              <w:t>Įstaigos kodas: 188746659</w:t>
            </w:r>
          </w:p>
          <w:p w14:paraId="67106E3E" w14:textId="77777777" w:rsidR="00CF146B" w:rsidRPr="00471EA0" w:rsidRDefault="00CF146B" w:rsidP="00FE6DAC">
            <w:pPr>
              <w:tabs>
                <w:tab w:val="left" w:pos="5670"/>
              </w:tabs>
              <w:suppressAutoHyphens/>
              <w:spacing w:after="0" w:line="240" w:lineRule="auto"/>
              <w:rPr>
                <w:rFonts w:ascii="Times New Roman" w:hAnsi="Times New Roman"/>
                <w:sz w:val="24"/>
                <w:szCs w:val="24"/>
                <w:lang w:val="pt-BR"/>
              </w:rPr>
            </w:pPr>
            <w:r w:rsidRPr="00471EA0">
              <w:rPr>
                <w:rFonts w:ascii="Times New Roman" w:hAnsi="Times New Roman"/>
                <w:sz w:val="24"/>
                <w:szCs w:val="24"/>
                <w:lang w:val="pt-BR"/>
              </w:rPr>
              <w:t>Telefonas: (8 441) 57482</w:t>
            </w:r>
          </w:p>
          <w:p w14:paraId="7C6233AF" w14:textId="77777777" w:rsidR="00CF146B" w:rsidRPr="00471EA0" w:rsidRDefault="00CF146B" w:rsidP="00FE6DAC">
            <w:pPr>
              <w:tabs>
                <w:tab w:val="left" w:pos="5670"/>
              </w:tabs>
              <w:suppressAutoHyphens/>
              <w:spacing w:after="0" w:line="240" w:lineRule="auto"/>
              <w:rPr>
                <w:rFonts w:ascii="Times New Roman" w:hAnsi="Times New Roman"/>
                <w:sz w:val="24"/>
                <w:szCs w:val="24"/>
                <w:lang w:val="pt-BR"/>
              </w:rPr>
            </w:pPr>
            <w:r w:rsidRPr="00471EA0">
              <w:rPr>
                <w:rFonts w:ascii="Times New Roman" w:hAnsi="Times New Roman"/>
                <w:sz w:val="24"/>
                <w:szCs w:val="24"/>
                <w:lang w:val="pt-BR"/>
              </w:rPr>
              <w:t>Faksas: (8 441) 57 874</w:t>
            </w:r>
          </w:p>
          <w:p w14:paraId="5E65C7BE" w14:textId="77777777" w:rsidR="00CF146B" w:rsidRPr="00471EA0" w:rsidRDefault="00CF146B" w:rsidP="00FE6DAC">
            <w:pPr>
              <w:tabs>
                <w:tab w:val="left" w:pos="5670"/>
              </w:tabs>
              <w:suppressAutoHyphens/>
              <w:spacing w:after="0" w:line="240" w:lineRule="auto"/>
              <w:rPr>
                <w:rFonts w:ascii="Times New Roman" w:hAnsi="Times New Roman"/>
                <w:sz w:val="24"/>
                <w:szCs w:val="24"/>
                <w:lang w:val="es-MX"/>
              </w:rPr>
            </w:pPr>
            <w:r w:rsidRPr="00471EA0">
              <w:rPr>
                <w:rFonts w:ascii="Times New Roman" w:hAnsi="Times New Roman"/>
                <w:sz w:val="24"/>
                <w:szCs w:val="24"/>
                <w:lang w:val="es-MX"/>
              </w:rPr>
              <w:t xml:space="preserve">El. paštas: </w:t>
            </w:r>
            <w:hyperlink r:id="rId8" w:history="1">
              <w:r w:rsidRPr="00471EA0">
                <w:rPr>
                  <w:rStyle w:val="Hipersaitas"/>
                  <w:sz w:val="24"/>
                  <w:szCs w:val="24"/>
                  <w:lang w:val="es-MX"/>
                </w:rPr>
                <w:t>info@pagegiai.lt</w:t>
              </w:r>
            </w:hyperlink>
          </w:p>
          <w:p w14:paraId="01ACB7F1" w14:textId="77777777" w:rsidR="00CF146B" w:rsidRPr="00471EA0" w:rsidRDefault="00CF146B" w:rsidP="00FE6DAC">
            <w:pPr>
              <w:spacing w:after="0" w:line="240" w:lineRule="auto"/>
              <w:rPr>
                <w:rFonts w:ascii="Times New Roman" w:hAnsi="Times New Roman"/>
                <w:sz w:val="24"/>
                <w:szCs w:val="24"/>
                <w:lang w:val="es-ES"/>
              </w:rPr>
            </w:pPr>
            <w:r w:rsidRPr="00471EA0">
              <w:rPr>
                <w:rFonts w:ascii="Times New Roman" w:hAnsi="Times New Roman"/>
                <w:bCs/>
                <w:color w:val="000000"/>
                <w:sz w:val="24"/>
                <w:szCs w:val="24"/>
              </w:rPr>
              <w:t>Sąskaita Nr.:</w:t>
            </w:r>
            <w:r w:rsidRPr="00471EA0">
              <w:rPr>
                <w:rFonts w:ascii="Times New Roman" w:hAnsi="Times New Roman"/>
                <w:color w:val="000000"/>
                <w:sz w:val="24"/>
                <w:szCs w:val="24"/>
              </w:rPr>
              <w:t xml:space="preserve"> </w:t>
            </w:r>
            <w:r w:rsidRPr="00471EA0">
              <w:rPr>
                <w:rFonts w:ascii="Times New Roman" w:hAnsi="Times New Roman"/>
                <w:bCs/>
                <w:color w:val="000000"/>
                <w:sz w:val="24"/>
                <w:szCs w:val="24"/>
              </w:rPr>
              <w:t xml:space="preserve">LT807300010002596276  </w:t>
            </w:r>
          </w:p>
          <w:p w14:paraId="5A194BF3" w14:textId="77777777" w:rsidR="00CF146B" w:rsidRPr="00471EA0" w:rsidRDefault="00CF146B" w:rsidP="00FE6DAC">
            <w:pPr>
              <w:spacing w:after="0" w:line="240" w:lineRule="auto"/>
              <w:rPr>
                <w:rFonts w:ascii="Times New Roman" w:hAnsi="Times New Roman"/>
                <w:color w:val="000000"/>
                <w:sz w:val="24"/>
                <w:szCs w:val="24"/>
              </w:rPr>
            </w:pPr>
            <w:r w:rsidRPr="00471EA0">
              <w:rPr>
                <w:rFonts w:ascii="Times New Roman" w:hAnsi="Times New Roman"/>
                <w:bCs/>
                <w:color w:val="000000"/>
                <w:sz w:val="24"/>
                <w:szCs w:val="24"/>
              </w:rPr>
              <w:t>Bankas:</w:t>
            </w:r>
            <w:r w:rsidRPr="00471EA0">
              <w:rPr>
                <w:rFonts w:ascii="Times New Roman" w:hAnsi="Times New Roman"/>
                <w:color w:val="000000"/>
                <w:sz w:val="24"/>
                <w:szCs w:val="24"/>
              </w:rPr>
              <w:t xml:space="preserve"> </w:t>
            </w:r>
            <w:r w:rsidRPr="00471EA0">
              <w:rPr>
                <w:rFonts w:ascii="Times New Roman" w:hAnsi="Times New Roman"/>
                <w:sz w:val="24"/>
                <w:szCs w:val="24"/>
                <w:lang w:val="es-ES"/>
              </w:rPr>
              <w:t>AB ,,Swedbank“</w:t>
            </w:r>
          </w:p>
          <w:p w14:paraId="17839A59" w14:textId="77777777" w:rsidR="00CF146B" w:rsidRPr="00471EA0" w:rsidRDefault="00CF146B" w:rsidP="00FE6DAC">
            <w:pPr>
              <w:spacing w:after="0" w:line="240" w:lineRule="auto"/>
              <w:rPr>
                <w:rFonts w:ascii="Times New Roman" w:hAnsi="Times New Roman"/>
                <w:color w:val="000000"/>
                <w:sz w:val="24"/>
                <w:szCs w:val="24"/>
              </w:rPr>
            </w:pPr>
            <w:r w:rsidRPr="00471EA0">
              <w:rPr>
                <w:rFonts w:ascii="Times New Roman" w:hAnsi="Times New Roman"/>
                <w:bCs/>
                <w:color w:val="000000"/>
                <w:sz w:val="24"/>
                <w:szCs w:val="24"/>
              </w:rPr>
              <w:t>Banko kodas: 73000</w:t>
            </w:r>
          </w:p>
          <w:p w14:paraId="2EC5167C"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59FC57D4"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kern w:val="3"/>
                <w:sz w:val="24"/>
                <w:szCs w:val="24"/>
                <w:lang w:eastAsia="ar-SA"/>
              </w:rPr>
              <w:t xml:space="preserve">Administracijos direktorė </w:t>
            </w:r>
          </w:p>
          <w:p w14:paraId="40C2567A"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Ligita Kazlauskienė</w:t>
            </w:r>
          </w:p>
          <w:p w14:paraId="7A7C66D3"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1181AB0F" w14:textId="77777777" w:rsidR="00CF146B" w:rsidRPr="00471EA0" w:rsidRDefault="00CF146B" w:rsidP="00FE6DAC">
            <w:pPr>
              <w:suppressAutoHyphens/>
              <w:spacing w:after="0" w:line="240" w:lineRule="auto"/>
              <w:rPr>
                <w:rFonts w:ascii="Times New Roman" w:hAnsi="Times New Roman"/>
                <w:sz w:val="24"/>
                <w:szCs w:val="24"/>
              </w:rPr>
            </w:pPr>
            <w:r w:rsidRPr="00471EA0">
              <w:rPr>
                <w:rFonts w:ascii="Times New Roman" w:hAnsi="Times New Roman"/>
                <w:sz w:val="24"/>
                <w:szCs w:val="24"/>
              </w:rPr>
              <w:t>........................................</w:t>
            </w:r>
          </w:p>
          <w:p w14:paraId="368C2269"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sz w:val="24"/>
                <w:szCs w:val="24"/>
              </w:rPr>
              <w:t>A. V.</w:t>
            </w:r>
          </w:p>
        </w:tc>
        <w:tc>
          <w:tcPr>
            <w:tcW w:w="4746" w:type="dxa"/>
          </w:tcPr>
          <w:p w14:paraId="3910E652" w14:textId="77777777" w:rsidR="00CF146B" w:rsidRPr="00471EA0" w:rsidRDefault="00CF146B" w:rsidP="00FE6DAC">
            <w:pPr>
              <w:suppressAutoHyphens/>
              <w:autoSpaceDN w:val="0"/>
              <w:spacing w:after="0" w:line="240" w:lineRule="auto"/>
              <w:textAlignment w:val="baseline"/>
              <w:rPr>
                <w:rFonts w:ascii="Times New Roman" w:hAnsi="Times New Roman"/>
                <w:b/>
                <w:kern w:val="3"/>
                <w:sz w:val="24"/>
                <w:szCs w:val="24"/>
                <w:lang w:eastAsia="ar-SA"/>
              </w:rPr>
            </w:pPr>
          </w:p>
          <w:p w14:paraId="586098E7"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0CD6A9D7"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223E615E"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4E2A18D5"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40077A5F"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79EE63ED"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497C7DFF"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47FA8610"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70F5F943"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27687D4C"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6E9B8D1F"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6081C729" w14:textId="77777777" w:rsidR="00CF146B"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6DC2551F"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p>
          <w:p w14:paraId="53486F4F" w14:textId="77777777" w:rsidR="00CF146B" w:rsidRPr="00471EA0" w:rsidRDefault="00CF146B" w:rsidP="00FE6DAC">
            <w:pPr>
              <w:suppressAutoHyphens/>
              <w:spacing w:after="0" w:line="240" w:lineRule="auto"/>
              <w:rPr>
                <w:rFonts w:ascii="Times New Roman" w:hAnsi="Times New Roman"/>
                <w:sz w:val="24"/>
                <w:szCs w:val="24"/>
              </w:rPr>
            </w:pPr>
            <w:r w:rsidRPr="00471EA0">
              <w:rPr>
                <w:rFonts w:ascii="Times New Roman" w:hAnsi="Times New Roman"/>
                <w:sz w:val="24"/>
                <w:szCs w:val="24"/>
              </w:rPr>
              <w:t>........................................</w:t>
            </w:r>
          </w:p>
          <w:p w14:paraId="1CE31D04" w14:textId="77777777" w:rsidR="00CF146B" w:rsidRPr="00471EA0" w:rsidRDefault="00CF146B" w:rsidP="00FE6DAC">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sz w:val="24"/>
                <w:szCs w:val="24"/>
              </w:rPr>
              <w:t>A. V.</w:t>
            </w:r>
          </w:p>
        </w:tc>
      </w:tr>
    </w:tbl>
    <w:p w14:paraId="6929D90C"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0578A23D"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7FF4C1D1"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6BBC6FF3"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371FB563"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567E7766"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4CB75520"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30499AFF"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12CBF178"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34FB515A"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286CAB7C"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6BFB79F4" w14:textId="77777777" w:rsidR="00CF146B" w:rsidRDefault="00CF146B" w:rsidP="00C07913">
      <w:pPr>
        <w:spacing w:after="0" w:line="240" w:lineRule="auto"/>
        <w:ind w:left="5184" w:firstLine="1296"/>
        <w:rPr>
          <w:rFonts w:ascii="Times New Roman" w:eastAsia="Calibri" w:hAnsi="Times New Roman" w:cs="Times New Roman"/>
          <w:sz w:val="24"/>
          <w:szCs w:val="24"/>
        </w:rPr>
      </w:pPr>
    </w:p>
    <w:p w14:paraId="2D8F12D3"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64D1F9F3"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666EBC30"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41366045"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5E1800F2"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59E92180" w14:textId="77777777" w:rsidR="00493ED8" w:rsidRDefault="00493ED8" w:rsidP="00C07913">
      <w:pPr>
        <w:spacing w:after="0" w:line="240" w:lineRule="auto"/>
        <w:ind w:left="5184" w:firstLine="1296"/>
        <w:rPr>
          <w:rFonts w:ascii="Times New Roman" w:eastAsia="Calibri" w:hAnsi="Times New Roman" w:cs="Times New Roman"/>
          <w:sz w:val="24"/>
          <w:szCs w:val="24"/>
        </w:rPr>
      </w:pPr>
    </w:p>
    <w:p w14:paraId="009E7D0F" w14:textId="1AF4DCB5" w:rsidR="005858A6" w:rsidRPr="000E3624" w:rsidRDefault="00C07913" w:rsidP="00C07913">
      <w:pPr>
        <w:spacing w:after="0" w:line="240" w:lineRule="auto"/>
        <w:ind w:left="5184" w:firstLine="1296"/>
        <w:rPr>
          <w:rFonts w:ascii="Times New Roman" w:eastAsia="Calibri" w:hAnsi="Times New Roman" w:cs="Times New Roman"/>
          <w:sz w:val="24"/>
          <w:szCs w:val="24"/>
        </w:rPr>
      </w:pPr>
      <w:bookmarkStart w:id="12" w:name="_GoBack"/>
      <w:bookmarkEnd w:id="12"/>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5B304A51" w14:textId="389A3355" w:rsidR="005858A6" w:rsidRPr="000E3624" w:rsidRDefault="00C07913" w:rsidP="0091552F">
      <w:pPr>
        <w:jc w:val="cente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w:t>
      </w:r>
      <w:r w:rsidR="0091552F" w:rsidRPr="000E3624">
        <w:rPr>
          <w:rFonts w:ascii="Times New Roman" w:eastAsia="Calibri" w:hAnsi="Times New Roman" w:cs="Times New Roman"/>
          <w:b/>
          <w:caps/>
          <w:sz w:val="24"/>
          <w:szCs w:val="24"/>
          <w:shd w:val="clear" w:color="auto" w:fill="FFFFFF"/>
        </w:rPr>
        <w:t xml:space="preserve"> PIRKIMAS</w:t>
      </w:r>
    </w:p>
    <w:p w14:paraId="669FE329" w14:textId="2F1F668B"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231A2583" w:rsidR="001D2FD5" w:rsidRPr="000E3624" w:rsidRDefault="00C07913" w:rsidP="00C07913">
      <w:pPr>
        <w:spacing w:after="0" w:line="240" w:lineRule="auto"/>
        <w:ind w:left="5184" w:firstLine="1296"/>
        <w:rPr>
          <w:rFonts w:ascii="Times New Roman" w:eastAsia="Calibri" w:hAnsi="Times New Roman" w:cs="Times New Roman"/>
          <w:sz w:val="24"/>
          <w:szCs w:val="24"/>
        </w:rPr>
      </w:pPr>
      <w:bookmarkStart w:id="13"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34263EEA" w14:textId="0310E662" w:rsidR="001D2FD5" w:rsidRDefault="00C07913" w:rsidP="00C07913">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7B511BE0" w14:textId="2CDC1CF2" w:rsidR="00674DE2" w:rsidRPr="000E3624" w:rsidRDefault="00C07913" w:rsidP="00674DE2">
      <w:pPr>
        <w:jc w:val="cente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w:t>
      </w:r>
      <w:r w:rsidR="00674DE2" w:rsidRPr="000E3624">
        <w:rPr>
          <w:rFonts w:ascii="Times New Roman" w:eastAsia="Calibri" w:hAnsi="Times New Roman" w:cs="Times New Roman"/>
          <w:b/>
          <w:caps/>
          <w:sz w:val="24"/>
          <w:szCs w:val="24"/>
          <w:shd w:val="clear" w:color="auto" w:fill="FFFFFF"/>
        </w:rPr>
        <w:t>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4"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4"/>
    <w:p w14:paraId="6CBBA245" w14:textId="754D34CA" w:rsidR="001D2FD5" w:rsidRDefault="001D2FD5" w:rsidP="00674DE2">
      <w:pPr>
        <w:spacing w:after="0" w:line="240" w:lineRule="auto"/>
        <w:rPr>
          <w:rFonts w:ascii="Times New Roman" w:eastAsia="Calibri" w:hAnsi="Times New Roman" w:cs="Times New Roman"/>
          <w:sz w:val="24"/>
          <w:szCs w:val="24"/>
        </w:rPr>
      </w:pPr>
    </w:p>
    <w:p w14:paraId="2DEF0FD0" w14:textId="33AC065D" w:rsidR="001D2FD5" w:rsidRPr="001D2FD5" w:rsidRDefault="00C07913" w:rsidP="00C07913">
      <w:pPr>
        <w:spacing w:after="0" w:line="240" w:lineRule="auto"/>
        <w:jc w:val="center"/>
        <w:rPr>
          <w:rFonts w:ascii="Times New Roman" w:eastAsia="Calibri" w:hAnsi="Times New Roman" w:cs="Times New Roman"/>
          <w:b/>
          <w:sz w:val="24"/>
          <w:szCs w:val="24"/>
        </w:rPr>
      </w:pPr>
      <w:r>
        <w:rPr>
          <w:rFonts w:ascii="Times New Roman" w:hAnsi="Times New Roman"/>
          <w:b/>
          <w:i/>
          <w:caps/>
          <w:sz w:val="24"/>
          <w:szCs w:val="24"/>
          <w:shd w:val="clear" w:color="auto" w:fill="FFFFFF"/>
        </w:rPr>
        <w:t>(</w:t>
      </w:r>
      <w:r w:rsidRPr="008F0391">
        <w:rPr>
          <w:rFonts w:ascii="Times New Roman" w:hAnsi="Times New Roman"/>
          <w:b/>
          <w:i/>
          <w:caps/>
          <w:sz w:val="24"/>
          <w:szCs w:val="24"/>
          <w:shd w:val="clear" w:color="auto" w:fill="FFFFFF"/>
        </w:rPr>
        <w:t>Mokyklos pavadinimas)</w:t>
      </w:r>
      <w:r>
        <w:rPr>
          <w:rFonts w:ascii="Times New Roman" w:hAnsi="Times New Roman" w:cs="Times New Roman"/>
          <w:b/>
          <w:caps/>
          <w:sz w:val="24"/>
          <w:szCs w:val="24"/>
          <w:shd w:val="clear" w:color="auto" w:fill="FFFFFF"/>
        </w:rPr>
        <w:t xml:space="preserve"> VIDAUS PATALPŲ PAPRASTOJO REMONTO DARBŲ PIRKIMAS</w:t>
      </w:r>
    </w:p>
    <w:p w14:paraId="3E9E8721" w14:textId="62B2DFAB" w:rsidR="001D2FD5" w:rsidRPr="001D2FD5" w:rsidRDefault="001D2FD5" w:rsidP="00674DE2">
      <w:pPr>
        <w:spacing w:after="0" w:line="240" w:lineRule="auto"/>
        <w:rPr>
          <w:rFonts w:ascii="Times New Roman" w:eastAsia="Calibri" w:hAnsi="Times New Roman" w:cs="Times New Roman"/>
          <w:b/>
          <w:sz w:val="24"/>
          <w:szCs w:val="24"/>
        </w:rPr>
      </w:pPr>
    </w:p>
    <w:p w14:paraId="3B0990E8" w14:textId="59543AE4"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E97268" w:rsidRPr="00E97268" w14:paraId="2DF19A7B" w14:textId="77777777" w:rsidTr="00E01BE9">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Siūlomo vadovo/specialisto</w:t>
            </w:r>
          </w:p>
          <w:p w14:paraId="25C794DF"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E97268"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1.Tiekėjo darbuotojas;</w:t>
            </w:r>
          </w:p>
          <w:p w14:paraId="78864A59" w14:textId="77777777" w:rsidR="00E97268" w:rsidRPr="0071011F"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E97268">
              <w:rPr>
                <w:rFonts w:ascii="Times New Roman" w:eastAsia="Calibri" w:hAnsi="Times New Roman" w:cs="Times New Roman"/>
                <w:bCs/>
                <w:sz w:val="24"/>
                <w:szCs w:val="24"/>
                <w:bdr w:val="none" w:sz="0" w:space="0" w:color="auto" w:frame="1"/>
              </w:rPr>
              <w:t xml:space="preserve">2. Tiekėjų grupės nario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xml:space="preserve"> darbuotojas;</w:t>
            </w:r>
          </w:p>
          <w:p w14:paraId="52DF1E15" w14:textId="77777777" w:rsidR="00E97268" w:rsidRPr="0071011F"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71011F">
              <w:rPr>
                <w:rFonts w:ascii="Times New Roman" w:eastAsia="Calibri" w:hAnsi="Times New Roman" w:cs="Times New Roman"/>
                <w:bCs/>
                <w:sz w:val="24"/>
                <w:szCs w:val="24"/>
                <w:bdr w:val="none" w:sz="0" w:space="0" w:color="auto" w:frame="1"/>
              </w:rPr>
              <w:t xml:space="preserve">3. Ūkio subjekto </w:t>
            </w:r>
            <w:r w:rsidRPr="0071011F">
              <w:rPr>
                <w:rFonts w:ascii="Times New Roman" w:eastAsia="Calibri" w:hAnsi="Times New Roman" w:cs="Times New Roman"/>
                <w:bCs/>
                <w:i/>
                <w:iCs/>
                <w:sz w:val="24"/>
                <w:szCs w:val="24"/>
                <w:bdr w:val="none" w:sz="0" w:space="0" w:color="auto" w:frame="1"/>
              </w:rPr>
              <w:t>(nurodyti pavadinimą)</w:t>
            </w:r>
            <w:r w:rsidRPr="0071011F">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E97268" w:rsidRDefault="00E97268" w:rsidP="00E97268">
            <w:pPr>
              <w:spacing w:after="0" w:line="240" w:lineRule="auto"/>
              <w:ind w:right="-1"/>
              <w:rPr>
                <w:rFonts w:ascii="Times New Roman" w:eastAsia="Times New Roman" w:hAnsi="Times New Roman" w:cs="Times New Roman"/>
                <w:color w:val="000000"/>
                <w:sz w:val="24"/>
                <w:szCs w:val="24"/>
              </w:rPr>
            </w:pPr>
            <w:r w:rsidRPr="0071011F">
              <w:rPr>
                <w:rFonts w:ascii="Times New Roman" w:eastAsia="Calibri" w:hAnsi="Times New Roman" w:cs="Times New Roman"/>
                <w:bCs/>
                <w:sz w:val="24"/>
                <w:szCs w:val="24"/>
                <w:bdr w:val="none" w:sz="0" w:space="0" w:color="auto" w:frame="1"/>
              </w:rPr>
              <w:t xml:space="preserve">4. Kvazisubtiekėjas (laimėjimo atveju specialistas bus įdarbintas į </w:t>
            </w:r>
            <w:r w:rsidRPr="0071011F">
              <w:rPr>
                <w:rFonts w:ascii="Times New Roman" w:eastAsia="Calibri" w:hAnsi="Times New Roman" w:cs="Times New Roman"/>
                <w:bCs/>
                <w:i/>
                <w:iCs/>
                <w:sz w:val="24"/>
                <w:szCs w:val="24"/>
                <w:bdr w:val="none" w:sz="0" w:space="0" w:color="auto" w:frame="1"/>
              </w:rPr>
              <w:t>(nurodyti pavadinimą</w:t>
            </w:r>
            <w:r w:rsidRPr="0071011F">
              <w:rPr>
                <w:rFonts w:ascii="Calibri" w:eastAsia="Calibri" w:hAnsi="Calibri" w:cs="Times New Roman"/>
                <w:bCs/>
                <w:i/>
                <w:iCs/>
                <w:sz w:val="24"/>
                <w:szCs w:val="24"/>
                <w:bdr w:val="none" w:sz="0" w:space="0" w:color="auto" w:frame="1"/>
              </w:rPr>
              <w:t>)</w:t>
            </w:r>
            <w:r w:rsidRPr="0071011F">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7777777" w:rsidR="00E97268" w:rsidRPr="00E97268" w:rsidRDefault="00E97268" w:rsidP="00E97268">
            <w:pPr>
              <w:spacing w:after="0" w:line="240" w:lineRule="auto"/>
              <w:ind w:right="-1"/>
              <w:jc w:val="center"/>
              <w:rPr>
                <w:rFonts w:ascii="Times New Roman" w:eastAsia="Times New Roman" w:hAnsi="Times New Roman" w:cs="Times New Roman"/>
                <w:color w:val="000000"/>
                <w:sz w:val="24"/>
                <w:szCs w:val="24"/>
              </w:rPr>
            </w:pPr>
            <w:r w:rsidRPr="00E97268">
              <w:rPr>
                <w:rFonts w:ascii="Times New Roman" w:eastAsia="Times New Roman" w:hAnsi="Times New Roman" w:cs="Times New Roman"/>
                <w:color w:val="000000"/>
                <w:sz w:val="24"/>
                <w:szCs w:val="24"/>
              </w:rPr>
              <w:t>Kvalifikacijos atestatų Nr. (jeigu yra) ir galiojimo terminai</w:t>
            </w:r>
          </w:p>
        </w:tc>
      </w:tr>
      <w:tr w:rsidR="00E97268" w:rsidRPr="00E97268" w14:paraId="79A5AC0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E01BE9">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446E752" w14:textId="4F24F4ED" w:rsidR="001D2FD5" w:rsidRDefault="001D2FD5" w:rsidP="00674DE2">
      <w:pPr>
        <w:spacing w:after="0" w:line="240" w:lineRule="auto"/>
        <w:rPr>
          <w:rFonts w:ascii="Times New Roman" w:eastAsia="Calibri" w:hAnsi="Times New Roman" w:cs="Times New Roman"/>
          <w:sz w:val="24"/>
          <w:szCs w:val="24"/>
        </w:rPr>
      </w:pPr>
    </w:p>
    <w:p w14:paraId="57D51485" w14:textId="248105CA" w:rsidR="001D2FD5" w:rsidRDefault="001D2FD5" w:rsidP="00674DE2">
      <w:pPr>
        <w:spacing w:after="0" w:line="240" w:lineRule="auto"/>
        <w:rPr>
          <w:rFonts w:ascii="Times New Roman" w:eastAsia="Calibri" w:hAnsi="Times New Roman" w:cs="Times New Roman"/>
          <w:sz w:val="24"/>
          <w:szCs w:val="24"/>
        </w:rPr>
      </w:pPr>
    </w:p>
    <w:p w14:paraId="1B755DFF" w14:textId="00A3B464" w:rsidR="000A0D18" w:rsidRDefault="000A0D18"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33AC1C92" w:rsidR="000A0D18" w:rsidRPr="000E3624" w:rsidRDefault="00C07913" w:rsidP="00C07913">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A0D18">
        <w:rPr>
          <w:rFonts w:ascii="Times New Roman" w:eastAsia="Calibri" w:hAnsi="Times New Roman" w:cs="Times New Roman"/>
          <w:sz w:val="24"/>
          <w:szCs w:val="24"/>
        </w:rPr>
        <w:t>Nr. ________5</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3"/>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C563ABC"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00CF146B">
        <w:rPr>
          <w:rFonts w:ascii="Times New Roman" w:eastAsia="Times New Roman" w:hAnsi="Times New Roman" w:cs="Times New Roman"/>
          <w:b/>
          <w:sz w:val="24"/>
          <w:szCs w:val="24"/>
        </w:rPr>
        <w:t>Pagėgių</w:t>
      </w:r>
      <w:r w:rsidRPr="002E73DE">
        <w:rPr>
          <w:rFonts w:ascii="Times New Roman" w:eastAsia="Times New Roman" w:hAnsi="Times New Roman" w:cs="Times New Roman"/>
          <w:b/>
          <w:sz w:val="24"/>
          <w:szCs w:val="24"/>
        </w:rPr>
        <w:t xml:space="preserve">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00716B63">
        <w:rPr>
          <w:rFonts w:ascii="Times New Roman" w:eastAsia="Times New Roman" w:hAnsi="Times New Roman" w:cs="Times New Roman"/>
          <w:b/>
          <w:sz w:val="24"/>
          <w:szCs w:val="24"/>
        </w:rPr>
        <w:t xml:space="preserve">                                         </w:t>
      </w:r>
      <w:r w:rsidR="00716B63" w:rsidRPr="00716B63">
        <w:rPr>
          <w:rFonts w:ascii="Times New Roman" w:eastAsia="Times New Roman" w:hAnsi="Times New Roman" w:cs="Times New Roman"/>
          <w:b/>
          <w:sz w:val="24"/>
          <w:szCs w:val="24"/>
        </w:rPr>
        <w:t xml:space="preserve">       </w:t>
      </w:r>
      <w:r w:rsidRPr="00716B63">
        <w:rPr>
          <w:rFonts w:ascii="Times New Roman" w:eastAsia="Times New Roman" w:hAnsi="Times New Roman" w:cs="Times New Roman"/>
          <w:b/>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9"/>
          <w:pgSz w:w="11906" w:h="16838"/>
          <w:pgMar w:top="1135" w:right="567" w:bottom="1134" w:left="1701" w:header="567" w:footer="567" w:gutter="0"/>
          <w:cols w:space="1296"/>
          <w:titlePg/>
          <w:docGrid w:linePitch="360"/>
        </w:sectPr>
      </w:pPr>
    </w:p>
    <w:p w14:paraId="02F03A73" w14:textId="215C83C7" w:rsidR="000A0D18" w:rsidRPr="000E3624" w:rsidRDefault="00C07913" w:rsidP="00C07913">
      <w:pPr>
        <w:spacing w:after="0" w:line="240" w:lineRule="auto"/>
        <w:ind w:left="9072"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________6</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49F2131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4D40D" w14:textId="77777777" w:rsidR="004E0636" w:rsidRDefault="004E0636">
      <w:pPr>
        <w:spacing w:after="0" w:line="240" w:lineRule="auto"/>
      </w:pPr>
      <w:r>
        <w:separator/>
      </w:r>
    </w:p>
  </w:endnote>
  <w:endnote w:type="continuationSeparator" w:id="0">
    <w:p w14:paraId="48DAC224" w14:textId="77777777" w:rsidR="004E0636" w:rsidRDefault="004E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CA490" w14:textId="77777777" w:rsidR="004E0636" w:rsidRDefault="004E0636">
      <w:pPr>
        <w:spacing w:after="0" w:line="240" w:lineRule="auto"/>
      </w:pPr>
      <w:r>
        <w:separator/>
      </w:r>
    </w:p>
  </w:footnote>
  <w:footnote w:type="continuationSeparator" w:id="0">
    <w:p w14:paraId="0E2647FC" w14:textId="77777777" w:rsidR="004E0636" w:rsidRDefault="004E0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22675"/>
      <w:docPartObj>
        <w:docPartGallery w:val="Page Numbers (Top of Page)"/>
        <w:docPartUnique/>
      </w:docPartObj>
    </w:sdtPr>
    <w:sdtEndPr/>
    <w:sdtContent>
      <w:p w14:paraId="05AC2685" w14:textId="77777777" w:rsidR="00F04699" w:rsidRDefault="00F04699">
        <w:pPr>
          <w:pStyle w:val="Antrats"/>
          <w:jc w:val="center"/>
        </w:pPr>
        <w:r>
          <w:fldChar w:fldCharType="begin"/>
        </w:r>
        <w:r>
          <w:instrText>PAGE   \* MERGEFORMAT</w:instrText>
        </w:r>
        <w:r>
          <w:fldChar w:fldCharType="separate"/>
        </w:r>
        <w:r w:rsidR="005F04B0">
          <w:rPr>
            <w:noProof/>
          </w:rPr>
          <w:t>20</w:t>
        </w:r>
        <w:r>
          <w:fldChar w:fldCharType="end"/>
        </w:r>
      </w:p>
    </w:sdtContent>
  </w:sdt>
  <w:p w14:paraId="3154F0C0" w14:textId="77777777" w:rsidR="00F04699" w:rsidRDefault="00F046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39"/>
    <w:rsid w:val="00001A85"/>
    <w:rsid w:val="000218AA"/>
    <w:rsid w:val="00031FAA"/>
    <w:rsid w:val="00041055"/>
    <w:rsid w:val="00042835"/>
    <w:rsid w:val="00045921"/>
    <w:rsid w:val="00061710"/>
    <w:rsid w:val="000649F4"/>
    <w:rsid w:val="0006523C"/>
    <w:rsid w:val="00070B37"/>
    <w:rsid w:val="000719BF"/>
    <w:rsid w:val="00071D46"/>
    <w:rsid w:val="00087350"/>
    <w:rsid w:val="000905F7"/>
    <w:rsid w:val="000930CE"/>
    <w:rsid w:val="00096BC8"/>
    <w:rsid w:val="000A0D18"/>
    <w:rsid w:val="000A38D5"/>
    <w:rsid w:val="000A57A9"/>
    <w:rsid w:val="000C592E"/>
    <w:rsid w:val="000C749D"/>
    <w:rsid w:val="000D64B2"/>
    <w:rsid w:val="000E3624"/>
    <w:rsid w:val="000F5A70"/>
    <w:rsid w:val="001045DA"/>
    <w:rsid w:val="00104DF7"/>
    <w:rsid w:val="00107601"/>
    <w:rsid w:val="00115AD2"/>
    <w:rsid w:val="00126EF5"/>
    <w:rsid w:val="00132AF4"/>
    <w:rsid w:val="00137AFC"/>
    <w:rsid w:val="00144A84"/>
    <w:rsid w:val="001607D3"/>
    <w:rsid w:val="001660A2"/>
    <w:rsid w:val="00177076"/>
    <w:rsid w:val="00186162"/>
    <w:rsid w:val="00190341"/>
    <w:rsid w:val="001A346D"/>
    <w:rsid w:val="001A4CF7"/>
    <w:rsid w:val="001C007D"/>
    <w:rsid w:val="001C5345"/>
    <w:rsid w:val="001D2FD5"/>
    <w:rsid w:val="001D726B"/>
    <w:rsid w:val="001E4E99"/>
    <w:rsid w:val="002113D7"/>
    <w:rsid w:val="00241EDF"/>
    <w:rsid w:val="002471C0"/>
    <w:rsid w:val="00247FFA"/>
    <w:rsid w:val="002524CE"/>
    <w:rsid w:val="00262A60"/>
    <w:rsid w:val="0026536F"/>
    <w:rsid w:val="00274C0C"/>
    <w:rsid w:val="00280778"/>
    <w:rsid w:val="00284689"/>
    <w:rsid w:val="0029170B"/>
    <w:rsid w:val="002B14FA"/>
    <w:rsid w:val="002C136D"/>
    <w:rsid w:val="002C2718"/>
    <w:rsid w:val="002C3182"/>
    <w:rsid w:val="002D44FD"/>
    <w:rsid w:val="002D5653"/>
    <w:rsid w:val="002E0D4F"/>
    <w:rsid w:val="002E5057"/>
    <w:rsid w:val="002E73F5"/>
    <w:rsid w:val="002F74AE"/>
    <w:rsid w:val="00315A72"/>
    <w:rsid w:val="00325DC2"/>
    <w:rsid w:val="00335FB9"/>
    <w:rsid w:val="003376B9"/>
    <w:rsid w:val="00342CFD"/>
    <w:rsid w:val="00345089"/>
    <w:rsid w:val="003575BD"/>
    <w:rsid w:val="00362327"/>
    <w:rsid w:val="00364778"/>
    <w:rsid w:val="003659FD"/>
    <w:rsid w:val="00367054"/>
    <w:rsid w:val="00372E10"/>
    <w:rsid w:val="003760B4"/>
    <w:rsid w:val="00382B93"/>
    <w:rsid w:val="00387807"/>
    <w:rsid w:val="00387A3F"/>
    <w:rsid w:val="00387C12"/>
    <w:rsid w:val="003A4B12"/>
    <w:rsid w:val="003C0717"/>
    <w:rsid w:val="003D07E2"/>
    <w:rsid w:val="003E29C2"/>
    <w:rsid w:val="003F1FEF"/>
    <w:rsid w:val="00401184"/>
    <w:rsid w:val="0041563D"/>
    <w:rsid w:val="00416A3B"/>
    <w:rsid w:val="00421549"/>
    <w:rsid w:val="00441CD9"/>
    <w:rsid w:val="004529D4"/>
    <w:rsid w:val="00472DBD"/>
    <w:rsid w:val="00475EAD"/>
    <w:rsid w:val="00475F7F"/>
    <w:rsid w:val="00476BD5"/>
    <w:rsid w:val="00484501"/>
    <w:rsid w:val="00484DA8"/>
    <w:rsid w:val="00486C21"/>
    <w:rsid w:val="00493ED8"/>
    <w:rsid w:val="004A0FFE"/>
    <w:rsid w:val="004A12F4"/>
    <w:rsid w:val="004E0636"/>
    <w:rsid w:val="004E0F6C"/>
    <w:rsid w:val="00502DBD"/>
    <w:rsid w:val="00507EA3"/>
    <w:rsid w:val="00520920"/>
    <w:rsid w:val="00522B0D"/>
    <w:rsid w:val="00524B85"/>
    <w:rsid w:val="00531D81"/>
    <w:rsid w:val="00537175"/>
    <w:rsid w:val="00540897"/>
    <w:rsid w:val="00546A0C"/>
    <w:rsid w:val="00547BF9"/>
    <w:rsid w:val="00550304"/>
    <w:rsid w:val="00551E91"/>
    <w:rsid w:val="005538E2"/>
    <w:rsid w:val="00572BE8"/>
    <w:rsid w:val="00573423"/>
    <w:rsid w:val="00583ADA"/>
    <w:rsid w:val="005858A6"/>
    <w:rsid w:val="00590BFF"/>
    <w:rsid w:val="005A29C0"/>
    <w:rsid w:val="005B08FA"/>
    <w:rsid w:val="005B3509"/>
    <w:rsid w:val="005B37E6"/>
    <w:rsid w:val="005B4FEC"/>
    <w:rsid w:val="005B6FE4"/>
    <w:rsid w:val="005C3AD2"/>
    <w:rsid w:val="005D0991"/>
    <w:rsid w:val="005F04B0"/>
    <w:rsid w:val="005F65A3"/>
    <w:rsid w:val="005F74C8"/>
    <w:rsid w:val="006171A5"/>
    <w:rsid w:val="00621128"/>
    <w:rsid w:val="00621526"/>
    <w:rsid w:val="00627E7E"/>
    <w:rsid w:val="006405C4"/>
    <w:rsid w:val="00653949"/>
    <w:rsid w:val="006630D0"/>
    <w:rsid w:val="00670114"/>
    <w:rsid w:val="00674DE2"/>
    <w:rsid w:val="00686C3D"/>
    <w:rsid w:val="006A3206"/>
    <w:rsid w:val="006E1E62"/>
    <w:rsid w:val="006F5F5E"/>
    <w:rsid w:val="007019E6"/>
    <w:rsid w:val="00702585"/>
    <w:rsid w:val="00706650"/>
    <w:rsid w:val="00706B46"/>
    <w:rsid w:val="007072DC"/>
    <w:rsid w:val="00707CEA"/>
    <w:rsid w:val="0071011F"/>
    <w:rsid w:val="00716B63"/>
    <w:rsid w:val="0072699E"/>
    <w:rsid w:val="007350EF"/>
    <w:rsid w:val="00735196"/>
    <w:rsid w:val="00736019"/>
    <w:rsid w:val="00753747"/>
    <w:rsid w:val="00762A8E"/>
    <w:rsid w:val="00766067"/>
    <w:rsid w:val="00770011"/>
    <w:rsid w:val="007850B5"/>
    <w:rsid w:val="007A62FB"/>
    <w:rsid w:val="007B0222"/>
    <w:rsid w:val="007B48F1"/>
    <w:rsid w:val="007C0E6B"/>
    <w:rsid w:val="007C279A"/>
    <w:rsid w:val="007C467F"/>
    <w:rsid w:val="007D08C2"/>
    <w:rsid w:val="007F1F8A"/>
    <w:rsid w:val="007F22AE"/>
    <w:rsid w:val="00826E58"/>
    <w:rsid w:val="008318CC"/>
    <w:rsid w:val="008349C9"/>
    <w:rsid w:val="00836BA6"/>
    <w:rsid w:val="00843EE0"/>
    <w:rsid w:val="00844E65"/>
    <w:rsid w:val="00845294"/>
    <w:rsid w:val="00847517"/>
    <w:rsid w:val="0085054B"/>
    <w:rsid w:val="008724EC"/>
    <w:rsid w:val="008A4072"/>
    <w:rsid w:val="008B0B4A"/>
    <w:rsid w:val="008B3265"/>
    <w:rsid w:val="008C5959"/>
    <w:rsid w:val="008C7FA5"/>
    <w:rsid w:val="008D2EFA"/>
    <w:rsid w:val="008F0391"/>
    <w:rsid w:val="0091552F"/>
    <w:rsid w:val="00921A3B"/>
    <w:rsid w:val="00925565"/>
    <w:rsid w:val="009423BB"/>
    <w:rsid w:val="009450D0"/>
    <w:rsid w:val="0095612A"/>
    <w:rsid w:val="009602BE"/>
    <w:rsid w:val="009609D1"/>
    <w:rsid w:val="00976338"/>
    <w:rsid w:val="009862E1"/>
    <w:rsid w:val="00986FB5"/>
    <w:rsid w:val="00991A89"/>
    <w:rsid w:val="009A77F2"/>
    <w:rsid w:val="009B6948"/>
    <w:rsid w:val="009C4688"/>
    <w:rsid w:val="009E0F49"/>
    <w:rsid w:val="009F3906"/>
    <w:rsid w:val="00A04C48"/>
    <w:rsid w:val="00A06E74"/>
    <w:rsid w:val="00A06F3A"/>
    <w:rsid w:val="00A2257E"/>
    <w:rsid w:val="00A2329A"/>
    <w:rsid w:val="00A50B26"/>
    <w:rsid w:val="00A51485"/>
    <w:rsid w:val="00A549D0"/>
    <w:rsid w:val="00A6421B"/>
    <w:rsid w:val="00A718A2"/>
    <w:rsid w:val="00A93694"/>
    <w:rsid w:val="00AC44C7"/>
    <w:rsid w:val="00AE03DE"/>
    <w:rsid w:val="00AE2E6C"/>
    <w:rsid w:val="00AF1ECF"/>
    <w:rsid w:val="00AF6DCF"/>
    <w:rsid w:val="00B014E4"/>
    <w:rsid w:val="00B06A77"/>
    <w:rsid w:val="00B06CB2"/>
    <w:rsid w:val="00B14E1A"/>
    <w:rsid w:val="00B33A49"/>
    <w:rsid w:val="00B355F9"/>
    <w:rsid w:val="00B4276A"/>
    <w:rsid w:val="00B42957"/>
    <w:rsid w:val="00B537ED"/>
    <w:rsid w:val="00B55CFB"/>
    <w:rsid w:val="00B67D97"/>
    <w:rsid w:val="00B7035E"/>
    <w:rsid w:val="00B76867"/>
    <w:rsid w:val="00B77875"/>
    <w:rsid w:val="00B95F08"/>
    <w:rsid w:val="00BC7AAC"/>
    <w:rsid w:val="00BD011E"/>
    <w:rsid w:val="00BD3EA8"/>
    <w:rsid w:val="00BF308C"/>
    <w:rsid w:val="00BF6A46"/>
    <w:rsid w:val="00C01BDB"/>
    <w:rsid w:val="00C07913"/>
    <w:rsid w:val="00C15555"/>
    <w:rsid w:val="00C21E16"/>
    <w:rsid w:val="00C21ECD"/>
    <w:rsid w:val="00C541BC"/>
    <w:rsid w:val="00C56367"/>
    <w:rsid w:val="00C65B92"/>
    <w:rsid w:val="00C730F6"/>
    <w:rsid w:val="00C7363E"/>
    <w:rsid w:val="00CA1FA7"/>
    <w:rsid w:val="00CB7E52"/>
    <w:rsid w:val="00CC4EB6"/>
    <w:rsid w:val="00CD267A"/>
    <w:rsid w:val="00CD7F04"/>
    <w:rsid w:val="00CF005D"/>
    <w:rsid w:val="00CF146B"/>
    <w:rsid w:val="00D03D3C"/>
    <w:rsid w:val="00D05B1E"/>
    <w:rsid w:val="00D11E23"/>
    <w:rsid w:val="00D11EA3"/>
    <w:rsid w:val="00D13A7C"/>
    <w:rsid w:val="00D21327"/>
    <w:rsid w:val="00D21E01"/>
    <w:rsid w:val="00D27252"/>
    <w:rsid w:val="00D2771A"/>
    <w:rsid w:val="00D315C9"/>
    <w:rsid w:val="00D32949"/>
    <w:rsid w:val="00D344FC"/>
    <w:rsid w:val="00D37276"/>
    <w:rsid w:val="00D42251"/>
    <w:rsid w:val="00D653BF"/>
    <w:rsid w:val="00D668DA"/>
    <w:rsid w:val="00D87EC2"/>
    <w:rsid w:val="00D968D8"/>
    <w:rsid w:val="00DA2810"/>
    <w:rsid w:val="00DA461B"/>
    <w:rsid w:val="00DA6E07"/>
    <w:rsid w:val="00DB3474"/>
    <w:rsid w:val="00DC1B64"/>
    <w:rsid w:val="00DD0A21"/>
    <w:rsid w:val="00DE71D4"/>
    <w:rsid w:val="00DE7573"/>
    <w:rsid w:val="00DF1CE8"/>
    <w:rsid w:val="00DF2F74"/>
    <w:rsid w:val="00E0172F"/>
    <w:rsid w:val="00E25417"/>
    <w:rsid w:val="00E30263"/>
    <w:rsid w:val="00E3463D"/>
    <w:rsid w:val="00E376A1"/>
    <w:rsid w:val="00E452C7"/>
    <w:rsid w:val="00E679D9"/>
    <w:rsid w:val="00E77CC1"/>
    <w:rsid w:val="00E83ECE"/>
    <w:rsid w:val="00E97268"/>
    <w:rsid w:val="00EA0C4B"/>
    <w:rsid w:val="00EB5622"/>
    <w:rsid w:val="00EB706E"/>
    <w:rsid w:val="00EC2D24"/>
    <w:rsid w:val="00ED557B"/>
    <w:rsid w:val="00EE214E"/>
    <w:rsid w:val="00EF34B6"/>
    <w:rsid w:val="00EF672D"/>
    <w:rsid w:val="00F0159C"/>
    <w:rsid w:val="00F03B52"/>
    <w:rsid w:val="00F04699"/>
    <w:rsid w:val="00F04B39"/>
    <w:rsid w:val="00F326BC"/>
    <w:rsid w:val="00F4056C"/>
    <w:rsid w:val="00F435AB"/>
    <w:rsid w:val="00F4426B"/>
    <w:rsid w:val="00F57BD3"/>
    <w:rsid w:val="00F7488D"/>
    <w:rsid w:val="00F756BA"/>
    <w:rsid w:val="00F82628"/>
    <w:rsid w:val="00F9637D"/>
    <w:rsid w:val="00FA23D3"/>
    <w:rsid w:val="00FA38D5"/>
    <w:rsid w:val="00FA6B98"/>
    <w:rsid w:val="00FB369E"/>
    <w:rsid w:val="00FB5D07"/>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customStyle="1" w:styleId="UnresolvedMention">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paragraph" w:customStyle="1" w:styleId="Sraopastraipa1">
    <w:name w:val="Sąrašo pastraipa1"/>
    <w:basedOn w:val="prastasis"/>
    <w:qFormat/>
    <w:rsid w:val="008B0B4A"/>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8B0B4A"/>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8B0B4A"/>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716B63"/>
    <w:rPr>
      <w:sz w:val="16"/>
      <w:szCs w:val="16"/>
    </w:rPr>
  </w:style>
  <w:style w:type="paragraph" w:styleId="Komentarotekstas">
    <w:name w:val="annotation text"/>
    <w:basedOn w:val="prastasis"/>
    <w:link w:val="KomentarotekstasDiagrama"/>
    <w:uiPriority w:val="99"/>
    <w:semiHidden/>
    <w:unhideWhenUsed/>
    <w:rsid w:val="00716B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6B63"/>
    <w:rPr>
      <w:sz w:val="20"/>
      <w:szCs w:val="20"/>
    </w:rPr>
  </w:style>
  <w:style w:type="paragraph" w:styleId="Komentarotema">
    <w:name w:val="annotation subject"/>
    <w:basedOn w:val="Komentarotekstas"/>
    <w:next w:val="Komentarotekstas"/>
    <w:link w:val="KomentarotemaDiagrama"/>
    <w:uiPriority w:val="99"/>
    <w:semiHidden/>
    <w:unhideWhenUsed/>
    <w:rsid w:val="00716B63"/>
    <w:rPr>
      <w:b/>
      <w:bCs/>
    </w:rPr>
  </w:style>
  <w:style w:type="character" w:customStyle="1" w:styleId="KomentarotemaDiagrama">
    <w:name w:val="Komentaro tema Diagrama"/>
    <w:basedOn w:val="KomentarotekstasDiagrama"/>
    <w:link w:val="Komentarotema"/>
    <w:uiPriority w:val="99"/>
    <w:semiHidden/>
    <w:rsid w:val="00716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8207</Words>
  <Characters>46781</Characters>
  <Application>Microsoft Office Word</Application>
  <DocSecurity>0</DocSecurity>
  <Lines>389</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PC</cp:lastModifiedBy>
  <cp:revision>18</cp:revision>
  <cp:lastPrinted>2023-05-15T12:34:00Z</cp:lastPrinted>
  <dcterms:created xsi:type="dcterms:W3CDTF">2025-03-31T12:56:00Z</dcterms:created>
  <dcterms:modified xsi:type="dcterms:W3CDTF">2025-04-01T10:58:00Z</dcterms:modified>
</cp:coreProperties>
</file>