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EBCA" w14:textId="055B0017" w:rsidR="004B4A81" w:rsidRDefault="004B4A81" w:rsidP="00AF6309">
      <w:pPr>
        <w:tabs>
          <w:tab w:val="left" w:pos="6521"/>
        </w:tabs>
        <w:jc w:val="center"/>
        <w:rPr>
          <w:b/>
          <w:noProof/>
          <w:sz w:val="28"/>
          <w:szCs w:val="28"/>
          <w:lang w:val="lt-LT"/>
        </w:rPr>
      </w:pPr>
      <w:bookmarkStart w:id="0" w:name="_Toc160795087"/>
      <w:r>
        <w:rPr>
          <w:b/>
          <w:noProof/>
          <w:sz w:val="28"/>
          <w:szCs w:val="28"/>
          <w:lang w:val="lt-LT"/>
        </w:rPr>
        <w:tab/>
        <w:t>2 priedas</w:t>
      </w:r>
    </w:p>
    <w:p w14:paraId="737D659E" w14:textId="1C3899C5" w:rsidR="00AF6309" w:rsidRDefault="00AF6309" w:rsidP="00AF6309">
      <w:pPr>
        <w:tabs>
          <w:tab w:val="left" w:pos="6521"/>
        </w:tabs>
        <w:jc w:val="center"/>
        <w:rPr>
          <w:b/>
          <w:sz w:val="28"/>
          <w:szCs w:val="28"/>
          <w:lang w:val="lt-LT"/>
        </w:rPr>
      </w:pPr>
      <w:r>
        <w:rPr>
          <w:b/>
          <w:noProof/>
          <w:sz w:val="28"/>
          <w:szCs w:val="28"/>
          <w:lang w:val="lt-LT"/>
        </w:rPr>
        <w:t>VIETINĖS REIKŠMĖS KELIŲ IR GATVIŲ DARBŲ KOKYBĖS</w:t>
      </w:r>
      <w:r w:rsidRPr="001121F6">
        <w:rPr>
          <w:b/>
          <w:sz w:val="28"/>
          <w:szCs w:val="28"/>
          <w:lang w:val="lt-LT"/>
        </w:rPr>
        <w:t xml:space="preserve"> </w:t>
      </w:r>
      <w:r>
        <w:rPr>
          <w:b/>
          <w:sz w:val="28"/>
          <w:szCs w:val="28"/>
          <w:lang w:val="lt-LT"/>
        </w:rPr>
        <w:t xml:space="preserve">LABORATORINIŲ TYRIMŲ IR BANDYMŲ </w:t>
      </w:r>
      <w:r w:rsidRPr="001121F6">
        <w:rPr>
          <w:b/>
          <w:sz w:val="28"/>
          <w:szCs w:val="28"/>
          <w:lang w:val="lt-LT"/>
        </w:rPr>
        <w:t>PASLAUGŲ</w:t>
      </w:r>
      <w:r>
        <w:rPr>
          <w:b/>
          <w:sz w:val="28"/>
          <w:szCs w:val="28"/>
          <w:lang w:val="lt-LT"/>
        </w:rPr>
        <w:t xml:space="preserve"> </w:t>
      </w:r>
    </w:p>
    <w:p w14:paraId="2CB04341" w14:textId="77777777" w:rsidR="00AF6309" w:rsidRPr="001121F6" w:rsidRDefault="00AF6309" w:rsidP="00AF6309">
      <w:pPr>
        <w:tabs>
          <w:tab w:val="left" w:pos="6521"/>
        </w:tabs>
        <w:jc w:val="center"/>
        <w:rPr>
          <w:b/>
          <w:sz w:val="28"/>
          <w:szCs w:val="28"/>
          <w:lang w:val="lt-LT"/>
        </w:rPr>
      </w:pPr>
      <w:r w:rsidRPr="001121F6">
        <w:rPr>
          <w:b/>
          <w:sz w:val="28"/>
          <w:szCs w:val="28"/>
          <w:lang w:val="lt-LT"/>
        </w:rPr>
        <w:t>TECHNINĖ SPECIFIKACIJA</w:t>
      </w:r>
    </w:p>
    <w:bookmarkEnd w:id="0"/>
    <w:p w14:paraId="0110DAFA" w14:textId="77777777" w:rsidR="00AF6309" w:rsidRPr="001121F6" w:rsidRDefault="00AF6309" w:rsidP="00AF6309">
      <w:pPr>
        <w:tabs>
          <w:tab w:val="left" w:pos="142"/>
        </w:tabs>
        <w:rPr>
          <w:rFonts w:eastAsia="Calibri"/>
          <w:sz w:val="28"/>
          <w:szCs w:val="28"/>
          <w:lang w:val="lt-LT"/>
        </w:rPr>
      </w:pPr>
    </w:p>
    <w:p w14:paraId="7EAD4B6F" w14:textId="77777777" w:rsidR="00AF6309" w:rsidRPr="001766A5" w:rsidRDefault="00AF6309" w:rsidP="00AF6309">
      <w:pPr>
        <w:tabs>
          <w:tab w:val="left" w:pos="142"/>
        </w:tabs>
        <w:jc w:val="center"/>
        <w:rPr>
          <w:rFonts w:eastAsia="Calibri"/>
          <w:b/>
          <w:sz w:val="24"/>
          <w:szCs w:val="24"/>
          <w:lang w:val="lt-LT"/>
        </w:rPr>
      </w:pPr>
      <w:r w:rsidRPr="001766A5">
        <w:rPr>
          <w:b/>
          <w:sz w:val="24"/>
          <w:szCs w:val="24"/>
          <w:lang w:val="lt-LT"/>
        </w:rPr>
        <w:t>1. PASLAUGŲ APIBŪDINIMAS</w:t>
      </w:r>
    </w:p>
    <w:p w14:paraId="5933DE61" w14:textId="77777777" w:rsidR="00AF6309" w:rsidRPr="001766A5" w:rsidRDefault="00AF6309" w:rsidP="00AF6309">
      <w:pPr>
        <w:tabs>
          <w:tab w:val="left" w:pos="142"/>
        </w:tabs>
        <w:rPr>
          <w:rFonts w:eastAsia="Calibri"/>
          <w:sz w:val="24"/>
          <w:szCs w:val="24"/>
          <w:lang w:val="lt-LT"/>
        </w:rPr>
      </w:pPr>
    </w:p>
    <w:p w14:paraId="35E71AC3" w14:textId="447E17B7" w:rsidR="00AF6309" w:rsidRPr="001121F6" w:rsidRDefault="00AF6309" w:rsidP="00AF6309">
      <w:pPr>
        <w:tabs>
          <w:tab w:val="left" w:pos="142"/>
        </w:tabs>
        <w:ind w:firstLine="567"/>
        <w:jc w:val="both"/>
        <w:rPr>
          <w:sz w:val="24"/>
          <w:szCs w:val="24"/>
          <w:lang w:val="lt-LT"/>
        </w:rPr>
      </w:pPr>
      <w:r w:rsidRPr="001121F6">
        <w:rPr>
          <w:sz w:val="24"/>
          <w:szCs w:val="24"/>
          <w:lang w:val="lt-LT"/>
        </w:rPr>
        <w:t>Gatvių tiesimo</w:t>
      </w:r>
      <w:r>
        <w:rPr>
          <w:sz w:val="24"/>
          <w:szCs w:val="24"/>
          <w:lang w:val="lt-LT"/>
        </w:rPr>
        <w:t>,</w:t>
      </w:r>
      <w:r w:rsidRPr="001121F6">
        <w:rPr>
          <w:sz w:val="24"/>
          <w:szCs w:val="24"/>
          <w:lang w:val="lt-LT"/>
        </w:rPr>
        <w:t xml:space="preserve"> rekonstravimo ir/ar </w:t>
      </w:r>
      <w:r>
        <w:rPr>
          <w:sz w:val="24"/>
          <w:szCs w:val="24"/>
          <w:lang w:val="lt-LT"/>
        </w:rPr>
        <w:t>taisymo (</w:t>
      </w:r>
      <w:r w:rsidRPr="001121F6">
        <w:rPr>
          <w:sz w:val="24"/>
          <w:szCs w:val="24"/>
          <w:lang w:val="lt-LT"/>
        </w:rPr>
        <w:t>remonto</w:t>
      </w:r>
      <w:r>
        <w:rPr>
          <w:sz w:val="24"/>
          <w:szCs w:val="24"/>
          <w:lang w:val="lt-LT"/>
        </w:rPr>
        <w:t>)</w:t>
      </w:r>
      <w:r w:rsidRPr="001121F6">
        <w:rPr>
          <w:sz w:val="24"/>
          <w:szCs w:val="24"/>
          <w:lang w:val="lt-LT"/>
        </w:rPr>
        <w:t xml:space="preserve"> metu įrengt</w:t>
      </w:r>
      <w:r>
        <w:rPr>
          <w:sz w:val="24"/>
          <w:szCs w:val="24"/>
          <w:lang w:val="lt-LT"/>
        </w:rPr>
        <w:t>ų</w:t>
      </w:r>
      <w:r w:rsidRPr="001121F6">
        <w:rPr>
          <w:sz w:val="24"/>
          <w:szCs w:val="24"/>
          <w:lang w:val="lt-LT"/>
        </w:rPr>
        <w:t xml:space="preserve"> </w:t>
      </w:r>
      <w:r>
        <w:rPr>
          <w:sz w:val="24"/>
          <w:szCs w:val="24"/>
          <w:lang w:val="lt-LT"/>
        </w:rPr>
        <w:t xml:space="preserve">konstrukcijų  </w:t>
      </w:r>
      <w:r w:rsidRPr="001121F6">
        <w:rPr>
          <w:sz w:val="24"/>
          <w:szCs w:val="24"/>
          <w:lang w:val="lt-LT"/>
        </w:rPr>
        <w:t xml:space="preserve">atitikties projektui, privalomiesiems kelių statinių ir tiesinių bei kitų normatyvinių dokumentų reikalavimams, užtikrinimui, </w:t>
      </w:r>
      <w:r w:rsidRPr="001121F6">
        <w:rPr>
          <w:b/>
          <w:sz w:val="24"/>
          <w:szCs w:val="24"/>
          <w:lang w:val="lt-LT"/>
        </w:rPr>
        <w:t>atliekami laboratoriniai tyrimai ir bandymai</w:t>
      </w:r>
      <w:r w:rsidRPr="001121F6">
        <w:rPr>
          <w:sz w:val="24"/>
          <w:szCs w:val="24"/>
          <w:lang w:val="lt-LT"/>
        </w:rPr>
        <w:t xml:space="preserve"> (kartu – Paslaugos).</w:t>
      </w:r>
      <w:r w:rsidRPr="001121F6">
        <w:rPr>
          <w:sz w:val="24"/>
          <w:szCs w:val="24"/>
          <w:lang w:val="lt-LT" w:eastAsia="lt-LT"/>
        </w:rPr>
        <w:t xml:space="preserve"> 20</w:t>
      </w:r>
      <w:r>
        <w:rPr>
          <w:sz w:val="24"/>
          <w:szCs w:val="24"/>
          <w:lang w:val="lt-LT" w:eastAsia="lt-LT"/>
        </w:rPr>
        <w:t>25 –2027</w:t>
      </w:r>
      <w:r w:rsidRPr="001121F6">
        <w:rPr>
          <w:sz w:val="24"/>
          <w:szCs w:val="24"/>
          <w:lang w:val="lt-LT" w:eastAsia="lt-LT"/>
        </w:rPr>
        <w:t xml:space="preserve">  metais tiekėjas Skuodo rajono savivaldybės vietinės reikšmės keliuose (gatvėse) turės atlikti įrengt</w:t>
      </w:r>
      <w:r>
        <w:rPr>
          <w:sz w:val="24"/>
          <w:szCs w:val="24"/>
          <w:lang w:val="lt-LT" w:eastAsia="lt-LT"/>
        </w:rPr>
        <w:t>ų</w:t>
      </w:r>
      <w:r w:rsidRPr="001121F6">
        <w:rPr>
          <w:sz w:val="24"/>
          <w:szCs w:val="24"/>
          <w:lang w:val="lt-LT" w:eastAsia="lt-LT"/>
        </w:rPr>
        <w:t xml:space="preserve"> </w:t>
      </w:r>
      <w:r>
        <w:rPr>
          <w:sz w:val="24"/>
          <w:szCs w:val="24"/>
          <w:lang w:val="lt-LT" w:eastAsia="lt-LT"/>
        </w:rPr>
        <w:t xml:space="preserve">konstrukcijų, joms panaudotų medžiagų laboratorinius tyrimus ir </w:t>
      </w:r>
      <w:r w:rsidRPr="001121F6">
        <w:rPr>
          <w:sz w:val="24"/>
          <w:szCs w:val="24"/>
          <w:lang w:val="lt-LT" w:eastAsia="lt-LT"/>
        </w:rPr>
        <w:t>bandymus</w:t>
      </w:r>
      <w:r>
        <w:rPr>
          <w:sz w:val="24"/>
          <w:szCs w:val="24"/>
          <w:lang w:val="lt-LT" w:eastAsia="lt-LT"/>
        </w:rPr>
        <w:t>,</w:t>
      </w:r>
      <w:r w:rsidRPr="001121F6">
        <w:rPr>
          <w:sz w:val="24"/>
          <w:szCs w:val="24"/>
          <w:lang w:val="lt-LT" w:eastAsia="lt-LT"/>
        </w:rPr>
        <w:t xml:space="preserve"> paimti </w:t>
      </w:r>
      <w:r>
        <w:rPr>
          <w:sz w:val="24"/>
          <w:szCs w:val="24"/>
          <w:lang w:val="lt-LT" w:eastAsia="lt-LT"/>
        </w:rPr>
        <w:t xml:space="preserve">mėginius </w:t>
      </w:r>
      <w:r w:rsidRPr="001121F6">
        <w:rPr>
          <w:sz w:val="24"/>
          <w:szCs w:val="24"/>
          <w:lang w:val="lt-LT" w:eastAsia="lt-LT"/>
        </w:rPr>
        <w:t>skirtinguose keliuose ir  skirtingu laikotarpiu</w:t>
      </w:r>
      <w:r>
        <w:rPr>
          <w:sz w:val="24"/>
          <w:szCs w:val="24"/>
          <w:lang w:val="lt-LT" w:eastAsia="lt-LT"/>
        </w:rPr>
        <w:t xml:space="preserve"> pag</w:t>
      </w:r>
      <w:r w:rsidR="00CA6AB2">
        <w:rPr>
          <w:sz w:val="24"/>
          <w:szCs w:val="24"/>
          <w:lang w:val="lt-LT" w:eastAsia="lt-LT"/>
        </w:rPr>
        <w:t>al</w:t>
      </w:r>
      <w:r>
        <w:rPr>
          <w:sz w:val="24"/>
          <w:szCs w:val="24"/>
          <w:lang w:val="lt-LT" w:eastAsia="lt-LT"/>
        </w:rPr>
        <w:t xml:space="preserve">  užsakovo pateiktą užsakymą</w:t>
      </w:r>
      <w:r w:rsidRPr="001121F6">
        <w:rPr>
          <w:sz w:val="24"/>
          <w:szCs w:val="24"/>
          <w:lang w:val="lt-LT" w:eastAsia="lt-LT"/>
        </w:rPr>
        <w:t>.</w:t>
      </w:r>
    </w:p>
    <w:p w14:paraId="7DFA776A" w14:textId="77777777" w:rsidR="00AF6309" w:rsidRPr="001121F6" w:rsidRDefault="00AF6309" w:rsidP="00AF6309">
      <w:pPr>
        <w:tabs>
          <w:tab w:val="left" w:pos="142"/>
        </w:tabs>
        <w:ind w:firstLine="720"/>
        <w:jc w:val="both"/>
        <w:rPr>
          <w:color w:val="000000"/>
          <w:sz w:val="24"/>
          <w:szCs w:val="24"/>
          <w:lang w:val="lt-LT"/>
        </w:rPr>
      </w:pPr>
      <w:r w:rsidRPr="001121F6">
        <w:rPr>
          <w:color w:val="000000"/>
          <w:sz w:val="24"/>
          <w:szCs w:val="24"/>
          <w:lang w:val="lt-LT"/>
        </w:rPr>
        <w:t>Gatvė (kelias) – vadovaujantis  LR kelių įstatymu, tai inžinerinis statinys, skirtas transporto priemonių ir pėsčiųjų eismui, esantis miesto teritorijoje, paprastai turintis pavadinimą ir apima žemės sankasą, važiuojamąją dalį, kelkraščius, skiriamąją juostą, kelio griovius ir kitas vandens nuleidimo sistemas, sankryžas, sustojimo aikšteles, poilsio aikšteles, pėsčiųjų ir dviračių takus, kelio statinius, technines eismo reguliavimo priemones, želdinius, esančius kelio juostoje, kelio oro sąlygų stebėjimo ir transporto eismo apskaitos, apšvietimo bei kitus įrenginius su šių objektų užimama žeme.</w:t>
      </w:r>
    </w:p>
    <w:p w14:paraId="0CC40FC7" w14:textId="77777777" w:rsidR="00AF6309" w:rsidRPr="001121F6" w:rsidRDefault="00AF6309" w:rsidP="00AF6309">
      <w:pPr>
        <w:tabs>
          <w:tab w:val="left" w:pos="142"/>
        </w:tabs>
        <w:ind w:firstLine="720"/>
        <w:jc w:val="both"/>
        <w:rPr>
          <w:sz w:val="24"/>
          <w:szCs w:val="24"/>
          <w:lang w:eastAsia="lt-LT"/>
        </w:rPr>
      </w:pPr>
      <w:r w:rsidRPr="001121F6">
        <w:rPr>
          <w:color w:val="000000"/>
          <w:sz w:val="24"/>
          <w:szCs w:val="24"/>
          <w:lang w:val="lt-LT"/>
        </w:rPr>
        <w:t>K</w:t>
      </w:r>
      <w:proofErr w:type="spellStart"/>
      <w:r w:rsidRPr="001121F6">
        <w:rPr>
          <w:sz w:val="24"/>
          <w:szCs w:val="24"/>
          <w:lang w:eastAsia="lt-LT"/>
        </w:rPr>
        <w:t>iti</w:t>
      </w:r>
      <w:proofErr w:type="spellEnd"/>
      <w:r w:rsidRPr="001121F6">
        <w:rPr>
          <w:sz w:val="24"/>
          <w:szCs w:val="24"/>
          <w:lang w:eastAsia="lt-LT"/>
        </w:rPr>
        <w:t xml:space="preserve"> </w:t>
      </w:r>
      <w:proofErr w:type="spellStart"/>
      <w:r w:rsidRPr="001121F6">
        <w:rPr>
          <w:sz w:val="24"/>
          <w:szCs w:val="24"/>
          <w:lang w:eastAsia="lt-LT"/>
        </w:rPr>
        <w:t>transporto</w:t>
      </w:r>
      <w:proofErr w:type="spellEnd"/>
      <w:r w:rsidRPr="001121F6">
        <w:rPr>
          <w:sz w:val="24"/>
          <w:szCs w:val="24"/>
          <w:lang w:eastAsia="lt-LT"/>
        </w:rPr>
        <w:t xml:space="preserve"> </w:t>
      </w:r>
      <w:proofErr w:type="spellStart"/>
      <w:r w:rsidRPr="001121F6">
        <w:rPr>
          <w:sz w:val="24"/>
          <w:szCs w:val="24"/>
          <w:lang w:eastAsia="lt-LT"/>
        </w:rPr>
        <w:t>statiniai</w:t>
      </w:r>
      <w:proofErr w:type="spellEnd"/>
      <w:r w:rsidRPr="001121F6">
        <w:rPr>
          <w:sz w:val="24"/>
          <w:szCs w:val="24"/>
          <w:lang w:eastAsia="lt-LT"/>
        </w:rPr>
        <w:t> –</w:t>
      </w:r>
      <w:r w:rsidRPr="001121F6">
        <w:rPr>
          <w:sz w:val="24"/>
          <w:szCs w:val="24"/>
          <w:lang w:val="lt-LT" w:eastAsia="lt-LT"/>
        </w:rPr>
        <w:t xml:space="preserve"> </w:t>
      </w:r>
      <w:proofErr w:type="spellStart"/>
      <w:r w:rsidRPr="001121F6">
        <w:rPr>
          <w:sz w:val="24"/>
          <w:szCs w:val="24"/>
          <w:lang w:eastAsia="lt-LT"/>
        </w:rPr>
        <w:t>tiltai</w:t>
      </w:r>
      <w:proofErr w:type="spellEnd"/>
      <w:r w:rsidRPr="001121F6">
        <w:rPr>
          <w:sz w:val="24"/>
          <w:szCs w:val="24"/>
          <w:lang w:eastAsia="lt-LT"/>
        </w:rPr>
        <w:t xml:space="preserve">, </w:t>
      </w:r>
      <w:proofErr w:type="spellStart"/>
      <w:r w:rsidRPr="001121F6">
        <w:rPr>
          <w:sz w:val="24"/>
          <w:szCs w:val="24"/>
          <w:lang w:eastAsia="lt-LT"/>
        </w:rPr>
        <w:t>viadukai</w:t>
      </w:r>
      <w:proofErr w:type="spellEnd"/>
      <w:r w:rsidRPr="001121F6">
        <w:rPr>
          <w:sz w:val="24"/>
          <w:szCs w:val="24"/>
          <w:lang w:eastAsia="lt-LT"/>
        </w:rPr>
        <w:t xml:space="preserve">, </w:t>
      </w:r>
      <w:proofErr w:type="spellStart"/>
      <w:r w:rsidRPr="001121F6">
        <w:rPr>
          <w:sz w:val="24"/>
          <w:szCs w:val="24"/>
          <w:lang w:eastAsia="lt-LT"/>
        </w:rPr>
        <w:t>estakados</w:t>
      </w:r>
      <w:proofErr w:type="spellEnd"/>
      <w:r w:rsidRPr="001121F6">
        <w:rPr>
          <w:sz w:val="24"/>
          <w:szCs w:val="24"/>
          <w:lang w:eastAsia="lt-LT"/>
        </w:rPr>
        <w:t xml:space="preserve">, </w:t>
      </w:r>
      <w:proofErr w:type="spellStart"/>
      <w:r w:rsidRPr="001121F6">
        <w:rPr>
          <w:sz w:val="24"/>
          <w:szCs w:val="24"/>
          <w:lang w:eastAsia="lt-LT"/>
        </w:rPr>
        <w:t>pėsčiųjų</w:t>
      </w:r>
      <w:proofErr w:type="spellEnd"/>
      <w:r w:rsidRPr="001121F6">
        <w:rPr>
          <w:sz w:val="24"/>
          <w:szCs w:val="24"/>
          <w:lang w:eastAsia="lt-LT"/>
        </w:rPr>
        <w:t xml:space="preserve"> </w:t>
      </w:r>
      <w:proofErr w:type="spellStart"/>
      <w:r w:rsidRPr="001121F6">
        <w:rPr>
          <w:sz w:val="24"/>
          <w:szCs w:val="24"/>
          <w:lang w:eastAsia="lt-LT"/>
        </w:rPr>
        <w:t>tiltai</w:t>
      </w:r>
      <w:proofErr w:type="spellEnd"/>
      <w:r w:rsidRPr="001121F6">
        <w:rPr>
          <w:sz w:val="24"/>
          <w:szCs w:val="24"/>
          <w:lang w:eastAsia="lt-LT"/>
        </w:rPr>
        <w:t xml:space="preserve">, </w:t>
      </w:r>
      <w:proofErr w:type="spellStart"/>
      <w:r w:rsidRPr="001121F6">
        <w:rPr>
          <w:sz w:val="24"/>
          <w:szCs w:val="24"/>
          <w:lang w:eastAsia="lt-LT"/>
        </w:rPr>
        <w:t>tuneliai</w:t>
      </w:r>
      <w:proofErr w:type="spellEnd"/>
      <w:r w:rsidRPr="001121F6">
        <w:rPr>
          <w:sz w:val="24"/>
          <w:szCs w:val="24"/>
          <w:lang w:eastAsia="lt-LT"/>
        </w:rPr>
        <w:t xml:space="preserve">, </w:t>
      </w:r>
      <w:proofErr w:type="spellStart"/>
      <w:r w:rsidRPr="001121F6">
        <w:rPr>
          <w:sz w:val="24"/>
          <w:szCs w:val="24"/>
          <w:lang w:eastAsia="lt-LT"/>
        </w:rPr>
        <w:t>kelių</w:t>
      </w:r>
      <w:proofErr w:type="spellEnd"/>
      <w:r w:rsidRPr="001121F6">
        <w:rPr>
          <w:sz w:val="24"/>
          <w:szCs w:val="24"/>
          <w:lang w:eastAsia="lt-LT"/>
        </w:rPr>
        <w:t xml:space="preserve"> </w:t>
      </w:r>
      <w:proofErr w:type="spellStart"/>
      <w:r w:rsidRPr="001121F6">
        <w:rPr>
          <w:sz w:val="24"/>
          <w:szCs w:val="24"/>
          <w:lang w:eastAsia="lt-LT"/>
        </w:rPr>
        <w:t>pralaidos</w:t>
      </w:r>
      <w:proofErr w:type="spellEnd"/>
      <w:r w:rsidRPr="001121F6">
        <w:rPr>
          <w:sz w:val="24"/>
          <w:szCs w:val="24"/>
          <w:lang w:eastAsia="lt-LT"/>
        </w:rPr>
        <w:t xml:space="preserve">, </w:t>
      </w:r>
      <w:proofErr w:type="spellStart"/>
      <w:r w:rsidRPr="001121F6">
        <w:rPr>
          <w:sz w:val="24"/>
          <w:szCs w:val="24"/>
          <w:lang w:eastAsia="lt-LT"/>
        </w:rPr>
        <w:t>lynų</w:t>
      </w:r>
      <w:proofErr w:type="spellEnd"/>
      <w:r w:rsidRPr="001121F6">
        <w:rPr>
          <w:sz w:val="24"/>
          <w:szCs w:val="24"/>
          <w:lang w:eastAsia="lt-LT"/>
        </w:rPr>
        <w:t xml:space="preserve"> </w:t>
      </w:r>
      <w:proofErr w:type="spellStart"/>
      <w:r w:rsidRPr="001121F6">
        <w:rPr>
          <w:sz w:val="24"/>
          <w:szCs w:val="24"/>
          <w:lang w:eastAsia="lt-LT"/>
        </w:rPr>
        <w:t>keliai</w:t>
      </w:r>
      <w:proofErr w:type="spellEnd"/>
      <w:r w:rsidRPr="001121F6">
        <w:rPr>
          <w:sz w:val="24"/>
          <w:szCs w:val="24"/>
          <w:lang w:eastAsia="lt-LT"/>
        </w:rPr>
        <w:t xml:space="preserve">, </w:t>
      </w:r>
      <w:proofErr w:type="spellStart"/>
      <w:r w:rsidRPr="001121F6">
        <w:rPr>
          <w:sz w:val="24"/>
          <w:szCs w:val="24"/>
          <w:lang w:eastAsia="lt-LT"/>
        </w:rPr>
        <w:t>atraminės</w:t>
      </w:r>
      <w:proofErr w:type="spellEnd"/>
      <w:r w:rsidRPr="001121F6">
        <w:rPr>
          <w:sz w:val="24"/>
          <w:szCs w:val="24"/>
          <w:lang w:eastAsia="lt-LT"/>
        </w:rPr>
        <w:t xml:space="preserve"> </w:t>
      </w:r>
      <w:proofErr w:type="spellStart"/>
      <w:r w:rsidRPr="001121F6">
        <w:rPr>
          <w:sz w:val="24"/>
          <w:szCs w:val="24"/>
          <w:lang w:eastAsia="lt-LT"/>
        </w:rPr>
        <w:t>sienelės</w:t>
      </w:r>
      <w:proofErr w:type="spellEnd"/>
      <w:r w:rsidRPr="001121F6">
        <w:rPr>
          <w:sz w:val="24"/>
          <w:szCs w:val="24"/>
          <w:lang w:eastAsia="lt-LT"/>
        </w:rPr>
        <w:t xml:space="preserve">, </w:t>
      </w:r>
      <w:proofErr w:type="spellStart"/>
      <w:r w:rsidRPr="001121F6">
        <w:rPr>
          <w:sz w:val="24"/>
          <w:szCs w:val="24"/>
          <w:lang w:eastAsia="lt-LT"/>
        </w:rPr>
        <w:t>praginos</w:t>
      </w:r>
      <w:proofErr w:type="spellEnd"/>
      <w:r w:rsidRPr="001121F6">
        <w:rPr>
          <w:sz w:val="24"/>
          <w:szCs w:val="24"/>
          <w:lang w:eastAsia="lt-LT"/>
        </w:rPr>
        <w:t xml:space="preserve">, </w:t>
      </w:r>
      <w:proofErr w:type="spellStart"/>
      <w:r w:rsidRPr="001121F6">
        <w:rPr>
          <w:sz w:val="24"/>
          <w:szCs w:val="24"/>
          <w:lang w:eastAsia="lt-LT"/>
        </w:rPr>
        <w:t>triukšmą</w:t>
      </w:r>
      <w:proofErr w:type="spellEnd"/>
      <w:r w:rsidRPr="001121F6">
        <w:rPr>
          <w:sz w:val="24"/>
          <w:szCs w:val="24"/>
          <w:lang w:eastAsia="lt-LT"/>
        </w:rPr>
        <w:t xml:space="preserve"> </w:t>
      </w:r>
      <w:proofErr w:type="spellStart"/>
      <w:r w:rsidRPr="001121F6">
        <w:rPr>
          <w:sz w:val="24"/>
          <w:szCs w:val="24"/>
          <w:lang w:eastAsia="lt-LT"/>
        </w:rPr>
        <w:t>slopinančios</w:t>
      </w:r>
      <w:proofErr w:type="spellEnd"/>
      <w:r w:rsidRPr="001121F6">
        <w:rPr>
          <w:sz w:val="24"/>
          <w:szCs w:val="24"/>
          <w:lang w:eastAsia="lt-LT"/>
        </w:rPr>
        <w:t xml:space="preserve"> </w:t>
      </w:r>
      <w:proofErr w:type="spellStart"/>
      <w:r w:rsidRPr="001121F6">
        <w:rPr>
          <w:sz w:val="24"/>
          <w:szCs w:val="24"/>
          <w:lang w:eastAsia="lt-LT"/>
        </w:rPr>
        <w:t>sienelės</w:t>
      </w:r>
      <w:proofErr w:type="spellEnd"/>
      <w:r w:rsidRPr="001121F6">
        <w:rPr>
          <w:sz w:val="24"/>
          <w:szCs w:val="24"/>
          <w:lang w:eastAsia="lt-LT"/>
        </w:rPr>
        <w:t xml:space="preserve">, </w:t>
      </w:r>
      <w:proofErr w:type="spellStart"/>
      <w:r w:rsidRPr="001121F6">
        <w:rPr>
          <w:sz w:val="24"/>
          <w:szCs w:val="24"/>
          <w:lang w:eastAsia="lt-LT"/>
        </w:rPr>
        <w:t>gyvūnijos</w:t>
      </w:r>
      <w:proofErr w:type="spellEnd"/>
      <w:r w:rsidRPr="001121F6">
        <w:rPr>
          <w:sz w:val="24"/>
          <w:szCs w:val="24"/>
          <w:lang w:eastAsia="lt-LT"/>
        </w:rPr>
        <w:t xml:space="preserve"> </w:t>
      </w:r>
      <w:proofErr w:type="spellStart"/>
      <w:r w:rsidRPr="001121F6">
        <w:rPr>
          <w:sz w:val="24"/>
          <w:szCs w:val="24"/>
          <w:lang w:eastAsia="lt-LT"/>
        </w:rPr>
        <w:t>atitvarai</w:t>
      </w:r>
      <w:proofErr w:type="spellEnd"/>
      <w:r w:rsidRPr="001121F6">
        <w:rPr>
          <w:sz w:val="24"/>
          <w:szCs w:val="24"/>
          <w:lang w:eastAsia="lt-LT"/>
        </w:rPr>
        <w:t xml:space="preserve">, </w:t>
      </w:r>
      <w:proofErr w:type="spellStart"/>
      <w:r w:rsidRPr="001121F6">
        <w:rPr>
          <w:sz w:val="24"/>
          <w:szCs w:val="24"/>
          <w:lang w:eastAsia="lt-LT"/>
        </w:rPr>
        <w:t>platformos</w:t>
      </w:r>
      <w:proofErr w:type="spellEnd"/>
      <w:r w:rsidRPr="001121F6">
        <w:rPr>
          <w:sz w:val="24"/>
          <w:szCs w:val="24"/>
          <w:lang w:eastAsia="lt-LT"/>
        </w:rPr>
        <w:t xml:space="preserve">, </w:t>
      </w:r>
      <w:proofErr w:type="spellStart"/>
      <w:r w:rsidRPr="001121F6">
        <w:rPr>
          <w:sz w:val="24"/>
          <w:szCs w:val="24"/>
          <w:lang w:eastAsia="lt-LT"/>
        </w:rPr>
        <w:t>pervažos</w:t>
      </w:r>
      <w:proofErr w:type="spellEnd"/>
      <w:r w:rsidRPr="001121F6">
        <w:rPr>
          <w:sz w:val="24"/>
          <w:szCs w:val="24"/>
          <w:lang w:eastAsia="lt-LT"/>
        </w:rPr>
        <w:t xml:space="preserve">, </w:t>
      </w:r>
      <w:proofErr w:type="spellStart"/>
      <w:r w:rsidRPr="001121F6">
        <w:rPr>
          <w:sz w:val="24"/>
          <w:szCs w:val="24"/>
          <w:lang w:eastAsia="lt-LT"/>
        </w:rPr>
        <w:t>užtveriamieji</w:t>
      </w:r>
      <w:proofErr w:type="spellEnd"/>
      <w:r w:rsidRPr="001121F6">
        <w:rPr>
          <w:sz w:val="24"/>
          <w:szCs w:val="24"/>
          <w:lang w:eastAsia="lt-LT"/>
        </w:rPr>
        <w:t xml:space="preserve"> </w:t>
      </w:r>
      <w:proofErr w:type="spellStart"/>
      <w:r w:rsidRPr="001121F6">
        <w:rPr>
          <w:sz w:val="24"/>
          <w:szCs w:val="24"/>
          <w:lang w:eastAsia="lt-LT"/>
        </w:rPr>
        <w:t>statiniai</w:t>
      </w:r>
      <w:proofErr w:type="spellEnd"/>
      <w:r w:rsidRPr="001121F6">
        <w:rPr>
          <w:sz w:val="24"/>
          <w:szCs w:val="24"/>
          <w:lang w:eastAsia="lt-LT"/>
        </w:rPr>
        <w:t xml:space="preserve"> </w:t>
      </w:r>
      <w:proofErr w:type="spellStart"/>
      <w:r w:rsidRPr="001121F6">
        <w:rPr>
          <w:sz w:val="24"/>
          <w:szCs w:val="24"/>
          <w:lang w:eastAsia="lt-LT"/>
        </w:rPr>
        <w:t>ir</w:t>
      </w:r>
      <w:proofErr w:type="spellEnd"/>
      <w:r w:rsidRPr="001121F6">
        <w:rPr>
          <w:sz w:val="24"/>
          <w:szCs w:val="24"/>
          <w:lang w:eastAsia="lt-LT"/>
        </w:rPr>
        <w:t xml:space="preserve"> </w:t>
      </w:r>
      <w:proofErr w:type="spellStart"/>
      <w:r w:rsidRPr="001121F6">
        <w:rPr>
          <w:sz w:val="24"/>
          <w:szCs w:val="24"/>
          <w:lang w:eastAsia="lt-LT"/>
        </w:rPr>
        <w:t>įrenginiai</w:t>
      </w:r>
      <w:proofErr w:type="spellEnd"/>
      <w:r w:rsidRPr="001121F6">
        <w:rPr>
          <w:sz w:val="24"/>
          <w:szCs w:val="24"/>
          <w:lang w:eastAsia="lt-LT"/>
        </w:rPr>
        <w:t xml:space="preserve">, </w:t>
      </w:r>
      <w:proofErr w:type="spellStart"/>
      <w:r w:rsidRPr="001121F6">
        <w:rPr>
          <w:sz w:val="24"/>
          <w:szCs w:val="24"/>
          <w:lang w:eastAsia="lt-LT"/>
        </w:rPr>
        <w:t>pridengtos</w:t>
      </w:r>
      <w:proofErr w:type="spellEnd"/>
      <w:r w:rsidRPr="001121F6">
        <w:rPr>
          <w:sz w:val="24"/>
          <w:szCs w:val="24"/>
          <w:lang w:eastAsia="lt-LT"/>
        </w:rPr>
        <w:t xml:space="preserve"> </w:t>
      </w:r>
      <w:proofErr w:type="spellStart"/>
      <w:r w:rsidRPr="001121F6">
        <w:rPr>
          <w:sz w:val="24"/>
          <w:szCs w:val="24"/>
          <w:lang w:eastAsia="lt-LT"/>
        </w:rPr>
        <w:t>ir</w:t>
      </w:r>
      <w:proofErr w:type="spellEnd"/>
      <w:r w:rsidRPr="001121F6">
        <w:rPr>
          <w:sz w:val="24"/>
          <w:szCs w:val="24"/>
          <w:lang w:eastAsia="lt-LT"/>
        </w:rPr>
        <w:t xml:space="preserve"> </w:t>
      </w:r>
      <w:proofErr w:type="spellStart"/>
      <w:r w:rsidRPr="001121F6">
        <w:rPr>
          <w:sz w:val="24"/>
          <w:szCs w:val="24"/>
          <w:lang w:eastAsia="lt-LT"/>
        </w:rPr>
        <w:t>požeminės</w:t>
      </w:r>
      <w:proofErr w:type="spellEnd"/>
      <w:r w:rsidRPr="001121F6">
        <w:rPr>
          <w:sz w:val="24"/>
          <w:szCs w:val="24"/>
          <w:lang w:eastAsia="lt-LT"/>
        </w:rPr>
        <w:t xml:space="preserve"> </w:t>
      </w:r>
      <w:proofErr w:type="spellStart"/>
      <w:r w:rsidRPr="001121F6">
        <w:rPr>
          <w:sz w:val="24"/>
          <w:szCs w:val="24"/>
          <w:lang w:eastAsia="lt-LT"/>
        </w:rPr>
        <w:t>perėjos</w:t>
      </w:r>
      <w:proofErr w:type="spellEnd"/>
      <w:r w:rsidRPr="001121F6">
        <w:rPr>
          <w:sz w:val="24"/>
          <w:szCs w:val="24"/>
          <w:lang w:eastAsia="lt-LT"/>
        </w:rPr>
        <w:t>, (</w:t>
      </w:r>
      <w:proofErr w:type="spellStart"/>
      <w:r w:rsidRPr="001121F6">
        <w:rPr>
          <w:sz w:val="24"/>
          <w:szCs w:val="24"/>
          <w:lang w:eastAsia="lt-LT"/>
        </w:rPr>
        <w:t>išskyrus</w:t>
      </w:r>
      <w:proofErr w:type="spellEnd"/>
      <w:r w:rsidRPr="001121F6">
        <w:rPr>
          <w:sz w:val="24"/>
          <w:szCs w:val="24"/>
          <w:lang w:eastAsia="lt-LT"/>
        </w:rPr>
        <w:t xml:space="preserve"> </w:t>
      </w:r>
      <w:r w:rsidRPr="001121F6">
        <w:rPr>
          <w:sz w:val="24"/>
          <w:szCs w:val="24"/>
          <w:lang w:val="lt-LT" w:eastAsia="lt-LT"/>
        </w:rPr>
        <w:t>kelius ir geležinkelio kelius</w:t>
      </w:r>
      <w:r w:rsidRPr="001121F6">
        <w:rPr>
          <w:sz w:val="24"/>
          <w:szCs w:val="24"/>
          <w:lang w:eastAsia="lt-LT"/>
        </w:rPr>
        <w:t xml:space="preserve">) </w:t>
      </w:r>
      <w:proofErr w:type="spellStart"/>
      <w:r w:rsidRPr="001121F6">
        <w:rPr>
          <w:sz w:val="24"/>
          <w:szCs w:val="24"/>
          <w:lang w:eastAsia="lt-LT"/>
        </w:rPr>
        <w:t>ir</w:t>
      </w:r>
      <w:proofErr w:type="spellEnd"/>
      <w:r w:rsidRPr="001121F6">
        <w:rPr>
          <w:sz w:val="24"/>
          <w:szCs w:val="24"/>
          <w:lang w:eastAsia="lt-LT"/>
        </w:rPr>
        <w:t xml:space="preserve"> </w:t>
      </w:r>
      <w:proofErr w:type="spellStart"/>
      <w:r w:rsidRPr="001121F6">
        <w:rPr>
          <w:sz w:val="24"/>
          <w:szCs w:val="24"/>
          <w:lang w:eastAsia="lt-LT"/>
        </w:rPr>
        <w:t>kiti</w:t>
      </w:r>
      <w:proofErr w:type="spellEnd"/>
      <w:r w:rsidRPr="001121F6">
        <w:rPr>
          <w:sz w:val="24"/>
          <w:szCs w:val="24"/>
          <w:lang w:eastAsia="lt-LT"/>
        </w:rPr>
        <w:t xml:space="preserve">, </w:t>
      </w:r>
      <w:proofErr w:type="spellStart"/>
      <w:r w:rsidRPr="001121F6">
        <w:rPr>
          <w:sz w:val="24"/>
          <w:szCs w:val="24"/>
          <w:lang w:eastAsia="lt-LT"/>
        </w:rPr>
        <w:t>kurie</w:t>
      </w:r>
      <w:proofErr w:type="spellEnd"/>
      <w:r w:rsidRPr="001121F6">
        <w:rPr>
          <w:sz w:val="24"/>
          <w:szCs w:val="24"/>
          <w:lang w:eastAsia="lt-LT"/>
        </w:rPr>
        <w:t xml:space="preserve"> </w:t>
      </w:r>
      <w:proofErr w:type="spellStart"/>
      <w:r w:rsidRPr="001121F6">
        <w:rPr>
          <w:sz w:val="24"/>
          <w:szCs w:val="24"/>
          <w:lang w:eastAsia="lt-LT"/>
        </w:rPr>
        <w:t>nėra</w:t>
      </w:r>
      <w:proofErr w:type="spellEnd"/>
      <w:r w:rsidRPr="001121F6">
        <w:rPr>
          <w:sz w:val="24"/>
          <w:szCs w:val="24"/>
          <w:lang w:eastAsia="lt-LT"/>
        </w:rPr>
        <w:t xml:space="preserve"> </w:t>
      </w:r>
      <w:proofErr w:type="spellStart"/>
      <w:r w:rsidRPr="001121F6">
        <w:rPr>
          <w:sz w:val="24"/>
          <w:szCs w:val="24"/>
          <w:lang w:eastAsia="lt-LT"/>
        </w:rPr>
        <w:t>pastatai</w:t>
      </w:r>
      <w:proofErr w:type="spellEnd"/>
      <w:r w:rsidRPr="001121F6">
        <w:rPr>
          <w:sz w:val="24"/>
          <w:szCs w:val="24"/>
          <w:lang w:eastAsia="lt-LT"/>
        </w:rPr>
        <w:t>.</w:t>
      </w:r>
    </w:p>
    <w:p w14:paraId="589DF8EB" w14:textId="77777777" w:rsidR="00AF6309" w:rsidRPr="001121F6" w:rsidRDefault="00AF6309" w:rsidP="00AF6309">
      <w:pPr>
        <w:tabs>
          <w:tab w:val="left" w:pos="142"/>
        </w:tabs>
        <w:jc w:val="center"/>
        <w:rPr>
          <w:rFonts w:eastAsia="Calibri"/>
          <w:b/>
          <w:sz w:val="24"/>
          <w:szCs w:val="24"/>
          <w:lang w:val="lt-LT"/>
        </w:rPr>
      </w:pPr>
    </w:p>
    <w:p w14:paraId="3F632EFB" w14:textId="77777777" w:rsidR="00AF6309" w:rsidRPr="001121F6" w:rsidRDefault="00AF6309" w:rsidP="00AF6309">
      <w:pPr>
        <w:tabs>
          <w:tab w:val="left" w:pos="142"/>
        </w:tabs>
        <w:jc w:val="center"/>
        <w:rPr>
          <w:rFonts w:eastAsia="Calibri"/>
          <w:b/>
          <w:sz w:val="24"/>
          <w:szCs w:val="24"/>
          <w:lang w:val="lt-LT"/>
        </w:rPr>
      </w:pPr>
      <w:r w:rsidRPr="001121F6">
        <w:rPr>
          <w:rFonts w:eastAsia="Calibri"/>
          <w:b/>
          <w:sz w:val="24"/>
          <w:szCs w:val="24"/>
          <w:lang w:val="lt-LT"/>
        </w:rPr>
        <w:t>2. TEISINĖ BAZĖ</w:t>
      </w:r>
    </w:p>
    <w:p w14:paraId="5B0E2454" w14:textId="77777777" w:rsidR="00AF6309" w:rsidRPr="001121F6" w:rsidRDefault="00AF6309" w:rsidP="00AF6309">
      <w:pPr>
        <w:tabs>
          <w:tab w:val="left" w:pos="142"/>
        </w:tabs>
        <w:rPr>
          <w:rFonts w:eastAsia="Calibri"/>
          <w:sz w:val="24"/>
          <w:szCs w:val="24"/>
          <w:lang w:val="lt-LT"/>
        </w:rPr>
      </w:pPr>
    </w:p>
    <w:p w14:paraId="48949FDA" w14:textId="77777777" w:rsidR="00AF6309" w:rsidRPr="008E25F6" w:rsidRDefault="00AF6309" w:rsidP="00AF6309">
      <w:pPr>
        <w:tabs>
          <w:tab w:val="left" w:pos="142"/>
        </w:tabs>
        <w:ind w:firstLine="567"/>
        <w:jc w:val="both"/>
        <w:rPr>
          <w:rFonts w:eastAsia="Calibri"/>
          <w:sz w:val="24"/>
          <w:szCs w:val="24"/>
          <w:lang w:val="lt-LT"/>
        </w:rPr>
      </w:pPr>
      <w:r w:rsidRPr="001121F6">
        <w:rPr>
          <w:sz w:val="24"/>
          <w:szCs w:val="24"/>
          <w:lang w:val="lt-LT"/>
        </w:rPr>
        <w:t xml:space="preserve">Tiekėjas, vykdydamas savo veiklą, vadovaujasi aktualios redakcijos </w:t>
      </w:r>
      <w:r>
        <w:rPr>
          <w:sz w:val="24"/>
          <w:szCs w:val="24"/>
          <w:lang w:val="lt-LT"/>
        </w:rPr>
        <w:t xml:space="preserve">kelių </w:t>
      </w:r>
      <w:r w:rsidRPr="001121F6">
        <w:rPr>
          <w:sz w:val="24"/>
          <w:szCs w:val="24"/>
          <w:lang w:val="lt-LT"/>
        </w:rPr>
        <w:t>statybos normatyvinių dokumentų aktualiomis redakcijomis</w:t>
      </w:r>
      <w:r>
        <w:rPr>
          <w:sz w:val="24"/>
          <w:szCs w:val="24"/>
          <w:lang w:val="lt-LT"/>
        </w:rPr>
        <w:t xml:space="preserve">, </w:t>
      </w:r>
      <w:r w:rsidRPr="001121F6">
        <w:rPr>
          <w:rFonts w:eastAsia="Calibri"/>
          <w:sz w:val="24"/>
          <w:szCs w:val="24"/>
          <w:lang w:val="lt-LT"/>
        </w:rPr>
        <w:t>objektų projektine dokumentacija</w:t>
      </w:r>
      <w:r>
        <w:rPr>
          <w:rFonts w:eastAsia="Calibri"/>
          <w:sz w:val="24"/>
          <w:szCs w:val="24"/>
          <w:lang w:val="lt-LT"/>
        </w:rPr>
        <w:t xml:space="preserve">, </w:t>
      </w:r>
      <w:r w:rsidRPr="001121F6">
        <w:rPr>
          <w:rFonts w:eastAsia="Calibri"/>
          <w:sz w:val="24"/>
          <w:szCs w:val="24"/>
          <w:lang w:val="lt-LT"/>
        </w:rPr>
        <w:t>paslaugų sutarties sąlygomis</w:t>
      </w:r>
      <w:r>
        <w:rPr>
          <w:rFonts w:eastAsia="Calibri"/>
          <w:sz w:val="24"/>
          <w:szCs w:val="24"/>
          <w:lang w:val="lt-LT"/>
        </w:rPr>
        <w:t xml:space="preserve">, </w:t>
      </w:r>
      <w:r w:rsidRPr="001121F6">
        <w:rPr>
          <w:rFonts w:eastAsia="Calibri"/>
          <w:sz w:val="24"/>
          <w:szCs w:val="24"/>
          <w:lang w:val="lt-LT"/>
        </w:rPr>
        <w:t xml:space="preserve">statybos techniniais reglamentais, standartais, instrukcijomis. </w:t>
      </w:r>
    </w:p>
    <w:p w14:paraId="08C55946" w14:textId="77777777" w:rsidR="00AF6309" w:rsidRPr="001121F6" w:rsidRDefault="00AF6309" w:rsidP="00AF6309">
      <w:pPr>
        <w:tabs>
          <w:tab w:val="left" w:pos="142"/>
        </w:tabs>
        <w:rPr>
          <w:rFonts w:eastAsia="Calibri"/>
          <w:sz w:val="24"/>
          <w:szCs w:val="24"/>
          <w:lang w:val="lt-LT"/>
        </w:rPr>
      </w:pPr>
    </w:p>
    <w:p w14:paraId="15FE7533" w14:textId="77777777" w:rsidR="00AF6309" w:rsidRPr="001121F6" w:rsidRDefault="00AF6309" w:rsidP="00AF6309">
      <w:pPr>
        <w:tabs>
          <w:tab w:val="left" w:pos="142"/>
        </w:tabs>
        <w:jc w:val="center"/>
        <w:rPr>
          <w:rFonts w:eastAsia="Calibri"/>
          <w:b/>
          <w:sz w:val="24"/>
          <w:szCs w:val="24"/>
          <w:lang w:val="lt-LT"/>
        </w:rPr>
      </w:pPr>
      <w:r w:rsidRPr="001121F6">
        <w:rPr>
          <w:rFonts w:eastAsia="Calibri"/>
          <w:b/>
          <w:sz w:val="24"/>
          <w:szCs w:val="24"/>
          <w:lang w:val="lt-LT"/>
        </w:rPr>
        <w:t>3. </w:t>
      </w:r>
      <w:r w:rsidRPr="001121F6">
        <w:rPr>
          <w:b/>
          <w:sz w:val="24"/>
          <w:szCs w:val="24"/>
          <w:lang w:val="lt-LT"/>
        </w:rPr>
        <w:t>TIEKĖJO FUNKCIJOS, VEIKLOS ORGANIZAVIMAS</w:t>
      </w:r>
    </w:p>
    <w:p w14:paraId="5DE2E3CB" w14:textId="77777777" w:rsidR="00AF6309" w:rsidRPr="001121F6" w:rsidRDefault="00AF6309" w:rsidP="00AF6309">
      <w:pPr>
        <w:tabs>
          <w:tab w:val="left" w:pos="142"/>
        </w:tabs>
        <w:rPr>
          <w:rFonts w:eastAsia="Calibri"/>
          <w:sz w:val="24"/>
          <w:szCs w:val="24"/>
          <w:lang w:val="lt-LT"/>
        </w:rPr>
      </w:pPr>
    </w:p>
    <w:p w14:paraId="6449BA69" w14:textId="5A6E6D79"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 xml:space="preserve">Vykdant </w:t>
      </w:r>
      <w:r>
        <w:rPr>
          <w:sz w:val="24"/>
          <w:szCs w:val="24"/>
          <w:lang w:val="lt-LT" w:eastAsia="lt-LT"/>
        </w:rPr>
        <w:t>kelio ir/ar gatvės konstrukcijų</w:t>
      </w:r>
      <w:r w:rsidRPr="001121F6">
        <w:rPr>
          <w:sz w:val="24"/>
          <w:szCs w:val="24"/>
          <w:lang w:val="lt-LT" w:eastAsia="lt-LT"/>
        </w:rPr>
        <w:t xml:space="preserve"> priėmimą užsakovas nori įs</w:t>
      </w:r>
      <w:r w:rsidR="006D6092">
        <w:rPr>
          <w:sz w:val="24"/>
          <w:szCs w:val="24"/>
          <w:lang w:val="lt-LT" w:eastAsia="lt-LT"/>
        </w:rPr>
        <w:t>i</w:t>
      </w:r>
      <w:r w:rsidRPr="001121F6">
        <w:rPr>
          <w:sz w:val="24"/>
          <w:szCs w:val="24"/>
          <w:lang w:val="lt-LT" w:eastAsia="lt-LT"/>
        </w:rPr>
        <w:t>tikinti įrengt</w:t>
      </w:r>
      <w:r>
        <w:rPr>
          <w:sz w:val="24"/>
          <w:szCs w:val="24"/>
          <w:lang w:val="lt-LT" w:eastAsia="lt-LT"/>
        </w:rPr>
        <w:t>ų</w:t>
      </w:r>
      <w:r w:rsidRPr="001121F6">
        <w:rPr>
          <w:sz w:val="24"/>
          <w:szCs w:val="24"/>
          <w:lang w:val="lt-LT" w:eastAsia="lt-LT"/>
        </w:rPr>
        <w:t xml:space="preserve"> </w:t>
      </w:r>
      <w:r>
        <w:rPr>
          <w:sz w:val="24"/>
          <w:szCs w:val="24"/>
          <w:lang w:val="lt-LT" w:eastAsia="lt-LT"/>
        </w:rPr>
        <w:t>konstrukcijų joms įrengti panaudotų medž</w:t>
      </w:r>
      <w:r w:rsidR="006D6092">
        <w:rPr>
          <w:sz w:val="24"/>
          <w:szCs w:val="24"/>
          <w:lang w:val="lt-LT" w:eastAsia="lt-LT"/>
        </w:rPr>
        <w:t>i</w:t>
      </w:r>
      <w:r>
        <w:rPr>
          <w:sz w:val="24"/>
          <w:szCs w:val="24"/>
          <w:lang w:val="lt-LT" w:eastAsia="lt-LT"/>
        </w:rPr>
        <w:t xml:space="preserve">agų </w:t>
      </w:r>
      <w:r w:rsidRPr="001121F6">
        <w:rPr>
          <w:sz w:val="24"/>
          <w:szCs w:val="24"/>
          <w:lang w:val="lt-LT" w:eastAsia="lt-LT"/>
        </w:rPr>
        <w:t>atitikimą projektui</w:t>
      </w:r>
      <w:r>
        <w:rPr>
          <w:sz w:val="24"/>
          <w:szCs w:val="24"/>
          <w:lang w:val="lt-LT" w:eastAsia="lt-LT"/>
        </w:rPr>
        <w:t>, techninėms specifikacijoms</w:t>
      </w:r>
      <w:r w:rsidRPr="001121F6">
        <w:rPr>
          <w:sz w:val="24"/>
          <w:szCs w:val="24"/>
          <w:lang w:val="lt-LT" w:eastAsia="lt-LT"/>
        </w:rPr>
        <w:t>, privalomiesiems te</w:t>
      </w:r>
      <w:r>
        <w:rPr>
          <w:sz w:val="24"/>
          <w:szCs w:val="24"/>
          <w:lang w:val="lt-LT" w:eastAsia="lt-LT"/>
        </w:rPr>
        <w:t>i</w:t>
      </w:r>
      <w:r w:rsidRPr="001121F6">
        <w:rPr>
          <w:sz w:val="24"/>
          <w:szCs w:val="24"/>
          <w:lang w:val="lt-LT" w:eastAsia="lt-LT"/>
        </w:rPr>
        <w:t>sinių bei kitų normatyvinių dokumentų reikalavimams. Perkamos paslaugos nustatoma atliekant laboratorinius tyrimus ir bandymus akredituotoje ir nepriklausomoje laboratorijoje.</w:t>
      </w:r>
    </w:p>
    <w:p w14:paraId="7B813BE9" w14:textId="77777777" w:rsidR="00AF6309" w:rsidRPr="00830F4F" w:rsidRDefault="00AF6309" w:rsidP="00AF6309">
      <w:pPr>
        <w:tabs>
          <w:tab w:val="left" w:pos="142"/>
        </w:tabs>
        <w:ind w:firstLine="567"/>
        <w:jc w:val="both"/>
        <w:rPr>
          <w:b/>
          <w:sz w:val="24"/>
          <w:szCs w:val="24"/>
          <w:lang w:val="lt-LT" w:eastAsia="lt-LT"/>
        </w:rPr>
      </w:pPr>
      <w:r w:rsidRPr="00830F4F">
        <w:rPr>
          <w:sz w:val="24"/>
          <w:szCs w:val="24"/>
          <w:lang w:val="lt-LT" w:eastAsia="lt-LT"/>
        </w:rPr>
        <w:t>Tiekėjas privalo užtikrinti, kad visi privalomi kontroliniai laboratoriniai tyrimai ir bandymai, kuriais remiantis įvertinami objektai ir atliekamas apmokėjimas už statybos darbus, bus akredituoti. Tiekėjo darbas turi būti suplanuotas ir organizuojamas taip, kad būtų tinkamai ir laiku įvykdyti visi būtini laboratoriniai tyrimai ir bandymai</w:t>
      </w:r>
      <w:r w:rsidRPr="00830F4F">
        <w:rPr>
          <w:b/>
          <w:sz w:val="24"/>
          <w:szCs w:val="24"/>
          <w:lang w:val="lt-LT" w:eastAsia="lt-LT"/>
        </w:rPr>
        <w:t>.</w:t>
      </w:r>
    </w:p>
    <w:p w14:paraId="27E45DD2" w14:textId="77777777" w:rsidR="00AF6309" w:rsidRDefault="00AF6309" w:rsidP="00AF6309">
      <w:pPr>
        <w:tabs>
          <w:tab w:val="left" w:pos="142"/>
        </w:tabs>
        <w:ind w:firstLine="426"/>
        <w:jc w:val="both"/>
        <w:rPr>
          <w:sz w:val="24"/>
          <w:szCs w:val="24"/>
          <w:lang w:val="lt-LT" w:eastAsia="lt-LT"/>
        </w:rPr>
      </w:pPr>
      <w:r w:rsidRPr="001121F6">
        <w:rPr>
          <w:b/>
          <w:sz w:val="24"/>
          <w:szCs w:val="24"/>
          <w:lang w:val="lt-LT" w:eastAsia="lt-LT"/>
        </w:rPr>
        <w:t>Į šio pirkimo paslaugų sutartį</w:t>
      </w:r>
      <w:r w:rsidRPr="001121F6">
        <w:rPr>
          <w:sz w:val="24"/>
          <w:szCs w:val="24"/>
          <w:lang w:val="lt-LT" w:eastAsia="lt-LT"/>
        </w:rPr>
        <w:t xml:space="preserve"> įeinančių laboratorinių tyrimų ir bandymų sąrašas,  kuriame nurodytos reikalaujamos nustatyti savybės ir bandymo metodus nustatantys standartai ir/ar kiti norminiai dokumentai, pateikiami žemiau</w:t>
      </w:r>
      <w:r>
        <w:rPr>
          <w:sz w:val="24"/>
          <w:szCs w:val="24"/>
          <w:lang w:val="lt-LT" w:eastAsia="lt-LT"/>
        </w:rPr>
        <w:t xml:space="preserve"> lentelėje:</w:t>
      </w:r>
    </w:p>
    <w:p w14:paraId="7EF004A5" w14:textId="77777777" w:rsidR="00AF6309" w:rsidRPr="001121F6" w:rsidRDefault="00AF6309" w:rsidP="00AF6309">
      <w:pPr>
        <w:tabs>
          <w:tab w:val="left" w:pos="142"/>
        </w:tabs>
        <w:ind w:firstLine="426"/>
        <w:jc w:val="both"/>
        <w:rPr>
          <w:sz w:val="24"/>
          <w:szCs w:val="24"/>
          <w:lang w:val="lt-LT" w:eastAsia="lt-LT"/>
        </w:rPr>
      </w:pPr>
    </w:p>
    <w:tbl>
      <w:tblPr>
        <w:tblW w:w="9923" w:type="dxa"/>
        <w:tblInd w:w="-5" w:type="dxa"/>
        <w:tblLook w:val="04A0" w:firstRow="1" w:lastRow="0" w:firstColumn="1" w:lastColumn="0" w:noHBand="0" w:noVBand="1"/>
      </w:tblPr>
      <w:tblGrid>
        <w:gridCol w:w="917"/>
        <w:gridCol w:w="2485"/>
        <w:gridCol w:w="2432"/>
        <w:gridCol w:w="2530"/>
        <w:gridCol w:w="1559"/>
      </w:tblGrid>
      <w:tr w:rsidR="00AF6309" w:rsidRPr="00AE3A84" w14:paraId="38F5B286" w14:textId="77777777" w:rsidTr="00876DA9">
        <w:trPr>
          <w:trHeight w:val="54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3975" w14:textId="77777777" w:rsidR="00AF6309" w:rsidRPr="00AE3A84" w:rsidRDefault="00AF6309" w:rsidP="00876DA9">
            <w:pPr>
              <w:jc w:val="center"/>
              <w:rPr>
                <w:b/>
                <w:bCs/>
                <w:color w:val="000000"/>
                <w:lang w:val="lt-LT" w:eastAsia="lt-LT"/>
              </w:rPr>
            </w:pPr>
            <w:r w:rsidRPr="00AE3A84">
              <w:rPr>
                <w:b/>
                <w:bCs/>
                <w:color w:val="000000"/>
                <w:lang w:val="lt-LT" w:eastAsia="lt-LT"/>
              </w:rPr>
              <w:t>Eil. Nr.</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14:paraId="6C7C1FBC" w14:textId="77777777" w:rsidR="00AF6309" w:rsidRPr="00AE3A84" w:rsidRDefault="00AF6309" w:rsidP="00876DA9">
            <w:pPr>
              <w:jc w:val="center"/>
              <w:rPr>
                <w:b/>
                <w:bCs/>
                <w:color w:val="000000"/>
                <w:lang w:val="lt-LT" w:eastAsia="lt-LT"/>
              </w:rPr>
            </w:pPr>
            <w:r w:rsidRPr="00AE3A84">
              <w:rPr>
                <w:b/>
                <w:bCs/>
                <w:color w:val="000000"/>
                <w:lang w:val="lt-LT" w:eastAsia="lt-LT"/>
              </w:rPr>
              <w:t>Reikalaujamos nustatyti savybės</w:t>
            </w:r>
          </w:p>
        </w:tc>
        <w:tc>
          <w:tcPr>
            <w:tcW w:w="2432" w:type="dxa"/>
            <w:tcBorders>
              <w:top w:val="single" w:sz="4" w:space="0" w:color="auto"/>
              <w:left w:val="nil"/>
              <w:bottom w:val="single" w:sz="4" w:space="0" w:color="auto"/>
              <w:right w:val="single" w:sz="4" w:space="0" w:color="auto"/>
            </w:tcBorders>
            <w:shd w:val="clear" w:color="auto" w:fill="auto"/>
            <w:vAlign w:val="center"/>
            <w:hideMark/>
          </w:tcPr>
          <w:p w14:paraId="70DA4E27" w14:textId="77777777" w:rsidR="00AF6309" w:rsidRPr="00AE3A84" w:rsidRDefault="00AF6309" w:rsidP="00876DA9">
            <w:pPr>
              <w:jc w:val="center"/>
              <w:rPr>
                <w:b/>
                <w:bCs/>
                <w:color w:val="000000"/>
                <w:lang w:val="lt-LT" w:eastAsia="lt-LT"/>
              </w:rPr>
            </w:pPr>
            <w:r w:rsidRPr="00AE3A84">
              <w:rPr>
                <w:b/>
                <w:bCs/>
                <w:color w:val="000000"/>
                <w:lang w:val="lt-LT" w:eastAsia="lt-LT"/>
              </w:rPr>
              <w:t>Bandymo rūšis</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14:paraId="01F52CE0" w14:textId="77777777" w:rsidR="00AF6309" w:rsidRPr="00AE3A84" w:rsidRDefault="00AF6309" w:rsidP="00876DA9">
            <w:pPr>
              <w:jc w:val="center"/>
              <w:rPr>
                <w:b/>
                <w:bCs/>
                <w:color w:val="000000"/>
                <w:lang w:val="lt-LT" w:eastAsia="lt-LT"/>
              </w:rPr>
            </w:pPr>
            <w:r w:rsidRPr="00AE3A84">
              <w:rPr>
                <w:b/>
                <w:bCs/>
                <w:color w:val="000000"/>
                <w:lang w:val="lt-LT" w:eastAsia="lt-LT"/>
              </w:rPr>
              <w:t xml:space="preserve">Bandymo metodas, kuris gali atitikti nurodytąjį, </w:t>
            </w:r>
            <w:r w:rsidRPr="00AE3A84">
              <w:rPr>
                <w:b/>
                <w:bCs/>
                <w:i/>
                <w:iCs/>
                <w:color w:val="000000"/>
                <w:lang w:val="lt-LT" w:eastAsia="lt-LT"/>
              </w:rPr>
              <w:t>arba lygiavertis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5C746D9" w14:textId="77777777" w:rsidR="00AF6309" w:rsidRPr="00AE3A84" w:rsidRDefault="00AF6309" w:rsidP="00876DA9">
            <w:pPr>
              <w:jc w:val="center"/>
              <w:rPr>
                <w:b/>
                <w:bCs/>
                <w:color w:val="000000"/>
                <w:lang w:val="lt-LT" w:eastAsia="lt-LT"/>
              </w:rPr>
            </w:pPr>
            <w:r w:rsidRPr="00AE3A84">
              <w:rPr>
                <w:b/>
                <w:bCs/>
                <w:color w:val="000000"/>
                <w:lang w:val="lt-LT" w:eastAsia="lt-LT"/>
              </w:rPr>
              <w:t>Mato vnt.</w:t>
            </w:r>
          </w:p>
        </w:tc>
      </w:tr>
      <w:tr w:rsidR="00AF6309" w:rsidRPr="00AE3A84" w14:paraId="5ED6EB5C" w14:textId="77777777" w:rsidTr="00876DA9">
        <w:trPr>
          <w:trHeight w:val="28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4CE984B" w14:textId="77777777" w:rsidR="00AF6309" w:rsidRPr="00AE3A84" w:rsidRDefault="00AF6309" w:rsidP="00876DA9">
            <w:pPr>
              <w:jc w:val="center"/>
              <w:rPr>
                <w:color w:val="000000"/>
                <w:lang w:val="lt-LT" w:eastAsia="lt-LT"/>
              </w:rPr>
            </w:pPr>
            <w:r w:rsidRPr="00AE3A84">
              <w:rPr>
                <w:color w:val="000000"/>
                <w:lang w:val="lt-LT" w:eastAsia="lt-LT"/>
              </w:rPr>
              <w:t>1</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44B55860" w14:textId="77777777" w:rsidR="00AF6309" w:rsidRPr="00AE3A84" w:rsidRDefault="00AF6309" w:rsidP="00876DA9">
            <w:pPr>
              <w:rPr>
                <w:color w:val="000000"/>
                <w:lang w:val="lt-LT" w:eastAsia="lt-LT"/>
              </w:rPr>
            </w:pPr>
            <w:r w:rsidRPr="00AE3A84">
              <w:rPr>
                <w:color w:val="000000"/>
                <w:lang w:val="lt-LT" w:eastAsia="lt-LT"/>
              </w:rPr>
              <w:t>Nustatyti deformacijos modulį</w:t>
            </w:r>
          </w:p>
        </w:tc>
        <w:tc>
          <w:tcPr>
            <w:tcW w:w="2432" w:type="dxa"/>
            <w:tcBorders>
              <w:top w:val="nil"/>
              <w:left w:val="nil"/>
              <w:bottom w:val="single" w:sz="4" w:space="0" w:color="auto"/>
              <w:right w:val="single" w:sz="4" w:space="0" w:color="auto"/>
            </w:tcBorders>
            <w:shd w:val="clear" w:color="auto" w:fill="auto"/>
            <w:vAlign w:val="center"/>
            <w:hideMark/>
          </w:tcPr>
          <w:p w14:paraId="7C0C40A0" w14:textId="77777777" w:rsidR="00AF6309" w:rsidRPr="00AE3A84" w:rsidRDefault="00AF6309" w:rsidP="00876DA9">
            <w:pPr>
              <w:rPr>
                <w:color w:val="000000"/>
                <w:lang w:val="lt-LT" w:eastAsia="lt-LT"/>
              </w:rPr>
            </w:pPr>
            <w:r w:rsidRPr="00AE3A84">
              <w:rPr>
                <w:color w:val="000000"/>
                <w:lang w:val="lt-LT" w:eastAsia="lt-LT"/>
              </w:rPr>
              <w:t>Statinio apkrovimo plokšte bandymas</w:t>
            </w:r>
          </w:p>
        </w:tc>
        <w:tc>
          <w:tcPr>
            <w:tcW w:w="2530" w:type="dxa"/>
            <w:tcBorders>
              <w:top w:val="nil"/>
              <w:left w:val="nil"/>
              <w:bottom w:val="single" w:sz="4" w:space="0" w:color="auto"/>
              <w:right w:val="single" w:sz="4" w:space="0" w:color="auto"/>
            </w:tcBorders>
            <w:shd w:val="clear" w:color="auto" w:fill="auto"/>
            <w:vAlign w:val="center"/>
            <w:hideMark/>
          </w:tcPr>
          <w:p w14:paraId="7D182D96" w14:textId="77777777" w:rsidR="00AF6309" w:rsidRPr="00AE3A84" w:rsidRDefault="00AF6309" w:rsidP="00876DA9">
            <w:pPr>
              <w:rPr>
                <w:color w:val="000000"/>
                <w:lang w:val="lt-LT" w:eastAsia="lt-LT"/>
              </w:rPr>
            </w:pPr>
            <w:r w:rsidRPr="00AE3A84">
              <w:rPr>
                <w:color w:val="000000"/>
                <w:lang w:val="lt-LT" w:eastAsia="lt-LT"/>
              </w:rPr>
              <w:t>LST 1360-5</w:t>
            </w:r>
          </w:p>
        </w:tc>
        <w:tc>
          <w:tcPr>
            <w:tcW w:w="1559" w:type="dxa"/>
            <w:tcBorders>
              <w:top w:val="nil"/>
              <w:left w:val="nil"/>
              <w:bottom w:val="single" w:sz="4" w:space="0" w:color="auto"/>
              <w:right w:val="single" w:sz="4" w:space="0" w:color="auto"/>
            </w:tcBorders>
            <w:shd w:val="clear" w:color="auto" w:fill="auto"/>
            <w:noWrap/>
            <w:vAlign w:val="bottom"/>
            <w:hideMark/>
          </w:tcPr>
          <w:p w14:paraId="2399D040"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1A7276E8" w14:textId="77777777" w:rsidTr="00876DA9">
        <w:trPr>
          <w:trHeight w:val="288"/>
        </w:trPr>
        <w:tc>
          <w:tcPr>
            <w:tcW w:w="9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100687" w14:textId="77777777" w:rsidR="00AF6309" w:rsidRPr="00AE3A84" w:rsidRDefault="00AF6309" w:rsidP="00876DA9">
            <w:pPr>
              <w:jc w:val="center"/>
              <w:rPr>
                <w:color w:val="000000"/>
                <w:lang w:val="lt-LT" w:eastAsia="lt-LT"/>
              </w:rPr>
            </w:pPr>
            <w:r w:rsidRPr="00AE3A84">
              <w:rPr>
                <w:rFonts w:eastAsia="Calibri"/>
                <w:color w:val="000000"/>
                <w:lang w:eastAsia="lt-LT"/>
              </w:rPr>
              <w:t>2</w:t>
            </w:r>
            <w:r>
              <w:rPr>
                <w:rFonts w:eastAsia="Calibri"/>
                <w:color w:val="000000"/>
                <w:lang w:val="lt-LT" w:eastAsia="lt-LT"/>
              </w:rPr>
              <w:t>.</w:t>
            </w:r>
          </w:p>
        </w:tc>
        <w:tc>
          <w:tcPr>
            <w:tcW w:w="2485" w:type="dxa"/>
            <w:vMerge w:val="restart"/>
            <w:tcBorders>
              <w:top w:val="nil"/>
              <w:left w:val="single" w:sz="4" w:space="0" w:color="auto"/>
              <w:bottom w:val="single" w:sz="4" w:space="0" w:color="000000"/>
              <w:right w:val="single" w:sz="4" w:space="0" w:color="auto"/>
            </w:tcBorders>
            <w:shd w:val="clear" w:color="auto" w:fill="auto"/>
            <w:vAlign w:val="center"/>
            <w:hideMark/>
          </w:tcPr>
          <w:p w14:paraId="5FD76EA3" w14:textId="77777777" w:rsidR="00AF6309" w:rsidRPr="00AE3A84" w:rsidRDefault="00AF6309" w:rsidP="00876DA9">
            <w:pPr>
              <w:rPr>
                <w:color w:val="000000"/>
                <w:lang w:val="lt-LT" w:eastAsia="lt-LT"/>
              </w:rPr>
            </w:pPr>
            <w:r w:rsidRPr="00AE3A84">
              <w:rPr>
                <w:rFonts w:eastAsia="Calibri"/>
                <w:color w:val="000000"/>
                <w:lang w:val="lt-LT" w:eastAsia="lt-LT"/>
              </w:rPr>
              <w:t xml:space="preserve">Nustatyti grunto sutankinimo rodiklį </w:t>
            </w:r>
            <w:proofErr w:type="spellStart"/>
            <w:r w:rsidRPr="00AE3A84">
              <w:rPr>
                <w:rFonts w:eastAsia="Calibri"/>
                <w:color w:val="000000"/>
                <w:lang w:val="lt-LT" w:eastAsia="lt-LT"/>
              </w:rPr>
              <w:t>D</w:t>
            </w:r>
            <w:r w:rsidRPr="00AE3A84">
              <w:rPr>
                <w:rFonts w:eastAsia="Calibri"/>
                <w:color w:val="000000"/>
                <w:vertAlign w:val="subscript"/>
                <w:lang w:val="lt-LT" w:eastAsia="lt-LT"/>
              </w:rPr>
              <w:t>Pr</w:t>
            </w:r>
            <w:proofErr w:type="spellEnd"/>
          </w:p>
        </w:tc>
        <w:tc>
          <w:tcPr>
            <w:tcW w:w="2432" w:type="dxa"/>
            <w:tcBorders>
              <w:top w:val="nil"/>
              <w:left w:val="nil"/>
              <w:bottom w:val="single" w:sz="4" w:space="0" w:color="auto"/>
              <w:right w:val="single" w:sz="4" w:space="0" w:color="auto"/>
            </w:tcBorders>
            <w:shd w:val="clear" w:color="auto" w:fill="auto"/>
            <w:vAlign w:val="center"/>
            <w:hideMark/>
          </w:tcPr>
          <w:p w14:paraId="66BC5E52" w14:textId="77777777" w:rsidR="00AF6309" w:rsidRPr="00AE3A84" w:rsidRDefault="00AF6309" w:rsidP="00876DA9">
            <w:pPr>
              <w:rPr>
                <w:color w:val="000000"/>
                <w:lang w:val="lt-LT" w:eastAsia="lt-LT"/>
              </w:rPr>
            </w:pPr>
            <w:proofErr w:type="spellStart"/>
            <w:r w:rsidRPr="00AE3A84">
              <w:rPr>
                <w:rFonts w:eastAsia="Calibri"/>
                <w:color w:val="000000"/>
                <w:lang w:val="lt-LT" w:eastAsia="lt-LT"/>
              </w:rPr>
              <w:t>Proktoro</w:t>
            </w:r>
            <w:proofErr w:type="spellEnd"/>
            <w:r w:rsidRPr="00AE3A84">
              <w:rPr>
                <w:rFonts w:eastAsia="Calibri"/>
                <w:color w:val="000000"/>
                <w:lang w:val="lt-LT" w:eastAsia="lt-LT"/>
              </w:rPr>
              <w:t xml:space="preserve"> bandymas</w:t>
            </w:r>
          </w:p>
        </w:tc>
        <w:tc>
          <w:tcPr>
            <w:tcW w:w="2530" w:type="dxa"/>
            <w:tcBorders>
              <w:top w:val="nil"/>
              <w:left w:val="nil"/>
              <w:bottom w:val="single" w:sz="4" w:space="0" w:color="auto"/>
              <w:right w:val="single" w:sz="4" w:space="0" w:color="auto"/>
            </w:tcBorders>
            <w:shd w:val="clear" w:color="auto" w:fill="auto"/>
            <w:vAlign w:val="center"/>
            <w:hideMark/>
          </w:tcPr>
          <w:p w14:paraId="637B5A56" w14:textId="77777777" w:rsidR="00AF6309" w:rsidRPr="00AE3A84" w:rsidRDefault="00AF6309" w:rsidP="00876DA9">
            <w:pPr>
              <w:rPr>
                <w:color w:val="000000"/>
                <w:lang w:val="lt-LT" w:eastAsia="lt-LT"/>
              </w:rPr>
            </w:pPr>
            <w:r w:rsidRPr="00AE3A84">
              <w:rPr>
                <w:color w:val="000000"/>
                <w:lang w:val="lt-LT" w:eastAsia="lt-LT"/>
              </w:rPr>
              <w:t>LST 1360-2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457A53"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55991798" w14:textId="77777777" w:rsidTr="00876DA9">
        <w:trPr>
          <w:trHeight w:val="288"/>
        </w:trPr>
        <w:tc>
          <w:tcPr>
            <w:tcW w:w="917" w:type="dxa"/>
            <w:vMerge/>
            <w:tcBorders>
              <w:top w:val="nil"/>
              <w:left w:val="single" w:sz="4" w:space="0" w:color="auto"/>
              <w:bottom w:val="single" w:sz="4" w:space="0" w:color="000000"/>
              <w:right w:val="single" w:sz="4" w:space="0" w:color="auto"/>
            </w:tcBorders>
            <w:vAlign w:val="center"/>
            <w:hideMark/>
          </w:tcPr>
          <w:p w14:paraId="344850F6"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000000"/>
              <w:right w:val="single" w:sz="4" w:space="0" w:color="auto"/>
            </w:tcBorders>
            <w:vAlign w:val="center"/>
            <w:hideMark/>
          </w:tcPr>
          <w:p w14:paraId="5556CD6D"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7E13A330" w14:textId="77777777" w:rsidR="00AF6309" w:rsidRPr="00AE3A84" w:rsidRDefault="00AF6309" w:rsidP="00876DA9">
            <w:pPr>
              <w:rPr>
                <w:lang w:val="lt-LT" w:eastAsia="lt-LT"/>
              </w:rPr>
            </w:pPr>
            <w:r w:rsidRPr="00AE3A84">
              <w:rPr>
                <w:rFonts w:eastAsia="Calibri"/>
                <w:lang w:val="lt-LT" w:eastAsia="lt-LT"/>
              </w:rPr>
              <w:t>Dalelių tankio nustatymas</w:t>
            </w:r>
          </w:p>
        </w:tc>
        <w:tc>
          <w:tcPr>
            <w:tcW w:w="2530" w:type="dxa"/>
            <w:tcBorders>
              <w:top w:val="nil"/>
              <w:left w:val="nil"/>
              <w:bottom w:val="single" w:sz="4" w:space="0" w:color="auto"/>
              <w:right w:val="single" w:sz="4" w:space="0" w:color="auto"/>
            </w:tcBorders>
            <w:shd w:val="clear" w:color="auto" w:fill="auto"/>
            <w:vAlign w:val="center"/>
            <w:hideMark/>
          </w:tcPr>
          <w:p w14:paraId="52686B69" w14:textId="77777777" w:rsidR="00AF6309" w:rsidRPr="00AE3A84" w:rsidRDefault="00AF6309" w:rsidP="00876DA9">
            <w:pPr>
              <w:rPr>
                <w:color w:val="000000"/>
                <w:lang w:val="lt-LT" w:eastAsia="lt-LT"/>
              </w:rPr>
            </w:pPr>
            <w:r w:rsidRPr="00AE3A84">
              <w:rPr>
                <w:color w:val="000000"/>
                <w:lang w:val="lt-LT" w:eastAsia="lt-LT"/>
              </w:rPr>
              <w:t>LST EN 1097-6</w:t>
            </w:r>
          </w:p>
        </w:tc>
        <w:tc>
          <w:tcPr>
            <w:tcW w:w="1559" w:type="dxa"/>
            <w:vMerge/>
            <w:tcBorders>
              <w:top w:val="nil"/>
              <w:left w:val="single" w:sz="4" w:space="0" w:color="auto"/>
              <w:bottom w:val="single" w:sz="4" w:space="0" w:color="auto"/>
              <w:right w:val="single" w:sz="4" w:space="0" w:color="auto"/>
            </w:tcBorders>
            <w:vAlign w:val="center"/>
            <w:hideMark/>
          </w:tcPr>
          <w:p w14:paraId="0AED8878" w14:textId="77777777" w:rsidR="00AF6309" w:rsidRPr="00AE3A84" w:rsidRDefault="00AF6309" w:rsidP="00876DA9">
            <w:pPr>
              <w:rPr>
                <w:color w:val="000000"/>
                <w:lang w:val="lt-LT" w:eastAsia="lt-LT"/>
              </w:rPr>
            </w:pPr>
          </w:p>
        </w:tc>
      </w:tr>
      <w:tr w:rsidR="00AF6309" w:rsidRPr="00AE3A84" w14:paraId="1C702A16" w14:textId="77777777" w:rsidTr="00876DA9">
        <w:trPr>
          <w:trHeight w:val="294"/>
        </w:trPr>
        <w:tc>
          <w:tcPr>
            <w:tcW w:w="917" w:type="dxa"/>
            <w:vMerge/>
            <w:tcBorders>
              <w:top w:val="nil"/>
              <w:left w:val="single" w:sz="4" w:space="0" w:color="auto"/>
              <w:bottom w:val="single" w:sz="4" w:space="0" w:color="000000"/>
              <w:right w:val="single" w:sz="4" w:space="0" w:color="auto"/>
            </w:tcBorders>
            <w:vAlign w:val="center"/>
            <w:hideMark/>
          </w:tcPr>
          <w:p w14:paraId="6D2AFE4E"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000000"/>
              <w:right w:val="single" w:sz="4" w:space="0" w:color="auto"/>
            </w:tcBorders>
            <w:vAlign w:val="center"/>
            <w:hideMark/>
          </w:tcPr>
          <w:p w14:paraId="256AD93E"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0F1CF060" w14:textId="77777777" w:rsidR="00AF6309" w:rsidRPr="00AE3A84" w:rsidRDefault="00AF6309" w:rsidP="00876DA9">
            <w:pPr>
              <w:rPr>
                <w:color w:val="000000"/>
                <w:lang w:val="lt-LT" w:eastAsia="lt-LT"/>
              </w:rPr>
            </w:pPr>
            <w:r w:rsidRPr="00AE3A84">
              <w:rPr>
                <w:rFonts w:eastAsia="Calibri"/>
                <w:color w:val="000000"/>
                <w:lang w:val="lt-LT" w:eastAsia="lt-LT"/>
              </w:rPr>
              <w:t>Tūrio nustatymas žiedo metodu</w:t>
            </w:r>
          </w:p>
        </w:tc>
        <w:tc>
          <w:tcPr>
            <w:tcW w:w="2530" w:type="dxa"/>
            <w:tcBorders>
              <w:top w:val="nil"/>
              <w:left w:val="nil"/>
              <w:bottom w:val="single" w:sz="4" w:space="0" w:color="auto"/>
              <w:right w:val="single" w:sz="4" w:space="0" w:color="auto"/>
            </w:tcBorders>
            <w:shd w:val="clear" w:color="auto" w:fill="auto"/>
            <w:vAlign w:val="center"/>
            <w:hideMark/>
          </w:tcPr>
          <w:p w14:paraId="643E45F9" w14:textId="77777777" w:rsidR="00AF6309" w:rsidRPr="00AE3A84" w:rsidRDefault="00AF6309" w:rsidP="00876DA9">
            <w:pPr>
              <w:rPr>
                <w:color w:val="000000"/>
                <w:lang w:val="lt-LT" w:eastAsia="lt-LT"/>
              </w:rPr>
            </w:pPr>
            <w:r w:rsidRPr="00AE3A84">
              <w:rPr>
                <w:color w:val="000000"/>
                <w:lang w:val="lt-LT" w:eastAsia="lt-LT"/>
              </w:rPr>
              <w:t>LST 1360-6</w:t>
            </w:r>
          </w:p>
        </w:tc>
        <w:tc>
          <w:tcPr>
            <w:tcW w:w="1559" w:type="dxa"/>
            <w:vMerge/>
            <w:tcBorders>
              <w:top w:val="nil"/>
              <w:left w:val="single" w:sz="4" w:space="0" w:color="auto"/>
              <w:bottom w:val="single" w:sz="4" w:space="0" w:color="auto"/>
              <w:right w:val="single" w:sz="4" w:space="0" w:color="auto"/>
            </w:tcBorders>
            <w:vAlign w:val="center"/>
            <w:hideMark/>
          </w:tcPr>
          <w:p w14:paraId="440F5D04" w14:textId="77777777" w:rsidR="00AF6309" w:rsidRPr="00AE3A84" w:rsidRDefault="00AF6309" w:rsidP="00876DA9">
            <w:pPr>
              <w:rPr>
                <w:color w:val="000000"/>
                <w:lang w:val="lt-LT" w:eastAsia="lt-LT"/>
              </w:rPr>
            </w:pPr>
          </w:p>
        </w:tc>
      </w:tr>
      <w:tr w:rsidR="00AF6309" w:rsidRPr="00AE3A84" w14:paraId="660A761C" w14:textId="77777777" w:rsidTr="00876DA9">
        <w:trPr>
          <w:trHeight w:val="309"/>
        </w:trPr>
        <w:tc>
          <w:tcPr>
            <w:tcW w:w="9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0B5A59" w14:textId="77777777" w:rsidR="00AF6309" w:rsidRPr="00AE3A84" w:rsidRDefault="00AF6309" w:rsidP="00876DA9">
            <w:pPr>
              <w:jc w:val="center"/>
              <w:rPr>
                <w:color w:val="000000"/>
                <w:lang w:val="lt-LT" w:eastAsia="lt-LT"/>
              </w:rPr>
            </w:pPr>
            <w:r w:rsidRPr="00AE3A84">
              <w:rPr>
                <w:rFonts w:eastAsia="Calibri"/>
                <w:color w:val="000000"/>
                <w:lang w:val="lt-LT" w:eastAsia="lt-LT"/>
              </w:rPr>
              <w:lastRenderedPageBreak/>
              <w:t>3</w:t>
            </w:r>
            <w:r>
              <w:rPr>
                <w:rFonts w:eastAsia="Calibri"/>
                <w:color w:val="000000"/>
                <w:lang w:val="lt-LT" w:eastAsia="lt-LT"/>
              </w:rPr>
              <w:t>.</w:t>
            </w:r>
          </w:p>
        </w:tc>
        <w:tc>
          <w:tcPr>
            <w:tcW w:w="2485" w:type="dxa"/>
            <w:vMerge w:val="restart"/>
            <w:tcBorders>
              <w:top w:val="nil"/>
              <w:left w:val="single" w:sz="4" w:space="0" w:color="auto"/>
              <w:bottom w:val="single" w:sz="4" w:space="0" w:color="000000"/>
              <w:right w:val="single" w:sz="4" w:space="0" w:color="auto"/>
            </w:tcBorders>
            <w:shd w:val="clear" w:color="auto" w:fill="auto"/>
            <w:vAlign w:val="center"/>
            <w:hideMark/>
          </w:tcPr>
          <w:p w14:paraId="4C95BF54" w14:textId="77777777" w:rsidR="00AF6309" w:rsidRPr="00AE3A84" w:rsidRDefault="00AF6309" w:rsidP="00876DA9">
            <w:pPr>
              <w:rPr>
                <w:color w:val="000000"/>
                <w:lang w:val="lt-LT" w:eastAsia="lt-LT"/>
              </w:rPr>
            </w:pPr>
            <w:r w:rsidRPr="00AE3A84">
              <w:rPr>
                <w:rFonts w:eastAsia="Calibri"/>
                <w:color w:val="000000"/>
                <w:lang w:val="lt-LT" w:eastAsia="lt-LT"/>
              </w:rPr>
              <w:t xml:space="preserve">Nustatyti nesurištųjų mišinių ir užpildų sutankinimo rodiklį </w:t>
            </w:r>
            <w:proofErr w:type="spellStart"/>
            <w:r w:rsidRPr="00AE3A84">
              <w:rPr>
                <w:rFonts w:eastAsia="Calibri"/>
                <w:color w:val="000000"/>
                <w:lang w:val="lt-LT" w:eastAsia="lt-LT"/>
              </w:rPr>
              <w:t>D</w:t>
            </w:r>
            <w:r w:rsidRPr="00AE3A84">
              <w:rPr>
                <w:rFonts w:eastAsia="Calibri"/>
                <w:color w:val="000000"/>
                <w:vertAlign w:val="subscript"/>
                <w:lang w:val="lt-LT" w:eastAsia="lt-LT"/>
              </w:rPr>
              <w:t>Pr</w:t>
            </w:r>
            <w:proofErr w:type="spellEnd"/>
          </w:p>
        </w:tc>
        <w:tc>
          <w:tcPr>
            <w:tcW w:w="2432" w:type="dxa"/>
            <w:tcBorders>
              <w:top w:val="nil"/>
              <w:left w:val="nil"/>
              <w:bottom w:val="single" w:sz="4" w:space="0" w:color="auto"/>
              <w:right w:val="single" w:sz="4" w:space="0" w:color="auto"/>
            </w:tcBorders>
            <w:shd w:val="clear" w:color="auto" w:fill="auto"/>
            <w:vAlign w:val="center"/>
            <w:hideMark/>
          </w:tcPr>
          <w:p w14:paraId="27D9DFCB" w14:textId="77777777" w:rsidR="00AF6309" w:rsidRPr="00AE3A84" w:rsidRDefault="00AF6309" w:rsidP="00876DA9">
            <w:pPr>
              <w:rPr>
                <w:color w:val="000000"/>
                <w:lang w:val="lt-LT" w:eastAsia="lt-LT"/>
              </w:rPr>
            </w:pPr>
            <w:proofErr w:type="spellStart"/>
            <w:r w:rsidRPr="00AE3A84">
              <w:rPr>
                <w:rFonts w:eastAsia="Calibri"/>
                <w:color w:val="000000"/>
                <w:lang w:val="lt-LT" w:eastAsia="lt-LT"/>
              </w:rPr>
              <w:t>Proktoro</w:t>
            </w:r>
            <w:proofErr w:type="spellEnd"/>
            <w:r w:rsidRPr="00AE3A84">
              <w:rPr>
                <w:rFonts w:eastAsia="Calibri"/>
                <w:color w:val="000000"/>
                <w:lang w:val="lt-LT" w:eastAsia="lt-LT"/>
              </w:rPr>
              <w:t xml:space="preserve"> tankinimas</w:t>
            </w:r>
          </w:p>
        </w:tc>
        <w:tc>
          <w:tcPr>
            <w:tcW w:w="2530" w:type="dxa"/>
            <w:tcBorders>
              <w:top w:val="nil"/>
              <w:left w:val="nil"/>
              <w:bottom w:val="single" w:sz="4" w:space="0" w:color="auto"/>
              <w:right w:val="single" w:sz="4" w:space="0" w:color="auto"/>
            </w:tcBorders>
            <w:shd w:val="clear" w:color="auto" w:fill="auto"/>
            <w:vAlign w:val="center"/>
            <w:hideMark/>
          </w:tcPr>
          <w:p w14:paraId="6C6B4643" w14:textId="77777777" w:rsidR="00AF6309" w:rsidRPr="00AE3A84" w:rsidRDefault="00AF6309" w:rsidP="00876DA9">
            <w:pPr>
              <w:rPr>
                <w:color w:val="000000"/>
                <w:lang w:val="lt-LT" w:eastAsia="lt-LT"/>
              </w:rPr>
            </w:pPr>
            <w:r w:rsidRPr="00AE3A84">
              <w:rPr>
                <w:color w:val="000000"/>
                <w:lang w:val="lt-LT" w:eastAsia="lt-LT"/>
              </w:rPr>
              <w:t>LST EN 13286-2, LST  EN 13286-2/AC</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73582C"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10BCE72F" w14:textId="77777777" w:rsidTr="00876DA9">
        <w:trPr>
          <w:trHeight w:val="222"/>
        </w:trPr>
        <w:tc>
          <w:tcPr>
            <w:tcW w:w="917" w:type="dxa"/>
            <w:vMerge/>
            <w:tcBorders>
              <w:top w:val="nil"/>
              <w:left w:val="single" w:sz="4" w:space="0" w:color="auto"/>
              <w:bottom w:val="single" w:sz="4" w:space="0" w:color="000000"/>
              <w:right w:val="single" w:sz="4" w:space="0" w:color="auto"/>
            </w:tcBorders>
            <w:vAlign w:val="center"/>
            <w:hideMark/>
          </w:tcPr>
          <w:p w14:paraId="3A62001E"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000000"/>
              <w:right w:val="single" w:sz="4" w:space="0" w:color="auto"/>
            </w:tcBorders>
            <w:vAlign w:val="center"/>
            <w:hideMark/>
          </w:tcPr>
          <w:p w14:paraId="5CAB409C"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30DA85FA" w14:textId="77777777" w:rsidR="00AF6309" w:rsidRPr="00AE3A84" w:rsidRDefault="00AF6309" w:rsidP="00876DA9">
            <w:pPr>
              <w:rPr>
                <w:lang w:val="lt-LT" w:eastAsia="lt-LT"/>
              </w:rPr>
            </w:pPr>
            <w:r w:rsidRPr="00AE3A84">
              <w:rPr>
                <w:rFonts w:eastAsia="Calibri"/>
                <w:lang w:val="lt-LT" w:eastAsia="lt-LT"/>
              </w:rPr>
              <w:t>Dalelių tankio nustatymas</w:t>
            </w:r>
          </w:p>
        </w:tc>
        <w:tc>
          <w:tcPr>
            <w:tcW w:w="2530" w:type="dxa"/>
            <w:tcBorders>
              <w:top w:val="nil"/>
              <w:left w:val="nil"/>
              <w:bottom w:val="single" w:sz="4" w:space="0" w:color="auto"/>
              <w:right w:val="single" w:sz="4" w:space="0" w:color="auto"/>
            </w:tcBorders>
            <w:shd w:val="clear" w:color="auto" w:fill="auto"/>
            <w:vAlign w:val="center"/>
            <w:hideMark/>
          </w:tcPr>
          <w:p w14:paraId="4A529179" w14:textId="77777777" w:rsidR="00AF6309" w:rsidRPr="00AE3A84" w:rsidRDefault="00AF6309" w:rsidP="00876DA9">
            <w:pPr>
              <w:rPr>
                <w:color w:val="000000"/>
                <w:lang w:val="lt-LT" w:eastAsia="lt-LT"/>
              </w:rPr>
            </w:pPr>
            <w:r w:rsidRPr="00AE3A84">
              <w:rPr>
                <w:color w:val="000000"/>
                <w:lang w:val="lt-LT" w:eastAsia="lt-LT"/>
              </w:rPr>
              <w:t>LST EN 1097-6</w:t>
            </w:r>
          </w:p>
        </w:tc>
        <w:tc>
          <w:tcPr>
            <w:tcW w:w="1559" w:type="dxa"/>
            <w:vMerge/>
            <w:tcBorders>
              <w:top w:val="nil"/>
              <w:left w:val="single" w:sz="4" w:space="0" w:color="auto"/>
              <w:bottom w:val="single" w:sz="4" w:space="0" w:color="auto"/>
              <w:right w:val="single" w:sz="4" w:space="0" w:color="auto"/>
            </w:tcBorders>
            <w:vAlign w:val="center"/>
            <w:hideMark/>
          </w:tcPr>
          <w:p w14:paraId="5CA3BE00" w14:textId="77777777" w:rsidR="00AF6309" w:rsidRPr="00AE3A84" w:rsidRDefault="00AF6309" w:rsidP="00876DA9">
            <w:pPr>
              <w:rPr>
                <w:color w:val="000000"/>
                <w:lang w:val="lt-LT" w:eastAsia="lt-LT"/>
              </w:rPr>
            </w:pPr>
          </w:p>
        </w:tc>
      </w:tr>
      <w:tr w:rsidR="00AF6309" w:rsidRPr="00AE3A84" w14:paraId="00C82362" w14:textId="77777777" w:rsidTr="00876DA9">
        <w:trPr>
          <w:trHeight w:val="288"/>
        </w:trPr>
        <w:tc>
          <w:tcPr>
            <w:tcW w:w="917" w:type="dxa"/>
            <w:vMerge/>
            <w:tcBorders>
              <w:top w:val="nil"/>
              <w:left w:val="single" w:sz="4" w:space="0" w:color="auto"/>
              <w:bottom w:val="single" w:sz="4" w:space="0" w:color="000000"/>
              <w:right w:val="single" w:sz="4" w:space="0" w:color="auto"/>
            </w:tcBorders>
            <w:vAlign w:val="center"/>
            <w:hideMark/>
          </w:tcPr>
          <w:p w14:paraId="39FDC01B"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000000"/>
              <w:right w:val="single" w:sz="4" w:space="0" w:color="auto"/>
            </w:tcBorders>
            <w:vAlign w:val="center"/>
            <w:hideMark/>
          </w:tcPr>
          <w:p w14:paraId="56BF90F7"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0E2946AD" w14:textId="77777777" w:rsidR="00AF6309" w:rsidRPr="00AE3A84" w:rsidRDefault="00AF6309" w:rsidP="00876DA9">
            <w:pPr>
              <w:rPr>
                <w:lang w:val="lt-LT" w:eastAsia="lt-LT"/>
              </w:rPr>
            </w:pPr>
            <w:r w:rsidRPr="00AE3A84">
              <w:rPr>
                <w:rFonts w:eastAsia="Calibri"/>
                <w:lang w:val="lt-LT" w:eastAsia="lt-LT"/>
              </w:rPr>
              <w:t>Tūrio nustatymas žiedo arba smėlio pakeitimo metodu</w:t>
            </w:r>
          </w:p>
        </w:tc>
        <w:tc>
          <w:tcPr>
            <w:tcW w:w="2530" w:type="dxa"/>
            <w:tcBorders>
              <w:top w:val="nil"/>
              <w:left w:val="nil"/>
              <w:bottom w:val="single" w:sz="4" w:space="0" w:color="auto"/>
              <w:right w:val="single" w:sz="4" w:space="0" w:color="auto"/>
            </w:tcBorders>
            <w:shd w:val="clear" w:color="auto" w:fill="auto"/>
            <w:vAlign w:val="center"/>
            <w:hideMark/>
          </w:tcPr>
          <w:p w14:paraId="60890063" w14:textId="77777777" w:rsidR="00AF6309" w:rsidRPr="00AE3A84" w:rsidRDefault="00AF6309" w:rsidP="00876DA9">
            <w:pPr>
              <w:rPr>
                <w:color w:val="000000"/>
                <w:lang w:val="lt-LT" w:eastAsia="lt-LT"/>
              </w:rPr>
            </w:pPr>
            <w:r w:rsidRPr="00AE3A84">
              <w:rPr>
                <w:color w:val="000000"/>
                <w:lang w:val="lt-LT" w:eastAsia="lt-LT"/>
              </w:rPr>
              <w:t>LST 1360-6</w:t>
            </w:r>
          </w:p>
        </w:tc>
        <w:tc>
          <w:tcPr>
            <w:tcW w:w="1559" w:type="dxa"/>
            <w:vMerge/>
            <w:tcBorders>
              <w:top w:val="nil"/>
              <w:left w:val="single" w:sz="4" w:space="0" w:color="auto"/>
              <w:bottom w:val="single" w:sz="4" w:space="0" w:color="auto"/>
              <w:right w:val="single" w:sz="4" w:space="0" w:color="auto"/>
            </w:tcBorders>
            <w:vAlign w:val="center"/>
            <w:hideMark/>
          </w:tcPr>
          <w:p w14:paraId="02E0AFE2" w14:textId="77777777" w:rsidR="00AF6309" w:rsidRPr="00AE3A84" w:rsidRDefault="00AF6309" w:rsidP="00876DA9">
            <w:pPr>
              <w:rPr>
                <w:color w:val="000000"/>
                <w:lang w:val="lt-LT" w:eastAsia="lt-LT"/>
              </w:rPr>
            </w:pPr>
          </w:p>
        </w:tc>
      </w:tr>
      <w:tr w:rsidR="00AF6309" w:rsidRPr="00AE3A84" w14:paraId="0F2B5F1D" w14:textId="77777777" w:rsidTr="00876DA9">
        <w:trPr>
          <w:trHeight w:val="28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9021583" w14:textId="77777777" w:rsidR="00AF6309" w:rsidRPr="00AE3A84" w:rsidRDefault="00AF6309" w:rsidP="00876DA9">
            <w:pPr>
              <w:jc w:val="center"/>
              <w:rPr>
                <w:color w:val="000000"/>
                <w:lang w:val="lt-LT" w:eastAsia="lt-LT"/>
              </w:rPr>
            </w:pPr>
            <w:r w:rsidRPr="00AE3A84">
              <w:rPr>
                <w:rFonts w:eastAsia="Calibri"/>
                <w:color w:val="000000"/>
                <w:lang w:val="lt-LT" w:eastAsia="lt-LT"/>
              </w:rPr>
              <w:t>4</w:t>
            </w:r>
            <w:r>
              <w:rPr>
                <w:rFonts w:eastAsia="Calibri"/>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000001D4" w14:textId="77777777" w:rsidR="00AF6309" w:rsidRPr="00AE3A84" w:rsidRDefault="00AF6309" w:rsidP="00876DA9">
            <w:pPr>
              <w:rPr>
                <w:color w:val="000000"/>
                <w:lang w:val="lt-LT" w:eastAsia="lt-LT"/>
              </w:rPr>
            </w:pPr>
            <w:proofErr w:type="spellStart"/>
            <w:r w:rsidRPr="00AE3A84">
              <w:rPr>
                <w:color w:val="000000"/>
                <w:lang w:eastAsia="lt-LT"/>
              </w:rPr>
              <w:t>Nustatyti</w:t>
            </w:r>
            <w:proofErr w:type="spellEnd"/>
            <w:r w:rsidRPr="00AE3A84">
              <w:rPr>
                <w:color w:val="000000"/>
                <w:lang w:eastAsia="lt-LT"/>
              </w:rPr>
              <w:t xml:space="preserve"> </w:t>
            </w:r>
            <w:proofErr w:type="spellStart"/>
            <w:r w:rsidRPr="00AE3A84">
              <w:rPr>
                <w:color w:val="000000"/>
                <w:lang w:eastAsia="lt-LT"/>
              </w:rPr>
              <w:t>nesurištųjų</w:t>
            </w:r>
            <w:proofErr w:type="spellEnd"/>
            <w:r w:rsidRPr="00AE3A84">
              <w:rPr>
                <w:color w:val="000000"/>
                <w:lang w:eastAsia="lt-LT"/>
              </w:rPr>
              <w:t xml:space="preserve"> </w:t>
            </w:r>
            <w:proofErr w:type="spellStart"/>
            <w:r w:rsidRPr="00AE3A84">
              <w:rPr>
                <w:color w:val="000000"/>
                <w:lang w:eastAsia="lt-LT"/>
              </w:rPr>
              <w:t>mišinių</w:t>
            </w:r>
            <w:proofErr w:type="spellEnd"/>
            <w:r w:rsidRPr="00AE3A84">
              <w:rPr>
                <w:color w:val="000000"/>
                <w:lang w:eastAsia="lt-LT"/>
              </w:rPr>
              <w:t xml:space="preserve"> </w:t>
            </w:r>
            <w:proofErr w:type="spellStart"/>
            <w:r w:rsidRPr="00AE3A84">
              <w:rPr>
                <w:color w:val="000000"/>
                <w:lang w:eastAsia="lt-LT"/>
              </w:rPr>
              <w:t>granuliometrinę</w:t>
            </w:r>
            <w:proofErr w:type="spellEnd"/>
            <w:r w:rsidRPr="00AE3A84">
              <w:rPr>
                <w:color w:val="000000"/>
                <w:lang w:eastAsia="lt-LT"/>
              </w:rPr>
              <w:t xml:space="preserve"> </w:t>
            </w:r>
            <w:proofErr w:type="spellStart"/>
            <w:r w:rsidRPr="00AE3A84">
              <w:rPr>
                <w:color w:val="000000"/>
                <w:lang w:eastAsia="lt-LT"/>
              </w:rPr>
              <w:t>sudėtį</w:t>
            </w:r>
            <w:proofErr w:type="spellEnd"/>
          </w:p>
        </w:tc>
        <w:tc>
          <w:tcPr>
            <w:tcW w:w="2432" w:type="dxa"/>
            <w:tcBorders>
              <w:top w:val="nil"/>
              <w:left w:val="nil"/>
              <w:bottom w:val="single" w:sz="4" w:space="0" w:color="auto"/>
              <w:right w:val="single" w:sz="4" w:space="0" w:color="auto"/>
            </w:tcBorders>
            <w:shd w:val="clear" w:color="auto" w:fill="auto"/>
            <w:vAlign w:val="center"/>
            <w:hideMark/>
          </w:tcPr>
          <w:p w14:paraId="1B52CE0F" w14:textId="77777777" w:rsidR="00AF6309" w:rsidRPr="00AE3A84" w:rsidRDefault="00AF6309" w:rsidP="00876DA9">
            <w:pPr>
              <w:rPr>
                <w:color w:val="000000"/>
                <w:lang w:val="lt-LT" w:eastAsia="lt-LT"/>
              </w:rPr>
            </w:pPr>
            <w:r w:rsidRPr="00AE3A84">
              <w:rPr>
                <w:rFonts w:eastAsia="Calibri"/>
                <w:color w:val="000000"/>
                <w:lang w:val="lt-LT" w:eastAsia="lt-LT"/>
              </w:rPr>
              <w:t>Granuliometrinės sudėties nustatymas</w:t>
            </w:r>
          </w:p>
        </w:tc>
        <w:tc>
          <w:tcPr>
            <w:tcW w:w="2530" w:type="dxa"/>
            <w:tcBorders>
              <w:top w:val="nil"/>
              <w:left w:val="nil"/>
              <w:bottom w:val="single" w:sz="4" w:space="0" w:color="auto"/>
              <w:right w:val="single" w:sz="4" w:space="0" w:color="auto"/>
            </w:tcBorders>
            <w:shd w:val="clear" w:color="auto" w:fill="auto"/>
            <w:vAlign w:val="center"/>
            <w:hideMark/>
          </w:tcPr>
          <w:p w14:paraId="52B7C948" w14:textId="77777777" w:rsidR="00AF6309" w:rsidRPr="00AE3A84" w:rsidRDefault="00AF6309" w:rsidP="00876DA9">
            <w:pPr>
              <w:rPr>
                <w:color w:val="000000"/>
                <w:lang w:val="lt-LT" w:eastAsia="lt-LT"/>
              </w:rPr>
            </w:pPr>
            <w:r w:rsidRPr="00AE3A84">
              <w:rPr>
                <w:color w:val="000000"/>
                <w:lang w:val="lt-LT" w:eastAsia="lt-LT"/>
              </w:rPr>
              <w:t>LST EN 933-1</w:t>
            </w:r>
          </w:p>
        </w:tc>
        <w:tc>
          <w:tcPr>
            <w:tcW w:w="1559" w:type="dxa"/>
            <w:tcBorders>
              <w:top w:val="nil"/>
              <w:left w:val="nil"/>
              <w:bottom w:val="single" w:sz="4" w:space="0" w:color="auto"/>
              <w:right w:val="single" w:sz="4" w:space="0" w:color="auto"/>
            </w:tcBorders>
            <w:shd w:val="clear" w:color="auto" w:fill="auto"/>
            <w:noWrap/>
            <w:vAlign w:val="bottom"/>
            <w:hideMark/>
          </w:tcPr>
          <w:p w14:paraId="6FB1B2F5"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74B4D513" w14:textId="77777777" w:rsidTr="00876DA9">
        <w:trPr>
          <w:trHeight w:val="288"/>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EC83A0" w14:textId="77777777" w:rsidR="00AF6309" w:rsidRPr="00AE3A84" w:rsidRDefault="00AF6309" w:rsidP="00876DA9">
            <w:pPr>
              <w:jc w:val="center"/>
              <w:rPr>
                <w:color w:val="000000"/>
                <w:lang w:val="lt-LT" w:eastAsia="lt-LT"/>
              </w:rPr>
            </w:pPr>
            <w:r w:rsidRPr="00AE3A84">
              <w:rPr>
                <w:color w:val="000000"/>
                <w:lang w:val="lt-LT" w:eastAsia="lt-LT"/>
              </w:rPr>
              <w:t>5</w:t>
            </w:r>
            <w:r>
              <w:rPr>
                <w:color w:val="000000"/>
                <w:lang w:val="lt-LT" w:eastAsia="lt-LT"/>
              </w:rPr>
              <w:t>.</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45824B6B" w14:textId="77777777" w:rsidR="00AF6309" w:rsidRPr="00AE3A84" w:rsidRDefault="00AF6309" w:rsidP="00876DA9">
            <w:pPr>
              <w:rPr>
                <w:color w:val="000000"/>
                <w:lang w:val="lt-LT" w:eastAsia="lt-LT"/>
              </w:rPr>
            </w:pPr>
            <w:r w:rsidRPr="00AE3A84">
              <w:rPr>
                <w:color w:val="000000"/>
                <w:lang w:val="lt-LT" w:eastAsia="lt-LT"/>
              </w:rPr>
              <w:t>Nustatyti pralaidumą vandeniui</w:t>
            </w:r>
          </w:p>
        </w:tc>
        <w:tc>
          <w:tcPr>
            <w:tcW w:w="2432" w:type="dxa"/>
            <w:tcBorders>
              <w:top w:val="nil"/>
              <w:left w:val="nil"/>
              <w:bottom w:val="single" w:sz="4" w:space="0" w:color="auto"/>
              <w:right w:val="single" w:sz="4" w:space="0" w:color="auto"/>
            </w:tcBorders>
            <w:shd w:val="clear" w:color="auto" w:fill="auto"/>
            <w:vAlign w:val="center"/>
            <w:hideMark/>
          </w:tcPr>
          <w:p w14:paraId="32942DDA" w14:textId="77777777" w:rsidR="00AF6309" w:rsidRPr="00AE3A84" w:rsidRDefault="00AF6309" w:rsidP="00876DA9">
            <w:pPr>
              <w:rPr>
                <w:color w:val="000000"/>
                <w:lang w:val="lt-LT" w:eastAsia="lt-LT"/>
              </w:rPr>
            </w:pPr>
            <w:r w:rsidRPr="00AE3A84">
              <w:rPr>
                <w:color w:val="000000"/>
                <w:lang w:val="lt-LT" w:eastAsia="lt-LT"/>
              </w:rPr>
              <w:t>Pralaidumo vandeniui bandymas</w:t>
            </w:r>
          </w:p>
        </w:tc>
        <w:tc>
          <w:tcPr>
            <w:tcW w:w="2530" w:type="dxa"/>
            <w:tcBorders>
              <w:top w:val="nil"/>
              <w:left w:val="nil"/>
              <w:bottom w:val="single" w:sz="4" w:space="0" w:color="auto"/>
              <w:right w:val="single" w:sz="4" w:space="0" w:color="auto"/>
            </w:tcBorders>
            <w:shd w:val="clear" w:color="auto" w:fill="auto"/>
            <w:vAlign w:val="center"/>
            <w:hideMark/>
          </w:tcPr>
          <w:p w14:paraId="79AFBFD6" w14:textId="77777777" w:rsidR="00AF6309" w:rsidRPr="00AE3A84" w:rsidRDefault="00AF6309" w:rsidP="00876DA9">
            <w:pPr>
              <w:rPr>
                <w:color w:val="000000"/>
                <w:lang w:val="lt-LT" w:eastAsia="lt-LT"/>
              </w:rPr>
            </w:pPr>
            <w:r w:rsidRPr="00AE3A84">
              <w:rPr>
                <w:color w:val="000000"/>
                <w:lang w:val="lt-LT" w:eastAsia="lt-LT"/>
              </w:rPr>
              <w:t>LST EN ISO 17892-11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5F650F"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4F36AE74" w14:textId="77777777" w:rsidTr="00876DA9">
        <w:trPr>
          <w:trHeight w:val="528"/>
        </w:trPr>
        <w:tc>
          <w:tcPr>
            <w:tcW w:w="917" w:type="dxa"/>
            <w:vMerge/>
            <w:tcBorders>
              <w:top w:val="nil"/>
              <w:left w:val="single" w:sz="4" w:space="0" w:color="auto"/>
              <w:bottom w:val="single" w:sz="4" w:space="0" w:color="auto"/>
              <w:right w:val="single" w:sz="4" w:space="0" w:color="auto"/>
            </w:tcBorders>
            <w:vAlign w:val="center"/>
            <w:hideMark/>
          </w:tcPr>
          <w:p w14:paraId="585F37EE"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57F19361"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69AFDBFC" w14:textId="77777777" w:rsidR="00AF6309" w:rsidRPr="00AE3A84" w:rsidRDefault="00AF6309" w:rsidP="00876DA9">
            <w:pPr>
              <w:rPr>
                <w:color w:val="000000"/>
                <w:lang w:val="lt-LT" w:eastAsia="lt-LT"/>
              </w:rPr>
            </w:pPr>
            <w:proofErr w:type="spellStart"/>
            <w:r w:rsidRPr="00AE3A84">
              <w:rPr>
                <w:color w:val="000000"/>
                <w:lang w:val="lt-LT" w:eastAsia="lt-LT"/>
              </w:rPr>
              <w:t>Proktoro</w:t>
            </w:r>
            <w:proofErr w:type="spellEnd"/>
            <w:r w:rsidRPr="00AE3A84">
              <w:rPr>
                <w:color w:val="000000"/>
                <w:lang w:val="lt-LT" w:eastAsia="lt-LT"/>
              </w:rPr>
              <w:t xml:space="preserve"> tankinimas</w:t>
            </w:r>
          </w:p>
        </w:tc>
        <w:tc>
          <w:tcPr>
            <w:tcW w:w="2530" w:type="dxa"/>
            <w:tcBorders>
              <w:top w:val="nil"/>
              <w:left w:val="nil"/>
              <w:bottom w:val="single" w:sz="4" w:space="0" w:color="auto"/>
              <w:right w:val="single" w:sz="4" w:space="0" w:color="auto"/>
            </w:tcBorders>
            <w:shd w:val="clear" w:color="auto" w:fill="auto"/>
            <w:vAlign w:val="center"/>
            <w:hideMark/>
          </w:tcPr>
          <w:p w14:paraId="1A973408" w14:textId="77777777" w:rsidR="00AF6309" w:rsidRPr="00AE3A84" w:rsidRDefault="00AF6309" w:rsidP="00876DA9">
            <w:pPr>
              <w:rPr>
                <w:color w:val="000000"/>
                <w:lang w:val="lt-LT" w:eastAsia="lt-LT"/>
              </w:rPr>
            </w:pPr>
            <w:r w:rsidRPr="00AE3A84">
              <w:rPr>
                <w:color w:val="000000"/>
                <w:lang w:val="lt-LT" w:eastAsia="lt-LT"/>
              </w:rPr>
              <w:t>LST EN 13286-2, LST  EN 13286-2/AC</w:t>
            </w:r>
          </w:p>
        </w:tc>
        <w:tc>
          <w:tcPr>
            <w:tcW w:w="1559" w:type="dxa"/>
            <w:vMerge/>
            <w:tcBorders>
              <w:top w:val="nil"/>
              <w:left w:val="single" w:sz="4" w:space="0" w:color="auto"/>
              <w:bottom w:val="single" w:sz="4" w:space="0" w:color="auto"/>
              <w:right w:val="single" w:sz="4" w:space="0" w:color="auto"/>
            </w:tcBorders>
            <w:vAlign w:val="center"/>
            <w:hideMark/>
          </w:tcPr>
          <w:p w14:paraId="35B3D672" w14:textId="77777777" w:rsidR="00AF6309" w:rsidRPr="00AE3A84" w:rsidRDefault="00AF6309" w:rsidP="00876DA9">
            <w:pPr>
              <w:rPr>
                <w:color w:val="000000"/>
                <w:lang w:val="lt-LT" w:eastAsia="lt-LT"/>
              </w:rPr>
            </w:pPr>
          </w:p>
        </w:tc>
      </w:tr>
      <w:tr w:rsidR="00AF6309" w:rsidRPr="00AE3A84" w14:paraId="584C1644" w14:textId="77777777" w:rsidTr="00876DA9">
        <w:trPr>
          <w:trHeight w:val="52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CF6636" w14:textId="77777777" w:rsidR="00AF6309" w:rsidRPr="00AE3A84" w:rsidRDefault="00AF6309" w:rsidP="00876DA9">
            <w:pPr>
              <w:jc w:val="center"/>
              <w:rPr>
                <w:color w:val="000000"/>
                <w:lang w:val="lt-LT" w:eastAsia="lt-LT"/>
              </w:rPr>
            </w:pPr>
            <w:r w:rsidRPr="00AE3A84">
              <w:rPr>
                <w:color w:val="000000"/>
                <w:lang w:val="lt-LT" w:eastAsia="lt-LT"/>
              </w:rPr>
              <w:t>6</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52913029" w14:textId="77777777" w:rsidR="00AF6309" w:rsidRPr="00AE3A84" w:rsidRDefault="00AF6309" w:rsidP="00876DA9">
            <w:pPr>
              <w:rPr>
                <w:color w:val="000000"/>
                <w:lang w:val="lt-LT" w:eastAsia="lt-LT"/>
              </w:rPr>
            </w:pPr>
            <w:r w:rsidRPr="00AE3A84">
              <w:rPr>
                <w:color w:val="000000"/>
                <w:lang w:val="lt-LT" w:eastAsia="lt-LT"/>
              </w:rPr>
              <w:t>Nustatyti trupintų ir skaldytų dalelių kiekį</w:t>
            </w:r>
          </w:p>
        </w:tc>
        <w:tc>
          <w:tcPr>
            <w:tcW w:w="2432" w:type="dxa"/>
            <w:tcBorders>
              <w:top w:val="nil"/>
              <w:left w:val="nil"/>
              <w:bottom w:val="single" w:sz="4" w:space="0" w:color="auto"/>
              <w:right w:val="single" w:sz="4" w:space="0" w:color="auto"/>
            </w:tcBorders>
            <w:shd w:val="clear" w:color="auto" w:fill="auto"/>
            <w:vAlign w:val="center"/>
            <w:hideMark/>
          </w:tcPr>
          <w:p w14:paraId="26F16931" w14:textId="77777777" w:rsidR="00AF6309" w:rsidRPr="00AE3A84" w:rsidRDefault="00AF6309" w:rsidP="00876DA9">
            <w:pPr>
              <w:rPr>
                <w:color w:val="000000"/>
                <w:lang w:val="lt-LT" w:eastAsia="lt-LT"/>
              </w:rPr>
            </w:pPr>
            <w:r w:rsidRPr="00AE3A84">
              <w:rPr>
                <w:color w:val="000000"/>
                <w:lang w:val="lt-LT" w:eastAsia="lt-LT"/>
              </w:rPr>
              <w:t>Trupintųjų ir skaldytųjų dalelių santykinio kiekio stambiuose užpilduose nustatymas</w:t>
            </w:r>
          </w:p>
        </w:tc>
        <w:tc>
          <w:tcPr>
            <w:tcW w:w="2530" w:type="dxa"/>
            <w:tcBorders>
              <w:top w:val="nil"/>
              <w:left w:val="nil"/>
              <w:bottom w:val="single" w:sz="4" w:space="0" w:color="auto"/>
              <w:right w:val="single" w:sz="4" w:space="0" w:color="auto"/>
            </w:tcBorders>
            <w:shd w:val="clear" w:color="auto" w:fill="auto"/>
            <w:vAlign w:val="center"/>
            <w:hideMark/>
          </w:tcPr>
          <w:p w14:paraId="165D3D8B" w14:textId="77777777" w:rsidR="00AF6309" w:rsidRPr="00AE3A84" w:rsidRDefault="00AF6309" w:rsidP="00876DA9">
            <w:pPr>
              <w:rPr>
                <w:color w:val="000000"/>
                <w:lang w:val="lt-LT" w:eastAsia="lt-LT"/>
              </w:rPr>
            </w:pPr>
            <w:r w:rsidRPr="00AE3A84">
              <w:rPr>
                <w:color w:val="000000"/>
                <w:lang w:val="lt-LT" w:eastAsia="lt-LT"/>
              </w:rPr>
              <w:t>LST EN 933-5, LST EN 933-5/A1</w:t>
            </w:r>
          </w:p>
        </w:tc>
        <w:tc>
          <w:tcPr>
            <w:tcW w:w="1559" w:type="dxa"/>
            <w:tcBorders>
              <w:top w:val="nil"/>
              <w:left w:val="nil"/>
              <w:bottom w:val="single" w:sz="4" w:space="0" w:color="auto"/>
              <w:right w:val="single" w:sz="4" w:space="0" w:color="auto"/>
            </w:tcBorders>
            <w:shd w:val="clear" w:color="auto" w:fill="auto"/>
            <w:noWrap/>
            <w:vAlign w:val="center"/>
            <w:hideMark/>
          </w:tcPr>
          <w:p w14:paraId="120EAE94"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594BEB4B" w14:textId="77777777" w:rsidTr="00876DA9">
        <w:trPr>
          <w:trHeight w:val="52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9FF18E0" w14:textId="77777777" w:rsidR="00AF6309" w:rsidRPr="00AE3A84" w:rsidRDefault="00AF6309" w:rsidP="00876DA9">
            <w:pPr>
              <w:jc w:val="center"/>
              <w:rPr>
                <w:color w:val="000000"/>
                <w:lang w:val="lt-LT" w:eastAsia="lt-LT"/>
              </w:rPr>
            </w:pPr>
            <w:r w:rsidRPr="00AE3A84">
              <w:rPr>
                <w:color w:val="000000"/>
                <w:lang w:val="lt-LT" w:eastAsia="lt-LT"/>
              </w:rPr>
              <w:t>7</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4A6A31F9" w14:textId="77777777" w:rsidR="00AF6309" w:rsidRPr="00AE3A84" w:rsidRDefault="00AF6309" w:rsidP="00876DA9">
            <w:pPr>
              <w:rPr>
                <w:color w:val="000000"/>
                <w:lang w:val="lt-LT" w:eastAsia="lt-LT"/>
              </w:rPr>
            </w:pPr>
            <w:r w:rsidRPr="00AE3A84">
              <w:rPr>
                <w:color w:val="000000"/>
                <w:lang w:val="lt-LT" w:eastAsia="lt-LT"/>
              </w:rPr>
              <w:t>Nustatyti atsparumą trupinimui SZ</w:t>
            </w:r>
            <w:r w:rsidRPr="00AE3A84">
              <w:rPr>
                <w:color w:val="000000"/>
                <w:vertAlign w:val="subscript"/>
                <w:lang w:val="lt-LT" w:eastAsia="lt-LT"/>
              </w:rPr>
              <w:t>RB</w:t>
            </w:r>
          </w:p>
        </w:tc>
        <w:tc>
          <w:tcPr>
            <w:tcW w:w="2432" w:type="dxa"/>
            <w:tcBorders>
              <w:top w:val="nil"/>
              <w:left w:val="nil"/>
              <w:bottom w:val="single" w:sz="4" w:space="0" w:color="auto"/>
              <w:right w:val="single" w:sz="4" w:space="0" w:color="auto"/>
            </w:tcBorders>
            <w:shd w:val="clear" w:color="auto" w:fill="auto"/>
            <w:vAlign w:val="center"/>
            <w:hideMark/>
          </w:tcPr>
          <w:p w14:paraId="670C0D2C" w14:textId="77777777" w:rsidR="00AF6309" w:rsidRPr="00AE3A84" w:rsidRDefault="00AF6309" w:rsidP="00876DA9">
            <w:pPr>
              <w:rPr>
                <w:color w:val="000000"/>
                <w:lang w:val="lt-LT" w:eastAsia="lt-LT"/>
              </w:rPr>
            </w:pPr>
            <w:r w:rsidRPr="00AE3A84">
              <w:rPr>
                <w:color w:val="000000"/>
                <w:lang w:val="lt-LT" w:eastAsia="lt-LT"/>
              </w:rPr>
              <w:t>Atsparumo trupinimui nustatymas</w:t>
            </w:r>
          </w:p>
        </w:tc>
        <w:tc>
          <w:tcPr>
            <w:tcW w:w="2530" w:type="dxa"/>
            <w:tcBorders>
              <w:top w:val="nil"/>
              <w:left w:val="nil"/>
              <w:bottom w:val="single" w:sz="4" w:space="0" w:color="auto"/>
              <w:right w:val="single" w:sz="4" w:space="0" w:color="auto"/>
            </w:tcBorders>
            <w:shd w:val="clear" w:color="auto" w:fill="auto"/>
            <w:vAlign w:val="center"/>
            <w:hideMark/>
          </w:tcPr>
          <w:p w14:paraId="54624A84" w14:textId="77777777" w:rsidR="00AF6309" w:rsidRPr="00AE3A84" w:rsidRDefault="00AF6309" w:rsidP="00876DA9">
            <w:pPr>
              <w:rPr>
                <w:color w:val="000000"/>
                <w:lang w:val="lt-LT" w:eastAsia="lt-LT"/>
              </w:rPr>
            </w:pPr>
            <w:r w:rsidRPr="00AE3A84">
              <w:rPr>
                <w:color w:val="000000"/>
                <w:lang w:val="lt-LT" w:eastAsia="lt-LT"/>
              </w:rPr>
              <w:t>LST EN 1097-2</w:t>
            </w:r>
          </w:p>
        </w:tc>
        <w:tc>
          <w:tcPr>
            <w:tcW w:w="1559" w:type="dxa"/>
            <w:tcBorders>
              <w:top w:val="nil"/>
              <w:left w:val="nil"/>
              <w:bottom w:val="single" w:sz="4" w:space="0" w:color="auto"/>
              <w:right w:val="single" w:sz="4" w:space="0" w:color="auto"/>
            </w:tcBorders>
            <w:shd w:val="clear" w:color="auto" w:fill="auto"/>
            <w:noWrap/>
            <w:vAlign w:val="center"/>
            <w:hideMark/>
          </w:tcPr>
          <w:p w14:paraId="59D19B9E"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05C46FAF" w14:textId="77777777" w:rsidTr="00876DA9">
        <w:trPr>
          <w:trHeight w:val="52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8E6F7E" w14:textId="77777777" w:rsidR="00AF6309" w:rsidRPr="00AE3A84" w:rsidRDefault="00AF6309" w:rsidP="00876DA9">
            <w:pPr>
              <w:jc w:val="center"/>
              <w:rPr>
                <w:color w:val="000000"/>
                <w:lang w:val="lt-LT" w:eastAsia="lt-LT"/>
              </w:rPr>
            </w:pPr>
            <w:r w:rsidRPr="00AE3A84">
              <w:rPr>
                <w:color w:val="000000"/>
                <w:lang w:val="lt-LT" w:eastAsia="lt-LT"/>
              </w:rPr>
              <w:t>8</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0358070C" w14:textId="77777777" w:rsidR="00AF6309" w:rsidRPr="00AE3A84" w:rsidRDefault="00AF6309" w:rsidP="00876DA9">
            <w:pPr>
              <w:rPr>
                <w:color w:val="000000"/>
                <w:lang w:val="lt-LT" w:eastAsia="lt-LT"/>
              </w:rPr>
            </w:pPr>
            <w:r w:rsidRPr="00AE3A84">
              <w:rPr>
                <w:color w:val="000000"/>
                <w:lang w:val="lt-LT" w:eastAsia="lt-LT"/>
              </w:rPr>
              <w:t>Nustatyti atsparumą trupinimui LA</w:t>
            </w:r>
          </w:p>
        </w:tc>
        <w:tc>
          <w:tcPr>
            <w:tcW w:w="2432" w:type="dxa"/>
            <w:tcBorders>
              <w:top w:val="nil"/>
              <w:left w:val="nil"/>
              <w:bottom w:val="single" w:sz="4" w:space="0" w:color="auto"/>
              <w:right w:val="single" w:sz="4" w:space="0" w:color="auto"/>
            </w:tcBorders>
            <w:shd w:val="clear" w:color="auto" w:fill="auto"/>
            <w:vAlign w:val="center"/>
            <w:hideMark/>
          </w:tcPr>
          <w:p w14:paraId="63131BC4" w14:textId="77777777" w:rsidR="00AF6309" w:rsidRPr="00AE3A84" w:rsidRDefault="00AF6309" w:rsidP="00876DA9">
            <w:pPr>
              <w:rPr>
                <w:color w:val="000000"/>
                <w:lang w:val="lt-LT" w:eastAsia="lt-LT"/>
              </w:rPr>
            </w:pPr>
            <w:r w:rsidRPr="00AE3A84">
              <w:rPr>
                <w:color w:val="000000"/>
                <w:lang w:val="lt-LT" w:eastAsia="lt-LT"/>
              </w:rPr>
              <w:t>Atsparumo trupinimui nustatymas</w:t>
            </w:r>
          </w:p>
        </w:tc>
        <w:tc>
          <w:tcPr>
            <w:tcW w:w="2530" w:type="dxa"/>
            <w:tcBorders>
              <w:top w:val="nil"/>
              <w:left w:val="nil"/>
              <w:bottom w:val="single" w:sz="4" w:space="0" w:color="auto"/>
              <w:right w:val="single" w:sz="4" w:space="0" w:color="auto"/>
            </w:tcBorders>
            <w:shd w:val="clear" w:color="auto" w:fill="auto"/>
            <w:vAlign w:val="center"/>
            <w:hideMark/>
          </w:tcPr>
          <w:p w14:paraId="6F1D282F" w14:textId="77777777" w:rsidR="00AF6309" w:rsidRPr="00AE3A84" w:rsidRDefault="00AF6309" w:rsidP="00876DA9">
            <w:pPr>
              <w:rPr>
                <w:color w:val="000000"/>
                <w:lang w:val="lt-LT" w:eastAsia="lt-LT"/>
              </w:rPr>
            </w:pPr>
            <w:r w:rsidRPr="00AE3A84">
              <w:rPr>
                <w:color w:val="000000"/>
                <w:lang w:val="lt-LT" w:eastAsia="lt-LT"/>
              </w:rPr>
              <w:t>LST EN 1097-2</w:t>
            </w:r>
          </w:p>
        </w:tc>
        <w:tc>
          <w:tcPr>
            <w:tcW w:w="1559" w:type="dxa"/>
            <w:tcBorders>
              <w:top w:val="nil"/>
              <w:left w:val="nil"/>
              <w:bottom w:val="single" w:sz="4" w:space="0" w:color="auto"/>
              <w:right w:val="single" w:sz="4" w:space="0" w:color="auto"/>
            </w:tcBorders>
            <w:shd w:val="clear" w:color="auto" w:fill="auto"/>
            <w:noWrap/>
            <w:vAlign w:val="center"/>
            <w:hideMark/>
          </w:tcPr>
          <w:p w14:paraId="4C9B8830"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3DAAF2C4" w14:textId="77777777" w:rsidTr="00876DA9">
        <w:trPr>
          <w:trHeight w:val="28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BFD42AC" w14:textId="77777777" w:rsidR="00AF6309" w:rsidRPr="00AE3A84" w:rsidRDefault="00AF6309" w:rsidP="00876DA9">
            <w:pPr>
              <w:jc w:val="center"/>
              <w:rPr>
                <w:color w:val="000000"/>
                <w:lang w:val="lt-LT" w:eastAsia="lt-LT"/>
              </w:rPr>
            </w:pPr>
            <w:r w:rsidRPr="00AE3A84">
              <w:rPr>
                <w:color w:val="000000"/>
                <w:lang w:val="lt-LT" w:eastAsia="lt-LT"/>
              </w:rPr>
              <w:t>9</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1DF39FDF" w14:textId="778A35F2" w:rsidR="00AF6309" w:rsidRPr="00AE3A84" w:rsidRDefault="00AF6309" w:rsidP="00876DA9">
            <w:pPr>
              <w:rPr>
                <w:lang w:val="lt-LT" w:eastAsia="lt-LT"/>
              </w:rPr>
            </w:pPr>
            <w:r w:rsidRPr="00AE3A84">
              <w:rPr>
                <w:lang w:val="lt-LT" w:eastAsia="lt-LT"/>
              </w:rPr>
              <w:t>Nustatyti nesurišt</w:t>
            </w:r>
            <w:r w:rsidR="006D6092">
              <w:rPr>
                <w:lang w:val="lt-LT" w:eastAsia="lt-LT"/>
              </w:rPr>
              <w:t>o</w:t>
            </w:r>
            <w:r w:rsidRPr="00AE3A84">
              <w:rPr>
                <w:lang w:val="lt-LT" w:eastAsia="lt-LT"/>
              </w:rPr>
              <w:t>jo mišinio sluoksnio storį</w:t>
            </w:r>
          </w:p>
        </w:tc>
        <w:tc>
          <w:tcPr>
            <w:tcW w:w="2432" w:type="dxa"/>
            <w:tcBorders>
              <w:top w:val="nil"/>
              <w:left w:val="nil"/>
              <w:bottom w:val="single" w:sz="4" w:space="0" w:color="auto"/>
              <w:right w:val="single" w:sz="4" w:space="0" w:color="auto"/>
            </w:tcBorders>
            <w:shd w:val="clear" w:color="auto" w:fill="auto"/>
            <w:vAlign w:val="center"/>
            <w:hideMark/>
          </w:tcPr>
          <w:p w14:paraId="2648EA42" w14:textId="77777777" w:rsidR="00AF6309" w:rsidRPr="00AE3A84" w:rsidRDefault="00AF6309" w:rsidP="00876DA9">
            <w:pPr>
              <w:rPr>
                <w:lang w:val="lt-LT" w:eastAsia="lt-LT"/>
              </w:rPr>
            </w:pPr>
            <w:r w:rsidRPr="00AE3A84">
              <w:rPr>
                <w:lang w:val="lt-LT" w:eastAsia="lt-LT"/>
              </w:rPr>
              <w:t>Sluoksnio storio nustatymas</w:t>
            </w:r>
          </w:p>
        </w:tc>
        <w:tc>
          <w:tcPr>
            <w:tcW w:w="2530" w:type="dxa"/>
            <w:tcBorders>
              <w:top w:val="nil"/>
              <w:left w:val="nil"/>
              <w:bottom w:val="single" w:sz="4" w:space="0" w:color="auto"/>
              <w:right w:val="single" w:sz="4" w:space="0" w:color="auto"/>
            </w:tcBorders>
            <w:shd w:val="clear" w:color="auto" w:fill="auto"/>
            <w:noWrap/>
            <w:vAlign w:val="bottom"/>
            <w:hideMark/>
          </w:tcPr>
          <w:p w14:paraId="564F9AF3" w14:textId="77777777" w:rsidR="00AF6309" w:rsidRPr="00AE3A84" w:rsidRDefault="00AF6309" w:rsidP="00876DA9">
            <w:pPr>
              <w:rPr>
                <w:lang w:val="lt-LT" w:eastAsia="lt-LT"/>
              </w:rPr>
            </w:pPr>
            <w:r w:rsidRPr="00AE3A84">
              <w:rPr>
                <w:lang w:val="lt-LT" w:eastAsia="lt-LT"/>
              </w:rPr>
              <w:t>MN SSN 15</w:t>
            </w:r>
          </w:p>
        </w:tc>
        <w:tc>
          <w:tcPr>
            <w:tcW w:w="1559" w:type="dxa"/>
            <w:tcBorders>
              <w:top w:val="nil"/>
              <w:left w:val="nil"/>
              <w:bottom w:val="single" w:sz="4" w:space="0" w:color="auto"/>
              <w:right w:val="single" w:sz="4" w:space="0" w:color="auto"/>
            </w:tcBorders>
            <w:shd w:val="clear" w:color="auto" w:fill="auto"/>
            <w:noWrap/>
            <w:vAlign w:val="center"/>
            <w:hideMark/>
          </w:tcPr>
          <w:p w14:paraId="46F8463A"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08B6EE1E" w14:textId="77777777" w:rsidTr="00876DA9">
        <w:trPr>
          <w:trHeight w:val="28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2301EEB" w14:textId="77777777" w:rsidR="00AF6309" w:rsidRPr="00AE3A84" w:rsidRDefault="00AF6309" w:rsidP="00876DA9">
            <w:pPr>
              <w:jc w:val="center"/>
              <w:rPr>
                <w:color w:val="000000"/>
                <w:lang w:val="lt-LT" w:eastAsia="lt-LT"/>
              </w:rPr>
            </w:pPr>
            <w:r w:rsidRPr="00AE3A84">
              <w:rPr>
                <w:color w:val="000000"/>
                <w:lang w:val="lt-LT" w:eastAsia="lt-LT"/>
              </w:rPr>
              <w:t>10</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6B1F15C7" w14:textId="77777777" w:rsidR="00AF6309" w:rsidRPr="00AE3A84" w:rsidRDefault="00AF6309" w:rsidP="00876DA9">
            <w:pPr>
              <w:rPr>
                <w:lang w:val="lt-LT" w:eastAsia="lt-LT"/>
              </w:rPr>
            </w:pPr>
            <w:r w:rsidRPr="00AE3A84">
              <w:rPr>
                <w:lang w:val="lt-LT" w:eastAsia="lt-LT"/>
              </w:rPr>
              <w:t>Paimti nesurištojo mišinio, užpildo ar grunto ėminį</w:t>
            </w:r>
          </w:p>
        </w:tc>
        <w:tc>
          <w:tcPr>
            <w:tcW w:w="2432" w:type="dxa"/>
            <w:tcBorders>
              <w:top w:val="nil"/>
              <w:left w:val="nil"/>
              <w:bottom w:val="single" w:sz="4" w:space="0" w:color="auto"/>
              <w:right w:val="single" w:sz="4" w:space="0" w:color="auto"/>
            </w:tcBorders>
            <w:shd w:val="clear" w:color="auto" w:fill="auto"/>
            <w:vAlign w:val="center"/>
            <w:hideMark/>
          </w:tcPr>
          <w:p w14:paraId="22936F87" w14:textId="77777777" w:rsidR="00AF6309" w:rsidRPr="00AE3A84" w:rsidRDefault="00AF6309" w:rsidP="00876DA9">
            <w:pPr>
              <w:rPr>
                <w:lang w:val="lt-LT" w:eastAsia="lt-LT"/>
              </w:rPr>
            </w:pPr>
            <w:r w:rsidRPr="00AE3A84">
              <w:rPr>
                <w:lang w:val="lt-LT" w:eastAsia="lt-LT"/>
              </w:rPr>
              <w:t>Ėminių ėmimas iš kelio dangos konstrukcijos</w:t>
            </w:r>
          </w:p>
        </w:tc>
        <w:tc>
          <w:tcPr>
            <w:tcW w:w="2530" w:type="dxa"/>
            <w:tcBorders>
              <w:top w:val="nil"/>
              <w:left w:val="nil"/>
              <w:bottom w:val="single" w:sz="4" w:space="0" w:color="auto"/>
              <w:right w:val="single" w:sz="4" w:space="0" w:color="auto"/>
            </w:tcBorders>
            <w:shd w:val="clear" w:color="auto" w:fill="auto"/>
            <w:noWrap/>
            <w:vAlign w:val="bottom"/>
            <w:hideMark/>
          </w:tcPr>
          <w:p w14:paraId="0D2A47D1" w14:textId="77777777" w:rsidR="00AF6309" w:rsidRPr="00AE3A84" w:rsidRDefault="00AF6309" w:rsidP="00876DA9">
            <w:pPr>
              <w:rPr>
                <w:lang w:val="lt-LT" w:eastAsia="lt-LT"/>
              </w:rPr>
            </w:pPr>
            <w:r w:rsidRPr="00AE3A84">
              <w:rPr>
                <w:lang w:val="lt-LT" w:eastAsia="lt-LT"/>
              </w:rPr>
              <w:t>LST 1971</w:t>
            </w:r>
          </w:p>
        </w:tc>
        <w:tc>
          <w:tcPr>
            <w:tcW w:w="1559" w:type="dxa"/>
            <w:tcBorders>
              <w:top w:val="nil"/>
              <w:left w:val="nil"/>
              <w:bottom w:val="single" w:sz="4" w:space="0" w:color="auto"/>
              <w:right w:val="single" w:sz="4" w:space="0" w:color="auto"/>
            </w:tcBorders>
            <w:shd w:val="clear" w:color="auto" w:fill="auto"/>
            <w:noWrap/>
            <w:vAlign w:val="bottom"/>
            <w:hideMark/>
          </w:tcPr>
          <w:p w14:paraId="2A11D220"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2F31522E" w14:textId="77777777" w:rsidTr="00876DA9">
        <w:trPr>
          <w:trHeight w:val="288"/>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D9BC3A" w14:textId="77777777" w:rsidR="00AF6309" w:rsidRPr="00AE3A84" w:rsidRDefault="00AF6309" w:rsidP="00876DA9">
            <w:pPr>
              <w:jc w:val="center"/>
              <w:rPr>
                <w:color w:val="000000"/>
                <w:lang w:val="lt-LT" w:eastAsia="lt-LT"/>
              </w:rPr>
            </w:pPr>
            <w:r w:rsidRPr="00AE3A84">
              <w:rPr>
                <w:color w:val="000000"/>
                <w:lang w:val="lt-LT" w:eastAsia="lt-LT"/>
              </w:rPr>
              <w:t>11</w:t>
            </w:r>
            <w:r>
              <w:rPr>
                <w:color w:val="000000"/>
                <w:lang w:val="lt-LT" w:eastAsia="lt-LT"/>
              </w:rPr>
              <w:t>.</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7816FA46" w14:textId="77777777" w:rsidR="00AF6309" w:rsidRPr="00AE3A84" w:rsidRDefault="00AF6309" w:rsidP="00876DA9">
            <w:pPr>
              <w:rPr>
                <w:color w:val="000000"/>
                <w:lang w:val="lt-LT" w:eastAsia="lt-LT"/>
              </w:rPr>
            </w:pPr>
            <w:r w:rsidRPr="00AE3A84">
              <w:rPr>
                <w:color w:val="000000"/>
                <w:lang w:val="lt-LT" w:eastAsia="lt-LT"/>
              </w:rPr>
              <w:t>Ištirti kelių minkštąjį bitumą</w:t>
            </w:r>
          </w:p>
        </w:tc>
        <w:tc>
          <w:tcPr>
            <w:tcW w:w="2432" w:type="dxa"/>
            <w:tcBorders>
              <w:top w:val="nil"/>
              <w:left w:val="nil"/>
              <w:bottom w:val="single" w:sz="4" w:space="0" w:color="auto"/>
              <w:right w:val="single" w:sz="4" w:space="0" w:color="auto"/>
            </w:tcBorders>
            <w:shd w:val="clear" w:color="auto" w:fill="auto"/>
            <w:vAlign w:val="center"/>
            <w:hideMark/>
          </w:tcPr>
          <w:p w14:paraId="248C3D5A" w14:textId="77777777" w:rsidR="00AF6309" w:rsidRPr="00AE3A84" w:rsidRDefault="00AF6309" w:rsidP="00876DA9">
            <w:pPr>
              <w:rPr>
                <w:color w:val="000000"/>
                <w:lang w:val="lt-LT" w:eastAsia="lt-LT"/>
              </w:rPr>
            </w:pPr>
            <w:r w:rsidRPr="00AE3A84">
              <w:rPr>
                <w:color w:val="000000"/>
                <w:lang w:val="lt-LT" w:eastAsia="lt-LT"/>
              </w:rPr>
              <w:t xml:space="preserve">Bitumo regeneravimas </w:t>
            </w:r>
            <w:proofErr w:type="spellStart"/>
            <w:r w:rsidRPr="00AE3A84">
              <w:rPr>
                <w:color w:val="000000"/>
                <w:lang w:val="lt-LT" w:eastAsia="lt-LT"/>
              </w:rPr>
              <w:t>sukiuoju</w:t>
            </w:r>
            <w:proofErr w:type="spellEnd"/>
            <w:r w:rsidRPr="00AE3A84">
              <w:rPr>
                <w:color w:val="000000"/>
                <w:lang w:val="lt-LT" w:eastAsia="lt-LT"/>
              </w:rPr>
              <w:t xml:space="preserve"> garintuvu</w:t>
            </w:r>
          </w:p>
        </w:tc>
        <w:tc>
          <w:tcPr>
            <w:tcW w:w="2530" w:type="dxa"/>
            <w:tcBorders>
              <w:top w:val="nil"/>
              <w:left w:val="nil"/>
              <w:bottom w:val="single" w:sz="4" w:space="0" w:color="auto"/>
              <w:right w:val="single" w:sz="4" w:space="0" w:color="auto"/>
            </w:tcBorders>
            <w:shd w:val="clear" w:color="auto" w:fill="auto"/>
            <w:noWrap/>
            <w:vAlign w:val="center"/>
            <w:hideMark/>
          </w:tcPr>
          <w:p w14:paraId="331A6B28" w14:textId="77777777" w:rsidR="00AF6309" w:rsidRPr="00AE3A84" w:rsidRDefault="00AF6309" w:rsidP="00876DA9">
            <w:pPr>
              <w:rPr>
                <w:lang w:val="lt-LT" w:eastAsia="lt-LT"/>
              </w:rPr>
            </w:pPr>
            <w:r w:rsidRPr="00AE3A84">
              <w:rPr>
                <w:lang w:val="lt-LT" w:eastAsia="lt-LT"/>
              </w:rPr>
              <w:t>LST EN 12697-3+A1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8D9F9F"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783D6892"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122A8A20"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0501B82F"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2E038C49" w14:textId="77777777" w:rsidR="00AF6309" w:rsidRPr="00AE3A84" w:rsidRDefault="00AF6309" w:rsidP="00876DA9">
            <w:pPr>
              <w:rPr>
                <w:color w:val="000000"/>
                <w:lang w:val="lt-LT" w:eastAsia="lt-LT"/>
              </w:rPr>
            </w:pPr>
            <w:r w:rsidRPr="00AE3A84">
              <w:rPr>
                <w:color w:val="000000"/>
                <w:lang w:val="lt-LT" w:eastAsia="lt-LT"/>
              </w:rPr>
              <w:t>Tiriamųjų ėminių paruošimas</w:t>
            </w:r>
          </w:p>
        </w:tc>
        <w:tc>
          <w:tcPr>
            <w:tcW w:w="2530" w:type="dxa"/>
            <w:tcBorders>
              <w:top w:val="nil"/>
              <w:left w:val="nil"/>
              <w:bottom w:val="single" w:sz="4" w:space="0" w:color="auto"/>
              <w:right w:val="single" w:sz="4" w:space="0" w:color="auto"/>
            </w:tcBorders>
            <w:shd w:val="clear" w:color="auto" w:fill="auto"/>
            <w:noWrap/>
            <w:vAlign w:val="center"/>
            <w:hideMark/>
          </w:tcPr>
          <w:p w14:paraId="5929A29C" w14:textId="77777777" w:rsidR="00AF6309" w:rsidRPr="00AE3A84" w:rsidRDefault="00AF6309" w:rsidP="00876DA9">
            <w:pPr>
              <w:rPr>
                <w:color w:val="000000"/>
                <w:lang w:val="lt-LT" w:eastAsia="lt-LT"/>
              </w:rPr>
            </w:pPr>
            <w:r w:rsidRPr="00AE3A84">
              <w:rPr>
                <w:color w:val="000000"/>
                <w:lang w:val="lt-LT" w:eastAsia="lt-LT"/>
              </w:rPr>
              <w:t>LST EN 12594</w:t>
            </w:r>
          </w:p>
        </w:tc>
        <w:tc>
          <w:tcPr>
            <w:tcW w:w="1559" w:type="dxa"/>
            <w:vMerge/>
            <w:tcBorders>
              <w:top w:val="nil"/>
              <w:left w:val="single" w:sz="4" w:space="0" w:color="auto"/>
              <w:bottom w:val="single" w:sz="4" w:space="0" w:color="auto"/>
              <w:right w:val="single" w:sz="4" w:space="0" w:color="auto"/>
            </w:tcBorders>
            <w:vAlign w:val="center"/>
            <w:hideMark/>
          </w:tcPr>
          <w:p w14:paraId="2D502F90" w14:textId="77777777" w:rsidR="00AF6309" w:rsidRPr="00AE3A84" w:rsidRDefault="00AF6309" w:rsidP="00876DA9">
            <w:pPr>
              <w:rPr>
                <w:color w:val="000000"/>
                <w:lang w:val="lt-LT" w:eastAsia="lt-LT"/>
              </w:rPr>
            </w:pPr>
          </w:p>
        </w:tc>
      </w:tr>
      <w:tr w:rsidR="00AF6309" w:rsidRPr="00AE3A84" w14:paraId="473FA4E9"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66E1B142"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7B5A1381"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49AB3698" w14:textId="77777777" w:rsidR="00AF6309" w:rsidRPr="00AE3A84" w:rsidRDefault="00AF6309" w:rsidP="00876DA9">
            <w:pPr>
              <w:rPr>
                <w:color w:val="000000"/>
                <w:lang w:val="lt-LT" w:eastAsia="lt-LT"/>
              </w:rPr>
            </w:pPr>
            <w:r w:rsidRPr="00AE3A84">
              <w:rPr>
                <w:color w:val="000000"/>
                <w:lang w:val="lt-LT" w:eastAsia="lt-LT"/>
              </w:rPr>
              <w:t>Kinematinės klampos nustatymas</w:t>
            </w:r>
          </w:p>
        </w:tc>
        <w:tc>
          <w:tcPr>
            <w:tcW w:w="2530" w:type="dxa"/>
            <w:tcBorders>
              <w:top w:val="nil"/>
              <w:left w:val="nil"/>
              <w:bottom w:val="single" w:sz="4" w:space="0" w:color="auto"/>
              <w:right w:val="single" w:sz="4" w:space="0" w:color="auto"/>
            </w:tcBorders>
            <w:shd w:val="clear" w:color="auto" w:fill="auto"/>
            <w:noWrap/>
            <w:vAlign w:val="center"/>
            <w:hideMark/>
          </w:tcPr>
          <w:p w14:paraId="485A5370" w14:textId="77777777" w:rsidR="00AF6309" w:rsidRPr="00AE3A84" w:rsidRDefault="00AF6309" w:rsidP="00876DA9">
            <w:pPr>
              <w:rPr>
                <w:color w:val="000000"/>
                <w:lang w:val="lt-LT" w:eastAsia="lt-LT"/>
              </w:rPr>
            </w:pPr>
            <w:r w:rsidRPr="00AE3A84">
              <w:rPr>
                <w:color w:val="000000"/>
                <w:lang w:val="lt-LT" w:eastAsia="lt-LT"/>
              </w:rPr>
              <w:t>LST EN 12595</w:t>
            </w:r>
          </w:p>
        </w:tc>
        <w:tc>
          <w:tcPr>
            <w:tcW w:w="1559" w:type="dxa"/>
            <w:vMerge/>
            <w:tcBorders>
              <w:top w:val="nil"/>
              <w:left w:val="single" w:sz="4" w:space="0" w:color="auto"/>
              <w:bottom w:val="single" w:sz="4" w:space="0" w:color="auto"/>
              <w:right w:val="single" w:sz="4" w:space="0" w:color="auto"/>
            </w:tcBorders>
            <w:vAlign w:val="center"/>
            <w:hideMark/>
          </w:tcPr>
          <w:p w14:paraId="4C3FD0F2" w14:textId="77777777" w:rsidR="00AF6309" w:rsidRPr="00AE3A84" w:rsidRDefault="00AF6309" w:rsidP="00876DA9">
            <w:pPr>
              <w:rPr>
                <w:color w:val="000000"/>
                <w:lang w:val="lt-LT" w:eastAsia="lt-LT"/>
              </w:rPr>
            </w:pPr>
          </w:p>
        </w:tc>
      </w:tr>
      <w:tr w:rsidR="00AF6309" w:rsidRPr="00AE3A84" w14:paraId="37388E12" w14:textId="77777777" w:rsidTr="00876DA9">
        <w:trPr>
          <w:trHeight w:val="528"/>
        </w:trPr>
        <w:tc>
          <w:tcPr>
            <w:tcW w:w="917" w:type="dxa"/>
            <w:vMerge/>
            <w:tcBorders>
              <w:top w:val="nil"/>
              <w:left w:val="single" w:sz="4" w:space="0" w:color="auto"/>
              <w:bottom w:val="single" w:sz="4" w:space="0" w:color="auto"/>
              <w:right w:val="single" w:sz="4" w:space="0" w:color="auto"/>
            </w:tcBorders>
            <w:vAlign w:val="center"/>
            <w:hideMark/>
          </w:tcPr>
          <w:p w14:paraId="6FA6660B"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5DA5A74F"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37107085" w14:textId="77777777" w:rsidR="00AF6309" w:rsidRPr="00AE3A84" w:rsidRDefault="00AF6309" w:rsidP="00876DA9">
            <w:pPr>
              <w:rPr>
                <w:color w:val="000000"/>
                <w:lang w:val="lt-LT" w:eastAsia="lt-LT"/>
              </w:rPr>
            </w:pPr>
            <w:r w:rsidRPr="00AE3A84">
              <w:rPr>
                <w:color w:val="000000"/>
                <w:lang w:val="lt-LT" w:eastAsia="lt-LT"/>
              </w:rPr>
              <w:t>Skiestųjų ir minkštintųjų bituminių rišiklių sukibimo nustatymas panardinimo į vandenį bandymu</w:t>
            </w:r>
          </w:p>
        </w:tc>
        <w:tc>
          <w:tcPr>
            <w:tcW w:w="2530" w:type="dxa"/>
            <w:tcBorders>
              <w:top w:val="nil"/>
              <w:left w:val="nil"/>
              <w:bottom w:val="single" w:sz="4" w:space="0" w:color="auto"/>
              <w:right w:val="single" w:sz="4" w:space="0" w:color="auto"/>
            </w:tcBorders>
            <w:shd w:val="clear" w:color="auto" w:fill="auto"/>
            <w:noWrap/>
            <w:vAlign w:val="center"/>
            <w:hideMark/>
          </w:tcPr>
          <w:p w14:paraId="0CB96A99" w14:textId="77777777" w:rsidR="00AF6309" w:rsidRPr="00AE3A84" w:rsidRDefault="00AF6309" w:rsidP="00876DA9">
            <w:pPr>
              <w:rPr>
                <w:color w:val="000000"/>
                <w:lang w:val="lt-LT" w:eastAsia="lt-LT"/>
              </w:rPr>
            </w:pPr>
            <w:r w:rsidRPr="00AE3A84">
              <w:rPr>
                <w:color w:val="000000"/>
                <w:lang w:val="lt-LT" w:eastAsia="lt-LT"/>
              </w:rPr>
              <w:t>LST EN 15626</w:t>
            </w:r>
          </w:p>
        </w:tc>
        <w:tc>
          <w:tcPr>
            <w:tcW w:w="1559" w:type="dxa"/>
            <w:vMerge/>
            <w:tcBorders>
              <w:top w:val="nil"/>
              <w:left w:val="single" w:sz="4" w:space="0" w:color="auto"/>
              <w:bottom w:val="single" w:sz="4" w:space="0" w:color="auto"/>
              <w:right w:val="single" w:sz="4" w:space="0" w:color="auto"/>
            </w:tcBorders>
            <w:vAlign w:val="center"/>
            <w:hideMark/>
          </w:tcPr>
          <w:p w14:paraId="403B1F9D" w14:textId="77777777" w:rsidR="00AF6309" w:rsidRPr="00AE3A84" w:rsidRDefault="00AF6309" w:rsidP="00876DA9">
            <w:pPr>
              <w:rPr>
                <w:color w:val="000000"/>
                <w:lang w:val="lt-LT" w:eastAsia="lt-LT"/>
              </w:rPr>
            </w:pPr>
          </w:p>
        </w:tc>
      </w:tr>
      <w:tr w:rsidR="00AF6309" w:rsidRPr="00AE3A84" w14:paraId="504A9C2C" w14:textId="77777777" w:rsidTr="00876DA9">
        <w:trPr>
          <w:trHeight w:val="288"/>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F1FAF" w14:textId="77777777" w:rsidR="00AF6309" w:rsidRPr="00AE3A84" w:rsidRDefault="00AF6309" w:rsidP="00876DA9">
            <w:pPr>
              <w:jc w:val="center"/>
              <w:rPr>
                <w:color w:val="000000"/>
                <w:lang w:val="lt-LT" w:eastAsia="lt-LT"/>
              </w:rPr>
            </w:pPr>
            <w:r w:rsidRPr="00AE3A84">
              <w:rPr>
                <w:color w:val="000000"/>
                <w:lang w:val="lt-LT" w:eastAsia="lt-LT"/>
              </w:rPr>
              <w:t>12</w:t>
            </w:r>
            <w:r>
              <w:rPr>
                <w:color w:val="000000"/>
                <w:lang w:val="lt-LT" w:eastAsia="lt-LT"/>
              </w:rPr>
              <w:t>.</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4C5F3991" w14:textId="77777777" w:rsidR="00AF6309" w:rsidRPr="00AE3A84" w:rsidRDefault="00AF6309" w:rsidP="00876DA9">
            <w:pPr>
              <w:rPr>
                <w:color w:val="000000"/>
                <w:lang w:val="lt-LT" w:eastAsia="lt-LT"/>
              </w:rPr>
            </w:pPr>
            <w:r w:rsidRPr="00AE3A84">
              <w:rPr>
                <w:color w:val="000000"/>
                <w:lang w:val="lt-LT" w:eastAsia="lt-LT"/>
              </w:rPr>
              <w:t>Išregeneruoti ir ištirti polimerais modifikuotą bitumą</w:t>
            </w:r>
          </w:p>
        </w:tc>
        <w:tc>
          <w:tcPr>
            <w:tcW w:w="2432" w:type="dxa"/>
            <w:tcBorders>
              <w:top w:val="nil"/>
              <w:left w:val="nil"/>
              <w:bottom w:val="single" w:sz="4" w:space="0" w:color="auto"/>
              <w:right w:val="single" w:sz="4" w:space="0" w:color="auto"/>
            </w:tcBorders>
            <w:shd w:val="clear" w:color="auto" w:fill="auto"/>
            <w:vAlign w:val="center"/>
            <w:hideMark/>
          </w:tcPr>
          <w:p w14:paraId="7C3043F7" w14:textId="77777777" w:rsidR="00AF6309" w:rsidRPr="00AE3A84" w:rsidRDefault="00AF6309" w:rsidP="00876DA9">
            <w:pPr>
              <w:rPr>
                <w:color w:val="000000"/>
                <w:lang w:val="lt-LT" w:eastAsia="lt-LT"/>
              </w:rPr>
            </w:pPr>
            <w:r w:rsidRPr="00AE3A84">
              <w:rPr>
                <w:color w:val="000000"/>
                <w:lang w:val="lt-LT" w:eastAsia="lt-LT"/>
              </w:rPr>
              <w:t xml:space="preserve">Bitumo regeneravimas </w:t>
            </w:r>
            <w:proofErr w:type="spellStart"/>
            <w:r w:rsidRPr="00AE3A84">
              <w:rPr>
                <w:color w:val="000000"/>
                <w:lang w:val="lt-LT" w:eastAsia="lt-LT"/>
              </w:rPr>
              <w:t>sukiuoju</w:t>
            </w:r>
            <w:proofErr w:type="spellEnd"/>
            <w:r w:rsidRPr="00AE3A84">
              <w:rPr>
                <w:color w:val="000000"/>
                <w:lang w:val="lt-LT" w:eastAsia="lt-LT"/>
              </w:rPr>
              <w:t xml:space="preserve"> garintuvu</w:t>
            </w:r>
          </w:p>
        </w:tc>
        <w:tc>
          <w:tcPr>
            <w:tcW w:w="2530" w:type="dxa"/>
            <w:tcBorders>
              <w:top w:val="nil"/>
              <w:left w:val="nil"/>
              <w:bottom w:val="single" w:sz="4" w:space="0" w:color="auto"/>
              <w:right w:val="single" w:sz="4" w:space="0" w:color="auto"/>
            </w:tcBorders>
            <w:shd w:val="clear" w:color="auto" w:fill="auto"/>
            <w:noWrap/>
            <w:vAlign w:val="center"/>
            <w:hideMark/>
          </w:tcPr>
          <w:p w14:paraId="62AC6831" w14:textId="77777777" w:rsidR="00AF6309" w:rsidRPr="00AE3A84" w:rsidRDefault="00AF6309" w:rsidP="00876DA9">
            <w:pPr>
              <w:rPr>
                <w:lang w:val="lt-LT" w:eastAsia="lt-LT"/>
              </w:rPr>
            </w:pPr>
            <w:r w:rsidRPr="00AE3A84">
              <w:rPr>
                <w:lang w:val="lt-LT" w:eastAsia="lt-LT"/>
              </w:rPr>
              <w:t>LST EN 12697-3+A1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261D9C"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4F7B7EF3"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59562E28"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5A359D21"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55D9EAB5" w14:textId="77777777" w:rsidR="00AF6309" w:rsidRPr="00AE3A84" w:rsidRDefault="00AF6309" w:rsidP="00876DA9">
            <w:pPr>
              <w:rPr>
                <w:color w:val="000000"/>
                <w:lang w:val="lt-LT" w:eastAsia="lt-LT"/>
              </w:rPr>
            </w:pPr>
            <w:r w:rsidRPr="00AE3A84">
              <w:rPr>
                <w:color w:val="000000"/>
                <w:lang w:val="lt-LT" w:eastAsia="lt-LT"/>
              </w:rPr>
              <w:t xml:space="preserve">Adatos </w:t>
            </w:r>
            <w:proofErr w:type="spellStart"/>
            <w:r w:rsidRPr="00AE3A84">
              <w:rPr>
                <w:color w:val="000000"/>
                <w:lang w:val="lt-LT" w:eastAsia="lt-LT"/>
              </w:rPr>
              <w:t>penetracijos</w:t>
            </w:r>
            <w:proofErr w:type="spellEnd"/>
            <w:r w:rsidRPr="00AE3A84">
              <w:rPr>
                <w:color w:val="000000"/>
                <w:lang w:val="lt-LT" w:eastAsia="lt-LT"/>
              </w:rPr>
              <w:t xml:space="preserve"> nustatymas</w:t>
            </w:r>
          </w:p>
        </w:tc>
        <w:tc>
          <w:tcPr>
            <w:tcW w:w="2530" w:type="dxa"/>
            <w:tcBorders>
              <w:top w:val="nil"/>
              <w:left w:val="nil"/>
              <w:bottom w:val="single" w:sz="4" w:space="0" w:color="auto"/>
              <w:right w:val="single" w:sz="4" w:space="0" w:color="auto"/>
            </w:tcBorders>
            <w:shd w:val="clear" w:color="auto" w:fill="auto"/>
            <w:noWrap/>
            <w:vAlign w:val="center"/>
            <w:hideMark/>
          </w:tcPr>
          <w:p w14:paraId="240DF4ED" w14:textId="77777777" w:rsidR="00AF6309" w:rsidRPr="00AE3A84" w:rsidRDefault="00AF6309" w:rsidP="00876DA9">
            <w:pPr>
              <w:rPr>
                <w:color w:val="000000"/>
                <w:lang w:val="lt-LT" w:eastAsia="lt-LT"/>
              </w:rPr>
            </w:pPr>
            <w:r w:rsidRPr="00AE3A84">
              <w:rPr>
                <w:color w:val="000000"/>
                <w:lang w:val="lt-LT" w:eastAsia="lt-LT"/>
              </w:rPr>
              <w:t>LST EN 1426</w:t>
            </w:r>
          </w:p>
        </w:tc>
        <w:tc>
          <w:tcPr>
            <w:tcW w:w="1559" w:type="dxa"/>
            <w:vMerge/>
            <w:tcBorders>
              <w:top w:val="nil"/>
              <w:left w:val="single" w:sz="4" w:space="0" w:color="auto"/>
              <w:bottom w:val="single" w:sz="4" w:space="0" w:color="auto"/>
              <w:right w:val="single" w:sz="4" w:space="0" w:color="auto"/>
            </w:tcBorders>
            <w:vAlign w:val="center"/>
            <w:hideMark/>
          </w:tcPr>
          <w:p w14:paraId="4679F367" w14:textId="77777777" w:rsidR="00AF6309" w:rsidRPr="00AE3A84" w:rsidRDefault="00AF6309" w:rsidP="00876DA9">
            <w:pPr>
              <w:rPr>
                <w:color w:val="000000"/>
                <w:lang w:val="lt-LT" w:eastAsia="lt-LT"/>
              </w:rPr>
            </w:pPr>
          </w:p>
        </w:tc>
      </w:tr>
      <w:tr w:rsidR="00AF6309" w:rsidRPr="00AE3A84" w14:paraId="4EAA5B03" w14:textId="77777777" w:rsidTr="00876DA9">
        <w:trPr>
          <w:trHeight w:val="528"/>
        </w:trPr>
        <w:tc>
          <w:tcPr>
            <w:tcW w:w="917" w:type="dxa"/>
            <w:vMerge/>
            <w:tcBorders>
              <w:top w:val="nil"/>
              <w:left w:val="single" w:sz="4" w:space="0" w:color="auto"/>
              <w:bottom w:val="single" w:sz="4" w:space="0" w:color="auto"/>
              <w:right w:val="single" w:sz="4" w:space="0" w:color="auto"/>
            </w:tcBorders>
            <w:vAlign w:val="center"/>
            <w:hideMark/>
          </w:tcPr>
          <w:p w14:paraId="4FC20386"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610DFDF3"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70D43E0C" w14:textId="77777777" w:rsidR="00AF6309" w:rsidRPr="00AE3A84" w:rsidRDefault="00AF6309" w:rsidP="00876DA9">
            <w:pPr>
              <w:rPr>
                <w:color w:val="000000"/>
                <w:lang w:val="lt-LT" w:eastAsia="lt-LT"/>
              </w:rPr>
            </w:pPr>
            <w:r w:rsidRPr="00AE3A84">
              <w:rPr>
                <w:color w:val="000000"/>
                <w:lang w:val="lt-LT" w:eastAsia="lt-LT"/>
              </w:rPr>
              <w:t>Minkštėjimo temperatūros nustatymas. Žiedo ir rutulio metodas</w:t>
            </w:r>
          </w:p>
        </w:tc>
        <w:tc>
          <w:tcPr>
            <w:tcW w:w="2530" w:type="dxa"/>
            <w:tcBorders>
              <w:top w:val="nil"/>
              <w:left w:val="nil"/>
              <w:bottom w:val="single" w:sz="4" w:space="0" w:color="auto"/>
              <w:right w:val="single" w:sz="4" w:space="0" w:color="auto"/>
            </w:tcBorders>
            <w:shd w:val="clear" w:color="auto" w:fill="auto"/>
            <w:noWrap/>
            <w:vAlign w:val="center"/>
            <w:hideMark/>
          </w:tcPr>
          <w:p w14:paraId="195D4C58" w14:textId="77777777" w:rsidR="00AF6309" w:rsidRPr="00AE3A84" w:rsidRDefault="00AF6309" w:rsidP="00876DA9">
            <w:pPr>
              <w:rPr>
                <w:color w:val="000000"/>
                <w:lang w:val="lt-LT" w:eastAsia="lt-LT"/>
              </w:rPr>
            </w:pPr>
            <w:r w:rsidRPr="00AE3A84">
              <w:rPr>
                <w:color w:val="000000"/>
                <w:lang w:val="lt-LT" w:eastAsia="lt-LT"/>
              </w:rPr>
              <w:t>LST EN 1427</w:t>
            </w:r>
          </w:p>
        </w:tc>
        <w:tc>
          <w:tcPr>
            <w:tcW w:w="1559" w:type="dxa"/>
            <w:vMerge/>
            <w:tcBorders>
              <w:top w:val="nil"/>
              <w:left w:val="single" w:sz="4" w:space="0" w:color="auto"/>
              <w:bottom w:val="single" w:sz="4" w:space="0" w:color="auto"/>
              <w:right w:val="single" w:sz="4" w:space="0" w:color="auto"/>
            </w:tcBorders>
            <w:vAlign w:val="center"/>
            <w:hideMark/>
          </w:tcPr>
          <w:p w14:paraId="2B469AB8" w14:textId="77777777" w:rsidR="00AF6309" w:rsidRPr="00AE3A84" w:rsidRDefault="00AF6309" w:rsidP="00876DA9">
            <w:pPr>
              <w:rPr>
                <w:color w:val="000000"/>
                <w:lang w:val="lt-LT" w:eastAsia="lt-LT"/>
              </w:rPr>
            </w:pPr>
          </w:p>
        </w:tc>
      </w:tr>
      <w:tr w:rsidR="00AF6309" w:rsidRPr="00AE3A84" w14:paraId="5D56AFC4"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78725794"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5596D2A2"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161B7316" w14:textId="77777777" w:rsidR="00AF6309" w:rsidRPr="00AE3A84" w:rsidRDefault="00AF6309" w:rsidP="00876DA9">
            <w:pPr>
              <w:rPr>
                <w:color w:val="000000"/>
                <w:lang w:val="lt-LT" w:eastAsia="lt-LT"/>
              </w:rPr>
            </w:pPr>
            <w:r w:rsidRPr="00AE3A84">
              <w:rPr>
                <w:color w:val="000000"/>
                <w:lang w:val="lt-LT" w:eastAsia="lt-LT"/>
              </w:rPr>
              <w:t xml:space="preserve">Modifikuoto bitumo tampriosios </w:t>
            </w:r>
            <w:proofErr w:type="spellStart"/>
            <w:r w:rsidRPr="00AE3A84">
              <w:rPr>
                <w:color w:val="000000"/>
                <w:lang w:val="lt-LT" w:eastAsia="lt-LT"/>
              </w:rPr>
              <w:t>atstatos</w:t>
            </w:r>
            <w:proofErr w:type="spellEnd"/>
            <w:r w:rsidRPr="00AE3A84">
              <w:rPr>
                <w:color w:val="000000"/>
                <w:lang w:val="lt-LT" w:eastAsia="lt-LT"/>
              </w:rPr>
              <w:t xml:space="preserve"> nustatymas</w:t>
            </w:r>
          </w:p>
        </w:tc>
        <w:tc>
          <w:tcPr>
            <w:tcW w:w="2530" w:type="dxa"/>
            <w:tcBorders>
              <w:top w:val="nil"/>
              <w:left w:val="nil"/>
              <w:bottom w:val="single" w:sz="4" w:space="0" w:color="auto"/>
              <w:right w:val="single" w:sz="4" w:space="0" w:color="auto"/>
            </w:tcBorders>
            <w:shd w:val="clear" w:color="auto" w:fill="auto"/>
            <w:noWrap/>
            <w:vAlign w:val="center"/>
            <w:hideMark/>
          </w:tcPr>
          <w:p w14:paraId="361ACB7D" w14:textId="77777777" w:rsidR="00AF6309" w:rsidRPr="00AE3A84" w:rsidRDefault="00AF6309" w:rsidP="00876DA9">
            <w:pPr>
              <w:rPr>
                <w:color w:val="000000"/>
                <w:lang w:val="lt-LT" w:eastAsia="lt-LT"/>
              </w:rPr>
            </w:pPr>
            <w:r w:rsidRPr="00AE3A84">
              <w:rPr>
                <w:color w:val="000000"/>
                <w:lang w:val="lt-LT" w:eastAsia="lt-LT"/>
              </w:rPr>
              <w:t>LST EN 13398</w:t>
            </w:r>
          </w:p>
        </w:tc>
        <w:tc>
          <w:tcPr>
            <w:tcW w:w="1559" w:type="dxa"/>
            <w:vMerge/>
            <w:tcBorders>
              <w:top w:val="nil"/>
              <w:left w:val="single" w:sz="4" w:space="0" w:color="auto"/>
              <w:bottom w:val="single" w:sz="4" w:space="0" w:color="auto"/>
              <w:right w:val="single" w:sz="4" w:space="0" w:color="auto"/>
            </w:tcBorders>
            <w:vAlign w:val="center"/>
            <w:hideMark/>
          </w:tcPr>
          <w:p w14:paraId="3CFD529A" w14:textId="77777777" w:rsidR="00AF6309" w:rsidRPr="00AE3A84" w:rsidRDefault="00AF6309" w:rsidP="00876DA9">
            <w:pPr>
              <w:rPr>
                <w:color w:val="000000"/>
                <w:lang w:val="lt-LT" w:eastAsia="lt-LT"/>
              </w:rPr>
            </w:pPr>
          </w:p>
        </w:tc>
      </w:tr>
      <w:tr w:rsidR="00AF6309" w:rsidRPr="00AE3A84" w14:paraId="745EFA58" w14:textId="77777777" w:rsidTr="00876DA9">
        <w:trPr>
          <w:trHeight w:val="288"/>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A1D987" w14:textId="77777777" w:rsidR="00AF6309" w:rsidRPr="00AE3A84" w:rsidRDefault="00AF6309" w:rsidP="00876DA9">
            <w:pPr>
              <w:jc w:val="center"/>
              <w:rPr>
                <w:color w:val="000000"/>
                <w:lang w:val="lt-LT" w:eastAsia="lt-LT"/>
              </w:rPr>
            </w:pPr>
            <w:r w:rsidRPr="00AE3A84">
              <w:rPr>
                <w:color w:val="000000"/>
                <w:lang w:val="lt-LT" w:eastAsia="lt-LT"/>
              </w:rPr>
              <w:t>13</w:t>
            </w:r>
            <w:r>
              <w:rPr>
                <w:color w:val="000000"/>
                <w:lang w:val="lt-LT" w:eastAsia="lt-LT"/>
              </w:rPr>
              <w:t>.</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1922FC64" w14:textId="77777777" w:rsidR="00AF6309" w:rsidRPr="00AE3A84" w:rsidRDefault="00AF6309" w:rsidP="00876DA9">
            <w:pPr>
              <w:rPr>
                <w:color w:val="000000"/>
                <w:lang w:val="lt-LT" w:eastAsia="lt-LT"/>
              </w:rPr>
            </w:pPr>
            <w:r w:rsidRPr="00AE3A84">
              <w:rPr>
                <w:color w:val="000000"/>
                <w:lang w:val="lt-LT" w:eastAsia="lt-LT"/>
              </w:rPr>
              <w:t>Išregeneruoti ir ištirti kelių bitumą</w:t>
            </w:r>
          </w:p>
        </w:tc>
        <w:tc>
          <w:tcPr>
            <w:tcW w:w="2432" w:type="dxa"/>
            <w:tcBorders>
              <w:top w:val="nil"/>
              <w:left w:val="nil"/>
              <w:bottom w:val="single" w:sz="4" w:space="0" w:color="auto"/>
              <w:right w:val="single" w:sz="4" w:space="0" w:color="auto"/>
            </w:tcBorders>
            <w:shd w:val="clear" w:color="auto" w:fill="auto"/>
            <w:vAlign w:val="center"/>
            <w:hideMark/>
          </w:tcPr>
          <w:p w14:paraId="6E3954D4" w14:textId="77777777" w:rsidR="00AF6309" w:rsidRPr="00AE3A84" w:rsidRDefault="00AF6309" w:rsidP="00876DA9">
            <w:pPr>
              <w:rPr>
                <w:color w:val="000000"/>
                <w:lang w:val="lt-LT" w:eastAsia="lt-LT"/>
              </w:rPr>
            </w:pPr>
            <w:r w:rsidRPr="00AE3A84">
              <w:rPr>
                <w:color w:val="000000"/>
                <w:lang w:val="lt-LT" w:eastAsia="lt-LT"/>
              </w:rPr>
              <w:t xml:space="preserve">Bitumo regeneravimas </w:t>
            </w:r>
            <w:proofErr w:type="spellStart"/>
            <w:r w:rsidRPr="00AE3A84">
              <w:rPr>
                <w:color w:val="000000"/>
                <w:lang w:val="lt-LT" w:eastAsia="lt-LT"/>
              </w:rPr>
              <w:t>sukiuoju</w:t>
            </w:r>
            <w:proofErr w:type="spellEnd"/>
            <w:r w:rsidRPr="00AE3A84">
              <w:rPr>
                <w:color w:val="000000"/>
                <w:lang w:val="lt-LT" w:eastAsia="lt-LT"/>
              </w:rPr>
              <w:t xml:space="preserve"> garintuvu</w:t>
            </w:r>
          </w:p>
        </w:tc>
        <w:tc>
          <w:tcPr>
            <w:tcW w:w="2530" w:type="dxa"/>
            <w:tcBorders>
              <w:top w:val="nil"/>
              <w:left w:val="nil"/>
              <w:bottom w:val="single" w:sz="4" w:space="0" w:color="auto"/>
              <w:right w:val="single" w:sz="4" w:space="0" w:color="auto"/>
            </w:tcBorders>
            <w:shd w:val="clear" w:color="auto" w:fill="auto"/>
            <w:noWrap/>
            <w:vAlign w:val="center"/>
            <w:hideMark/>
          </w:tcPr>
          <w:p w14:paraId="28783451" w14:textId="77777777" w:rsidR="00AF6309" w:rsidRPr="00AE3A84" w:rsidRDefault="00AF6309" w:rsidP="00876DA9">
            <w:pPr>
              <w:rPr>
                <w:lang w:val="lt-LT" w:eastAsia="lt-LT"/>
              </w:rPr>
            </w:pPr>
            <w:r w:rsidRPr="00AE3A84">
              <w:rPr>
                <w:lang w:val="lt-LT" w:eastAsia="lt-LT"/>
              </w:rPr>
              <w:t>LST EN 12697-3+A1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7BBF19"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189EC6A0"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7AB7011E"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59B2E58A"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3F1CD2E6" w14:textId="77777777" w:rsidR="00AF6309" w:rsidRPr="00AE3A84" w:rsidRDefault="00AF6309" w:rsidP="00876DA9">
            <w:pPr>
              <w:rPr>
                <w:color w:val="000000"/>
                <w:lang w:val="lt-LT" w:eastAsia="lt-LT"/>
              </w:rPr>
            </w:pPr>
            <w:r w:rsidRPr="00AE3A84">
              <w:rPr>
                <w:color w:val="000000"/>
                <w:lang w:val="lt-LT" w:eastAsia="lt-LT"/>
              </w:rPr>
              <w:t xml:space="preserve">Adatos </w:t>
            </w:r>
            <w:proofErr w:type="spellStart"/>
            <w:r w:rsidRPr="00AE3A84">
              <w:rPr>
                <w:color w:val="000000"/>
                <w:lang w:val="lt-LT" w:eastAsia="lt-LT"/>
              </w:rPr>
              <w:t>penetracijos</w:t>
            </w:r>
            <w:proofErr w:type="spellEnd"/>
            <w:r w:rsidRPr="00AE3A84">
              <w:rPr>
                <w:color w:val="000000"/>
                <w:lang w:val="lt-LT" w:eastAsia="lt-LT"/>
              </w:rPr>
              <w:t xml:space="preserve"> nustatymas</w:t>
            </w:r>
          </w:p>
        </w:tc>
        <w:tc>
          <w:tcPr>
            <w:tcW w:w="2530" w:type="dxa"/>
            <w:tcBorders>
              <w:top w:val="nil"/>
              <w:left w:val="nil"/>
              <w:bottom w:val="single" w:sz="4" w:space="0" w:color="auto"/>
              <w:right w:val="single" w:sz="4" w:space="0" w:color="auto"/>
            </w:tcBorders>
            <w:shd w:val="clear" w:color="auto" w:fill="auto"/>
            <w:noWrap/>
            <w:vAlign w:val="center"/>
            <w:hideMark/>
          </w:tcPr>
          <w:p w14:paraId="4FD38D62" w14:textId="77777777" w:rsidR="00AF6309" w:rsidRPr="00AE3A84" w:rsidRDefault="00AF6309" w:rsidP="00876DA9">
            <w:pPr>
              <w:rPr>
                <w:color w:val="000000"/>
                <w:lang w:val="lt-LT" w:eastAsia="lt-LT"/>
              </w:rPr>
            </w:pPr>
            <w:r w:rsidRPr="00AE3A84">
              <w:rPr>
                <w:color w:val="000000"/>
                <w:lang w:val="lt-LT" w:eastAsia="lt-LT"/>
              </w:rPr>
              <w:t>LST EN 1426</w:t>
            </w:r>
          </w:p>
        </w:tc>
        <w:tc>
          <w:tcPr>
            <w:tcW w:w="1559" w:type="dxa"/>
            <w:vMerge/>
            <w:tcBorders>
              <w:top w:val="nil"/>
              <w:left w:val="single" w:sz="4" w:space="0" w:color="auto"/>
              <w:bottom w:val="single" w:sz="4" w:space="0" w:color="auto"/>
              <w:right w:val="single" w:sz="4" w:space="0" w:color="auto"/>
            </w:tcBorders>
            <w:vAlign w:val="center"/>
            <w:hideMark/>
          </w:tcPr>
          <w:p w14:paraId="01E3BB8D" w14:textId="77777777" w:rsidR="00AF6309" w:rsidRPr="00AE3A84" w:rsidRDefault="00AF6309" w:rsidP="00876DA9">
            <w:pPr>
              <w:rPr>
                <w:color w:val="000000"/>
                <w:lang w:val="lt-LT" w:eastAsia="lt-LT"/>
              </w:rPr>
            </w:pPr>
          </w:p>
        </w:tc>
      </w:tr>
      <w:tr w:rsidR="00AF6309" w:rsidRPr="00AE3A84" w14:paraId="15602109" w14:textId="77777777" w:rsidTr="00876DA9">
        <w:trPr>
          <w:trHeight w:val="528"/>
        </w:trPr>
        <w:tc>
          <w:tcPr>
            <w:tcW w:w="917" w:type="dxa"/>
            <w:vMerge/>
            <w:tcBorders>
              <w:top w:val="nil"/>
              <w:left w:val="single" w:sz="4" w:space="0" w:color="auto"/>
              <w:bottom w:val="single" w:sz="4" w:space="0" w:color="auto"/>
              <w:right w:val="single" w:sz="4" w:space="0" w:color="auto"/>
            </w:tcBorders>
            <w:vAlign w:val="center"/>
            <w:hideMark/>
          </w:tcPr>
          <w:p w14:paraId="1E3696A9"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2F3E9428"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0EC6964E" w14:textId="77777777" w:rsidR="00AF6309" w:rsidRPr="00AE3A84" w:rsidRDefault="00AF6309" w:rsidP="00876DA9">
            <w:pPr>
              <w:rPr>
                <w:color w:val="000000"/>
                <w:lang w:val="lt-LT" w:eastAsia="lt-LT"/>
              </w:rPr>
            </w:pPr>
            <w:r w:rsidRPr="00AE3A84">
              <w:rPr>
                <w:color w:val="000000"/>
                <w:lang w:val="lt-LT" w:eastAsia="lt-LT"/>
              </w:rPr>
              <w:t>Minkštėjimo temperatūros nustatymas. Žiedo ir rutulio metodas</w:t>
            </w:r>
          </w:p>
        </w:tc>
        <w:tc>
          <w:tcPr>
            <w:tcW w:w="2530" w:type="dxa"/>
            <w:tcBorders>
              <w:top w:val="nil"/>
              <w:left w:val="nil"/>
              <w:bottom w:val="single" w:sz="4" w:space="0" w:color="auto"/>
              <w:right w:val="single" w:sz="4" w:space="0" w:color="auto"/>
            </w:tcBorders>
            <w:shd w:val="clear" w:color="auto" w:fill="auto"/>
            <w:noWrap/>
            <w:vAlign w:val="center"/>
            <w:hideMark/>
          </w:tcPr>
          <w:p w14:paraId="7380E4A8" w14:textId="77777777" w:rsidR="00AF6309" w:rsidRPr="00AE3A84" w:rsidRDefault="00AF6309" w:rsidP="00876DA9">
            <w:pPr>
              <w:rPr>
                <w:color w:val="000000"/>
                <w:lang w:val="lt-LT" w:eastAsia="lt-LT"/>
              </w:rPr>
            </w:pPr>
            <w:r w:rsidRPr="00AE3A84">
              <w:rPr>
                <w:color w:val="000000"/>
                <w:lang w:val="lt-LT" w:eastAsia="lt-LT"/>
              </w:rPr>
              <w:t>LST EN 1427</w:t>
            </w:r>
          </w:p>
        </w:tc>
        <w:tc>
          <w:tcPr>
            <w:tcW w:w="1559" w:type="dxa"/>
            <w:vMerge/>
            <w:tcBorders>
              <w:top w:val="nil"/>
              <w:left w:val="single" w:sz="4" w:space="0" w:color="auto"/>
              <w:bottom w:val="single" w:sz="4" w:space="0" w:color="auto"/>
              <w:right w:val="single" w:sz="4" w:space="0" w:color="auto"/>
            </w:tcBorders>
            <w:vAlign w:val="center"/>
            <w:hideMark/>
          </w:tcPr>
          <w:p w14:paraId="32D0F552" w14:textId="77777777" w:rsidR="00AF6309" w:rsidRPr="00AE3A84" w:rsidRDefault="00AF6309" w:rsidP="00876DA9">
            <w:pPr>
              <w:rPr>
                <w:color w:val="000000"/>
                <w:lang w:val="lt-LT" w:eastAsia="lt-LT"/>
              </w:rPr>
            </w:pPr>
          </w:p>
        </w:tc>
      </w:tr>
      <w:tr w:rsidR="00AF6309" w:rsidRPr="00AE3A84" w14:paraId="1FBD446E" w14:textId="77777777" w:rsidTr="00876DA9">
        <w:trPr>
          <w:trHeight w:val="28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3E00C5F" w14:textId="77777777" w:rsidR="00AF6309" w:rsidRPr="00AE3A84" w:rsidRDefault="00AF6309" w:rsidP="00876DA9">
            <w:pPr>
              <w:jc w:val="center"/>
              <w:rPr>
                <w:color w:val="000000"/>
                <w:lang w:val="lt-LT" w:eastAsia="lt-LT"/>
              </w:rPr>
            </w:pPr>
            <w:r w:rsidRPr="00AE3A84">
              <w:rPr>
                <w:color w:val="000000"/>
                <w:lang w:val="lt-LT" w:eastAsia="lt-LT"/>
              </w:rPr>
              <w:t>14</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65475188" w14:textId="77777777" w:rsidR="00AF6309" w:rsidRPr="00AE3A84" w:rsidRDefault="00AF6309" w:rsidP="00876DA9">
            <w:pPr>
              <w:rPr>
                <w:color w:val="000000"/>
                <w:lang w:val="lt-LT" w:eastAsia="lt-LT"/>
              </w:rPr>
            </w:pPr>
            <w:r w:rsidRPr="00AE3A84">
              <w:rPr>
                <w:color w:val="000000"/>
                <w:lang w:val="lt-LT" w:eastAsia="lt-LT"/>
              </w:rPr>
              <w:t>Paimti asfalto mišinio ėminį</w:t>
            </w:r>
          </w:p>
        </w:tc>
        <w:tc>
          <w:tcPr>
            <w:tcW w:w="2432" w:type="dxa"/>
            <w:tcBorders>
              <w:top w:val="nil"/>
              <w:left w:val="nil"/>
              <w:bottom w:val="single" w:sz="4" w:space="0" w:color="auto"/>
              <w:right w:val="single" w:sz="4" w:space="0" w:color="auto"/>
            </w:tcBorders>
            <w:shd w:val="clear" w:color="auto" w:fill="auto"/>
            <w:vAlign w:val="center"/>
            <w:hideMark/>
          </w:tcPr>
          <w:p w14:paraId="7C0FB102" w14:textId="77777777" w:rsidR="00AF6309" w:rsidRPr="00AE3A84" w:rsidRDefault="00AF6309" w:rsidP="00876DA9">
            <w:pPr>
              <w:rPr>
                <w:color w:val="000000"/>
                <w:lang w:val="lt-LT" w:eastAsia="lt-LT"/>
              </w:rPr>
            </w:pPr>
            <w:r w:rsidRPr="00AE3A84">
              <w:rPr>
                <w:color w:val="000000"/>
                <w:lang w:val="lt-LT" w:eastAsia="lt-LT"/>
              </w:rPr>
              <w:t>Ėminių ėmimas</w:t>
            </w:r>
          </w:p>
        </w:tc>
        <w:tc>
          <w:tcPr>
            <w:tcW w:w="2530" w:type="dxa"/>
            <w:tcBorders>
              <w:top w:val="nil"/>
              <w:left w:val="nil"/>
              <w:bottom w:val="single" w:sz="4" w:space="0" w:color="auto"/>
              <w:right w:val="single" w:sz="4" w:space="0" w:color="auto"/>
            </w:tcBorders>
            <w:shd w:val="clear" w:color="auto" w:fill="auto"/>
            <w:noWrap/>
            <w:vAlign w:val="center"/>
            <w:hideMark/>
          </w:tcPr>
          <w:p w14:paraId="01069B6E" w14:textId="77777777" w:rsidR="00AF6309" w:rsidRPr="00AE3A84" w:rsidRDefault="00AF6309" w:rsidP="00876DA9">
            <w:pPr>
              <w:rPr>
                <w:color w:val="000000"/>
                <w:lang w:val="lt-LT" w:eastAsia="lt-LT"/>
              </w:rPr>
            </w:pPr>
            <w:r w:rsidRPr="00AE3A84">
              <w:rPr>
                <w:color w:val="000000"/>
                <w:lang w:val="lt-LT" w:eastAsia="lt-LT"/>
              </w:rPr>
              <w:t>LST EN 12697-27</w:t>
            </w:r>
          </w:p>
        </w:tc>
        <w:tc>
          <w:tcPr>
            <w:tcW w:w="1559" w:type="dxa"/>
            <w:tcBorders>
              <w:top w:val="nil"/>
              <w:left w:val="nil"/>
              <w:bottom w:val="single" w:sz="4" w:space="0" w:color="auto"/>
              <w:right w:val="single" w:sz="4" w:space="0" w:color="auto"/>
            </w:tcBorders>
            <w:shd w:val="clear" w:color="auto" w:fill="auto"/>
            <w:noWrap/>
            <w:vAlign w:val="bottom"/>
            <w:hideMark/>
          </w:tcPr>
          <w:p w14:paraId="75858E9E"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3AA64394" w14:textId="77777777" w:rsidTr="00876DA9">
        <w:trPr>
          <w:trHeight w:val="528"/>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6E6BC" w14:textId="77777777" w:rsidR="00AF6309" w:rsidRPr="00AE3A84" w:rsidRDefault="00AF6309" w:rsidP="00876DA9">
            <w:pPr>
              <w:jc w:val="center"/>
              <w:rPr>
                <w:color w:val="000000"/>
                <w:lang w:val="lt-LT" w:eastAsia="lt-LT"/>
              </w:rPr>
            </w:pPr>
            <w:r w:rsidRPr="00AE3A84">
              <w:rPr>
                <w:color w:val="000000"/>
                <w:lang w:val="lt-LT" w:eastAsia="lt-LT"/>
              </w:rPr>
              <w:t>15</w:t>
            </w:r>
            <w:r>
              <w:rPr>
                <w:color w:val="000000"/>
                <w:lang w:val="lt-LT" w:eastAsia="lt-LT"/>
              </w:rPr>
              <w:t>.</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2CFE8BAC" w14:textId="77777777" w:rsidR="00AF6309" w:rsidRPr="00AE3A84" w:rsidRDefault="00AF6309" w:rsidP="00876DA9">
            <w:pPr>
              <w:rPr>
                <w:color w:val="000000"/>
                <w:lang w:val="lt-LT" w:eastAsia="lt-LT"/>
              </w:rPr>
            </w:pPr>
            <w:r w:rsidRPr="00AE3A84">
              <w:rPr>
                <w:color w:val="000000"/>
                <w:lang w:val="lt-LT" w:eastAsia="lt-LT"/>
              </w:rPr>
              <w:t xml:space="preserve">Nustatyti asfaltbetonio mišinio bitumo kiekį ir </w:t>
            </w:r>
            <w:proofErr w:type="spellStart"/>
            <w:r w:rsidRPr="00AE3A84">
              <w:rPr>
                <w:color w:val="000000"/>
                <w:lang w:val="lt-LT" w:eastAsia="lt-LT"/>
              </w:rPr>
              <w:t>granuliometriją</w:t>
            </w:r>
            <w:proofErr w:type="spellEnd"/>
          </w:p>
        </w:tc>
        <w:tc>
          <w:tcPr>
            <w:tcW w:w="2432" w:type="dxa"/>
            <w:tcBorders>
              <w:top w:val="nil"/>
              <w:left w:val="nil"/>
              <w:bottom w:val="single" w:sz="4" w:space="0" w:color="auto"/>
              <w:right w:val="single" w:sz="4" w:space="0" w:color="auto"/>
            </w:tcBorders>
            <w:shd w:val="clear" w:color="auto" w:fill="auto"/>
            <w:vAlign w:val="center"/>
            <w:hideMark/>
          </w:tcPr>
          <w:p w14:paraId="3C410300" w14:textId="77777777" w:rsidR="00AF6309" w:rsidRPr="00AE3A84" w:rsidRDefault="00AF6309" w:rsidP="00876DA9">
            <w:pPr>
              <w:rPr>
                <w:color w:val="000000"/>
                <w:lang w:val="lt-LT" w:eastAsia="lt-LT"/>
              </w:rPr>
            </w:pPr>
            <w:r w:rsidRPr="00AE3A84">
              <w:rPr>
                <w:color w:val="000000"/>
                <w:lang w:val="lt-LT" w:eastAsia="lt-LT"/>
              </w:rPr>
              <w:t>Ėminių paruošimas rišiklio kiekiui, vandens kiekiui ir granuliometrinei sudėčiai nustatyti</w:t>
            </w:r>
          </w:p>
        </w:tc>
        <w:tc>
          <w:tcPr>
            <w:tcW w:w="2530" w:type="dxa"/>
            <w:tcBorders>
              <w:top w:val="nil"/>
              <w:left w:val="nil"/>
              <w:bottom w:val="single" w:sz="4" w:space="0" w:color="auto"/>
              <w:right w:val="single" w:sz="4" w:space="0" w:color="auto"/>
            </w:tcBorders>
            <w:shd w:val="clear" w:color="auto" w:fill="auto"/>
            <w:noWrap/>
            <w:vAlign w:val="center"/>
            <w:hideMark/>
          </w:tcPr>
          <w:p w14:paraId="251CF5B6" w14:textId="77777777" w:rsidR="00AF6309" w:rsidRPr="00AE3A84" w:rsidRDefault="00AF6309" w:rsidP="00876DA9">
            <w:pPr>
              <w:rPr>
                <w:color w:val="000000"/>
                <w:lang w:val="lt-LT" w:eastAsia="lt-LT"/>
              </w:rPr>
            </w:pPr>
            <w:r w:rsidRPr="00AE3A84">
              <w:rPr>
                <w:color w:val="000000"/>
                <w:lang w:val="lt-LT" w:eastAsia="lt-LT"/>
              </w:rPr>
              <w:t>LST EN 12697-28</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0B115F"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120F6665"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177B44FB"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6F121E35"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noWrap/>
            <w:vAlign w:val="center"/>
            <w:hideMark/>
          </w:tcPr>
          <w:p w14:paraId="251DCCF8" w14:textId="77777777" w:rsidR="00AF6309" w:rsidRPr="00AE3A84" w:rsidRDefault="00AF6309" w:rsidP="00876DA9">
            <w:pPr>
              <w:rPr>
                <w:color w:val="000000"/>
                <w:lang w:val="lt-LT" w:eastAsia="lt-LT"/>
              </w:rPr>
            </w:pPr>
            <w:r w:rsidRPr="00AE3A84">
              <w:rPr>
                <w:color w:val="000000"/>
                <w:lang w:val="lt-LT" w:eastAsia="lt-LT"/>
              </w:rPr>
              <w:t>Tirpiojo rišiklio kiekis</w:t>
            </w:r>
          </w:p>
        </w:tc>
        <w:tc>
          <w:tcPr>
            <w:tcW w:w="2530" w:type="dxa"/>
            <w:tcBorders>
              <w:top w:val="nil"/>
              <w:left w:val="nil"/>
              <w:bottom w:val="single" w:sz="4" w:space="0" w:color="auto"/>
              <w:right w:val="single" w:sz="4" w:space="0" w:color="auto"/>
            </w:tcBorders>
            <w:shd w:val="clear" w:color="auto" w:fill="auto"/>
            <w:noWrap/>
            <w:vAlign w:val="center"/>
            <w:hideMark/>
          </w:tcPr>
          <w:p w14:paraId="034D075C" w14:textId="77777777" w:rsidR="00AF6309" w:rsidRPr="00AE3A84" w:rsidRDefault="00AF6309" w:rsidP="00876DA9">
            <w:pPr>
              <w:rPr>
                <w:color w:val="000000"/>
                <w:lang w:val="lt-LT" w:eastAsia="lt-LT"/>
              </w:rPr>
            </w:pPr>
            <w:r w:rsidRPr="00AE3A84">
              <w:rPr>
                <w:color w:val="000000"/>
                <w:lang w:val="lt-LT" w:eastAsia="lt-LT"/>
              </w:rPr>
              <w:t>LST EN 12697-1</w:t>
            </w:r>
          </w:p>
        </w:tc>
        <w:tc>
          <w:tcPr>
            <w:tcW w:w="1559" w:type="dxa"/>
            <w:vMerge/>
            <w:tcBorders>
              <w:top w:val="nil"/>
              <w:left w:val="single" w:sz="4" w:space="0" w:color="auto"/>
              <w:bottom w:val="single" w:sz="4" w:space="0" w:color="auto"/>
              <w:right w:val="single" w:sz="4" w:space="0" w:color="auto"/>
            </w:tcBorders>
            <w:vAlign w:val="center"/>
            <w:hideMark/>
          </w:tcPr>
          <w:p w14:paraId="3D200FEA" w14:textId="77777777" w:rsidR="00AF6309" w:rsidRPr="00AE3A84" w:rsidRDefault="00AF6309" w:rsidP="00876DA9">
            <w:pPr>
              <w:rPr>
                <w:color w:val="000000"/>
                <w:lang w:val="lt-LT" w:eastAsia="lt-LT"/>
              </w:rPr>
            </w:pPr>
          </w:p>
        </w:tc>
      </w:tr>
      <w:tr w:rsidR="00AF6309" w:rsidRPr="00AE3A84" w14:paraId="41CEB08B"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73D7E7C3"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3CE31116"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noWrap/>
            <w:vAlign w:val="center"/>
            <w:hideMark/>
          </w:tcPr>
          <w:p w14:paraId="6E134C89" w14:textId="77777777" w:rsidR="00AF6309" w:rsidRPr="00AE3A84" w:rsidRDefault="00AF6309" w:rsidP="00876DA9">
            <w:pPr>
              <w:rPr>
                <w:color w:val="000000"/>
                <w:lang w:val="lt-LT" w:eastAsia="lt-LT"/>
              </w:rPr>
            </w:pPr>
            <w:r w:rsidRPr="00AE3A84">
              <w:rPr>
                <w:color w:val="000000"/>
                <w:lang w:val="lt-LT" w:eastAsia="lt-LT"/>
              </w:rPr>
              <w:t>Granuliometrinės sudėties nustatymas</w:t>
            </w:r>
          </w:p>
        </w:tc>
        <w:tc>
          <w:tcPr>
            <w:tcW w:w="2530" w:type="dxa"/>
            <w:tcBorders>
              <w:top w:val="nil"/>
              <w:left w:val="nil"/>
              <w:bottom w:val="single" w:sz="4" w:space="0" w:color="auto"/>
              <w:right w:val="single" w:sz="4" w:space="0" w:color="auto"/>
            </w:tcBorders>
            <w:shd w:val="clear" w:color="auto" w:fill="auto"/>
            <w:noWrap/>
            <w:vAlign w:val="center"/>
            <w:hideMark/>
          </w:tcPr>
          <w:p w14:paraId="756C11E9" w14:textId="77777777" w:rsidR="00AF6309" w:rsidRPr="00AE3A84" w:rsidRDefault="00AF6309" w:rsidP="00876DA9">
            <w:pPr>
              <w:rPr>
                <w:lang w:val="lt-LT" w:eastAsia="lt-LT"/>
              </w:rPr>
            </w:pPr>
            <w:r w:rsidRPr="00AE3A84">
              <w:rPr>
                <w:lang w:val="lt-LT" w:eastAsia="lt-LT"/>
              </w:rPr>
              <w:t>LST EN 12697-2</w:t>
            </w:r>
          </w:p>
        </w:tc>
        <w:tc>
          <w:tcPr>
            <w:tcW w:w="1559" w:type="dxa"/>
            <w:vMerge/>
            <w:tcBorders>
              <w:top w:val="nil"/>
              <w:left w:val="single" w:sz="4" w:space="0" w:color="auto"/>
              <w:bottom w:val="single" w:sz="4" w:space="0" w:color="auto"/>
              <w:right w:val="single" w:sz="4" w:space="0" w:color="auto"/>
            </w:tcBorders>
            <w:vAlign w:val="center"/>
            <w:hideMark/>
          </w:tcPr>
          <w:p w14:paraId="4DF81872" w14:textId="77777777" w:rsidR="00AF6309" w:rsidRPr="00AE3A84" w:rsidRDefault="00AF6309" w:rsidP="00876DA9">
            <w:pPr>
              <w:rPr>
                <w:color w:val="000000"/>
                <w:lang w:val="lt-LT" w:eastAsia="lt-LT"/>
              </w:rPr>
            </w:pPr>
          </w:p>
        </w:tc>
      </w:tr>
      <w:tr w:rsidR="00AF6309" w:rsidRPr="00AE3A84" w14:paraId="4FB840BF" w14:textId="77777777" w:rsidTr="00876DA9">
        <w:trPr>
          <w:trHeight w:val="288"/>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57AA40" w14:textId="77777777" w:rsidR="00AF6309" w:rsidRPr="00AE3A84" w:rsidRDefault="00AF6309" w:rsidP="00876DA9">
            <w:pPr>
              <w:jc w:val="center"/>
              <w:rPr>
                <w:color w:val="000000"/>
                <w:lang w:val="lt-LT" w:eastAsia="lt-LT"/>
              </w:rPr>
            </w:pPr>
            <w:r w:rsidRPr="00AE3A84">
              <w:rPr>
                <w:color w:val="000000"/>
                <w:lang w:val="lt-LT" w:eastAsia="lt-LT"/>
              </w:rPr>
              <w:t>16</w:t>
            </w:r>
            <w:r>
              <w:rPr>
                <w:color w:val="000000"/>
                <w:lang w:val="lt-LT" w:eastAsia="lt-LT"/>
              </w:rPr>
              <w:t>.</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0B2B265B" w14:textId="77777777" w:rsidR="00AF6309" w:rsidRPr="00AE3A84" w:rsidRDefault="00AF6309" w:rsidP="00876DA9">
            <w:pPr>
              <w:rPr>
                <w:color w:val="000000"/>
                <w:lang w:val="lt-LT" w:eastAsia="lt-LT"/>
              </w:rPr>
            </w:pPr>
            <w:r w:rsidRPr="00AE3A84">
              <w:rPr>
                <w:color w:val="000000"/>
                <w:lang w:val="lt-LT" w:eastAsia="lt-LT"/>
              </w:rPr>
              <w:t>Ištirti asfaltbetonio fizines-mechanines savybes</w:t>
            </w:r>
          </w:p>
        </w:tc>
        <w:tc>
          <w:tcPr>
            <w:tcW w:w="2432" w:type="dxa"/>
            <w:tcBorders>
              <w:top w:val="nil"/>
              <w:left w:val="nil"/>
              <w:bottom w:val="single" w:sz="4" w:space="0" w:color="auto"/>
              <w:right w:val="single" w:sz="4" w:space="0" w:color="auto"/>
            </w:tcBorders>
            <w:shd w:val="clear" w:color="auto" w:fill="auto"/>
            <w:vAlign w:val="center"/>
            <w:hideMark/>
          </w:tcPr>
          <w:p w14:paraId="116B2104" w14:textId="77777777" w:rsidR="00AF6309" w:rsidRPr="00AE3A84" w:rsidRDefault="00AF6309" w:rsidP="00876DA9">
            <w:pPr>
              <w:rPr>
                <w:color w:val="000000"/>
                <w:lang w:val="lt-LT" w:eastAsia="lt-LT"/>
              </w:rPr>
            </w:pPr>
            <w:r w:rsidRPr="00AE3A84">
              <w:rPr>
                <w:color w:val="000000"/>
                <w:lang w:val="lt-LT" w:eastAsia="lt-LT"/>
              </w:rPr>
              <w:t xml:space="preserve">Bandinio paruošimas smūginiu </w:t>
            </w:r>
            <w:proofErr w:type="spellStart"/>
            <w:r w:rsidRPr="00AE3A84">
              <w:rPr>
                <w:color w:val="000000"/>
                <w:lang w:val="lt-LT" w:eastAsia="lt-LT"/>
              </w:rPr>
              <w:t>tankintuvu</w:t>
            </w:r>
            <w:proofErr w:type="spellEnd"/>
          </w:p>
        </w:tc>
        <w:tc>
          <w:tcPr>
            <w:tcW w:w="2530" w:type="dxa"/>
            <w:tcBorders>
              <w:top w:val="nil"/>
              <w:left w:val="nil"/>
              <w:bottom w:val="single" w:sz="4" w:space="0" w:color="auto"/>
              <w:right w:val="single" w:sz="4" w:space="0" w:color="auto"/>
            </w:tcBorders>
            <w:shd w:val="clear" w:color="auto" w:fill="auto"/>
            <w:vAlign w:val="center"/>
            <w:hideMark/>
          </w:tcPr>
          <w:p w14:paraId="55DE5385" w14:textId="77777777" w:rsidR="00AF6309" w:rsidRPr="00AE3A84" w:rsidRDefault="00AF6309" w:rsidP="00876DA9">
            <w:pPr>
              <w:rPr>
                <w:color w:val="000000"/>
                <w:lang w:val="lt-LT" w:eastAsia="lt-LT"/>
              </w:rPr>
            </w:pPr>
            <w:r w:rsidRPr="00AE3A84">
              <w:rPr>
                <w:color w:val="000000"/>
                <w:lang w:val="lt-LT" w:eastAsia="lt-LT"/>
              </w:rPr>
              <w:t>LST EN 12697-30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6F094"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0DF8ACE2"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6A98B733"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7FB91B3B"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7B56A25D" w14:textId="77777777" w:rsidR="00AF6309" w:rsidRPr="00AE3A84" w:rsidRDefault="00AF6309" w:rsidP="00876DA9">
            <w:pPr>
              <w:rPr>
                <w:color w:val="000000"/>
                <w:lang w:val="lt-LT" w:eastAsia="lt-LT"/>
              </w:rPr>
            </w:pPr>
            <w:r w:rsidRPr="00AE3A84">
              <w:rPr>
                <w:color w:val="000000"/>
                <w:lang w:val="lt-LT" w:eastAsia="lt-LT"/>
              </w:rPr>
              <w:t xml:space="preserve">Bituminių bandinių </w:t>
            </w:r>
            <w:proofErr w:type="spellStart"/>
            <w:r w:rsidRPr="00AE3A84">
              <w:rPr>
                <w:color w:val="000000"/>
                <w:lang w:val="lt-LT" w:eastAsia="lt-LT"/>
              </w:rPr>
              <w:t>tuštymėtumo</w:t>
            </w:r>
            <w:proofErr w:type="spellEnd"/>
            <w:r w:rsidRPr="00AE3A84">
              <w:rPr>
                <w:color w:val="000000"/>
                <w:lang w:val="lt-LT" w:eastAsia="lt-LT"/>
              </w:rPr>
              <w:t xml:space="preserve"> rodiklių nustatymas</w:t>
            </w:r>
          </w:p>
        </w:tc>
        <w:tc>
          <w:tcPr>
            <w:tcW w:w="2530" w:type="dxa"/>
            <w:tcBorders>
              <w:top w:val="nil"/>
              <w:left w:val="nil"/>
              <w:bottom w:val="single" w:sz="4" w:space="0" w:color="auto"/>
              <w:right w:val="single" w:sz="4" w:space="0" w:color="auto"/>
            </w:tcBorders>
            <w:shd w:val="clear" w:color="auto" w:fill="auto"/>
            <w:vAlign w:val="center"/>
            <w:hideMark/>
          </w:tcPr>
          <w:p w14:paraId="459FB468" w14:textId="77777777" w:rsidR="00AF6309" w:rsidRPr="00AE3A84" w:rsidRDefault="00AF6309" w:rsidP="00876DA9">
            <w:pPr>
              <w:rPr>
                <w:color w:val="000000"/>
                <w:lang w:val="lt-LT" w:eastAsia="lt-LT"/>
              </w:rPr>
            </w:pPr>
            <w:r w:rsidRPr="00AE3A84">
              <w:rPr>
                <w:color w:val="000000"/>
                <w:lang w:val="lt-LT" w:eastAsia="lt-LT"/>
              </w:rPr>
              <w:t>LST EN 12697-8</w:t>
            </w:r>
          </w:p>
        </w:tc>
        <w:tc>
          <w:tcPr>
            <w:tcW w:w="1559" w:type="dxa"/>
            <w:vMerge/>
            <w:tcBorders>
              <w:top w:val="nil"/>
              <w:left w:val="single" w:sz="4" w:space="0" w:color="auto"/>
              <w:bottom w:val="single" w:sz="4" w:space="0" w:color="auto"/>
              <w:right w:val="single" w:sz="4" w:space="0" w:color="auto"/>
            </w:tcBorders>
            <w:vAlign w:val="center"/>
            <w:hideMark/>
          </w:tcPr>
          <w:p w14:paraId="1AD8E5E8" w14:textId="77777777" w:rsidR="00AF6309" w:rsidRPr="00AE3A84" w:rsidRDefault="00AF6309" w:rsidP="00876DA9">
            <w:pPr>
              <w:rPr>
                <w:color w:val="000000"/>
                <w:lang w:val="lt-LT" w:eastAsia="lt-LT"/>
              </w:rPr>
            </w:pPr>
          </w:p>
        </w:tc>
      </w:tr>
      <w:tr w:rsidR="00AF6309" w:rsidRPr="00AE3A84" w14:paraId="48786BB0"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180D050A"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4687072E"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452B528B" w14:textId="77777777" w:rsidR="00AF6309" w:rsidRPr="00AE3A84" w:rsidRDefault="00AF6309" w:rsidP="00876DA9">
            <w:pPr>
              <w:rPr>
                <w:color w:val="000000"/>
                <w:lang w:val="lt-LT" w:eastAsia="lt-LT"/>
              </w:rPr>
            </w:pPr>
            <w:r w:rsidRPr="00AE3A84">
              <w:rPr>
                <w:color w:val="000000"/>
                <w:lang w:val="lt-LT" w:eastAsia="lt-LT"/>
              </w:rPr>
              <w:t>Bituminių bandinių tariamojo tankio nustatymas</w:t>
            </w:r>
          </w:p>
        </w:tc>
        <w:tc>
          <w:tcPr>
            <w:tcW w:w="2530" w:type="dxa"/>
            <w:tcBorders>
              <w:top w:val="nil"/>
              <w:left w:val="nil"/>
              <w:bottom w:val="single" w:sz="4" w:space="0" w:color="auto"/>
              <w:right w:val="single" w:sz="4" w:space="0" w:color="auto"/>
            </w:tcBorders>
            <w:shd w:val="clear" w:color="auto" w:fill="auto"/>
            <w:vAlign w:val="center"/>
            <w:hideMark/>
          </w:tcPr>
          <w:p w14:paraId="2A0A6861" w14:textId="77777777" w:rsidR="00AF6309" w:rsidRPr="00AE3A84" w:rsidRDefault="00AF6309" w:rsidP="00876DA9">
            <w:pPr>
              <w:rPr>
                <w:color w:val="000000"/>
                <w:lang w:val="lt-LT" w:eastAsia="lt-LT"/>
              </w:rPr>
            </w:pPr>
            <w:r w:rsidRPr="00AE3A84">
              <w:rPr>
                <w:color w:val="000000"/>
                <w:lang w:val="lt-LT" w:eastAsia="lt-LT"/>
              </w:rPr>
              <w:t>LST EN 12697-6</w:t>
            </w:r>
          </w:p>
        </w:tc>
        <w:tc>
          <w:tcPr>
            <w:tcW w:w="1559" w:type="dxa"/>
            <w:vMerge/>
            <w:tcBorders>
              <w:top w:val="nil"/>
              <w:left w:val="single" w:sz="4" w:space="0" w:color="auto"/>
              <w:bottom w:val="single" w:sz="4" w:space="0" w:color="auto"/>
              <w:right w:val="single" w:sz="4" w:space="0" w:color="auto"/>
            </w:tcBorders>
            <w:vAlign w:val="center"/>
            <w:hideMark/>
          </w:tcPr>
          <w:p w14:paraId="6C530875" w14:textId="77777777" w:rsidR="00AF6309" w:rsidRPr="00AE3A84" w:rsidRDefault="00AF6309" w:rsidP="00876DA9">
            <w:pPr>
              <w:rPr>
                <w:color w:val="000000"/>
                <w:lang w:val="lt-LT" w:eastAsia="lt-LT"/>
              </w:rPr>
            </w:pPr>
          </w:p>
        </w:tc>
      </w:tr>
      <w:tr w:rsidR="00AF6309" w:rsidRPr="00AE3A84" w14:paraId="1D0A3977"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4EC80A17"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6B37F54F"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5CCAD98C" w14:textId="77777777" w:rsidR="00AF6309" w:rsidRPr="00AE3A84" w:rsidRDefault="00AF6309" w:rsidP="00876DA9">
            <w:pPr>
              <w:rPr>
                <w:color w:val="000000"/>
                <w:lang w:val="lt-LT" w:eastAsia="lt-LT"/>
              </w:rPr>
            </w:pPr>
            <w:r w:rsidRPr="00AE3A84">
              <w:rPr>
                <w:color w:val="000000"/>
                <w:lang w:val="lt-LT" w:eastAsia="lt-LT"/>
              </w:rPr>
              <w:t>Didžiausiojo tankio nustatymas</w:t>
            </w:r>
          </w:p>
        </w:tc>
        <w:tc>
          <w:tcPr>
            <w:tcW w:w="2530" w:type="dxa"/>
            <w:tcBorders>
              <w:top w:val="nil"/>
              <w:left w:val="nil"/>
              <w:bottom w:val="single" w:sz="4" w:space="0" w:color="auto"/>
              <w:right w:val="single" w:sz="4" w:space="0" w:color="auto"/>
            </w:tcBorders>
            <w:shd w:val="clear" w:color="auto" w:fill="auto"/>
            <w:vAlign w:val="center"/>
            <w:hideMark/>
          </w:tcPr>
          <w:p w14:paraId="6D08C7D1" w14:textId="77777777" w:rsidR="00AF6309" w:rsidRPr="00AE3A84" w:rsidRDefault="00AF6309" w:rsidP="00876DA9">
            <w:pPr>
              <w:rPr>
                <w:color w:val="000000"/>
                <w:lang w:val="lt-LT" w:eastAsia="lt-LT"/>
              </w:rPr>
            </w:pPr>
            <w:r w:rsidRPr="00AE3A84">
              <w:rPr>
                <w:color w:val="000000"/>
                <w:lang w:val="lt-LT" w:eastAsia="lt-LT"/>
              </w:rPr>
              <w:t>LST EN 12697-5</w:t>
            </w:r>
          </w:p>
        </w:tc>
        <w:tc>
          <w:tcPr>
            <w:tcW w:w="1559" w:type="dxa"/>
            <w:vMerge/>
            <w:tcBorders>
              <w:top w:val="nil"/>
              <w:left w:val="single" w:sz="4" w:space="0" w:color="auto"/>
              <w:bottom w:val="single" w:sz="4" w:space="0" w:color="auto"/>
              <w:right w:val="single" w:sz="4" w:space="0" w:color="auto"/>
            </w:tcBorders>
            <w:vAlign w:val="center"/>
            <w:hideMark/>
          </w:tcPr>
          <w:p w14:paraId="04E695B7" w14:textId="77777777" w:rsidR="00AF6309" w:rsidRPr="00AE3A84" w:rsidRDefault="00AF6309" w:rsidP="00876DA9">
            <w:pPr>
              <w:rPr>
                <w:color w:val="000000"/>
                <w:lang w:val="lt-LT" w:eastAsia="lt-LT"/>
              </w:rPr>
            </w:pPr>
          </w:p>
        </w:tc>
      </w:tr>
      <w:tr w:rsidR="00AF6309" w:rsidRPr="00AE3A84" w14:paraId="3DC860E0" w14:textId="77777777" w:rsidTr="00876DA9">
        <w:trPr>
          <w:trHeight w:val="288"/>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4B559C" w14:textId="77777777" w:rsidR="00AF6309" w:rsidRPr="00AE3A84" w:rsidRDefault="00AF6309" w:rsidP="00876DA9">
            <w:pPr>
              <w:jc w:val="center"/>
              <w:rPr>
                <w:color w:val="000000"/>
                <w:lang w:val="lt-LT" w:eastAsia="lt-LT"/>
              </w:rPr>
            </w:pPr>
            <w:r w:rsidRPr="00AE3A84">
              <w:rPr>
                <w:color w:val="000000"/>
                <w:lang w:val="lt-LT" w:eastAsia="lt-LT"/>
              </w:rPr>
              <w:t>17</w:t>
            </w:r>
            <w:r>
              <w:rPr>
                <w:color w:val="000000"/>
                <w:lang w:val="lt-LT" w:eastAsia="lt-LT"/>
              </w:rPr>
              <w:t>.</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6120112B" w14:textId="77777777" w:rsidR="00AF6309" w:rsidRPr="00AE3A84" w:rsidRDefault="00AF6309" w:rsidP="00876DA9">
            <w:pPr>
              <w:rPr>
                <w:color w:val="000000"/>
                <w:lang w:val="lt-LT" w:eastAsia="lt-LT"/>
              </w:rPr>
            </w:pPr>
            <w:r w:rsidRPr="00AE3A84">
              <w:rPr>
                <w:color w:val="000000"/>
                <w:lang w:val="lt-LT" w:eastAsia="lt-LT"/>
              </w:rPr>
              <w:t>Paimti gręžtinį asfalto ėminį (kerną)</w:t>
            </w:r>
          </w:p>
        </w:tc>
        <w:tc>
          <w:tcPr>
            <w:tcW w:w="2432" w:type="dxa"/>
            <w:tcBorders>
              <w:top w:val="nil"/>
              <w:left w:val="nil"/>
              <w:bottom w:val="single" w:sz="4" w:space="0" w:color="auto"/>
              <w:right w:val="single" w:sz="4" w:space="0" w:color="auto"/>
            </w:tcBorders>
            <w:shd w:val="clear" w:color="auto" w:fill="auto"/>
            <w:vAlign w:val="center"/>
            <w:hideMark/>
          </w:tcPr>
          <w:p w14:paraId="263F941C" w14:textId="77777777" w:rsidR="00AF6309" w:rsidRPr="00AE3A84" w:rsidRDefault="00AF6309" w:rsidP="00876DA9">
            <w:pPr>
              <w:rPr>
                <w:color w:val="000000"/>
                <w:lang w:val="lt-LT" w:eastAsia="lt-LT"/>
              </w:rPr>
            </w:pPr>
            <w:r w:rsidRPr="00AE3A84">
              <w:rPr>
                <w:color w:val="000000"/>
                <w:lang w:val="lt-LT" w:eastAsia="lt-LT"/>
              </w:rPr>
              <w:t>Ėminių ėmimas</w:t>
            </w:r>
          </w:p>
        </w:tc>
        <w:tc>
          <w:tcPr>
            <w:tcW w:w="2530" w:type="dxa"/>
            <w:tcBorders>
              <w:top w:val="nil"/>
              <w:left w:val="nil"/>
              <w:bottom w:val="single" w:sz="4" w:space="0" w:color="auto"/>
              <w:right w:val="single" w:sz="4" w:space="0" w:color="auto"/>
            </w:tcBorders>
            <w:shd w:val="clear" w:color="auto" w:fill="auto"/>
            <w:noWrap/>
            <w:vAlign w:val="center"/>
            <w:hideMark/>
          </w:tcPr>
          <w:p w14:paraId="7021C8D1" w14:textId="77777777" w:rsidR="00AF6309" w:rsidRPr="00AE3A84" w:rsidRDefault="00AF6309" w:rsidP="00876DA9">
            <w:pPr>
              <w:rPr>
                <w:color w:val="000000"/>
                <w:lang w:val="lt-LT" w:eastAsia="lt-LT"/>
              </w:rPr>
            </w:pPr>
            <w:r w:rsidRPr="00AE3A84">
              <w:rPr>
                <w:color w:val="000000"/>
                <w:lang w:val="lt-LT" w:eastAsia="lt-LT"/>
              </w:rPr>
              <w:t>LST EN 12697-27</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21E12D" w14:textId="77777777" w:rsidR="00AF6309" w:rsidRPr="00AE3A84" w:rsidRDefault="00AF6309" w:rsidP="00876DA9">
            <w:pPr>
              <w:rPr>
                <w:color w:val="000000"/>
                <w:lang w:val="lt-LT" w:eastAsia="lt-LT"/>
              </w:rPr>
            </w:pPr>
            <w:r>
              <w:rPr>
                <w:color w:val="000000"/>
                <w:lang w:val="lt-LT" w:eastAsia="lt-LT"/>
              </w:rPr>
              <w:t>18</w:t>
            </w:r>
          </w:p>
        </w:tc>
      </w:tr>
      <w:tr w:rsidR="00AF6309" w:rsidRPr="00AE3A84" w14:paraId="7C2F722D"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4B394FEF"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70BC6681" w14:textId="77777777" w:rsidR="00AF6309" w:rsidRPr="00AE3A84"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06B5452C" w14:textId="77777777" w:rsidR="00AF6309" w:rsidRPr="00AE3A84" w:rsidRDefault="00AF6309" w:rsidP="00876DA9">
            <w:pPr>
              <w:rPr>
                <w:color w:val="000000"/>
                <w:lang w:val="lt-LT" w:eastAsia="lt-LT"/>
              </w:rPr>
            </w:pPr>
            <w:r w:rsidRPr="00AE3A84">
              <w:rPr>
                <w:color w:val="000000"/>
                <w:lang w:val="lt-LT" w:eastAsia="lt-LT"/>
              </w:rPr>
              <w:t>Bituminių dangų storio nustatymas</w:t>
            </w:r>
          </w:p>
        </w:tc>
        <w:tc>
          <w:tcPr>
            <w:tcW w:w="2530" w:type="dxa"/>
            <w:tcBorders>
              <w:top w:val="nil"/>
              <w:left w:val="nil"/>
              <w:bottom w:val="single" w:sz="4" w:space="0" w:color="auto"/>
              <w:right w:val="single" w:sz="4" w:space="0" w:color="auto"/>
            </w:tcBorders>
            <w:shd w:val="clear" w:color="auto" w:fill="auto"/>
            <w:noWrap/>
            <w:vAlign w:val="center"/>
            <w:hideMark/>
          </w:tcPr>
          <w:p w14:paraId="732B6872" w14:textId="77777777" w:rsidR="00AF6309" w:rsidRPr="00AE3A84" w:rsidRDefault="00AF6309" w:rsidP="00876DA9">
            <w:pPr>
              <w:rPr>
                <w:color w:val="000000"/>
                <w:lang w:val="lt-LT" w:eastAsia="lt-LT"/>
              </w:rPr>
            </w:pPr>
            <w:r w:rsidRPr="00AE3A84">
              <w:rPr>
                <w:color w:val="000000"/>
                <w:lang w:val="lt-LT" w:eastAsia="lt-LT"/>
              </w:rPr>
              <w:t>LST EN 12697-36</w:t>
            </w:r>
          </w:p>
        </w:tc>
        <w:tc>
          <w:tcPr>
            <w:tcW w:w="1559" w:type="dxa"/>
            <w:vMerge/>
            <w:tcBorders>
              <w:top w:val="nil"/>
              <w:left w:val="single" w:sz="4" w:space="0" w:color="auto"/>
              <w:bottom w:val="single" w:sz="4" w:space="0" w:color="auto"/>
              <w:right w:val="single" w:sz="4" w:space="0" w:color="auto"/>
            </w:tcBorders>
            <w:vAlign w:val="center"/>
            <w:hideMark/>
          </w:tcPr>
          <w:p w14:paraId="6352D7D8" w14:textId="77777777" w:rsidR="00AF6309" w:rsidRPr="00AE3A84" w:rsidRDefault="00AF6309" w:rsidP="00876DA9">
            <w:pPr>
              <w:rPr>
                <w:color w:val="000000"/>
                <w:lang w:val="lt-LT" w:eastAsia="lt-LT"/>
              </w:rPr>
            </w:pPr>
          </w:p>
        </w:tc>
      </w:tr>
      <w:tr w:rsidR="00AF6309" w:rsidRPr="00AE3A84" w14:paraId="7B611D1D" w14:textId="77777777" w:rsidTr="00876DA9">
        <w:trPr>
          <w:trHeight w:val="28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33C1A17" w14:textId="77777777" w:rsidR="00AF6309" w:rsidRPr="00AE3A84" w:rsidRDefault="00AF6309" w:rsidP="00876DA9">
            <w:pPr>
              <w:jc w:val="center"/>
              <w:rPr>
                <w:color w:val="000000"/>
                <w:lang w:val="lt-LT" w:eastAsia="lt-LT"/>
              </w:rPr>
            </w:pPr>
            <w:r w:rsidRPr="00AE3A84">
              <w:rPr>
                <w:color w:val="000000"/>
                <w:lang w:val="lt-LT" w:eastAsia="lt-LT"/>
              </w:rPr>
              <w:t>18</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73C1B400" w14:textId="77777777" w:rsidR="00AF6309" w:rsidRPr="00AE3A84" w:rsidRDefault="00AF6309" w:rsidP="00876DA9">
            <w:pPr>
              <w:rPr>
                <w:color w:val="000000"/>
                <w:lang w:val="lt-LT" w:eastAsia="lt-LT"/>
              </w:rPr>
            </w:pPr>
            <w:r w:rsidRPr="00AE3A84">
              <w:rPr>
                <w:color w:val="000000"/>
                <w:lang w:val="lt-LT" w:eastAsia="lt-LT"/>
              </w:rPr>
              <w:t>Nustatyti kernų tankį</w:t>
            </w:r>
          </w:p>
        </w:tc>
        <w:tc>
          <w:tcPr>
            <w:tcW w:w="2432" w:type="dxa"/>
            <w:tcBorders>
              <w:top w:val="nil"/>
              <w:left w:val="nil"/>
              <w:bottom w:val="single" w:sz="4" w:space="0" w:color="auto"/>
              <w:right w:val="single" w:sz="4" w:space="0" w:color="auto"/>
            </w:tcBorders>
            <w:shd w:val="clear" w:color="auto" w:fill="auto"/>
            <w:vAlign w:val="center"/>
            <w:hideMark/>
          </w:tcPr>
          <w:p w14:paraId="6923676C" w14:textId="77777777" w:rsidR="00AF6309" w:rsidRPr="00AE3A84" w:rsidRDefault="00AF6309" w:rsidP="00876DA9">
            <w:pPr>
              <w:rPr>
                <w:color w:val="000000"/>
                <w:lang w:val="lt-LT" w:eastAsia="lt-LT"/>
              </w:rPr>
            </w:pPr>
            <w:r w:rsidRPr="00AE3A84">
              <w:rPr>
                <w:color w:val="000000"/>
                <w:lang w:val="lt-LT" w:eastAsia="lt-LT"/>
              </w:rPr>
              <w:t>Bituminių bandinių tariamojo tankio nustatymas</w:t>
            </w:r>
          </w:p>
        </w:tc>
        <w:tc>
          <w:tcPr>
            <w:tcW w:w="2530" w:type="dxa"/>
            <w:tcBorders>
              <w:top w:val="nil"/>
              <w:left w:val="nil"/>
              <w:bottom w:val="single" w:sz="4" w:space="0" w:color="auto"/>
              <w:right w:val="single" w:sz="4" w:space="0" w:color="auto"/>
            </w:tcBorders>
            <w:shd w:val="clear" w:color="auto" w:fill="auto"/>
            <w:vAlign w:val="center"/>
            <w:hideMark/>
          </w:tcPr>
          <w:p w14:paraId="0E438B28" w14:textId="77777777" w:rsidR="00AF6309" w:rsidRPr="00AE3A84" w:rsidRDefault="00AF6309" w:rsidP="00876DA9">
            <w:pPr>
              <w:rPr>
                <w:color w:val="000000"/>
                <w:lang w:val="lt-LT" w:eastAsia="lt-LT"/>
              </w:rPr>
            </w:pPr>
            <w:r w:rsidRPr="00AE3A84">
              <w:rPr>
                <w:color w:val="000000"/>
                <w:lang w:val="lt-LT" w:eastAsia="lt-LT"/>
              </w:rPr>
              <w:t>LST EN 12697-6</w:t>
            </w:r>
          </w:p>
        </w:tc>
        <w:tc>
          <w:tcPr>
            <w:tcW w:w="1559" w:type="dxa"/>
            <w:tcBorders>
              <w:top w:val="nil"/>
              <w:left w:val="nil"/>
              <w:bottom w:val="single" w:sz="4" w:space="0" w:color="auto"/>
              <w:right w:val="single" w:sz="4" w:space="0" w:color="auto"/>
            </w:tcBorders>
            <w:shd w:val="clear" w:color="auto" w:fill="auto"/>
            <w:noWrap/>
            <w:vAlign w:val="center"/>
            <w:hideMark/>
          </w:tcPr>
          <w:p w14:paraId="503E26BE" w14:textId="77777777" w:rsidR="00AF6309" w:rsidRPr="00AE3A84" w:rsidRDefault="00AF6309" w:rsidP="00876DA9">
            <w:pPr>
              <w:rPr>
                <w:color w:val="000000"/>
                <w:lang w:val="lt-LT" w:eastAsia="lt-LT"/>
              </w:rPr>
            </w:pPr>
            <w:r>
              <w:rPr>
                <w:color w:val="000000"/>
                <w:lang w:val="lt-LT" w:eastAsia="lt-LT"/>
              </w:rPr>
              <w:t>18</w:t>
            </w:r>
          </w:p>
        </w:tc>
      </w:tr>
      <w:tr w:rsidR="00AF6309" w:rsidRPr="00AE3A84" w14:paraId="47C925FA" w14:textId="77777777" w:rsidTr="00876DA9">
        <w:trPr>
          <w:trHeight w:val="28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A6D66C" w14:textId="77777777" w:rsidR="00AF6309" w:rsidRPr="00AE3A84" w:rsidRDefault="00AF6309" w:rsidP="00876DA9">
            <w:pPr>
              <w:jc w:val="center"/>
              <w:rPr>
                <w:color w:val="000000"/>
                <w:lang w:val="lt-LT" w:eastAsia="lt-LT"/>
              </w:rPr>
            </w:pPr>
            <w:r w:rsidRPr="00AE3A84">
              <w:rPr>
                <w:color w:val="000000"/>
                <w:lang w:val="lt-LT" w:eastAsia="lt-LT"/>
              </w:rPr>
              <w:t>19</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367CD4DC" w14:textId="77777777" w:rsidR="00AF6309" w:rsidRPr="00AE3A84" w:rsidRDefault="00AF6309" w:rsidP="00876DA9">
            <w:pPr>
              <w:rPr>
                <w:color w:val="000000"/>
                <w:lang w:val="lt-LT" w:eastAsia="lt-LT"/>
              </w:rPr>
            </w:pPr>
            <w:r w:rsidRPr="00AE3A84">
              <w:rPr>
                <w:color w:val="000000"/>
                <w:lang w:val="lt-LT" w:eastAsia="lt-LT"/>
              </w:rPr>
              <w:t>Asfalto sluoksnių sukibimo jėgos nustatymas</w:t>
            </w:r>
          </w:p>
        </w:tc>
        <w:tc>
          <w:tcPr>
            <w:tcW w:w="2432" w:type="dxa"/>
            <w:tcBorders>
              <w:top w:val="nil"/>
              <w:left w:val="nil"/>
              <w:bottom w:val="single" w:sz="4" w:space="0" w:color="auto"/>
              <w:right w:val="single" w:sz="4" w:space="0" w:color="auto"/>
            </w:tcBorders>
            <w:shd w:val="clear" w:color="auto" w:fill="auto"/>
            <w:vAlign w:val="center"/>
            <w:hideMark/>
          </w:tcPr>
          <w:p w14:paraId="6DFEDDC7" w14:textId="77777777" w:rsidR="00AF6309" w:rsidRPr="00AE3A84" w:rsidRDefault="00AF6309" w:rsidP="00876DA9">
            <w:pPr>
              <w:rPr>
                <w:color w:val="000000"/>
                <w:lang w:val="lt-LT" w:eastAsia="lt-LT"/>
              </w:rPr>
            </w:pPr>
            <w:r w:rsidRPr="00AE3A84">
              <w:rPr>
                <w:color w:val="000000"/>
                <w:lang w:val="lt-LT" w:eastAsia="lt-LT"/>
              </w:rPr>
              <w:t>Šlyties bandymas</w:t>
            </w:r>
          </w:p>
        </w:tc>
        <w:tc>
          <w:tcPr>
            <w:tcW w:w="2530" w:type="dxa"/>
            <w:tcBorders>
              <w:top w:val="nil"/>
              <w:left w:val="nil"/>
              <w:bottom w:val="single" w:sz="4" w:space="0" w:color="auto"/>
              <w:right w:val="single" w:sz="4" w:space="0" w:color="auto"/>
            </w:tcBorders>
            <w:shd w:val="clear" w:color="auto" w:fill="auto"/>
            <w:vAlign w:val="center"/>
            <w:hideMark/>
          </w:tcPr>
          <w:p w14:paraId="658EFDAC" w14:textId="77777777" w:rsidR="00AF6309" w:rsidRPr="00AE3A84" w:rsidRDefault="00AF6309" w:rsidP="00876DA9">
            <w:pPr>
              <w:rPr>
                <w:lang w:val="lt-LT" w:eastAsia="lt-LT"/>
              </w:rPr>
            </w:pPr>
            <w:r w:rsidRPr="00AE3A84">
              <w:rPr>
                <w:lang w:val="lt-LT" w:eastAsia="lt-LT"/>
              </w:rPr>
              <w:t>LST EN 12697-48</w:t>
            </w:r>
          </w:p>
        </w:tc>
        <w:tc>
          <w:tcPr>
            <w:tcW w:w="1559" w:type="dxa"/>
            <w:tcBorders>
              <w:top w:val="nil"/>
              <w:left w:val="nil"/>
              <w:bottom w:val="single" w:sz="4" w:space="0" w:color="auto"/>
              <w:right w:val="single" w:sz="4" w:space="0" w:color="auto"/>
            </w:tcBorders>
            <w:shd w:val="clear" w:color="auto" w:fill="auto"/>
            <w:noWrap/>
            <w:vAlign w:val="center"/>
            <w:hideMark/>
          </w:tcPr>
          <w:p w14:paraId="39A69C5B" w14:textId="77777777" w:rsidR="00AF6309" w:rsidRPr="00AE3A84" w:rsidRDefault="00AF6309" w:rsidP="00876DA9">
            <w:pPr>
              <w:rPr>
                <w:color w:val="000000"/>
                <w:lang w:val="lt-LT" w:eastAsia="lt-LT"/>
              </w:rPr>
            </w:pPr>
            <w:r>
              <w:rPr>
                <w:color w:val="000000"/>
                <w:lang w:val="lt-LT" w:eastAsia="lt-LT"/>
              </w:rPr>
              <w:t>18</w:t>
            </w:r>
          </w:p>
        </w:tc>
      </w:tr>
      <w:tr w:rsidR="00AF6309" w:rsidRPr="00AE3A84" w14:paraId="554E0A93" w14:textId="77777777" w:rsidTr="00876DA9">
        <w:trPr>
          <w:trHeight w:val="288"/>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C2B646" w14:textId="77777777" w:rsidR="00AF6309" w:rsidRPr="00AE3A84" w:rsidRDefault="00AF6309" w:rsidP="00876DA9">
            <w:pPr>
              <w:jc w:val="center"/>
              <w:rPr>
                <w:color w:val="000000"/>
                <w:lang w:val="lt-LT" w:eastAsia="lt-LT"/>
              </w:rPr>
            </w:pPr>
            <w:r w:rsidRPr="00AE3A84">
              <w:rPr>
                <w:color w:val="000000"/>
                <w:lang w:val="lt-LT" w:eastAsia="lt-LT"/>
              </w:rPr>
              <w:t>20</w:t>
            </w:r>
            <w:r>
              <w:rPr>
                <w:color w:val="000000"/>
                <w:lang w:val="lt-LT" w:eastAsia="lt-LT"/>
              </w:rPr>
              <w:t>.</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6AD755B9" w14:textId="77777777" w:rsidR="00AF6309" w:rsidRPr="00AE3A84" w:rsidRDefault="00AF6309" w:rsidP="00876DA9">
            <w:pPr>
              <w:rPr>
                <w:lang w:val="lt-LT" w:eastAsia="lt-LT"/>
              </w:rPr>
            </w:pPr>
            <w:r w:rsidRPr="00AE3A84">
              <w:rPr>
                <w:lang w:val="lt-LT" w:eastAsia="lt-LT"/>
              </w:rPr>
              <w:t>Nustatyti betono stiprį gniuždant</w:t>
            </w:r>
          </w:p>
        </w:tc>
        <w:tc>
          <w:tcPr>
            <w:tcW w:w="2432" w:type="dxa"/>
            <w:tcBorders>
              <w:top w:val="nil"/>
              <w:left w:val="nil"/>
              <w:bottom w:val="single" w:sz="4" w:space="0" w:color="auto"/>
              <w:right w:val="single" w:sz="4" w:space="0" w:color="auto"/>
            </w:tcBorders>
            <w:shd w:val="clear" w:color="auto" w:fill="auto"/>
            <w:vAlign w:val="center"/>
            <w:hideMark/>
          </w:tcPr>
          <w:p w14:paraId="6200802F" w14:textId="77777777" w:rsidR="00AF6309" w:rsidRPr="00AE3A84" w:rsidRDefault="00AF6309" w:rsidP="00876DA9">
            <w:pPr>
              <w:rPr>
                <w:lang w:val="lt-LT" w:eastAsia="lt-LT"/>
              </w:rPr>
            </w:pPr>
            <w:r w:rsidRPr="00AE3A84">
              <w:rPr>
                <w:lang w:val="lt-LT" w:eastAsia="lt-LT"/>
              </w:rPr>
              <w:t>Bandinių gniuždymo stipris</w:t>
            </w:r>
          </w:p>
        </w:tc>
        <w:tc>
          <w:tcPr>
            <w:tcW w:w="2530" w:type="dxa"/>
            <w:tcBorders>
              <w:top w:val="nil"/>
              <w:left w:val="nil"/>
              <w:bottom w:val="single" w:sz="4" w:space="0" w:color="auto"/>
              <w:right w:val="single" w:sz="4" w:space="0" w:color="auto"/>
            </w:tcBorders>
            <w:shd w:val="clear" w:color="auto" w:fill="auto"/>
            <w:vAlign w:val="center"/>
            <w:hideMark/>
          </w:tcPr>
          <w:p w14:paraId="48426D28" w14:textId="77777777" w:rsidR="00AF6309" w:rsidRPr="00AE3A84" w:rsidRDefault="00AF6309" w:rsidP="00876DA9">
            <w:pPr>
              <w:rPr>
                <w:lang w:val="lt-LT" w:eastAsia="lt-LT"/>
              </w:rPr>
            </w:pPr>
            <w:r w:rsidRPr="00AE3A84">
              <w:rPr>
                <w:lang w:val="lt-LT" w:eastAsia="lt-LT"/>
              </w:rPr>
              <w:t>LST EN 12390-3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626874" w14:textId="77777777" w:rsidR="00AF6309" w:rsidRPr="00AE3A84" w:rsidRDefault="00AF6309" w:rsidP="00876DA9">
            <w:pPr>
              <w:rPr>
                <w:color w:val="000000"/>
                <w:lang w:val="lt-LT" w:eastAsia="lt-LT"/>
              </w:rPr>
            </w:pPr>
            <w:r>
              <w:rPr>
                <w:color w:val="000000"/>
                <w:lang w:val="lt-LT" w:eastAsia="lt-LT"/>
              </w:rPr>
              <w:t>12</w:t>
            </w:r>
          </w:p>
        </w:tc>
      </w:tr>
      <w:tr w:rsidR="00AF6309" w:rsidRPr="00AE3A84" w14:paraId="48366980" w14:textId="77777777" w:rsidTr="00876DA9">
        <w:trPr>
          <w:trHeight w:val="288"/>
        </w:trPr>
        <w:tc>
          <w:tcPr>
            <w:tcW w:w="917" w:type="dxa"/>
            <w:vMerge/>
            <w:tcBorders>
              <w:top w:val="nil"/>
              <w:left w:val="single" w:sz="4" w:space="0" w:color="auto"/>
              <w:bottom w:val="single" w:sz="4" w:space="0" w:color="auto"/>
              <w:right w:val="single" w:sz="4" w:space="0" w:color="auto"/>
            </w:tcBorders>
            <w:vAlign w:val="center"/>
            <w:hideMark/>
          </w:tcPr>
          <w:p w14:paraId="2DF87A7A" w14:textId="77777777" w:rsidR="00AF6309" w:rsidRPr="00AE3A84"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vAlign w:val="center"/>
            <w:hideMark/>
          </w:tcPr>
          <w:p w14:paraId="307F6254" w14:textId="77777777" w:rsidR="00AF6309" w:rsidRPr="00AE3A84" w:rsidRDefault="00AF6309" w:rsidP="00876DA9">
            <w:pPr>
              <w:rPr>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21EBF959" w14:textId="77777777" w:rsidR="00AF6309" w:rsidRPr="00AE3A84" w:rsidRDefault="00AF6309" w:rsidP="00876DA9">
            <w:pPr>
              <w:rPr>
                <w:lang w:val="lt-LT" w:eastAsia="lt-LT"/>
              </w:rPr>
            </w:pPr>
            <w:r w:rsidRPr="00AE3A84">
              <w:rPr>
                <w:lang w:val="lt-LT" w:eastAsia="lt-LT"/>
              </w:rPr>
              <w:t>Bandinių pagaminimas ir kietinimas stipriui nustatyti</w:t>
            </w:r>
          </w:p>
        </w:tc>
        <w:tc>
          <w:tcPr>
            <w:tcW w:w="2530" w:type="dxa"/>
            <w:tcBorders>
              <w:top w:val="nil"/>
              <w:left w:val="nil"/>
              <w:bottom w:val="single" w:sz="4" w:space="0" w:color="auto"/>
              <w:right w:val="single" w:sz="4" w:space="0" w:color="auto"/>
            </w:tcBorders>
            <w:shd w:val="clear" w:color="auto" w:fill="auto"/>
            <w:vAlign w:val="center"/>
            <w:hideMark/>
          </w:tcPr>
          <w:p w14:paraId="74C99416" w14:textId="77777777" w:rsidR="00AF6309" w:rsidRPr="00AE3A84" w:rsidRDefault="00AF6309" w:rsidP="00876DA9">
            <w:pPr>
              <w:rPr>
                <w:lang w:val="lt-LT" w:eastAsia="lt-LT"/>
              </w:rPr>
            </w:pPr>
            <w:r w:rsidRPr="00AE3A84">
              <w:rPr>
                <w:lang w:val="lt-LT" w:eastAsia="lt-LT"/>
              </w:rPr>
              <w:t>LST EN 12390-1</w:t>
            </w:r>
          </w:p>
        </w:tc>
        <w:tc>
          <w:tcPr>
            <w:tcW w:w="1559" w:type="dxa"/>
            <w:vMerge/>
            <w:tcBorders>
              <w:top w:val="nil"/>
              <w:left w:val="single" w:sz="4" w:space="0" w:color="auto"/>
              <w:bottom w:val="single" w:sz="4" w:space="0" w:color="auto"/>
              <w:right w:val="single" w:sz="4" w:space="0" w:color="auto"/>
            </w:tcBorders>
            <w:vAlign w:val="center"/>
            <w:hideMark/>
          </w:tcPr>
          <w:p w14:paraId="7442F824" w14:textId="77777777" w:rsidR="00AF6309" w:rsidRPr="00AE3A84" w:rsidRDefault="00AF6309" w:rsidP="00876DA9">
            <w:pPr>
              <w:rPr>
                <w:color w:val="000000"/>
                <w:lang w:val="lt-LT" w:eastAsia="lt-LT"/>
              </w:rPr>
            </w:pPr>
          </w:p>
        </w:tc>
      </w:tr>
      <w:tr w:rsidR="00AF6309" w:rsidRPr="00AE3A84" w14:paraId="3EA1282B" w14:textId="77777777" w:rsidTr="00876DA9">
        <w:trPr>
          <w:trHeight w:val="52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A7A270B" w14:textId="77777777" w:rsidR="00AF6309" w:rsidRPr="00AE3A84" w:rsidRDefault="00AF6309" w:rsidP="00876DA9">
            <w:pPr>
              <w:jc w:val="center"/>
              <w:rPr>
                <w:color w:val="000000"/>
                <w:lang w:val="lt-LT" w:eastAsia="lt-LT"/>
              </w:rPr>
            </w:pPr>
            <w:r w:rsidRPr="00AE3A84">
              <w:rPr>
                <w:color w:val="000000"/>
                <w:lang w:val="lt-LT" w:eastAsia="lt-LT"/>
              </w:rPr>
              <w:t>21</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6B38BF23" w14:textId="77777777" w:rsidR="00AF6309" w:rsidRPr="00AE3A84" w:rsidRDefault="00AF6309" w:rsidP="00876DA9">
            <w:pPr>
              <w:rPr>
                <w:color w:val="000000"/>
                <w:lang w:val="lt-LT" w:eastAsia="lt-LT"/>
              </w:rPr>
            </w:pPr>
            <w:r w:rsidRPr="00AE3A84">
              <w:rPr>
                <w:color w:val="000000"/>
                <w:lang w:val="lt-LT" w:eastAsia="lt-LT"/>
              </w:rPr>
              <w:t>Nustatyti horizontalaus ženklinimo atspindį (taškinis)</w:t>
            </w:r>
          </w:p>
        </w:tc>
        <w:tc>
          <w:tcPr>
            <w:tcW w:w="2432" w:type="dxa"/>
            <w:tcBorders>
              <w:top w:val="nil"/>
              <w:left w:val="nil"/>
              <w:bottom w:val="single" w:sz="4" w:space="0" w:color="auto"/>
              <w:right w:val="single" w:sz="4" w:space="0" w:color="auto"/>
            </w:tcBorders>
            <w:shd w:val="clear" w:color="auto" w:fill="auto"/>
            <w:vAlign w:val="center"/>
            <w:hideMark/>
          </w:tcPr>
          <w:p w14:paraId="7B09A25D" w14:textId="77777777" w:rsidR="00AF6309" w:rsidRPr="00AE3A84" w:rsidRDefault="00AF6309" w:rsidP="00876DA9">
            <w:pPr>
              <w:rPr>
                <w:color w:val="000000"/>
                <w:lang w:val="lt-LT" w:eastAsia="lt-LT"/>
              </w:rPr>
            </w:pPr>
            <w:r w:rsidRPr="00AE3A84">
              <w:rPr>
                <w:color w:val="000000"/>
                <w:lang w:val="lt-LT" w:eastAsia="lt-LT"/>
              </w:rPr>
              <w:t>Horizontalaus ženklinimo atspindžių matavimas</w:t>
            </w:r>
          </w:p>
        </w:tc>
        <w:tc>
          <w:tcPr>
            <w:tcW w:w="2530" w:type="dxa"/>
            <w:tcBorders>
              <w:top w:val="nil"/>
              <w:left w:val="nil"/>
              <w:bottom w:val="single" w:sz="4" w:space="0" w:color="auto"/>
              <w:right w:val="single" w:sz="4" w:space="0" w:color="auto"/>
            </w:tcBorders>
            <w:shd w:val="clear" w:color="auto" w:fill="auto"/>
            <w:vAlign w:val="center"/>
            <w:hideMark/>
          </w:tcPr>
          <w:p w14:paraId="3BA6C558" w14:textId="77777777" w:rsidR="00AF6309" w:rsidRPr="00AE3A84" w:rsidRDefault="00AF6309" w:rsidP="00876DA9">
            <w:pPr>
              <w:rPr>
                <w:color w:val="000000"/>
                <w:lang w:val="lt-LT" w:eastAsia="lt-LT"/>
              </w:rPr>
            </w:pPr>
            <w:r w:rsidRPr="00AE3A84">
              <w:rPr>
                <w:color w:val="000000"/>
                <w:lang w:val="lt-LT" w:eastAsia="lt-LT"/>
              </w:rPr>
              <w:t>LST EN 1436, A, B priedai</w:t>
            </w:r>
          </w:p>
        </w:tc>
        <w:tc>
          <w:tcPr>
            <w:tcW w:w="1559" w:type="dxa"/>
            <w:tcBorders>
              <w:top w:val="nil"/>
              <w:left w:val="nil"/>
              <w:bottom w:val="single" w:sz="4" w:space="0" w:color="auto"/>
              <w:right w:val="single" w:sz="4" w:space="0" w:color="auto"/>
            </w:tcBorders>
            <w:shd w:val="clear" w:color="auto" w:fill="auto"/>
            <w:noWrap/>
            <w:vAlign w:val="center"/>
            <w:hideMark/>
          </w:tcPr>
          <w:p w14:paraId="07ED88AE" w14:textId="77777777" w:rsidR="00AF6309" w:rsidRPr="00AE3A84" w:rsidRDefault="00AF6309" w:rsidP="00876DA9">
            <w:pPr>
              <w:rPr>
                <w:color w:val="000000"/>
                <w:lang w:val="lt-LT" w:eastAsia="lt-LT"/>
              </w:rPr>
            </w:pPr>
            <w:r>
              <w:rPr>
                <w:color w:val="000000"/>
                <w:lang w:val="lt-LT" w:eastAsia="lt-LT"/>
              </w:rPr>
              <w:t>15</w:t>
            </w:r>
          </w:p>
        </w:tc>
      </w:tr>
      <w:tr w:rsidR="00AF6309" w:rsidRPr="00AE3A84" w14:paraId="6CE249FE" w14:textId="77777777" w:rsidTr="00876DA9">
        <w:trPr>
          <w:trHeight w:val="582"/>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78ED2DC" w14:textId="77777777" w:rsidR="00AF6309" w:rsidRPr="00AE3A84" w:rsidRDefault="00AF6309" w:rsidP="00876DA9">
            <w:pPr>
              <w:jc w:val="center"/>
              <w:rPr>
                <w:color w:val="000000"/>
                <w:lang w:val="lt-LT" w:eastAsia="lt-LT"/>
              </w:rPr>
            </w:pPr>
            <w:r w:rsidRPr="00AE3A84">
              <w:rPr>
                <w:color w:val="000000"/>
                <w:lang w:val="lt-LT" w:eastAsia="lt-LT"/>
              </w:rPr>
              <w:t>22</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4D3C2893" w14:textId="77777777" w:rsidR="00AF6309" w:rsidRPr="00AE3A84" w:rsidRDefault="00AF6309" w:rsidP="00876DA9">
            <w:pPr>
              <w:jc w:val="both"/>
              <w:rPr>
                <w:lang w:val="lt-LT" w:eastAsia="lt-LT"/>
              </w:rPr>
            </w:pPr>
            <w:r w:rsidRPr="00AE3A84">
              <w:rPr>
                <w:lang w:val="lt-LT" w:eastAsia="lt-LT"/>
              </w:rPr>
              <w:t>Nustatyti vertikalaus ženklinimo atspindį</w:t>
            </w:r>
          </w:p>
        </w:tc>
        <w:tc>
          <w:tcPr>
            <w:tcW w:w="2432" w:type="dxa"/>
            <w:tcBorders>
              <w:top w:val="nil"/>
              <w:left w:val="nil"/>
              <w:bottom w:val="single" w:sz="4" w:space="0" w:color="auto"/>
              <w:right w:val="single" w:sz="4" w:space="0" w:color="auto"/>
            </w:tcBorders>
            <w:shd w:val="clear" w:color="auto" w:fill="auto"/>
            <w:vAlign w:val="center"/>
            <w:hideMark/>
          </w:tcPr>
          <w:p w14:paraId="17ED6366" w14:textId="77777777" w:rsidR="00AF6309" w:rsidRPr="00AE3A84" w:rsidRDefault="00AF6309" w:rsidP="00876DA9">
            <w:pPr>
              <w:rPr>
                <w:lang w:val="lt-LT" w:eastAsia="lt-LT"/>
              </w:rPr>
            </w:pPr>
            <w:r w:rsidRPr="00AE3A84">
              <w:rPr>
                <w:lang w:val="lt-LT" w:eastAsia="lt-LT"/>
              </w:rPr>
              <w:t>Vertikalaus ženklinimo atspindžių matavimas</w:t>
            </w:r>
          </w:p>
        </w:tc>
        <w:tc>
          <w:tcPr>
            <w:tcW w:w="2530" w:type="dxa"/>
            <w:tcBorders>
              <w:top w:val="nil"/>
              <w:left w:val="nil"/>
              <w:bottom w:val="single" w:sz="4" w:space="0" w:color="auto"/>
              <w:right w:val="single" w:sz="4" w:space="0" w:color="auto"/>
            </w:tcBorders>
            <w:shd w:val="clear" w:color="auto" w:fill="auto"/>
            <w:vAlign w:val="center"/>
            <w:hideMark/>
          </w:tcPr>
          <w:p w14:paraId="090B0B49" w14:textId="77777777" w:rsidR="00AF6309" w:rsidRPr="00AE3A84" w:rsidRDefault="00AF6309" w:rsidP="00876DA9">
            <w:pPr>
              <w:rPr>
                <w:lang w:val="lt-LT" w:eastAsia="lt-LT"/>
              </w:rPr>
            </w:pPr>
            <w:r w:rsidRPr="00AE3A84">
              <w:rPr>
                <w:lang w:val="lt-LT" w:eastAsia="lt-LT"/>
              </w:rPr>
              <w:t>LST EN 12899-1, CIE 54.2</w:t>
            </w:r>
          </w:p>
        </w:tc>
        <w:tc>
          <w:tcPr>
            <w:tcW w:w="1559" w:type="dxa"/>
            <w:tcBorders>
              <w:top w:val="nil"/>
              <w:left w:val="nil"/>
              <w:bottom w:val="single" w:sz="4" w:space="0" w:color="auto"/>
              <w:right w:val="single" w:sz="4" w:space="0" w:color="auto"/>
            </w:tcBorders>
            <w:shd w:val="clear" w:color="auto" w:fill="auto"/>
            <w:noWrap/>
            <w:vAlign w:val="center"/>
            <w:hideMark/>
          </w:tcPr>
          <w:p w14:paraId="07BCB116" w14:textId="77777777" w:rsidR="00AF6309" w:rsidRPr="00AE3A84" w:rsidRDefault="00AF6309" w:rsidP="00876DA9">
            <w:pPr>
              <w:rPr>
                <w:color w:val="000000"/>
                <w:lang w:val="lt-LT" w:eastAsia="lt-LT"/>
              </w:rPr>
            </w:pPr>
            <w:r>
              <w:rPr>
                <w:color w:val="000000"/>
                <w:lang w:val="lt-LT" w:eastAsia="lt-LT"/>
              </w:rPr>
              <w:t>15</w:t>
            </w:r>
          </w:p>
        </w:tc>
      </w:tr>
      <w:tr w:rsidR="00AF6309" w:rsidRPr="00AE3A84" w14:paraId="2F5CF21C" w14:textId="77777777" w:rsidTr="00876DA9">
        <w:trPr>
          <w:trHeight w:val="52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03D8D89" w14:textId="77777777" w:rsidR="00AF6309" w:rsidRPr="00AE3A84" w:rsidRDefault="00AF6309" w:rsidP="00876DA9">
            <w:pPr>
              <w:jc w:val="center"/>
              <w:rPr>
                <w:color w:val="000000"/>
                <w:lang w:val="lt-LT" w:eastAsia="lt-LT"/>
              </w:rPr>
            </w:pPr>
            <w:r w:rsidRPr="00AE3A84">
              <w:rPr>
                <w:color w:val="000000"/>
                <w:lang w:val="lt-LT" w:eastAsia="lt-LT"/>
              </w:rPr>
              <w:t>23</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146B88C7" w14:textId="77777777" w:rsidR="00AF6309" w:rsidRPr="00AF2618" w:rsidRDefault="00AF6309" w:rsidP="00876DA9">
            <w:pPr>
              <w:rPr>
                <w:color w:val="000000"/>
                <w:lang w:val="lt-LT" w:eastAsia="lt-LT"/>
              </w:rPr>
            </w:pPr>
            <w:r w:rsidRPr="00AF2618">
              <w:rPr>
                <w:color w:val="000000"/>
                <w:lang w:val="lt-LT" w:eastAsia="lt-LT"/>
              </w:rPr>
              <w:t>Nustatyti cinko storį</w:t>
            </w:r>
          </w:p>
        </w:tc>
        <w:tc>
          <w:tcPr>
            <w:tcW w:w="2432" w:type="dxa"/>
            <w:tcBorders>
              <w:top w:val="nil"/>
              <w:left w:val="nil"/>
              <w:bottom w:val="single" w:sz="4" w:space="0" w:color="auto"/>
              <w:right w:val="single" w:sz="4" w:space="0" w:color="auto"/>
            </w:tcBorders>
            <w:shd w:val="clear" w:color="auto" w:fill="auto"/>
            <w:vAlign w:val="center"/>
            <w:hideMark/>
          </w:tcPr>
          <w:p w14:paraId="7C6B031F" w14:textId="77777777" w:rsidR="00AF6309" w:rsidRPr="00AE3A84" w:rsidRDefault="00AF6309" w:rsidP="00876DA9">
            <w:pPr>
              <w:rPr>
                <w:color w:val="000000"/>
                <w:lang w:val="lt-LT" w:eastAsia="lt-LT"/>
              </w:rPr>
            </w:pPr>
            <w:r w:rsidRPr="00AE3A84">
              <w:rPr>
                <w:color w:val="000000"/>
                <w:lang w:val="lt-LT" w:eastAsia="lt-LT"/>
              </w:rPr>
              <w:t xml:space="preserve">Plėvelės storio nustatymas </w:t>
            </w:r>
          </w:p>
        </w:tc>
        <w:tc>
          <w:tcPr>
            <w:tcW w:w="2530" w:type="dxa"/>
            <w:tcBorders>
              <w:top w:val="nil"/>
              <w:left w:val="nil"/>
              <w:bottom w:val="single" w:sz="4" w:space="0" w:color="auto"/>
              <w:right w:val="single" w:sz="4" w:space="0" w:color="auto"/>
            </w:tcBorders>
            <w:shd w:val="clear" w:color="auto" w:fill="auto"/>
            <w:vAlign w:val="center"/>
            <w:hideMark/>
          </w:tcPr>
          <w:p w14:paraId="3063AB62" w14:textId="77777777" w:rsidR="00AF6309" w:rsidRPr="00AE3A84" w:rsidRDefault="00AF6309" w:rsidP="00876DA9">
            <w:pPr>
              <w:rPr>
                <w:color w:val="000000"/>
                <w:lang w:val="lt-LT" w:eastAsia="lt-LT"/>
              </w:rPr>
            </w:pPr>
            <w:r w:rsidRPr="00AE3A84">
              <w:rPr>
                <w:color w:val="000000"/>
                <w:lang w:val="lt-LT" w:eastAsia="lt-LT"/>
              </w:rPr>
              <w:t>LST EN ISO 2808</w:t>
            </w:r>
          </w:p>
        </w:tc>
        <w:tc>
          <w:tcPr>
            <w:tcW w:w="1559" w:type="dxa"/>
            <w:tcBorders>
              <w:top w:val="nil"/>
              <w:left w:val="nil"/>
              <w:bottom w:val="single" w:sz="4" w:space="0" w:color="auto"/>
              <w:right w:val="single" w:sz="4" w:space="0" w:color="auto"/>
            </w:tcBorders>
            <w:shd w:val="clear" w:color="auto" w:fill="auto"/>
            <w:noWrap/>
            <w:vAlign w:val="center"/>
            <w:hideMark/>
          </w:tcPr>
          <w:p w14:paraId="7AB29076" w14:textId="77777777" w:rsidR="00AF6309" w:rsidRPr="00AE3A84" w:rsidRDefault="00AF6309" w:rsidP="00876DA9">
            <w:pPr>
              <w:rPr>
                <w:color w:val="000000"/>
                <w:lang w:val="lt-LT" w:eastAsia="lt-LT"/>
              </w:rPr>
            </w:pPr>
            <w:r>
              <w:rPr>
                <w:color w:val="000000"/>
                <w:lang w:val="lt-LT" w:eastAsia="lt-LT"/>
              </w:rPr>
              <w:t>15</w:t>
            </w:r>
          </w:p>
        </w:tc>
      </w:tr>
      <w:tr w:rsidR="00AF6309" w:rsidRPr="00AE3A84" w14:paraId="1B473C19" w14:textId="77777777" w:rsidTr="00876DA9">
        <w:trPr>
          <w:trHeight w:val="582"/>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C0DDBD" w14:textId="77777777" w:rsidR="00AF6309" w:rsidRPr="00AF2618" w:rsidRDefault="00AF6309" w:rsidP="00876DA9">
            <w:pPr>
              <w:jc w:val="center"/>
              <w:rPr>
                <w:color w:val="000000"/>
                <w:lang w:val="lt-LT" w:eastAsia="lt-LT"/>
              </w:rPr>
            </w:pPr>
            <w:r w:rsidRPr="00AF2618">
              <w:rPr>
                <w:color w:val="000000"/>
                <w:lang w:val="lt-LT" w:eastAsia="lt-LT"/>
              </w:rPr>
              <w:t>24.</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51074CAA" w14:textId="77777777" w:rsidR="00AF6309" w:rsidRPr="00AF2618" w:rsidRDefault="00AF6309" w:rsidP="00876DA9">
            <w:pPr>
              <w:rPr>
                <w:color w:val="000000"/>
                <w:lang w:val="lt-LT" w:eastAsia="lt-LT"/>
              </w:rPr>
            </w:pPr>
            <w:r w:rsidRPr="00AF2618">
              <w:rPr>
                <w:color w:val="000000"/>
                <w:lang w:val="lt-LT" w:eastAsia="lt-LT"/>
              </w:rPr>
              <w:t>Gruntų surištų cementu ir priedais stipris gniuždant</w:t>
            </w:r>
          </w:p>
        </w:tc>
        <w:tc>
          <w:tcPr>
            <w:tcW w:w="2432" w:type="dxa"/>
            <w:tcBorders>
              <w:top w:val="nil"/>
              <w:left w:val="nil"/>
              <w:bottom w:val="single" w:sz="4" w:space="0" w:color="auto"/>
              <w:right w:val="single" w:sz="4" w:space="0" w:color="auto"/>
            </w:tcBorders>
            <w:shd w:val="clear" w:color="auto" w:fill="auto"/>
            <w:vAlign w:val="center"/>
            <w:hideMark/>
          </w:tcPr>
          <w:p w14:paraId="2014E7A8" w14:textId="77777777" w:rsidR="00AF6309" w:rsidRPr="00AF2618" w:rsidRDefault="00AF6309" w:rsidP="00876DA9">
            <w:pPr>
              <w:rPr>
                <w:color w:val="000000"/>
                <w:lang w:val="lt-LT" w:eastAsia="lt-LT"/>
              </w:rPr>
            </w:pPr>
            <w:r w:rsidRPr="00AF2618">
              <w:rPr>
                <w:color w:val="000000"/>
                <w:lang w:val="lt-LT" w:eastAsia="lt-LT"/>
              </w:rPr>
              <w:t>Bandinių gamyba</w:t>
            </w:r>
          </w:p>
        </w:tc>
        <w:tc>
          <w:tcPr>
            <w:tcW w:w="2530" w:type="dxa"/>
            <w:tcBorders>
              <w:top w:val="nil"/>
              <w:left w:val="nil"/>
              <w:bottom w:val="single" w:sz="4" w:space="0" w:color="auto"/>
              <w:right w:val="single" w:sz="4" w:space="0" w:color="auto"/>
            </w:tcBorders>
            <w:shd w:val="clear" w:color="auto" w:fill="auto"/>
            <w:vAlign w:val="center"/>
            <w:hideMark/>
          </w:tcPr>
          <w:p w14:paraId="5D07DFF6" w14:textId="77777777" w:rsidR="00AF6309" w:rsidRPr="00AF2618" w:rsidRDefault="00AF6309" w:rsidP="00876DA9">
            <w:pPr>
              <w:rPr>
                <w:color w:val="000000"/>
                <w:lang w:val="lt-LT" w:eastAsia="lt-LT"/>
              </w:rPr>
            </w:pPr>
            <w:r w:rsidRPr="00AF2618">
              <w:rPr>
                <w:color w:val="000000"/>
                <w:lang w:val="lt-LT" w:eastAsia="lt-LT"/>
              </w:rPr>
              <w:t>MN AGPS 24</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27C898" w14:textId="77777777" w:rsidR="00AF6309" w:rsidRPr="00AF2618" w:rsidRDefault="00AF6309" w:rsidP="00876DA9">
            <w:pPr>
              <w:rPr>
                <w:color w:val="000000"/>
                <w:lang w:val="lt-LT" w:eastAsia="lt-LT"/>
              </w:rPr>
            </w:pPr>
            <w:r w:rsidRPr="00AF2618">
              <w:rPr>
                <w:color w:val="000000"/>
                <w:lang w:val="lt-LT" w:eastAsia="lt-LT"/>
              </w:rPr>
              <w:t>12</w:t>
            </w:r>
          </w:p>
        </w:tc>
      </w:tr>
      <w:tr w:rsidR="00AF6309" w:rsidRPr="00AE3A84" w14:paraId="7CEA7FFC" w14:textId="77777777" w:rsidTr="00876DA9">
        <w:trPr>
          <w:trHeight w:val="288"/>
        </w:trPr>
        <w:tc>
          <w:tcPr>
            <w:tcW w:w="917" w:type="dxa"/>
            <w:vMerge/>
            <w:tcBorders>
              <w:top w:val="nil"/>
              <w:left w:val="single" w:sz="4" w:space="0" w:color="auto"/>
              <w:bottom w:val="single" w:sz="4" w:space="0" w:color="auto"/>
              <w:right w:val="single" w:sz="4" w:space="0" w:color="auto"/>
            </w:tcBorders>
            <w:shd w:val="clear" w:color="auto" w:fill="auto"/>
            <w:vAlign w:val="center"/>
            <w:hideMark/>
          </w:tcPr>
          <w:p w14:paraId="16D94C7F" w14:textId="77777777" w:rsidR="00AF6309" w:rsidRPr="00AF2618"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shd w:val="clear" w:color="auto" w:fill="auto"/>
            <w:vAlign w:val="center"/>
            <w:hideMark/>
          </w:tcPr>
          <w:p w14:paraId="29586D91" w14:textId="77777777" w:rsidR="00AF6309" w:rsidRPr="00AF2618"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40702DD1" w14:textId="77777777" w:rsidR="00AF6309" w:rsidRPr="00AF2618" w:rsidRDefault="00AF6309" w:rsidP="00876DA9">
            <w:pPr>
              <w:rPr>
                <w:color w:val="000000"/>
                <w:lang w:val="lt-LT" w:eastAsia="lt-LT"/>
              </w:rPr>
            </w:pPr>
            <w:r w:rsidRPr="00AF2618">
              <w:rPr>
                <w:color w:val="000000"/>
                <w:lang w:val="lt-LT" w:eastAsia="lt-LT"/>
              </w:rPr>
              <w:t>Bandinių gniuždymo stipris</w:t>
            </w:r>
          </w:p>
        </w:tc>
        <w:tc>
          <w:tcPr>
            <w:tcW w:w="2530" w:type="dxa"/>
            <w:tcBorders>
              <w:top w:val="nil"/>
              <w:left w:val="nil"/>
              <w:bottom w:val="single" w:sz="4" w:space="0" w:color="auto"/>
              <w:right w:val="single" w:sz="4" w:space="0" w:color="auto"/>
            </w:tcBorders>
            <w:shd w:val="clear" w:color="auto" w:fill="auto"/>
            <w:vAlign w:val="center"/>
            <w:hideMark/>
          </w:tcPr>
          <w:p w14:paraId="2A9A721C" w14:textId="77777777" w:rsidR="00AF6309" w:rsidRPr="00AF2618" w:rsidRDefault="00AF6309" w:rsidP="00876DA9">
            <w:pPr>
              <w:rPr>
                <w:color w:val="000000"/>
                <w:lang w:val="lt-LT" w:eastAsia="lt-LT"/>
              </w:rPr>
            </w:pPr>
            <w:r w:rsidRPr="00AF2618">
              <w:rPr>
                <w:color w:val="000000"/>
                <w:lang w:val="lt-LT" w:eastAsia="lt-LT"/>
              </w:rPr>
              <w:t>LST EN 13286-41</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02186515" w14:textId="77777777" w:rsidR="00AF6309" w:rsidRPr="00AF2618" w:rsidRDefault="00AF6309" w:rsidP="00876DA9">
            <w:pPr>
              <w:rPr>
                <w:color w:val="000000"/>
                <w:highlight w:val="yellow"/>
                <w:lang w:val="lt-LT" w:eastAsia="lt-LT"/>
              </w:rPr>
            </w:pPr>
          </w:p>
        </w:tc>
      </w:tr>
      <w:tr w:rsidR="00AF6309" w:rsidRPr="00AE3A84" w14:paraId="3DE86650" w14:textId="77777777" w:rsidTr="00876DA9">
        <w:trPr>
          <w:trHeight w:val="294"/>
        </w:trPr>
        <w:tc>
          <w:tcPr>
            <w:tcW w:w="9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3CF0F1" w14:textId="77777777" w:rsidR="00AF6309" w:rsidRPr="00AF2618" w:rsidRDefault="00AF6309" w:rsidP="00876DA9">
            <w:pPr>
              <w:jc w:val="center"/>
              <w:rPr>
                <w:color w:val="000000"/>
                <w:lang w:val="lt-LT" w:eastAsia="lt-LT"/>
              </w:rPr>
            </w:pPr>
            <w:r w:rsidRPr="00AF2618">
              <w:rPr>
                <w:color w:val="000000"/>
                <w:lang w:val="lt-LT" w:eastAsia="lt-LT"/>
              </w:rPr>
              <w:t>25.</w:t>
            </w:r>
          </w:p>
        </w:tc>
        <w:tc>
          <w:tcPr>
            <w:tcW w:w="2485" w:type="dxa"/>
            <w:vMerge w:val="restart"/>
            <w:tcBorders>
              <w:top w:val="nil"/>
              <w:left w:val="single" w:sz="4" w:space="0" w:color="auto"/>
              <w:bottom w:val="single" w:sz="4" w:space="0" w:color="auto"/>
              <w:right w:val="single" w:sz="4" w:space="0" w:color="auto"/>
            </w:tcBorders>
            <w:shd w:val="clear" w:color="auto" w:fill="auto"/>
            <w:vAlign w:val="center"/>
            <w:hideMark/>
          </w:tcPr>
          <w:p w14:paraId="7BF42AD5" w14:textId="77777777" w:rsidR="00AF6309" w:rsidRPr="00AF2618" w:rsidRDefault="00AF6309" w:rsidP="00876DA9">
            <w:pPr>
              <w:rPr>
                <w:color w:val="000000"/>
                <w:lang w:val="lt-LT" w:eastAsia="lt-LT"/>
              </w:rPr>
            </w:pPr>
            <w:r w:rsidRPr="00AF2618">
              <w:rPr>
                <w:color w:val="000000"/>
                <w:lang w:val="lt-LT" w:eastAsia="lt-LT"/>
              </w:rPr>
              <w:t>Gruntų surištų cementu ir priedais atsparumas šalčiui</w:t>
            </w:r>
          </w:p>
        </w:tc>
        <w:tc>
          <w:tcPr>
            <w:tcW w:w="2432" w:type="dxa"/>
            <w:tcBorders>
              <w:top w:val="nil"/>
              <w:left w:val="nil"/>
              <w:bottom w:val="single" w:sz="4" w:space="0" w:color="auto"/>
              <w:right w:val="single" w:sz="4" w:space="0" w:color="auto"/>
            </w:tcBorders>
            <w:shd w:val="clear" w:color="auto" w:fill="auto"/>
            <w:vAlign w:val="center"/>
            <w:hideMark/>
          </w:tcPr>
          <w:p w14:paraId="611C330D" w14:textId="77777777" w:rsidR="00AF6309" w:rsidRPr="00AF2618" w:rsidRDefault="00AF6309" w:rsidP="00876DA9">
            <w:pPr>
              <w:rPr>
                <w:color w:val="000000"/>
                <w:lang w:val="lt-LT" w:eastAsia="lt-LT"/>
              </w:rPr>
            </w:pPr>
            <w:r w:rsidRPr="00AF2618">
              <w:rPr>
                <w:color w:val="000000"/>
                <w:lang w:val="lt-LT" w:eastAsia="lt-LT"/>
              </w:rPr>
              <w:t>Bandinių gamyba</w:t>
            </w:r>
          </w:p>
        </w:tc>
        <w:tc>
          <w:tcPr>
            <w:tcW w:w="2530" w:type="dxa"/>
            <w:tcBorders>
              <w:top w:val="nil"/>
              <w:left w:val="nil"/>
              <w:bottom w:val="single" w:sz="4" w:space="0" w:color="auto"/>
              <w:right w:val="single" w:sz="4" w:space="0" w:color="auto"/>
            </w:tcBorders>
            <w:shd w:val="clear" w:color="auto" w:fill="auto"/>
            <w:vAlign w:val="center"/>
            <w:hideMark/>
          </w:tcPr>
          <w:p w14:paraId="11DF555D" w14:textId="77777777" w:rsidR="00AF6309" w:rsidRPr="00AF2618" w:rsidRDefault="00AF6309" w:rsidP="00876DA9">
            <w:pPr>
              <w:rPr>
                <w:color w:val="000000"/>
                <w:lang w:val="lt-LT" w:eastAsia="lt-LT"/>
              </w:rPr>
            </w:pPr>
            <w:r w:rsidRPr="00AF2618">
              <w:rPr>
                <w:color w:val="000000"/>
                <w:lang w:val="lt-LT" w:eastAsia="lt-LT"/>
              </w:rPr>
              <w:t>MN AGPS 24</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DA89E1" w14:textId="77777777" w:rsidR="00AF6309" w:rsidRPr="00AF2618" w:rsidRDefault="00AF6309" w:rsidP="00876DA9">
            <w:pPr>
              <w:rPr>
                <w:color w:val="000000"/>
                <w:lang w:val="lt-LT" w:eastAsia="lt-LT"/>
              </w:rPr>
            </w:pPr>
            <w:r w:rsidRPr="00AF2618">
              <w:rPr>
                <w:color w:val="000000"/>
                <w:lang w:val="lt-LT" w:eastAsia="lt-LT"/>
              </w:rPr>
              <w:t>12</w:t>
            </w:r>
          </w:p>
        </w:tc>
      </w:tr>
      <w:tr w:rsidR="00AF6309" w:rsidRPr="00AE3A84" w14:paraId="3C5230EB" w14:textId="77777777" w:rsidTr="00876DA9">
        <w:trPr>
          <w:trHeight w:val="288"/>
        </w:trPr>
        <w:tc>
          <w:tcPr>
            <w:tcW w:w="917" w:type="dxa"/>
            <w:vMerge/>
            <w:tcBorders>
              <w:top w:val="nil"/>
              <w:left w:val="single" w:sz="4" w:space="0" w:color="auto"/>
              <w:bottom w:val="single" w:sz="4" w:space="0" w:color="auto"/>
              <w:right w:val="single" w:sz="4" w:space="0" w:color="auto"/>
            </w:tcBorders>
            <w:shd w:val="clear" w:color="auto" w:fill="auto"/>
            <w:vAlign w:val="center"/>
            <w:hideMark/>
          </w:tcPr>
          <w:p w14:paraId="17A9E248" w14:textId="77777777" w:rsidR="00AF6309" w:rsidRPr="00AF2618"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shd w:val="clear" w:color="auto" w:fill="auto"/>
            <w:vAlign w:val="center"/>
            <w:hideMark/>
          </w:tcPr>
          <w:p w14:paraId="6B5AA81D" w14:textId="77777777" w:rsidR="00AF6309" w:rsidRPr="00AF2618"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0FF05713" w14:textId="77777777" w:rsidR="00AF6309" w:rsidRPr="00AF2618" w:rsidRDefault="00AF6309" w:rsidP="00876DA9">
            <w:pPr>
              <w:rPr>
                <w:color w:val="000000"/>
                <w:lang w:val="lt-LT" w:eastAsia="lt-LT"/>
              </w:rPr>
            </w:pPr>
            <w:r w:rsidRPr="00AF2618">
              <w:rPr>
                <w:color w:val="000000"/>
                <w:lang w:val="lt-LT" w:eastAsia="lt-LT"/>
              </w:rPr>
              <w:t>Bandinių šaldymo ir atšildymo bandymas</w:t>
            </w:r>
          </w:p>
        </w:tc>
        <w:tc>
          <w:tcPr>
            <w:tcW w:w="2530" w:type="dxa"/>
            <w:tcBorders>
              <w:top w:val="nil"/>
              <w:left w:val="nil"/>
              <w:bottom w:val="single" w:sz="4" w:space="0" w:color="auto"/>
              <w:right w:val="single" w:sz="4" w:space="0" w:color="auto"/>
            </w:tcBorders>
            <w:shd w:val="clear" w:color="auto" w:fill="auto"/>
            <w:vAlign w:val="center"/>
            <w:hideMark/>
          </w:tcPr>
          <w:p w14:paraId="1249352B" w14:textId="77777777" w:rsidR="00AF6309" w:rsidRPr="00AF2618" w:rsidRDefault="00AF6309" w:rsidP="00876DA9">
            <w:pPr>
              <w:rPr>
                <w:color w:val="000000"/>
                <w:lang w:val="lt-LT" w:eastAsia="lt-LT"/>
              </w:rPr>
            </w:pPr>
            <w:r w:rsidRPr="00AF2618">
              <w:rPr>
                <w:color w:val="000000"/>
                <w:lang w:val="lt-LT" w:eastAsia="lt-LT"/>
              </w:rPr>
              <w:t>MN AGPS 24</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1D896E1E" w14:textId="77777777" w:rsidR="00AF6309" w:rsidRPr="00AE3A84" w:rsidRDefault="00AF6309" w:rsidP="00876DA9">
            <w:pPr>
              <w:rPr>
                <w:color w:val="000000"/>
                <w:lang w:val="lt-LT" w:eastAsia="lt-LT"/>
              </w:rPr>
            </w:pPr>
          </w:p>
        </w:tc>
      </w:tr>
      <w:tr w:rsidR="00AF6309" w:rsidRPr="00AE3A84" w14:paraId="76543EE1" w14:textId="77777777" w:rsidTr="00876DA9">
        <w:trPr>
          <w:trHeight w:val="288"/>
        </w:trPr>
        <w:tc>
          <w:tcPr>
            <w:tcW w:w="917" w:type="dxa"/>
            <w:vMerge/>
            <w:tcBorders>
              <w:top w:val="nil"/>
              <w:left w:val="single" w:sz="4" w:space="0" w:color="auto"/>
              <w:bottom w:val="single" w:sz="4" w:space="0" w:color="auto"/>
              <w:right w:val="single" w:sz="4" w:space="0" w:color="auto"/>
            </w:tcBorders>
            <w:shd w:val="clear" w:color="auto" w:fill="auto"/>
            <w:vAlign w:val="center"/>
            <w:hideMark/>
          </w:tcPr>
          <w:p w14:paraId="382B6DCE" w14:textId="77777777" w:rsidR="00AF6309" w:rsidRPr="00AF2618" w:rsidRDefault="00AF6309" w:rsidP="00876DA9">
            <w:pPr>
              <w:rPr>
                <w:color w:val="000000"/>
                <w:lang w:val="lt-LT" w:eastAsia="lt-LT"/>
              </w:rPr>
            </w:pPr>
          </w:p>
        </w:tc>
        <w:tc>
          <w:tcPr>
            <w:tcW w:w="2485" w:type="dxa"/>
            <w:vMerge/>
            <w:tcBorders>
              <w:top w:val="nil"/>
              <w:left w:val="single" w:sz="4" w:space="0" w:color="auto"/>
              <w:bottom w:val="single" w:sz="4" w:space="0" w:color="auto"/>
              <w:right w:val="single" w:sz="4" w:space="0" w:color="auto"/>
            </w:tcBorders>
            <w:shd w:val="clear" w:color="auto" w:fill="auto"/>
            <w:vAlign w:val="center"/>
            <w:hideMark/>
          </w:tcPr>
          <w:p w14:paraId="752047C8" w14:textId="77777777" w:rsidR="00AF6309" w:rsidRPr="00AF2618" w:rsidRDefault="00AF6309" w:rsidP="00876DA9">
            <w:pPr>
              <w:rPr>
                <w:color w:val="000000"/>
                <w:lang w:val="lt-LT" w:eastAsia="lt-LT"/>
              </w:rPr>
            </w:pPr>
          </w:p>
        </w:tc>
        <w:tc>
          <w:tcPr>
            <w:tcW w:w="2432" w:type="dxa"/>
            <w:tcBorders>
              <w:top w:val="nil"/>
              <w:left w:val="nil"/>
              <w:bottom w:val="single" w:sz="4" w:space="0" w:color="auto"/>
              <w:right w:val="single" w:sz="4" w:space="0" w:color="auto"/>
            </w:tcBorders>
            <w:shd w:val="clear" w:color="auto" w:fill="auto"/>
            <w:vAlign w:val="center"/>
            <w:hideMark/>
          </w:tcPr>
          <w:p w14:paraId="726EBC96" w14:textId="77777777" w:rsidR="00AF6309" w:rsidRPr="00AF2618" w:rsidRDefault="00AF6309" w:rsidP="00876DA9">
            <w:pPr>
              <w:rPr>
                <w:color w:val="000000"/>
                <w:lang w:val="lt-LT" w:eastAsia="lt-LT"/>
              </w:rPr>
            </w:pPr>
            <w:r w:rsidRPr="00AF2618">
              <w:rPr>
                <w:color w:val="000000"/>
                <w:lang w:val="lt-LT" w:eastAsia="lt-LT"/>
              </w:rPr>
              <w:t>Bandinių gniuždymo stipris</w:t>
            </w:r>
          </w:p>
        </w:tc>
        <w:tc>
          <w:tcPr>
            <w:tcW w:w="2530" w:type="dxa"/>
            <w:tcBorders>
              <w:top w:val="nil"/>
              <w:left w:val="nil"/>
              <w:bottom w:val="single" w:sz="4" w:space="0" w:color="auto"/>
              <w:right w:val="single" w:sz="4" w:space="0" w:color="auto"/>
            </w:tcBorders>
            <w:shd w:val="clear" w:color="auto" w:fill="auto"/>
            <w:vAlign w:val="center"/>
            <w:hideMark/>
          </w:tcPr>
          <w:p w14:paraId="1D45CD4A" w14:textId="77777777" w:rsidR="00AF6309" w:rsidRPr="00AF2618" w:rsidRDefault="00AF6309" w:rsidP="00876DA9">
            <w:pPr>
              <w:rPr>
                <w:color w:val="000000"/>
                <w:lang w:val="lt-LT" w:eastAsia="lt-LT"/>
              </w:rPr>
            </w:pPr>
            <w:r w:rsidRPr="00AF2618">
              <w:rPr>
                <w:color w:val="000000"/>
                <w:lang w:val="lt-LT" w:eastAsia="lt-LT"/>
              </w:rPr>
              <w:t>LST EN 13286-41</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19E16108" w14:textId="77777777" w:rsidR="00AF6309" w:rsidRPr="00AE3A84" w:rsidRDefault="00AF6309" w:rsidP="00876DA9">
            <w:pPr>
              <w:rPr>
                <w:color w:val="000000"/>
                <w:lang w:val="lt-LT" w:eastAsia="lt-LT"/>
              </w:rPr>
            </w:pPr>
          </w:p>
        </w:tc>
      </w:tr>
      <w:tr w:rsidR="00AF6309" w:rsidRPr="00AE3A84" w14:paraId="0A146CE0" w14:textId="77777777" w:rsidTr="00876DA9">
        <w:trPr>
          <w:trHeight w:val="528"/>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8FD28D0" w14:textId="77777777" w:rsidR="00AF6309" w:rsidRPr="00AE3A84" w:rsidRDefault="00AF6309" w:rsidP="00876DA9">
            <w:pPr>
              <w:jc w:val="center"/>
              <w:rPr>
                <w:color w:val="000000"/>
                <w:lang w:val="lt-LT" w:eastAsia="lt-LT"/>
              </w:rPr>
            </w:pPr>
            <w:r w:rsidRPr="00AE3A84">
              <w:rPr>
                <w:color w:val="000000"/>
                <w:lang w:val="lt-LT" w:eastAsia="lt-LT"/>
              </w:rPr>
              <w:t>26</w:t>
            </w:r>
            <w:r>
              <w:rPr>
                <w:color w:val="000000"/>
                <w:lang w:val="lt-LT" w:eastAsia="lt-LT"/>
              </w:rPr>
              <w:t>.</w:t>
            </w:r>
          </w:p>
        </w:tc>
        <w:tc>
          <w:tcPr>
            <w:tcW w:w="2485" w:type="dxa"/>
            <w:tcBorders>
              <w:top w:val="nil"/>
              <w:left w:val="nil"/>
              <w:bottom w:val="single" w:sz="4" w:space="0" w:color="auto"/>
              <w:right w:val="single" w:sz="4" w:space="0" w:color="auto"/>
            </w:tcBorders>
            <w:shd w:val="clear" w:color="auto" w:fill="auto"/>
            <w:vAlign w:val="center"/>
            <w:hideMark/>
          </w:tcPr>
          <w:p w14:paraId="43137CC5" w14:textId="77777777" w:rsidR="00AF6309" w:rsidRPr="00AE3A84" w:rsidRDefault="00AF6309" w:rsidP="00876DA9">
            <w:pPr>
              <w:rPr>
                <w:lang w:val="lt-LT" w:eastAsia="lt-LT"/>
              </w:rPr>
            </w:pPr>
            <w:r w:rsidRPr="00AE3A84">
              <w:rPr>
                <w:lang w:val="lt-LT" w:eastAsia="lt-LT"/>
              </w:rPr>
              <w:t>Nustatyti kelio dangos išilginį lygumą</w:t>
            </w:r>
          </w:p>
        </w:tc>
        <w:tc>
          <w:tcPr>
            <w:tcW w:w="2432" w:type="dxa"/>
            <w:tcBorders>
              <w:top w:val="nil"/>
              <w:left w:val="nil"/>
              <w:bottom w:val="single" w:sz="4" w:space="0" w:color="auto"/>
              <w:right w:val="single" w:sz="4" w:space="0" w:color="auto"/>
            </w:tcBorders>
            <w:shd w:val="clear" w:color="auto" w:fill="auto"/>
            <w:vAlign w:val="center"/>
            <w:hideMark/>
          </w:tcPr>
          <w:p w14:paraId="5DA656CC" w14:textId="77777777" w:rsidR="00AF6309" w:rsidRPr="00AE3A84" w:rsidRDefault="00AF6309" w:rsidP="00876DA9">
            <w:pPr>
              <w:rPr>
                <w:lang w:val="lt-LT" w:eastAsia="lt-LT"/>
              </w:rPr>
            </w:pPr>
            <w:r w:rsidRPr="00AE3A84">
              <w:rPr>
                <w:lang w:val="lt-LT" w:eastAsia="lt-LT"/>
              </w:rPr>
              <w:t>Kelio dangos paviršiaus išilginio lygumo pagal IRI matavimas</w:t>
            </w:r>
          </w:p>
        </w:tc>
        <w:tc>
          <w:tcPr>
            <w:tcW w:w="2530" w:type="dxa"/>
            <w:tcBorders>
              <w:top w:val="nil"/>
              <w:left w:val="nil"/>
              <w:bottom w:val="single" w:sz="4" w:space="0" w:color="auto"/>
              <w:right w:val="single" w:sz="4" w:space="0" w:color="auto"/>
            </w:tcBorders>
            <w:shd w:val="clear" w:color="auto" w:fill="auto"/>
            <w:vAlign w:val="center"/>
            <w:hideMark/>
          </w:tcPr>
          <w:p w14:paraId="515CCA04" w14:textId="77777777" w:rsidR="00AF6309" w:rsidRPr="00AE3A84" w:rsidRDefault="00AF6309" w:rsidP="00876DA9">
            <w:pPr>
              <w:rPr>
                <w:lang w:val="lt-LT" w:eastAsia="lt-LT"/>
              </w:rPr>
            </w:pPr>
            <w:r w:rsidRPr="00AE3A84">
              <w:rPr>
                <w:lang w:val="lt-LT" w:eastAsia="lt-LT"/>
              </w:rPr>
              <w:t>LST EN 13036-6, LST EN 13036-5, TN IRI 22</w:t>
            </w:r>
          </w:p>
        </w:tc>
        <w:tc>
          <w:tcPr>
            <w:tcW w:w="1559" w:type="dxa"/>
            <w:tcBorders>
              <w:top w:val="nil"/>
              <w:left w:val="nil"/>
              <w:bottom w:val="single" w:sz="4" w:space="0" w:color="auto"/>
              <w:right w:val="single" w:sz="4" w:space="0" w:color="auto"/>
            </w:tcBorders>
            <w:shd w:val="clear" w:color="auto" w:fill="auto"/>
            <w:noWrap/>
            <w:vAlign w:val="center"/>
            <w:hideMark/>
          </w:tcPr>
          <w:p w14:paraId="6FBEE998" w14:textId="77777777" w:rsidR="00AF6309" w:rsidRPr="00AE3A84" w:rsidRDefault="00AF6309" w:rsidP="00876DA9">
            <w:pPr>
              <w:rPr>
                <w:color w:val="000000"/>
                <w:lang w:val="lt-LT" w:eastAsia="lt-LT"/>
              </w:rPr>
            </w:pPr>
            <w:r>
              <w:rPr>
                <w:color w:val="000000"/>
                <w:lang w:val="lt-LT" w:eastAsia="lt-LT"/>
              </w:rPr>
              <w:t>12</w:t>
            </w:r>
          </w:p>
        </w:tc>
      </w:tr>
    </w:tbl>
    <w:p w14:paraId="4CA17C34" w14:textId="77777777" w:rsidR="00AF6309" w:rsidRPr="001121F6" w:rsidRDefault="00AF6309" w:rsidP="00AF6309">
      <w:pPr>
        <w:tabs>
          <w:tab w:val="left" w:pos="142"/>
        </w:tabs>
        <w:rPr>
          <w:sz w:val="24"/>
          <w:szCs w:val="24"/>
          <w:lang w:val="lt-LT" w:eastAsia="lt-LT"/>
        </w:rPr>
      </w:pPr>
      <w:r w:rsidRPr="001121F6">
        <w:rPr>
          <w:rFonts w:eastAsia="Calibri"/>
          <w:sz w:val="24"/>
          <w:szCs w:val="24"/>
          <w:lang w:val="lt-LT"/>
        </w:rPr>
        <w:br w:type="page"/>
      </w:r>
      <w:r w:rsidRPr="001121F6">
        <w:rPr>
          <w:sz w:val="24"/>
          <w:szCs w:val="24"/>
          <w:lang w:val="lt-LT" w:eastAsia="lt-LT"/>
        </w:rPr>
        <w:lastRenderedPageBreak/>
        <w:t>Laboratorinių tyrimų ir bandymų kiekius ir reikalavimus jiems nustato atitinkamos rekomendacijos, statybos taisyklės, techninių reikalavimų aprašai, įrengimo taisyklės ir kiti statybos dokumentai</w:t>
      </w:r>
      <w:r>
        <w:rPr>
          <w:sz w:val="24"/>
          <w:szCs w:val="24"/>
          <w:lang w:val="lt-LT" w:eastAsia="lt-LT"/>
        </w:rPr>
        <w:t>.</w:t>
      </w:r>
    </w:p>
    <w:p w14:paraId="6A26C4E2"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Laboratoriniai bandymai, tyrimai ir matavimai turi būti atlikti vadovaujantis:</w:t>
      </w:r>
    </w:p>
    <w:p w14:paraId="6C5C04D0" w14:textId="77777777" w:rsidR="00AF6309" w:rsidRPr="001121F6" w:rsidRDefault="00AF6309" w:rsidP="00AF6309">
      <w:pPr>
        <w:numPr>
          <w:ilvl w:val="0"/>
          <w:numId w:val="1"/>
        </w:numPr>
        <w:tabs>
          <w:tab w:val="left" w:pos="142"/>
          <w:tab w:val="num" w:pos="567"/>
          <w:tab w:val="num" w:pos="851"/>
        </w:tabs>
        <w:ind w:left="851" w:hanging="284"/>
        <w:jc w:val="both"/>
        <w:rPr>
          <w:sz w:val="24"/>
          <w:szCs w:val="24"/>
          <w:lang w:val="lt-LT" w:eastAsia="lt-LT"/>
        </w:rPr>
      </w:pPr>
      <w:r w:rsidRPr="001121F6">
        <w:rPr>
          <w:sz w:val="24"/>
          <w:szCs w:val="24"/>
          <w:lang w:val="lt-LT" w:eastAsia="lt-LT"/>
        </w:rPr>
        <w:t>galiojančiais laboratorinių bandymų standartais, instrukcijomis bei metodikomis;</w:t>
      </w:r>
    </w:p>
    <w:p w14:paraId="2131A34A" w14:textId="77777777" w:rsidR="00AF6309" w:rsidRPr="001121F6" w:rsidRDefault="00AF6309" w:rsidP="00AF6309">
      <w:pPr>
        <w:numPr>
          <w:ilvl w:val="0"/>
          <w:numId w:val="1"/>
        </w:numPr>
        <w:tabs>
          <w:tab w:val="left" w:pos="142"/>
          <w:tab w:val="num" w:pos="567"/>
          <w:tab w:val="num" w:pos="851"/>
        </w:tabs>
        <w:ind w:left="851" w:hanging="284"/>
        <w:jc w:val="both"/>
        <w:rPr>
          <w:sz w:val="24"/>
          <w:szCs w:val="24"/>
          <w:lang w:val="lt-LT" w:eastAsia="lt-LT"/>
        </w:rPr>
      </w:pPr>
      <w:r w:rsidRPr="001121F6">
        <w:rPr>
          <w:sz w:val="24"/>
          <w:szCs w:val="24"/>
          <w:lang w:val="lt-LT" w:eastAsia="lt-LT"/>
        </w:rPr>
        <w:t>bendraisiais akredituotoms laboratorijoms keliamais reikalavimais;</w:t>
      </w:r>
    </w:p>
    <w:p w14:paraId="08520DF3" w14:textId="77777777" w:rsidR="00AF6309" w:rsidRPr="001121F6" w:rsidRDefault="00AF6309" w:rsidP="00AF6309">
      <w:pPr>
        <w:numPr>
          <w:ilvl w:val="0"/>
          <w:numId w:val="1"/>
        </w:numPr>
        <w:tabs>
          <w:tab w:val="left" w:pos="142"/>
          <w:tab w:val="num" w:pos="567"/>
          <w:tab w:val="num" w:pos="851"/>
        </w:tabs>
        <w:ind w:left="851" w:hanging="284"/>
        <w:jc w:val="both"/>
        <w:rPr>
          <w:sz w:val="24"/>
          <w:szCs w:val="24"/>
          <w:lang w:val="lt-LT" w:eastAsia="lt-LT"/>
        </w:rPr>
      </w:pPr>
      <w:r w:rsidRPr="001121F6">
        <w:rPr>
          <w:sz w:val="24"/>
          <w:szCs w:val="24"/>
          <w:lang w:val="lt-LT" w:eastAsia="lt-LT"/>
        </w:rPr>
        <w:t>kokybės kontrolės sistema įmonėje ir laboratorijoje.</w:t>
      </w:r>
    </w:p>
    <w:p w14:paraId="4EEDE25E"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Laboratoriniams darbams ir matavimams objektuose turi būti naudojamos šiuolaikinės, patikimos ir tikslios matavimo priemonės, bandymų įrengimai ir prietaisai. Visos matavimo priemonės ir įrengimai turi būti metrologiškai įteisinti.</w:t>
      </w:r>
    </w:p>
    <w:p w14:paraId="171207BE"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Atliekant bandymus, matavimus ir tyrimus keliuose privaloma laikytis visų darbo saugos reikalavimų. Darbo vietos turi būti apstatytos ženklais pagal galiojančias instrukcijas ir nekelti pavojaus eismo dalyviams.</w:t>
      </w:r>
    </w:p>
    <w:p w14:paraId="29BFC477"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 xml:space="preserve">Užsakymus, kuriuose bus nurodyta data konkretiems laboratoriniams tyrimams ir bandymams atlikti, pagal paraiškoje-susitarime nurodytą sąrašą, tiekėjui el. paštu pateiks Užsakovas ne vėliau kaip prieš 3 darbo dienas iki jų atlikimo. </w:t>
      </w:r>
    </w:p>
    <w:p w14:paraId="3CE0C4CD"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 xml:space="preserve">Apie atliekamų matavimų / bandymų atlikimo konkretų laiką turi būti informuotas Užsakovas ir Užsakovo nurodytas techninis prižiūrėtojas. </w:t>
      </w:r>
    </w:p>
    <w:p w14:paraId="15EAAF76"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Apie parinktas bandymų/ėminių vietas  informuos Užsakovas arba Užsakovo nurodytas</w:t>
      </w:r>
      <w:r>
        <w:rPr>
          <w:sz w:val="24"/>
          <w:szCs w:val="24"/>
          <w:lang w:val="lt-LT" w:eastAsia="lt-LT"/>
        </w:rPr>
        <w:t xml:space="preserve"> asmuo, </w:t>
      </w:r>
      <w:r w:rsidRPr="001121F6">
        <w:rPr>
          <w:sz w:val="24"/>
          <w:szCs w:val="24"/>
          <w:lang w:val="lt-LT" w:eastAsia="lt-LT"/>
        </w:rPr>
        <w:t xml:space="preserve"> techninis prižiūrėtojas.</w:t>
      </w:r>
    </w:p>
    <w:p w14:paraId="675A042D"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Ertmės, kurios lieka paėmus kerną iš asfaltbetonio dangos, turi būti nedelsiant kokybiškai užtaisytos asfaltbetonio mišiniu.</w:t>
      </w:r>
    </w:p>
    <w:p w14:paraId="035F290A"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 xml:space="preserve">Tiekėjui atlikus reikiamus tyrimus ir bandymus, </w:t>
      </w:r>
      <w:r>
        <w:rPr>
          <w:sz w:val="24"/>
          <w:szCs w:val="24"/>
          <w:lang w:val="lt-LT" w:eastAsia="lt-LT"/>
        </w:rPr>
        <w:t>Užsakovas ir u</w:t>
      </w:r>
      <w:r w:rsidRPr="001121F6">
        <w:rPr>
          <w:sz w:val="24"/>
          <w:szCs w:val="24"/>
          <w:lang w:val="lt-LT" w:eastAsia="lt-LT"/>
        </w:rPr>
        <w:t xml:space="preserve">žsakovo nurodytas techninis prižiūrėtojas įgauna teisę gauti šių tyrimų ir bandymų rezultatus, kurių dokumentų kopijas tiekėjas el. paštu privalės pateikti </w:t>
      </w:r>
      <w:r>
        <w:rPr>
          <w:sz w:val="24"/>
          <w:szCs w:val="24"/>
          <w:lang w:val="lt-LT" w:eastAsia="lt-LT"/>
        </w:rPr>
        <w:t xml:space="preserve">užsakovui ir </w:t>
      </w:r>
      <w:r w:rsidRPr="001121F6">
        <w:rPr>
          <w:sz w:val="24"/>
          <w:szCs w:val="24"/>
          <w:lang w:val="lt-LT" w:eastAsia="lt-LT"/>
        </w:rPr>
        <w:t xml:space="preserve">techniniam prižiūrėtojui  ne vėliau kaip per 1 darbo dieną nuo tų bandymų protokolo įforminimo datos. </w:t>
      </w:r>
    </w:p>
    <w:p w14:paraId="74B60D51"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 xml:space="preserve">Kai laboratoriniai tyrimai ir bandymai pagal jų atlikimo technologiją turi būti atliekami statybos darbų vietoje su specialia laboratorine įranga, tokia mobili laboratorija privalo atvykti į statybos darbų vietą ne vėliau, kaip per 3 (tris) darbo dienas nuo užsakymo iš Užsakovo ar užsakovo nurodyto techninio prižiūrėtojo el. paštu gavimo momento, nepriklausomai ar tiekėjas yra Lietuvos Respublikos ribose, ar už jų. </w:t>
      </w:r>
    </w:p>
    <w:p w14:paraId="0729CE78"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Tiekėjui nesilaikant šių nustatytų laboratorinių tyrimų ir bandymų atlikimo, rezultatų pateikimo terminų, tiekėjui bus skirta pirkimo sutartyje numatyto dydžio bauda.</w:t>
      </w:r>
    </w:p>
    <w:p w14:paraId="69E296C0"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Tiekėjas statybines medžiagas ir mišinius, kuriems turi būti atlikti bandymai, tyrimai ir matavimai, turi pristatyti tiesiai į laboratoriją, išskyrus tuos, kurie turi būti atliekami vietoje.</w:t>
      </w:r>
    </w:p>
    <w:p w14:paraId="34BE36B1"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Tiekėjas visais įmanomais būdais turi siekti apsaugoti Užsakovo interesus ir užtikrinti teikiamų paslaugų kokybę. Tiekėjas turi teikti konsultacijas dėl gautų pretenzijų ir, kiek tai įmanoma, užkirsti kelią galimoms pretenzijoms. Tačiau tiekėjas neatsako už statybos rangovo nesugebėjimą tinkamai atlikti darbus.</w:t>
      </w:r>
    </w:p>
    <w:p w14:paraId="0044F035" w14:textId="77777777" w:rsidR="00AF6309" w:rsidRPr="001121F6" w:rsidRDefault="00AF6309" w:rsidP="00AF6309">
      <w:pPr>
        <w:tabs>
          <w:tab w:val="left" w:pos="142"/>
        </w:tabs>
        <w:ind w:firstLine="567"/>
        <w:jc w:val="both"/>
        <w:rPr>
          <w:sz w:val="24"/>
          <w:szCs w:val="24"/>
          <w:lang w:val="lt-LT" w:eastAsia="lt-LT"/>
        </w:rPr>
      </w:pPr>
      <w:r w:rsidRPr="001121F6">
        <w:rPr>
          <w:sz w:val="24"/>
          <w:szCs w:val="24"/>
          <w:lang w:val="lt-LT" w:eastAsia="lt-LT"/>
        </w:rPr>
        <w:t>Laboratorinių tyrimų ir bandymų apimtys neturi viršyti vidutinių, nurodytų statybos techniniuose reglamentuose, standartuose, instrukcijose, metodikose bei normatyviniuose statybos techniniuose dokumentuose, išskyrus konkrečius pagrįstus atvejus ir suderinus su Užsakovu.</w:t>
      </w:r>
    </w:p>
    <w:p w14:paraId="6FBFD4CD" w14:textId="77777777" w:rsidR="00AF6309" w:rsidRPr="001121F6" w:rsidRDefault="00AF6309" w:rsidP="00AF6309">
      <w:pPr>
        <w:jc w:val="center"/>
        <w:rPr>
          <w:rFonts w:eastAsia="Calibri"/>
          <w:b/>
          <w:sz w:val="24"/>
          <w:szCs w:val="24"/>
          <w:lang w:val="lt-LT"/>
        </w:rPr>
      </w:pPr>
    </w:p>
    <w:p w14:paraId="2D53BB7B" w14:textId="77777777" w:rsidR="00AF6309" w:rsidRPr="001121F6" w:rsidRDefault="00AF6309" w:rsidP="00AF6309">
      <w:pPr>
        <w:jc w:val="center"/>
        <w:rPr>
          <w:rFonts w:eastAsia="Calibri"/>
          <w:b/>
          <w:sz w:val="24"/>
          <w:szCs w:val="24"/>
          <w:lang w:val="lt-LT"/>
        </w:rPr>
      </w:pPr>
      <w:r w:rsidRPr="001121F6">
        <w:rPr>
          <w:rFonts w:eastAsia="Calibri"/>
          <w:b/>
          <w:sz w:val="24"/>
          <w:szCs w:val="24"/>
          <w:lang w:val="lt-LT"/>
        </w:rPr>
        <w:t>4. </w:t>
      </w:r>
      <w:r w:rsidRPr="001121F6">
        <w:rPr>
          <w:b/>
          <w:sz w:val="24"/>
          <w:szCs w:val="24"/>
          <w:lang w:val="lt-LT"/>
        </w:rPr>
        <w:t xml:space="preserve">PASLAUGŲ </w:t>
      </w:r>
      <w:r w:rsidRPr="001121F6">
        <w:rPr>
          <w:b/>
          <w:caps/>
          <w:sz w:val="24"/>
          <w:szCs w:val="24"/>
          <w:lang w:val="lt-LT"/>
        </w:rPr>
        <w:t>sutarties valdymas</w:t>
      </w:r>
    </w:p>
    <w:p w14:paraId="004C1B0E" w14:textId="77777777" w:rsidR="00AF6309" w:rsidRPr="001121F6" w:rsidRDefault="00AF6309" w:rsidP="00AF6309">
      <w:pPr>
        <w:tabs>
          <w:tab w:val="left" w:pos="142"/>
        </w:tabs>
        <w:rPr>
          <w:rFonts w:eastAsia="Calibri"/>
          <w:sz w:val="24"/>
          <w:szCs w:val="24"/>
          <w:lang w:val="lt-LT"/>
        </w:rPr>
      </w:pPr>
    </w:p>
    <w:p w14:paraId="02B69280" w14:textId="77777777" w:rsidR="00AF6309" w:rsidRPr="001121F6" w:rsidRDefault="00AF6309" w:rsidP="00AF6309">
      <w:pPr>
        <w:tabs>
          <w:tab w:val="left" w:pos="142"/>
        </w:tabs>
        <w:jc w:val="center"/>
        <w:rPr>
          <w:b/>
          <w:sz w:val="24"/>
          <w:szCs w:val="24"/>
          <w:lang w:val="lt-LT"/>
        </w:rPr>
      </w:pPr>
      <w:r w:rsidRPr="001121F6">
        <w:rPr>
          <w:rFonts w:eastAsia="Calibri"/>
          <w:b/>
          <w:sz w:val="24"/>
          <w:szCs w:val="24"/>
          <w:lang w:val="lt-LT"/>
        </w:rPr>
        <w:t>4.1. </w:t>
      </w:r>
      <w:r w:rsidRPr="001121F6">
        <w:rPr>
          <w:b/>
          <w:sz w:val="24"/>
          <w:szCs w:val="24"/>
          <w:lang w:val="lt-LT"/>
        </w:rPr>
        <w:t>Paslaugų administravimas</w:t>
      </w:r>
    </w:p>
    <w:p w14:paraId="311EE4A3" w14:textId="77777777" w:rsidR="00AF6309" w:rsidRPr="001121F6" w:rsidRDefault="00AF6309" w:rsidP="00AF6309">
      <w:pPr>
        <w:tabs>
          <w:tab w:val="left" w:pos="142"/>
        </w:tabs>
        <w:jc w:val="center"/>
        <w:rPr>
          <w:b/>
          <w:sz w:val="24"/>
          <w:szCs w:val="24"/>
          <w:lang w:val="lt-LT"/>
        </w:rPr>
      </w:pPr>
    </w:p>
    <w:p w14:paraId="0936028B" w14:textId="4EB9AF10" w:rsidR="00AF6309" w:rsidRPr="001121F6" w:rsidRDefault="00AF6309" w:rsidP="00AF6309">
      <w:pPr>
        <w:tabs>
          <w:tab w:val="left" w:pos="142"/>
        </w:tabs>
        <w:jc w:val="both"/>
        <w:rPr>
          <w:sz w:val="24"/>
          <w:szCs w:val="24"/>
          <w:lang w:val="lt-LT"/>
        </w:rPr>
      </w:pPr>
      <w:r>
        <w:rPr>
          <w:sz w:val="24"/>
          <w:szCs w:val="24"/>
          <w:lang w:val="lt-LT"/>
        </w:rPr>
        <w:tab/>
      </w:r>
      <w:r>
        <w:rPr>
          <w:sz w:val="24"/>
          <w:szCs w:val="24"/>
          <w:lang w:val="lt-LT"/>
        </w:rPr>
        <w:tab/>
      </w:r>
      <w:r w:rsidRPr="001121F6">
        <w:rPr>
          <w:sz w:val="24"/>
          <w:szCs w:val="24"/>
          <w:lang w:val="lt-LT"/>
        </w:rPr>
        <w:t xml:space="preserve">Laboratoriniai tyrimai ir bandymai bus užsakomi atskiriems objektams, pasirašant paraiškas-susitarimus. Pasirašytą paraišką-susitarimą administruos Skuodo rajono savivaldybės administracijos </w:t>
      </w:r>
      <w:r>
        <w:rPr>
          <w:sz w:val="24"/>
          <w:szCs w:val="24"/>
          <w:lang w:val="lt-LT"/>
        </w:rPr>
        <w:t xml:space="preserve">Statybos, investicijų ir turto valdymo </w:t>
      </w:r>
      <w:r w:rsidRPr="001121F6">
        <w:rPr>
          <w:sz w:val="24"/>
          <w:szCs w:val="24"/>
          <w:lang w:val="lt-LT"/>
        </w:rPr>
        <w:t>skyrius.</w:t>
      </w:r>
    </w:p>
    <w:p w14:paraId="780C5111" w14:textId="77777777" w:rsidR="00AF6309" w:rsidRPr="001121F6" w:rsidRDefault="00AF6309" w:rsidP="00AF6309">
      <w:pPr>
        <w:tabs>
          <w:tab w:val="left" w:pos="142"/>
        </w:tabs>
        <w:jc w:val="center"/>
        <w:rPr>
          <w:b/>
          <w:sz w:val="24"/>
          <w:szCs w:val="24"/>
          <w:lang w:val="lt-LT"/>
        </w:rPr>
      </w:pPr>
    </w:p>
    <w:p w14:paraId="0B8EF513" w14:textId="77777777" w:rsidR="00AF6309" w:rsidRPr="001121F6" w:rsidRDefault="00AF6309" w:rsidP="00AF6309">
      <w:pPr>
        <w:tabs>
          <w:tab w:val="left" w:pos="142"/>
        </w:tabs>
        <w:jc w:val="center"/>
        <w:rPr>
          <w:b/>
          <w:sz w:val="24"/>
          <w:szCs w:val="24"/>
          <w:lang w:val="lt-LT"/>
        </w:rPr>
      </w:pPr>
      <w:r w:rsidRPr="001121F6">
        <w:rPr>
          <w:rFonts w:eastAsia="Calibri"/>
          <w:b/>
          <w:sz w:val="24"/>
          <w:szCs w:val="24"/>
          <w:lang w:val="lt-LT"/>
        </w:rPr>
        <w:t>4.2. </w:t>
      </w:r>
      <w:r w:rsidRPr="001121F6">
        <w:rPr>
          <w:b/>
          <w:sz w:val="24"/>
          <w:szCs w:val="24"/>
          <w:lang w:val="lt-LT"/>
        </w:rPr>
        <w:t>Susirašinėjimas</w:t>
      </w:r>
    </w:p>
    <w:p w14:paraId="065C8763" w14:textId="77777777" w:rsidR="00AF6309" w:rsidRPr="001121F6" w:rsidRDefault="00AF6309" w:rsidP="00AF6309">
      <w:pPr>
        <w:tabs>
          <w:tab w:val="left" w:pos="142"/>
        </w:tabs>
        <w:rPr>
          <w:rFonts w:eastAsia="Calibri"/>
          <w:sz w:val="24"/>
          <w:szCs w:val="24"/>
          <w:lang w:val="lt-LT"/>
        </w:rPr>
      </w:pPr>
    </w:p>
    <w:p w14:paraId="26C29E42" w14:textId="77777777" w:rsidR="00AF6309" w:rsidRPr="001121F6" w:rsidRDefault="00AF6309" w:rsidP="00AF6309">
      <w:pPr>
        <w:tabs>
          <w:tab w:val="left" w:pos="142"/>
        </w:tabs>
        <w:ind w:firstLine="720"/>
        <w:jc w:val="both"/>
        <w:rPr>
          <w:sz w:val="24"/>
          <w:szCs w:val="24"/>
          <w:lang w:val="lt-LT"/>
        </w:rPr>
      </w:pPr>
      <w:r w:rsidRPr="001121F6">
        <w:rPr>
          <w:sz w:val="24"/>
          <w:szCs w:val="24"/>
          <w:lang w:val="lt-LT"/>
        </w:rPr>
        <w:t xml:space="preserve">Užsakovas ir tiekėjas susirašinėja lietuvių kalba. Visi pranešimai, sutikimai ir kita informacija laikomi galiojančiais ir įteiktais tinkamai, jeigu yra asmeniškai pateikti vienas kitam ir gautas </w:t>
      </w:r>
      <w:r w:rsidRPr="001121F6">
        <w:rPr>
          <w:sz w:val="24"/>
          <w:szCs w:val="24"/>
          <w:lang w:val="lt-LT"/>
        </w:rPr>
        <w:lastRenderedPageBreak/>
        <w:t>patvirtinimas apie gavimą arba išsiųsti registruotu, elektroniniu paštu paslaugų sutartyje nurodytais adresais.</w:t>
      </w:r>
    </w:p>
    <w:p w14:paraId="133E13C9" w14:textId="77777777" w:rsidR="00AF6309" w:rsidRPr="001121F6" w:rsidRDefault="00AF6309" w:rsidP="00AF6309">
      <w:pPr>
        <w:tabs>
          <w:tab w:val="left" w:pos="142"/>
        </w:tabs>
        <w:ind w:firstLine="720"/>
        <w:jc w:val="both"/>
        <w:rPr>
          <w:sz w:val="24"/>
          <w:szCs w:val="24"/>
          <w:lang w:val="lt-LT"/>
        </w:rPr>
      </w:pPr>
      <w:r w:rsidRPr="001121F6">
        <w:rPr>
          <w:sz w:val="24"/>
          <w:szCs w:val="24"/>
          <w:lang w:val="lt-LT"/>
        </w:rPr>
        <w:t>Jei pasikeičia tiekėjo (arba Užsakovo) adresas ir/ar kiti duomenys, jis turi informuoti Užsakovą (arba tiekėją) pranešdamas ne vėliau, kaip prieš 7 dienas. Šalis, nesilaikanti šių reikalavimų, neturi teisės į pretenziją ar atsiliepimą, jei kitos šalies veiksmai, atlikti remiantis paskutiniais žinomais jai duomenimis, prieštarauja paslaugų sutarties sąlygoms arba ji negavo jokio pranešimo, išsiųsto pagal tuos duomenis.</w:t>
      </w:r>
    </w:p>
    <w:p w14:paraId="4F89B646" w14:textId="77777777" w:rsidR="00AF6309" w:rsidRPr="001121F6" w:rsidRDefault="00AF6309" w:rsidP="00AF6309">
      <w:pPr>
        <w:tabs>
          <w:tab w:val="left" w:pos="142"/>
        </w:tabs>
        <w:ind w:firstLine="720"/>
        <w:jc w:val="both"/>
        <w:rPr>
          <w:rFonts w:eastAsia="Calibri"/>
          <w:sz w:val="24"/>
          <w:szCs w:val="24"/>
          <w:lang w:val="lt-LT"/>
        </w:rPr>
      </w:pPr>
      <w:r w:rsidRPr="001121F6">
        <w:rPr>
          <w:sz w:val="24"/>
          <w:szCs w:val="24"/>
          <w:lang w:val="lt-LT"/>
        </w:rPr>
        <w:t>Bet kokiame su paslaugų sutartimi susijusiame raštiškame bendravime tarp Užsakovo ir tiekėjo turi būti nurodytas paslaugų sutarties numeris ir pavadinimas. Tada, kai raštiško pranešimo gavimui yra terminas, siuntėjas turėtų paprašyti raštiško jo pranešimo gavimo patvirtinimo. Bet kokiu atveju siuntėjas turi imtis visų reikiamų priemonių tam, kad pranešimas būtų gautas.</w:t>
      </w:r>
    </w:p>
    <w:p w14:paraId="7122745E" w14:textId="77777777" w:rsidR="00AF6309" w:rsidRPr="001121F6" w:rsidRDefault="00AF6309" w:rsidP="00AF6309">
      <w:pPr>
        <w:tabs>
          <w:tab w:val="left" w:pos="142"/>
        </w:tabs>
        <w:rPr>
          <w:rFonts w:eastAsia="Calibri"/>
          <w:sz w:val="24"/>
          <w:szCs w:val="24"/>
          <w:lang w:val="lt-LT"/>
        </w:rPr>
      </w:pPr>
    </w:p>
    <w:p w14:paraId="51D72B4A" w14:textId="77777777" w:rsidR="00AF6309" w:rsidRPr="001121F6" w:rsidRDefault="00AF6309" w:rsidP="00AF6309">
      <w:pPr>
        <w:tabs>
          <w:tab w:val="left" w:pos="142"/>
        </w:tabs>
        <w:jc w:val="center"/>
        <w:rPr>
          <w:rFonts w:eastAsia="Calibri"/>
          <w:b/>
          <w:sz w:val="24"/>
          <w:szCs w:val="24"/>
          <w:lang w:val="lt-LT"/>
        </w:rPr>
      </w:pPr>
      <w:r w:rsidRPr="001121F6">
        <w:rPr>
          <w:rFonts w:eastAsia="Calibri"/>
          <w:b/>
          <w:sz w:val="24"/>
          <w:szCs w:val="24"/>
          <w:lang w:val="lt-LT"/>
        </w:rPr>
        <w:t>4.3. </w:t>
      </w:r>
      <w:r w:rsidRPr="001121F6">
        <w:rPr>
          <w:b/>
          <w:sz w:val="24"/>
          <w:szCs w:val="24"/>
          <w:lang w:val="lt-LT"/>
        </w:rPr>
        <w:t>Tiekėjo aprūpinimas</w:t>
      </w:r>
    </w:p>
    <w:p w14:paraId="46A49A83" w14:textId="77777777" w:rsidR="00AF6309" w:rsidRPr="001121F6" w:rsidRDefault="00AF6309" w:rsidP="00AF6309">
      <w:pPr>
        <w:tabs>
          <w:tab w:val="left" w:pos="142"/>
        </w:tabs>
        <w:rPr>
          <w:rFonts w:eastAsia="Calibri"/>
          <w:sz w:val="24"/>
          <w:szCs w:val="24"/>
          <w:lang w:val="lt-LT"/>
        </w:rPr>
      </w:pPr>
    </w:p>
    <w:p w14:paraId="33C86B42" w14:textId="77777777" w:rsidR="00AF6309" w:rsidRPr="001121F6" w:rsidRDefault="00AF6309" w:rsidP="00AF6309">
      <w:pPr>
        <w:tabs>
          <w:tab w:val="left" w:pos="142"/>
        </w:tabs>
        <w:ind w:firstLine="567"/>
        <w:jc w:val="both"/>
        <w:rPr>
          <w:rFonts w:eastAsia="Calibri"/>
          <w:sz w:val="24"/>
          <w:szCs w:val="24"/>
          <w:lang w:val="lt-LT"/>
        </w:rPr>
      </w:pPr>
      <w:r w:rsidRPr="001121F6">
        <w:rPr>
          <w:sz w:val="24"/>
          <w:szCs w:val="24"/>
          <w:lang w:val="lt-LT"/>
        </w:rPr>
        <w:t>Paslaugoms suteikti tiekėjas turi būti apsirūpinęs būtina įranga,  technika, patalpomis, transportu, ryšio priemonėmis, kompiuteriais. Tiekėjas turi taip organizuoti darbą, kad operatyviai ir kompetentingai atliktų paslaugas.</w:t>
      </w:r>
    </w:p>
    <w:p w14:paraId="2AC78A63" w14:textId="77777777" w:rsidR="00AF6309" w:rsidRPr="001121F6" w:rsidRDefault="00AF6309" w:rsidP="00AF6309">
      <w:pPr>
        <w:tabs>
          <w:tab w:val="left" w:pos="142"/>
        </w:tabs>
        <w:rPr>
          <w:rFonts w:eastAsia="Calibri"/>
          <w:sz w:val="24"/>
          <w:szCs w:val="24"/>
          <w:lang w:val="lt-LT"/>
        </w:rPr>
      </w:pPr>
    </w:p>
    <w:p w14:paraId="4414AF69" w14:textId="77777777" w:rsidR="00AF6309" w:rsidRPr="001121F6" w:rsidRDefault="00AF6309" w:rsidP="00AF6309">
      <w:pPr>
        <w:tabs>
          <w:tab w:val="left" w:pos="142"/>
        </w:tabs>
        <w:jc w:val="center"/>
        <w:rPr>
          <w:rFonts w:eastAsia="Calibri"/>
          <w:b/>
          <w:sz w:val="24"/>
          <w:szCs w:val="24"/>
          <w:lang w:val="lt-LT"/>
        </w:rPr>
      </w:pPr>
      <w:r w:rsidRPr="001121F6">
        <w:rPr>
          <w:rFonts w:eastAsia="Calibri"/>
          <w:b/>
          <w:sz w:val="24"/>
          <w:szCs w:val="24"/>
          <w:lang w:val="lt-LT"/>
        </w:rPr>
        <w:t>4.4. </w:t>
      </w:r>
      <w:r w:rsidRPr="001121F6">
        <w:rPr>
          <w:b/>
          <w:sz w:val="24"/>
          <w:szCs w:val="24"/>
          <w:lang w:val="lt-LT"/>
        </w:rPr>
        <w:t>Tiekėjo dokumentų apskaita</w:t>
      </w:r>
    </w:p>
    <w:p w14:paraId="689A38DE" w14:textId="77777777" w:rsidR="00AF6309" w:rsidRPr="001121F6" w:rsidRDefault="00AF6309" w:rsidP="00AF6309">
      <w:pPr>
        <w:tabs>
          <w:tab w:val="left" w:pos="142"/>
        </w:tabs>
        <w:rPr>
          <w:rFonts w:eastAsia="Calibri"/>
          <w:sz w:val="24"/>
          <w:szCs w:val="24"/>
          <w:lang w:val="lt-LT"/>
        </w:rPr>
      </w:pPr>
    </w:p>
    <w:p w14:paraId="7F8481CC" w14:textId="77777777" w:rsidR="00AF6309" w:rsidRPr="001121F6" w:rsidRDefault="00AF6309" w:rsidP="00AF6309">
      <w:pPr>
        <w:tabs>
          <w:tab w:val="left" w:pos="142"/>
        </w:tabs>
        <w:ind w:firstLine="540"/>
        <w:jc w:val="both"/>
        <w:rPr>
          <w:sz w:val="24"/>
          <w:szCs w:val="24"/>
          <w:lang w:val="lt-LT"/>
        </w:rPr>
      </w:pPr>
      <w:r w:rsidRPr="001121F6">
        <w:rPr>
          <w:sz w:val="24"/>
          <w:szCs w:val="24"/>
          <w:lang w:val="lt-LT"/>
        </w:rPr>
        <w:t>Paslaugų sutarties laikotarpiu tiekėjas turi registruoti ir saugoti visus gaunamus ir siunčiamus bei kitus veiklos dokumentus.</w:t>
      </w:r>
    </w:p>
    <w:p w14:paraId="1974778E" w14:textId="77777777" w:rsidR="00AF6309" w:rsidRPr="001121F6" w:rsidRDefault="00AF6309" w:rsidP="00AF6309">
      <w:pPr>
        <w:tabs>
          <w:tab w:val="left" w:pos="142"/>
        </w:tabs>
        <w:ind w:firstLine="540"/>
        <w:jc w:val="both"/>
        <w:rPr>
          <w:sz w:val="24"/>
          <w:szCs w:val="24"/>
          <w:lang w:val="lt-LT"/>
        </w:rPr>
      </w:pPr>
      <w:r w:rsidRPr="001121F6">
        <w:rPr>
          <w:sz w:val="24"/>
          <w:szCs w:val="24"/>
          <w:lang w:val="lt-LT"/>
        </w:rPr>
        <w:t>Tiekėjas turi teikti Užsakovui duomenis ar dokumentus, reikalingus vertinant jo suteiktas paslaugas bei užtikrinti, kad teikiami dokumentai būtų sistemingai surūšiuoti, teisingi, aiškūs, atsekami, palyginami bei pakankami įgyvendintai veiklai pagrįsti.</w:t>
      </w:r>
    </w:p>
    <w:p w14:paraId="241B5396" w14:textId="77777777" w:rsidR="00AF6309" w:rsidRPr="001121F6" w:rsidRDefault="00AF6309" w:rsidP="00AF6309">
      <w:pPr>
        <w:tabs>
          <w:tab w:val="left" w:pos="142"/>
        </w:tabs>
        <w:ind w:firstLine="540"/>
        <w:jc w:val="both"/>
        <w:rPr>
          <w:sz w:val="24"/>
          <w:szCs w:val="24"/>
          <w:lang w:val="lt-LT"/>
        </w:rPr>
      </w:pPr>
      <w:r w:rsidRPr="001121F6">
        <w:rPr>
          <w:sz w:val="24"/>
          <w:szCs w:val="24"/>
          <w:lang w:val="lt-LT"/>
        </w:rPr>
        <w:t>Tiekėjas turi pateikti Užsakovo įgaliotiems asmenims ar bet kokiems objektų įgyvendinimo auditą atliekantiems įgaliotiems asmenims tokią su paslaugomis ir rangos darbais susijusią informaciją, kurios jie bet kuriuo metu pareikalautų ir leisti bet kuriuo pagrįstu metu atlikti įrašų ir apskaitos, susijusių su paslaugomis, patikrinimą ar auditą, ir pasidaryti jų kopijas paslaugų teikimo metu ar vėliau.</w:t>
      </w:r>
    </w:p>
    <w:p w14:paraId="47626288" w14:textId="77777777" w:rsidR="00AF6309" w:rsidRPr="001121F6" w:rsidRDefault="00AF6309" w:rsidP="00AF6309">
      <w:pPr>
        <w:tabs>
          <w:tab w:val="left" w:pos="142"/>
        </w:tabs>
        <w:rPr>
          <w:rFonts w:eastAsia="Calibri"/>
          <w:sz w:val="24"/>
          <w:szCs w:val="24"/>
          <w:lang w:val="lt-LT"/>
        </w:rPr>
      </w:pPr>
    </w:p>
    <w:p w14:paraId="246AC85C" w14:textId="77777777" w:rsidR="00AF6309" w:rsidRPr="001121F6" w:rsidRDefault="00AF6309" w:rsidP="00AF6309">
      <w:pPr>
        <w:tabs>
          <w:tab w:val="left" w:pos="142"/>
        </w:tabs>
        <w:jc w:val="center"/>
        <w:rPr>
          <w:rFonts w:eastAsia="Calibri"/>
          <w:b/>
          <w:sz w:val="24"/>
          <w:szCs w:val="24"/>
          <w:lang w:val="lt-LT"/>
        </w:rPr>
      </w:pPr>
      <w:r w:rsidRPr="001121F6">
        <w:rPr>
          <w:rFonts w:eastAsia="Calibri"/>
          <w:b/>
          <w:sz w:val="24"/>
          <w:szCs w:val="24"/>
          <w:lang w:val="lt-LT"/>
        </w:rPr>
        <w:t>5. </w:t>
      </w:r>
      <w:r w:rsidRPr="001121F6">
        <w:rPr>
          <w:b/>
          <w:sz w:val="24"/>
          <w:szCs w:val="24"/>
          <w:lang w:val="lt-LT"/>
        </w:rPr>
        <w:t>ATSISKAITYMO DOKUMENTAI</w:t>
      </w:r>
    </w:p>
    <w:p w14:paraId="2F9539CE" w14:textId="77777777" w:rsidR="00AF6309" w:rsidRPr="001121F6" w:rsidRDefault="00AF6309" w:rsidP="00AF6309">
      <w:pPr>
        <w:tabs>
          <w:tab w:val="left" w:pos="142"/>
        </w:tabs>
        <w:rPr>
          <w:rFonts w:eastAsia="Calibri"/>
          <w:sz w:val="24"/>
          <w:szCs w:val="24"/>
          <w:lang w:val="lt-LT"/>
        </w:rPr>
      </w:pPr>
    </w:p>
    <w:p w14:paraId="0AD75926" w14:textId="77777777" w:rsidR="00AF6309" w:rsidRPr="001121F6" w:rsidRDefault="00AF6309" w:rsidP="00AF6309">
      <w:pPr>
        <w:tabs>
          <w:tab w:val="left" w:pos="142"/>
          <w:tab w:val="left" w:pos="851"/>
        </w:tabs>
        <w:ind w:firstLine="567"/>
        <w:jc w:val="both"/>
        <w:rPr>
          <w:rFonts w:eastAsia="Calibri"/>
          <w:sz w:val="24"/>
          <w:szCs w:val="24"/>
          <w:lang w:val="lt-LT"/>
        </w:rPr>
      </w:pPr>
      <w:r w:rsidRPr="001121F6">
        <w:rPr>
          <w:bCs/>
          <w:sz w:val="24"/>
          <w:szCs w:val="24"/>
          <w:lang w:val="lt-LT"/>
        </w:rPr>
        <w:t>Tiekėjas kas mėnesį, bet ne vėliau kaip iki einamojo mėnesio 2</w:t>
      </w:r>
      <w:r>
        <w:rPr>
          <w:bCs/>
          <w:sz w:val="24"/>
          <w:szCs w:val="24"/>
          <w:lang w:val="lt-LT"/>
        </w:rPr>
        <w:t>0</w:t>
      </w:r>
      <w:r w:rsidRPr="001121F6">
        <w:rPr>
          <w:bCs/>
          <w:sz w:val="24"/>
          <w:szCs w:val="24"/>
          <w:lang w:val="lt-LT"/>
        </w:rPr>
        <w:t xml:space="preserve"> dienos, pateikia Užsakovui  faktiškai, kokybiškai ir laiku atliktų Paslaugų priėmimo ir perdavimo akto,</w:t>
      </w:r>
      <w:r>
        <w:rPr>
          <w:bCs/>
          <w:sz w:val="24"/>
          <w:szCs w:val="24"/>
          <w:lang w:val="lt-LT"/>
        </w:rPr>
        <w:t xml:space="preserve"> atliktų darbų ir išlaidų apmokėjimo pažymos, </w:t>
      </w:r>
      <w:r w:rsidRPr="001121F6">
        <w:rPr>
          <w:bCs/>
          <w:sz w:val="24"/>
          <w:szCs w:val="24"/>
          <w:lang w:val="lt-LT"/>
        </w:rPr>
        <w:t>kuri</w:t>
      </w:r>
      <w:r>
        <w:rPr>
          <w:bCs/>
          <w:sz w:val="24"/>
          <w:szCs w:val="24"/>
          <w:lang w:val="lt-LT"/>
        </w:rPr>
        <w:t>e</w:t>
      </w:r>
      <w:r w:rsidRPr="001121F6">
        <w:rPr>
          <w:bCs/>
          <w:sz w:val="24"/>
          <w:szCs w:val="24"/>
          <w:lang w:val="lt-LT"/>
        </w:rPr>
        <w:t xml:space="preserve"> suderinam</w:t>
      </w:r>
      <w:r>
        <w:rPr>
          <w:bCs/>
          <w:sz w:val="24"/>
          <w:szCs w:val="24"/>
          <w:lang w:val="lt-LT"/>
        </w:rPr>
        <w:t>i su užsakovu</w:t>
      </w:r>
      <w:r w:rsidRPr="001121F6">
        <w:rPr>
          <w:bCs/>
          <w:sz w:val="24"/>
          <w:szCs w:val="24"/>
          <w:lang w:val="lt-LT"/>
        </w:rPr>
        <w:t xml:space="preserve"> ir nenustačius atliktų Paslaugų trūkumų, abiejų Šalių pasirašom</w:t>
      </w:r>
      <w:r>
        <w:rPr>
          <w:bCs/>
          <w:sz w:val="24"/>
          <w:szCs w:val="24"/>
          <w:lang w:val="lt-LT"/>
        </w:rPr>
        <w:t>i 3</w:t>
      </w:r>
      <w:r w:rsidRPr="001121F6">
        <w:rPr>
          <w:bCs/>
          <w:sz w:val="24"/>
          <w:szCs w:val="24"/>
          <w:lang w:val="lt-LT"/>
        </w:rPr>
        <w:t xml:space="preserve"> egzempliori</w:t>
      </w:r>
      <w:r>
        <w:rPr>
          <w:bCs/>
          <w:sz w:val="24"/>
          <w:szCs w:val="24"/>
          <w:lang w:val="lt-LT"/>
        </w:rPr>
        <w:t>ai,</w:t>
      </w:r>
      <w:r w:rsidRPr="001121F6">
        <w:rPr>
          <w:bCs/>
          <w:sz w:val="24"/>
          <w:szCs w:val="24"/>
          <w:lang w:val="lt-LT"/>
        </w:rPr>
        <w:t xml:space="preserve"> bei po 1 atliktų laboratorinių bandymų protokolų egzempliorių</w:t>
      </w:r>
      <w:r>
        <w:rPr>
          <w:bCs/>
          <w:sz w:val="24"/>
          <w:szCs w:val="24"/>
          <w:lang w:val="lt-LT"/>
        </w:rPr>
        <w:t xml:space="preserve"> </w:t>
      </w:r>
      <w:proofErr w:type="spellStart"/>
      <w:r w:rsidRPr="00476A9E">
        <w:rPr>
          <w:sz w:val="24"/>
          <w:szCs w:val="24"/>
        </w:rPr>
        <w:t>arba</w:t>
      </w:r>
      <w:proofErr w:type="spellEnd"/>
      <w:r w:rsidRPr="00476A9E">
        <w:rPr>
          <w:sz w:val="24"/>
          <w:szCs w:val="24"/>
        </w:rPr>
        <w:t xml:space="preserve"> </w:t>
      </w:r>
      <w:proofErr w:type="spellStart"/>
      <w:r w:rsidRPr="00476A9E">
        <w:rPr>
          <w:sz w:val="24"/>
          <w:szCs w:val="24"/>
        </w:rPr>
        <w:t>el</w:t>
      </w:r>
      <w:proofErr w:type="spellEnd"/>
      <w:r w:rsidRPr="00476A9E">
        <w:rPr>
          <w:sz w:val="24"/>
          <w:szCs w:val="24"/>
        </w:rPr>
        <w:t xml:space="preserve">. </w:t>
      </w:r>
      <w:proofErr w:type="spellStart"/>
      <w:r w:rsidRPr="00476A9E">
        <w:rPr>
          <w:sz w:val="24"/>
          <w:szCs w:val="24"/>
        </w:rPr>
        <w:t>kvalifikuotu</w:t>
      </w:r>
      <w:proofErr w:type="spellEnd"/>
      <w:r w:rsidRPr="00476A9E">
        <w:rPr>
          <w:sz w:val="24"/>
          <w:szCs w:val="24"/>
        </w:rPr>
        <w:t xml:space="preserve"> </w:t>
      </w:r>
      <w:proofErr w:type="spellStart"/>
      <w:r w:rsidRPr="00476A9E">
        <w:rPr>
          <w:sz w:val="24"/>
          <w:szCs w:val="24"/>
        </w:rPr>
        <w:t>parašu</w:t>
      </w:r>
      <w:proofErr w:type="spellEnd"/>
      <w:r w:rsidRPr="00476A9E">
        <w:rPr>
          <w:sz w:val="24"/>
          <w:szCs w:val="24"/>
        </w:rPr>
        <w:t xml:space="preserve"> </w:t>
      </w:r>
      <w:proofErr w:type="spellStart"/>
      <w:r w:rsidRPr="00476A9E">
        <w:rPr>
          <w:sz w:val="24"/>
          <w:szCs w:val="24"/>
        </w:rPr>
        <w:t>pasirašytą</w:t>
      </w:r>
      <w:proofErr w:type="spellEnd"/>
      <w:r w:rsidRPr="00476A9E">
        <w:rPr>
          <w:sz w:val="24"/>
          <w:szCs w:val="24"/>
        </w:rPr>
        <w:t xml:space="preserve"> </w:t>
      </w:r>
      <w:proofErr w:type="spellStart"/>
      <w:r w:rsidRPr="00476A9E">
        <w:rPr>
          <w:sz w:val="24"/>
          <w:szCs w:val="24"/>
        </w:rPr>
        <w:t>laboratorinių</w:t>
      </w:r>
      <w:proofErr w:type="spellEnd"/>
      <w:r w:rsidRPr="00476A9E">
        <w:rPr>
          <w:sz w:val="24"/>
          <w:szCs w:val="24"/>
        </w:rPr>
        <w:t xml:space="preserve"> </w:t>
      </w:r>
      <w:proofErr w:type="spellStart"/>
      <w:r w:rsidRPr="00476A9E">
        <w:rPr>
          <w:sz w:val="24"/>
          <w:szCs w:val="24"/>
        </w:rPr>
        <w:t>bandymų</w:t>
      </w:r>
      <w:proofErr w:type="spellEnd"/>
      <w:r w:rsidRPr="00476A9E">
        <w:rPr>
          <w:sz w:val="24"/>
          <w:szCs w:val="24"/>
        </w:rPr>
        <w:t xml:space="preserve"> </w:t>
      </w:r>
      <w:proofErr w:type="spellStart"/>
      <w:r w:rsidRPr="00476A9E">
        <w:rPr>
          <w:sz w:val="24"/>
          <w:szCs w:val="24"/>
        </w:rPr>
        <w:t>protokolą</w:t>
      </w:r>
      <w:proofErr w:type="spellEnd"/>
      <w:r>
        <w:rPr>
          <w:sz w:val="24"/>
          <w:szCs w:val="24"/>
          <w:lang w:val="lt-LT"/>
        </w:rPr>
        <w:t>.</w:t>
      </w:r>
      <w:r w:rsidRPr="00476A9E">
        <w:rPr>
          <w:sz w:val="24"/>
          <w:szCs w:val="24"/>
          <w:lang w:val="lt-LT"/>
        </w:rPr>
        <w:t xml:space="preserve"> Bandymų protokoluose turi būti pateiktos</w:t>
      </w:r>
      <w:r w:rsidRPr="001121F6">
        <w:rPr>
          <w:bCs/>
          <w:sz w:val="24"/>
          <w:szCs w:val="24"/>
          <w:lang w:val="lt-LT"/>
        </w:rPr>
        <w:t xml:space="preserve"> išvados apie techninių reikalavimų atitikimą. </w:t>
      </w:r>
    </w:p>
    <w:p w14:paraId="0283BAF5" w14:textId="77777777" w:rsidR="00AF6309" w:rsidRPr="001121F6" w:rsidRDefault="00AF6309" w:rsidP="00AF6309">
      <w:pPr>
        <w:tabs>
          <w:tab w:val="left" w:pos="142"/>
          <w:tab w:val="left" w:pos="851"/>
        </w:tabs>
        <w:ind w:firstLine="567"/>
        <w:jc w:val="both"/>
        <w:rPr>
          <w:rFonts w:eastAsia="Calibri"/>
          <w:sz w:val="24"/>
          <w:szCs w:val="24"/>
          <w:lang w:val="lt-LT"/>
        </w:rPr>
      </w:pPr>
      <w:r w:rsidRPr="001121F6">
        <w:rPr>
          <w:rFonts w:eastAsia="Calibri"/>
          <w:sz w:val="24"/>
          <w:szCs w:val="24"/>
          <w:lang w:val="lt-LT"/>
        </w:rPr>
        <w:t>Laboratoriniams tyrimams ir bandymams nustatomi fiksuoti įkainiai, kurie įrašomi į paslaugų sutartį. Laboratorinių tyrimų ir bandymų kaina, kuri bus sumokėta tiekėjui, priklausys nuo vykdant paslaugų sutartį faktiškai atliktų visų laboratorinių tyrimų ir bandymų kiekių. Ši kainos dalis gaunama laboratorinių tyrimų ir bandymų faktinius kiekius padauginant iš atitinkamų laboratorinių tyrimų ir bandymų įkainių, nurodytų paslaugų sutartyje.</w:t>
      </w:r>
    </w:p>
    <w:p w14:paraId="12A80CAB" w14:textId="77777777" w:rsidR="00AF6309" w:rsidRPr="00F822BA" w:rsidRDefault="00AF6309" w:rsidP="00AF6309">
      <w:pPr>
        <w:pStyle w:val="prastasiniatinklio"/>
        <w:shd w:val="clear" w:color="auto" w:fill="FFFFFF"/>
        <w:spacing w:before="0" w:beforeAutospacing="0" w:after="0" w:afterAutospacing="0"/>
        <w:textAlignment w:val="baseline"/>
        <w:rPr>
          <w:color w:val="222222"/>
        </w:rPr>
      </w:pPr>
      <w:r>
        <w:rPr>
          <w:rFonts w:ascii="inherit" w:hAnsi="inherit" w:cs="Segoe UI"/>
          <w:color w:val="222222"/>
          <w:sz w:val="23"/>
          <w:szCs w:val="23"/>
        </w:rPr>
        <w:t xml:space="preserve">           </w:t>
      </w:r>
      <w:r w:rsidRPr="00F822BA">
        <w:rPr>
          <w:color w:val="222222"/>
        </w:rPr>
        <w:t>Užsakovas perka šias Paslaugas pagal poreikį, neviršijant nurodyto Paslaugų maksimalaus kiekio.</w:t>
      </w:r>
      <w:r w:rsidRPr="00F822BA">
        <w:rPr>
          <w:color w:val="222222"/>
        </w:rPr>
        <w:br/>
        <w:t xml:space="preserve">         Užsakovas neįsipareigoja išpirkti maksimalaus Paslaugų kiekio ar bet kokios jo dalies.</w:t>
      </w:r>
    </w:p>
    <w:p w14:paraId="53FAB06C" w14:textId="77777777" w:rsidR="00AF6309" w:rsidRPr="001121F6" w:rsidRDefault="00AF6309" w:rsidP="00AF6309">
      <w:pPr>
        <w:tabs>
          <w:tab w:val="left" w:pos="142"/>
        </w:tabs>
        <w:ind w:firstLine="567"/>
        <w:jc w:val="both"/>
        <w:rPr>
          <w:sz w:val="24"/>
          <w:szCs w:val="24"/>
          <w:lang w:val="lt-LT" w:eastAsia="lt-LT"/>
        </w:rPr>
      </w:pPr>
    </w:p>
    <w:p w14:paraId="534F07D5" w14:textId="77777777" w:rsidR="00AF6309" w:rsidRPr="001121F6" w:rsidRDefault="00AF6309" w:rsidP="00AF6309">
      <w:pPr>
        <w:tabs>
          <w:tab w:val="left" w:pos="142"/>
        </w:tabs>
        <w:jc w:val="center"/>
        <w:rPr>
          <w:sz w:val="24"/>
          <w:szCs w:val="24"/>
          <w:lang w:val="lt-LT"/>
        </w:rPr>
      </w:pPr>
      <w:r w:rsidRPr="001121F6">
        <w:rPr>
          <w:sz w:val="24"/>
          <w:szCs w:val="24"/>
          <w:lang w:val="lt-LT"/>
        </w:rPr>
        <w:t>_________________</w:t>
      </w:r>
    </w:p>
    <w:p w14:paraId="19EC661A" w14:textId="77777777" w:rsidR="000478FA" w:rsidRDefault="000478FA"/>
    <w:sectPr w:rsidR="000478FA" w:rsidSect="00AF630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4414E"/>
    <w:multiLevelType w:val="hybridMultilevel"/>
    <w:tmpl w:val="1F8A5FA4"/>
    <w:lvl w:ilvl="0" w:tplc="C3E0E1F6">
      <w:start w:val="1"/>
      <w:numFmt w:val="bullet"/>
      <w:lvlText w:val=""/>
      <w:lvlJc w:val="left"/>
      <w:pPr>
        <w:tabs>
          <w:tab w:val="num" w:pos="720"/>
        </w:tabs>
        <w:ind w:left="720" w:hanging="360"/>
      </w:pPr>
      <w:rPr>
        <w:rFonts w:ascii="Wingdings" w:hAnsi="Wingdings" w:hint="default"/>
      </w:rPr>
    </w:lvl>
    <w:lvl w:ilvl="1" w:tplc="1DEA0796" w:tentative="1">
      <w:start w:val="1"/>
      <w:numFmt w:val="bullet"/>
      <w:lvlText w:val="o"/>
      <w:lvlJc w:val="left"/>
      <w:pPr>
        <w:tabs>
          <w:tab w:val="num" w:pos="1440"/>
        </w:tabs>
        <w:ind w:left="1440" w:hanging="360"/>
      </w:pPr>
      <w:rPr>
        <w:rFonts w:ascii="Courier New" w:hAnsi="Courier New" w:hint="default"/>
      </w:rPr>
    </w:lvl>
    <w:lvl w:ilvl="2" w:tplc="4ADAE7E0" w:tentative="1">
      <w:start w:val="1"/>
      <w:numFmt w:val="bullet"/>
      <w:lvlText w:val=""/>
      <w:lvlJc w:val="left"/>
      <w:pPr>
        <w:tabs>
          <w:tab w:val="num" w:pos="2160"/>
        </w:tabs>
        <w:ind w:left="2160" w:hanging="360"/>
      </w:pPr>
      <w:rPr>
        <w:rFonts w:ascii="Wingdings" w:hAnsi="Wingdings" w:hint="default"/>
      </w:rPr>
    </w:lvl>
    <w:lvl w:ilvl="3" w:tplc="02BA185C" w:tentative="1">
      <w:start w:val="1"/>
      <w:numFmt w:val="bullet"/>
      <w:lvlText w:val=""/>
      <w:lvlJc w:val="left"/>
      <w:pPr>
        <w:tabs>
          <w:tab w:val="num" w:pos="2880"/>
        </w:tabs>
        <w:ind w:left="2880" w:hanging="360"/>
      </w:pPr>
      <w:rPr>
        <w:rFonts w:ascii="Symbol" w:hAnsi="Symbol" w:hint="default"/>
      </w:rPr>
    </w:lvl>
    <w:lvl w:ilvl="4" w:tplc="D86AED9E" w:tentative="1">
      <w:start w:val="1"/>
      <w:numFmt w:val="bullet"/>
      <w:lvlText w:val="o"/>
      <w:lvlJc w:val="left"/>
      <w:pPr>
        <w:tabs>
          <w:tab w:val="num" w:pos="3600"/>
        </w:tabs>
        <w:ind w:left="3600" w:hanging="360"/>
      </w:pPr>
      <w:rPr>
        <w:rFonts w:ascii="Courier New" w:hAnsi="Courier New" w:hint="default"/>
      </w:rPr>
    </w:lvl>
    <w:lvl w:ilvl="5" w:tplc="82C40390" w:tentative="1">
      <w:start w:val="1"/>
      <w:numFmt w:val="bullet"/>
      <w:lvlText w:val=""/>
      <w:lvlJc w:val="left"/>
      <w:pPr>
        <w:tabs>
          <w:tab w:val="num" w:pos="4320"/>
        </w:tabs>
        <w:ind w:left="4320" w:hanging="360"/>
      </w:pPr>
      <w:rPr>
        <w:rFonts w:ascii="Wingdings" w:hAnsi="Wingdings" w:hint="default"/>
      </w:rPr>
    </w:lvl>
    <w:lvl w:ilvl="6" w:tplc="F336F6E4" w:tentative="1">
      <w:start w:val="1"/>
      <w:numFmt w:val="bullet"/>
      <w:lvlText w:val=""/>
      <w:lvlJc w:val="left"/>
      <w:pPr>
        <w:tabs>
          <w:tab w:val="num" w:pos="5040"/>
        </w:tabs>
        <w:ind w:left="5040" w:hanging="360"/>
      </w:pPr>
      <w:rPr>
        <w:rFonts w:ascii="Symbol" w:hAnsi="Symbol" w:hint="default"/>
      </w:rPr>
    </w:lvl>
    <w:lvl w:ilvl="7" w:tplc="2F18FA8C" w:tentative="1">
      <w:start w:val="1"/>
      <w:numFmt w:val="bullet"/>
      <w:lvlText w:val="o"/>
      <w:lvlJc w:val="left"/>
      <w:pPr>
        <w:tabs>
          <w:tab w:val="num" w:pos="5760"/>
        </w:tabs>
        <w:ind w:left="5760" w:hanging="360"/>
      </w:pPr>
      <w:rPr>
        <w:rFonts w:ascii="Courier New" w:hAnsi="Courier New" w:hint="default"/>
      </w:rPr>
    </w:lvl>
    <w:lvl w:ilvl="8" w:tplc="5E6A674C" w:tentative="1">
      <w:start w:val="1"/>
      <w:numFmt w:val="bullet"/>
      <w:lvlText w:val=""/>
      <w:lvlJc w:val="left"/>
      <w:pPr>
        <w:tabs>
          <w:tab w:val="num" w:pos="6480"/>
        </w:tabs>
        <w:ind w:left="6480" w:hanging="360"/>
      </w:pPr>
      <w:rPr>
        <w:rFonts w:ascii="Wingdings" w:hAnsi="Wingdings" w:hint="default"/>
      </w:rPr>
    </w:lvl>
  </w:abstractNum>
  <w:num w:numId="1" w16cid:durableId="5335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56"/>
    <w:rsid w:val="000478FA"/>
    <w:rsid w:val="001766A5"/>
    <w:rsid w:val="003446D1"/>
    <w:rsid w:val="004B4A81"/>
    <w:rsid w:val="006754DF"/>
    <w:rsid w:val="006D6092"/>
    <w:rsid w:val="00A55A3F"/>
    <w:rsid w:val="00AF6309"/>
    <w:rsid w:val="00C37156"/>
    <w:rsid w:val="00CA6AB2"/>
    <w:rsid w:val="00D61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07E6"/>
  <w15:chartTrackingRefBased/>
  <w15:docId w15:val="{657B0F62-63D3-4561-8617-4989C092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6309"/>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AF6309"/>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2104</Words>
  <Characters>11998</Characters>
  <Application>Microsoft Office Word</Application>
  <DocSecurity>0</DocSecurity>
  <Lines>99</Lines>
  <Paragraphs>28</Paragraphs>
  <ScaleCrop>false</ScaleCrop>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Bertašienė, Eglė</dc:creator>
  <cp:keywords/>
  <dc:description/>
  <cp:lastModifiedBy>Sigutė Rancienė</cp:lastModifiedBy>
  <cp:revision>13</cp:revision>
  <dcterms:created xsi:type="dcterms:W3CDTF">2025-03-21T09:41:00Z</dcterms:created>
  <dcterms:modified xsi:type="dcterms:W3CDTF">2025-04-02T07:20:00Z</dcterms:modified>
</cp:coreProperties>
</file>