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704D1" w:rsidP="007F0873">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w:t>
      </w:r>
      <w:r w:rsidR="007F0873" w:rsidRPr="007F0873">
        <w:rPr>
          <w:rFonts w:ascii="Times New Roman" w:eastAsia="Calibri" w:hAnsi="Times New Roman" w:cs="Times New Roman"/>
          <w:sz w:val="24"/>
          <w:szCs w:val="24"/>
          <w:lang w:val="lt-LT"/>
        </w:rPr>
        <w:t>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w:t>
      </w:r>
      <w:r w:rsidR="00DD3DCC">
        <w:rPr>
          <w:b/>
          <w:spacing w:val="-4"/>
          <w:sz w:val="24"/>
          <w:szCs w:val="24"/>
        </w:rPr>
        <w:t xml:space="preserve"> </w:t>
      </w:r>
      <w:proofErr w:type="spellStart"/>
      <w:r w:rsidR="00DD3DCC" w:rsidRPr="00725F3D">
        <w:rPr>
          <w:sz w:val="24"/>
          <w:szCs w:val="24"/>
        </w:rPr>
        <w:t>išnuomoti</w:t>
      </w:r>
      <w:proofErr w:type="spellEnd"/>
      <w:r w:rsidR="00DD3DCC" w:rsidRPr="00725F3D">
        <w:rPr>
          <w:sz w:val="24"/>
          <w:szCs w:val="24"/>
        </w:rPr>
        <w:t xml:space="preserve"> </w:t>
      </w:r>
      <w:proofErr w:type="spellStart"/>
      <w:r w:rsidR="00DD3DCC">
        <w:rPr>
          <w:sz w:val="24"/>
          <w:szCs w:val="24"/>
        </w:rPr>
        <w:t>elektros</w:t>
      </w:r>
      <w:proofErr w:type="spellEnd"/>
      <w:r w:rsidR="00DD3DCC">
        <w:rPr>
          <w:sz w:val="24"/>
          <w:szCs w:val="24"/>
        </w:rPr>
        <w:t xml:space="preserve"> </w:t>
      </w:r>
      <w:proofErr w:type="spellStart"/>
      <w:r w:rsidR="00DD3DCC">
        <w:rPr>
          <w:sz w:val="24"/>
          <w:szCs w:val="24"/>
        </w:rPr>
        <w:t>paskirstymo</w:t>
      </w:r>
      <w:proofErr w:type="spellEnd"/>
      <w:r w:rsidR="00DD3DCC">
        <w:rPr>
          <w:sz w:val="24"/>
          <w:szCs w:val="24"/>
        </w:rPr>
        <w:t xml:space="preserve"> </w:t>
      </w:r>
      <w:proofErr w:type="spellStart"/>
      <w:r w:rsidR="00DD3DCC">
        <w:rPr>
          <w:sz w:val="24"/>
          <w:szCs w:val="24"/>
        </w:rPr>
        <w:t>dėžutes</w:t>
      </w:r>
      <w:proofErr w:type="spellEnd"/>
      <w:r w:rsidR="00DD3DCC" w:rsidRPr="00DD3DCC">
        <w:rPr>
          <w:sz w:val="24"/>
          <w:szCs w:val="24"/>
        </w:rPr>
        <w:t>,</w:t>
      </w:r>
      <w:r w:rsidR="00DD3DCC">
        <w:rPr>
          <w:sz w:val="24"/>
          <w:szCs w:val="24"/>
        </w:rPr>
        <w:t xml:space="preserve"> </w:t>
      </w:r>
      <w:r w:rsidR="00DD3DCC" w:rsidRPr="00DD3DCC">
        <w:rPr>
          <w:sz w:val="24"/>
          <w:szCs w:val="24"/>
        </w:rPr>
        <w:t>400</w:t>
      </w:r>
      <w:r w:rsidR="00DD3DCC">
        <w:rPr>
          <w:sz w:val="24"/>
          <w:szCs w:val="24"/>
        </w:rPr>
        <w:t xml:space="preserve"> </w:t>
      </w:r>
      <w:r w:rsidR="00DD3DCC" w:rsidRPr="00DD3DCC">
        <w:rPr>
          <w:sz w:val="24"/>
          <w:szCs w:val="24"/>
        </w:rPr>
        <w:t xml:space="preserve">A </w:t>
      </w:r>
      <w:r w:rsidR="00DD3DCC" w:rsidRPr="00725F3D">
        <w:rPr>
          <w:sz w:val="24"/>
          <w:szCs w:val="24"/>
        </w:rPr>
        <w:t>(</w:t>
      </w:r>
      <w:proofErr w:type="spellStart"/>
      <w:r w:rsidR="00DD3DCC" w:rsidRPr="00725F3D">
        <w:rPr>
          <w:sz w:val="24"/>
          <w:szCs w:val="24"/>
        </w:rPr>
        <w:t>toliau</w:t>
      </w:r>
      <w:proofErr w:type="spellEnd"/>
      <w:r w:rsidR="00DD3DCC" w:rsidRPr="00725F3D">
        <w:rPr>
          <w:sz w:val="24"/>
          <w:szCs w:val="24"/>
        </w:rPr>
        <w:t xml:space="preserve"> – </w:t>
      </w:r>
      <w:proofErr w:type="spellStart"/>
      <w:r w:rsidR="00DD3DCC" w:rsidRPr="00725F3D">
        <w:rPr>
          <w:sz w:val="24"/>
          <w:szCs w:val="24"/>
        </w:rPr>
        <w:t>nuomos</w:t>
      </w:r>
      <w:proofErr w:type="spellEnd"/>
      <w:r w:rsidR="00DD3DCC" w:rsidRPr="00725F3D">
        <w:rPr>
          <w:sz w:val="24"/>
          <w:szCs w:val="24"/>
        </w:rPr>
        <w:t xml:space="preserve"> </w:t>
      </w:r>
      <w:proofErr w:type="spellStart"/>
      <w:r w:rsidR="00DD3DCC" w:rsidRPr="00725F3D">
        <w:rPr>
          <w:sz w:val="24"/>
          <w:szCs w:val="24"/>
        </w:rPr>
        <w:t>objektas</w:t>
      </w:r>
      <w:proofErr w:type="spellEnd"/>
      <w:r w:rsidR="00DD3DCC" w:rsidRPr="00725F3D">
        <w:rPr>
          <w:sz w:val="24"/>
          <w:szCs w:val="24"/>
        </w:rPr>
        <w:t>)</w:t>
      </w:r>
      <w:r w:rsidR="00DD3DCC">
        <w:rPr>
          <w:sz w:val="24"/>
          <w:szCs w:val="24"/>
        </w:rPr>
        <w:t>,</w:t>
      </w:r>
      <w:r w:rsidR="00DD3DCC" w:rsidRPr="00725F3D">
        <w:rPr>
          <w:sz w:val="24"/>
          <w:szCs w:val="24"/>
        </w:rPr>
        <w:t xml:space="preserve"> </w:t>
      </w:r>
      <w:proofErr w:type="spellStart"/>
      <w:r w:rsidR="00DD3DCC" w:rsidRPr="00725F3D">
        <w:rPr>
          <w:sz w:val="24"/>
          <w:szCs w:val="24"/>
        </w:rPr>
        <w:t>atitinka</w:t>
      </w:r>
      <w:r w:rsidR="00DD3DCC">
        <w:rPr>
          <w:sz w:val="24"/>
          <w:szCs w:val="24"/>
        </w:rPr>
        <w:t>nčius</w:t>
      </w:r>
      <w:proofErr w:type="spellEnd"/>
      <w:r w:rsidR="00DD3DCC" w:rsidRPr="00725F3D">
        <w:rPr>
          <w:sz w:val="24"/>
          <w:szCs w:val="24"/>
        </w:rPr>
        <w:t xml:space="preserve"> </w:t>
      </w:r>
      <w:proofErr w:type="spellStart"/>
      <w:r w:rsidR="00DD3DCC" w:rsidRPr="00725F3D">
        <w:rPr>
          <w:sz w:val="24"/>
          <w:szCs w:val="24"/>
        </w:rPr>
        <w:t>Sutarties</w:t>
      </w:r>
      <w:proofErr w:type="spellEnd"/>
      <w:r w:rsidR="00DD3DCC" w:rsidRPr="00725F3D">
        <w:rPr>
          <w:sz w:val="24"/>
          <w:szCs w:val="24"/>
        </w:rPr>
        <w:t xml:space="preserve"> 1 </w:t>
      </w:r>
      <w:proofErr w:type="spellStart"/>
      <w:r w:rsidR="00DD3DCC" w:rsidRPr="00725F3D">
        <w:rPr>
          <w:sz w:val="24"/>
          <w:szCs w:val="24"/>
        </w:rPr>
        <w:t>priede</w:t>
      </w:r>
      <w:proofErr w:type="spellEnd"/>
      <w:r w:rsidR="00DD3DCC" w:rsidRPr="00725F3D">
        <w:rPr>
          <w:sz w:val="24"/>
          <w:szCs w:val="24"/>
        </w:rPr>
        <w:t xml:space="preserve"> „</w:t>
      </w:r>
      <w:proofErr w:type="spellStart"/>
      <w:r w:rsidR="00DD3DCC">
        <w:rPr>
          <w:sz w:val="24"/>
          <w:szCs w:val="24"/>
        </w:rPr>
        <w:t>Elektros</w:t>
      </w:r>
      <w:proofErr w:type="spellEnd"/>
      <w:r w:rsidR="00DD3DCC">
        <w:rPr>
          <w:sz w:val="24"/>
          <w:szCs w:val="24"/>
        </w:rPr>
        <w:t xml:space="preserve"> </w:t>
      </w:r>
      <w:proofErr w:type="spellStart"/>
      <w:r w:rsidR="00DD3DCC">
        <w:rPr>
          <w:sz w:val="24"/>
          <w:szCs w:val="24"/>
        </w:rPr>
        <w:t>paskirstymo</w:t>
      </w:r>
      <w:proofErr w:type="spellEnd"/>
      <w:r w:rsidR="00DD3DCC">
        <w:rPr>
          <w:sz w:val="24"/>
          <w:szCs w:val="24"/>
        </w:rPr>
        <w:t xml:space="preserve"> </w:t>
      </w:r>
      <w:proofErr w:type="spellStart"/>
      <w:r w:rsidR="00DD3DCC">
        <w:rPr>
          <w:sz w:val="24"/>
          <w:szCs w:val="24"/>
        </w:rPr>
        <w:t>dėžutės</w:t>
      </w:r>
      <w:proofErr w:type="spellEnd"/>
      <w:r w:rsidR="00DD3DCC">
        <w:rPr>
          <w:sz w:val="24"/>
          <w:szCs w:val="24"/>
        </w:rPr>
        <w:t xml:space="preserve"> 400 A </w:t>
      </w:r>
      <w:proofErr w:type="spellStart"/>
      <w:r w:rsidR="00DD3DCC">
        <w:rPr>
          <w:sz w:val="24"/>
          <w:szCs w:val="24"/>
        </w:rPr>
        <w:t>nuomos</w:t>
      </w:r>
      <w:proofErr w:type="spellEnd"/>
      <w:r w:rsidR="00DD3DCC">
        <w:rPr>
          <w:sz w:val="24"/>
          <w:szCs w:val="24"/>
        </w:rPr>
        <w:t xml:space="preserve"> </w:t>
      </w:r>
      <w:proofErr w:type="spellStart"/>
      <w:r w:rsidR="00DD3DCC">
        <w:rPr>
          <w:sz w:val="24"/>
          <w:szCs w:val="24"/>
        </w:rPr>
        <w:t>techninė</w:t>
      </w:r>
      <w:proofErr w:type="spellEnd"/>
      <w:r w:rsidR="00DD3DCC">
        <w:rPr>
          <w:sz w:val="24"/>
          <w:szCs w:val="24"/>
        </w:rPr>
        <w:t xml:space="preserve"> </w:t>
      </w:r>
      <w:proofErr w:type="spellStart"/>
      <w:r w:rsidR="00DD3DCC">
        <w:rPr>
          <w:sz w:val="24"/>
          <w:szCs w:val="24"/>
        </w:rPr>
        <w:t>specifikacija</w:t>
      </w:r>
      <w:proofErr w:type="spellEnd"/>
      <w:r w:rsidR="00DD3DCC" w:rsidRPr="00725F3D">
        <w:rPr>
          <w:sz w:val="24"/>
          <w:szCs w:val="24"/>
        </w:rPr>
        <w:t>“ (</w:t>
      </w:r>
      <w:proofErr w:type="spellStart"/>
      <w:r w:rsidR="00DD3DCC" w:rsidRPr="00725F3D">
        <w:rPr>
          <w:sz w:val="24"/>
          <w:szCs w:val="24"/>
        </w:rPr>
        <w:t>toliau</w:t>
      </w:r>
      <w:proofErr w:type="spellEnd"/>
      <w:r w:rsidR="00DD3DCC" w:rsidRPr="00725F3D">
        <w:rPr>
          <w:sz w:val="24"/>
          <w:szCs w:val="24"/>
        </w:rPr>
        <w:t xml:space="preserve"> - 1 </w:t>
      </w:r>
      <w:proofErr w:type="spellStart"/>
      <w:r w:rsidR="00DD3DCC" w:rsidRPr="00725F3D">
        <w:rPr>
          <w:sz w:val="24"/>
          <w:szCs w:val="24"/>
        </w:rPr>
        <w:t>priedas</w:t>
      </w:r>
      <w:proofErr w:type="spellEnd"/>
      <w:r w:rsidR="00DD3DCC" w:rsidRPr="00725F3D">
        <w:rPr>
          <w:sz w:val="24"/>
          <w:szCs w:val="24"/>
        </w:rPr>
        <w:t xml:space="preserve">) </w:t>
      </w:r>
      <w:proofErr w:type="spellStart"/>
      <w:r w:rsidR="00DD3DCC" w:rsidRPr="00725F3D">
        <w:rPr>
          <w:sz w:val="24"/>
          <w:szCs w:val="24"/>
        </w:rPr>
        <w:t>pate</w:t>
      </w:r>
      <w:r w:rsidR="00DD3DCC">
        <w:rPr>
          <w:sz w:val="24"/>
          <w:szCs w:val="24"/>
        </w:rPr>
        <w:t>iktas</w:t>
      </w:r>
      <w:proofErr w:type="spellEnd"/>
      <w:r w:rsidR="00DD3DCC">
        <w:rPr>
          <w:sz w:val="24"/>
          <w:szCs w:val="24"/>
        </w:rPr>
        <w:t xml:space="preserve"> </w:t>
      </w:r>
      <w:proofErr w:type="spellStart"/>
      <w:r w:rsidR="00DD3DCC">
        <w:rPr>
          <w:sz w:val="24"/>
          <w:szCs w:val="24"/>
        </w:rPr>
        <w:t>technines</w:t>
      </w:r>
      <w:proofErr w:type="spellEnd"/>
      <w:r w:rsidR="00DD3DCC">
        <w:rPr>
          <w:sz w:val="24"/>
          <w:szCs w:val="24"/>
        </w:rPr>
        <w:t xml:space="preserve"> </w:t>
      </w:r>
      <w:proofErr w:type="spellStart"/>
      <w:r w:rsidR="00DD3DCC">
        <w:rPr>
          <w:sz w:val="24"/>
          <w:szCs w:val="24"/>
        </w:rPr>
        <w:t>specifikacijas</w:t>
      </w:r>
      <w:proofErr w:type="spellEnd"/>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00A35333">
        <w:rPr>
          <w:rFonts w:ascii="Times New Roman" w:eastAsia="Calibri" w:hAnsi="Times New Roman" w:cs="Times New Roman"/>
          <w:i/>
          <w:iCs/>
          <w:color w:val="000000"/>
          <w:kern w:val="2"/>
          <w:sz w:val="24"/>
          <w:szCs w:val="24"/>
          <w:lang w:val="lt-LT"/>
        </w:rPr>
        <w:t xml:space="preserve"> nuomos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00A35333">
        <w:rPr>
          <w:rFonts w:ascii="Times New Roman" w:eastAsia="Calibri" w:hAnsi="Times New Roman" w:cs="Times New Roman"/>
          <w:sz w:val="24"/>
          <w:szCs w:val="24"/>
          <w:lang w:val="lt-LT"/>
        </w:rPr>
        <w:t>Nuomojamos</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p>
    <w:p w:rsidR="007F0873" w:rsidRPr="007F0873" w:rsidRDefault="00DD3DCC" w:rsidP="007F0873">
      <w:pPr>
        <w:spacing w:after="0" w:line="240" w:lineRule="auto"/>
        <w:ind w:firstLine="720"/>
        <w:jc w:val="both"/>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Nuomoti</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prekes</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pretenduojantis asmuo Kvietime vadinamas </w:t>
      </w:r>
      <w:r w:rsidR="007F0873" w:rsidRPr="007F0873">
        <w:rPr>
          <w:rFonts w:ascii="Times New Roman" w:eastAsia="Calibri" w:hAnsi="Times New Roman" w:cs="Times New Roman"/>
          <w:sz w:val="24"/>
          <w:szCs w:val="24"/>
          <w:lang w:val="lt-LT"/>
        </w:rPr>
        <w:t xml:space="preserve">(toliau – </w:t>
      </w:r>
      <w:r>
        <w:rPr>
          <w:rFonts w:ascii="Times New Roman" w:eastAsia="Calibri" w:hAnsi="Times New Roman" w:cs="Times New Roman"/>
          <w:i/>
          <w:iCs/>
          <w:color w:val="000000"/>
          <w:sz w:val="24"/>
          <w:szCs w:val="24"/>
          <w:lang w:val="lt-LT"/>
        </w:rPr>
        <w:t>Nuomotojas</w:t>
      </w:r>
      <w:r w:rsidR="007F0873" w:rsidRPr="007F0873">
        <w:rPr>
          <w:rFonts w:ascii="Times New Roman" w:eastAsia="Calibri" w:hAnsi="Times New Roman" w:cs="Times New Roman"/>
          <w:i/>
          <w:iCs/>
          <w:color w:val="000000"/>
          <w:sz w:val="24"/>
          <w:szCs w:val="24"/>
          <w:lang w:val="lt-LT"/>
        </w:rPr>
        <w:t>)</w:t>
      </w:r>
      <w:r w:rsidR="007F0873"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0D7822" w:rsidRDefault="002D5AF4" w:rsidP="000D7822">
      <w:pPr>
        <w:pStyle w:val="ListParagraph"/>
        <w:numPr>
          <w:ilvl w:val="0"/>
          <w:numId w:val="1"/>
        </w:numPr>
        <w:ind w:left="0" w:firstLine="360"/>
        <w:jc w:val="both"/>
      </w:pPr>
      <w:r>
        <w:rPr>
          <w:rFonts w:eastAsia="Calibri"/>
          <w:b/>
          <w:bCs/>
        </w:rPr>
        <w:t xml:space="preserve">1. </w:t>
      </w:r>
      <w:r w:rsidR="007F0873" w:rsidRPr="007F0873">
        <w:rPr>
          <w:rFonts w:eastAsia="Calibri"/>
          <w:b/>
          <w:bCs/>
        </w:rPr>
        <w:t>,,Žaliojo“ pirkimo atitikties deklaraciją</w:t>
      </w:r>
      <w:r w:rsidR="007F0873" w:rsidRPr="007F0873">
        <w:rPr>
          <w:rFonts w:eastAsia="Calibri"/>
          <w:bCs/>
        </w:rPr>
        <w:t>:</w:t>
      </w:r>
      <w:r w:rsidR="000D7822">
        <w:rPr>
          <w:rFonts w:eastAsia="Calibri"/>
          <w:bCs/>
        </w:rPr>
        <w:t xml:space="preserve"> </w:t>
      </w:r>
      <w:r w:rsidR="000D7822" w:rsidRPr="00AA5AD2">
        <w:t xml:space="preserve"> </w:t>
      </w:r>
      <w:r w:rsidR="000D7822" w:rsidRPr="007F0873">
        <w:rPr>
          <w:rFonts w:eastAsia="Calibri"/>
        </w:rPr>
        <w:t xml:space="preserve">Pirkimas vykdomas vadovaujantis </w:t>
      </w:r>
      <w:r w:rsidR="000D7822" w:rsidRPr="00AA5AD2">
        <w:t>Lietuvos Respublikos aplinkos ministro 201</w:t>
      </w:r>
      <w:r w:rsidR="000D7822">
        <w:t>1 m. birželio 28 d. įsakymu Nr. </w:t>
      </w:r>
      <w:r w:rsidR="000D7822" w:rsidRPr="00AA5AD2">
        <w:t>D1-508 „Dėl aplinkos apsaugos kriterijų taikymo, vykdant žaliuosius pirkimus, tvarkos aprašo patvirtinimo“, perkančioji organizacija mažina popieriaus sunaudojimą, atsisako nebūtino dokumentų kopijavimo ir spausdinimo. Su sutarties vykdymu susiję dokumentai pirkėjui turi būti pateikti tik elektroniniu formatu per sąskaitų administravimo bendrąją informacinę sistemą (SABIS),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000D7822">
        <w:rPr>
          <w:rFonts w:ascii="Times New Roman" w:eastAsia="Times New Roman" w:hAnsi="Times New Roman" w:cs="Times New Roman"/>
          <w:b/>
          <w:sz w:val="24"/>
          <w:szCs w:val="24"/>
          <w:lang w:val="lt-LT" w:eastAsia="lt-LT"/>
        </w:rPr>
        <w:t>Nuomotojas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w:t>
      </w:r>
      <w:r w:rsidRPr="007F0873">
        <w:rPr>
          <w:rFonts w:ascii="Times New Roman" w:eastAsia="Times New Roman" w:hAnsi="Times New Roman" w:cs="Times New Roman"/>
          <w:sz w:val="24"/>
          <w:szCs w:val="24"/>
          <w:lang w:val="lt-LT" w:eastAsia="lt-LT"/>
        </w:rPr>
        <w:lastRenderedPageBreak/>
        <w:t xml:space="preserve">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F0873">
        <w:rPr>
          <w:rFonts w:ascii="Times New Roman" w:eastAsia="Times New Roman" w:hAnsi="Times New Roman" w:cs="Times New Roman"/>
          <w:sz w:val="24"/>
          <w:szCs w:val="24"/>
          <w:lang w:val="lt-LT" w:eastAsia="lt-LT"/>
        </w:rPr>
        <w:t>pajėgumais</w:t>
      </w:r>
      <w:proofErr w:type="spellEnd"/>
      <w:r w:rsidRPr="007F0873">
        <w:rPr>
          <w:rFonts w:ascii="Times New Roman" w:eastAsia="Times New Roman" w:hAnsi="Times New Roman" w:cs="Times New Roman"/>
          <w:sz w:val="24"/>
          <w:szCs w:val="24"/>
          <w:lang w:val="lt-LT"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007704D1">
        <w:rPr>
          <w:rFonts w:ascii="Times New Roman" w:eastAsia="Times New Roman" w:hAnsi="Times New Roman" w:cs="Times New Roman"/>
          <w:b/>
          <w:sz w:val="24"/>
          <w:szCs w:val="24"/>
          <w:lang w:val="lt-LT" w:eastAsia="lt-LT"/>
        </w:rPr>
        <w:t xml:space="preserve">Nuomotojas </w:t>
      </w:r>
      <w:r w:rsidRPr="007F0873">
        <w:rPr>
          <w:rFonts w:ascii="Times New Roman" w:eastAsia="Times New Roman" w:hAnsi="Times New Roman" w:cs="Times New Roman"/>
          <w:b/>
          <w:sz w:val="24"/>
          <w:szCs w:val="24"/>
          <w:lang w:val="lt-LT" w:eastAsia="lt-LT"/>
        </w:rPr>
        <w:t>privalo pateikti  deklaraciją, susijusią su nacionaliniu saugumu</w:t>
      </w:r>
      <w:r w:rsidR="002629A9">
        <w:rPr>
          <w:rFonts w:ascii="Times New Roman" w:eastAsia="Times New Roman" w:hAnsi="Times New Roman" w:cs="Times New Roman"/>
          <w:b/>
          <w:sz w:val="24"/>
          <w:szCs w:val="24"/>
          <w:lang w:val="lt-LT" w:eastAsia="lt-LT"/>
        </w:rPr>
        <w:t xml:space="preserve"> (dokumentas pridedamas)</w:t>
      </w:r>
      <w:r w:rsidRPr="007F0873">
        <w:rPr>
          <w:rFonts w:ascii="Times New Roman" w:eastAsia="Times New Roman" w:hAnsi="Times New Roman" w:cs="Times New Roman"/>
          <w:sz w:val="24"/>
          <w:szCs w:val="24"/>
          <w:lang w:val="lt-LT" w:eastAsia="lt-LT"/>
        </w:rPr>
        <w:t xml:space="preserve">. </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629A9" w:rsidP="002629A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7F0873" w:rsidRPr="002629A9" w:rsidRDefault="000D7822" w:rsidP="007F0873">
      <w:pPr>
        <w:spacing w:before="240" w:after="0" w:line="240" w:lineRule="auto"/>
        <w:ind w:firstLine="720"/>
        <w:jc w:val="both"/>
        <w:rPr>
          <w:rFonts w:ascii="Times New Roman" w:eastAsia="Arial" w:hAnsi="Times New Roman" w:cs="Times New Roman"/>
          <w:b/>
          <w:i/>
          <w:color w:val="000000"/>
          <w:sz w:val="24"/>
          <w:szCs w:val="24"/>
          <w:lang w:val="lt-LT" w:eastAsia="lt-LT"/>
        </w:rPr>
      </w:pPr>
      <w:r>
        <w:rPr>
          <w:rFonts w:ascii="Times New Roman" w:eastAsia="Arial" w:hAnsi="Times New Roman" w:cs="Times New Roman"/>
          <w:b/>
          <w:i/>
          <w:color w:val="000000"/>
          <w:sz w:val="24"/>
          <w:szCs w:val="24"/>
          <w:lang w:val="lt-LT" w:eastAsia="lt-LT"/>
        </w:rPr>
        <w:t>Nuomotojo</w:t>
      </w:r>
      <w:bookmarkStart w:id="0" w:name="_GoBack"/>
      <w:bookmarkEnd w:id="0"/>
      <w:r w:rsidR="007F0873" w:rsidRPr="002629A9">
        <w:rPr>
          <w:rFonts w:ascii="Times New Roman" w:eastAsia="Arial" w:hAnsi="Times New Roman" w:cs="Times New Roman"/>
          <w:b/>
          <w:i/>
          <w:color w:val="000000"/>
          <w:sz w:val="24"/>
          <w:szCs w:val="24"/>
          <w:lang w:val="lt-LT" w:eastAsia="lt-LT"/>
        </w:rPr>
        <w:t xml:space="preserve"> nereikalaujama pateikti EBVPD, tačiau tiekėjas kartu su pasiūlymu laisvos formos tiekėjo deklaracija privalo patvirtinti, kad jam nėra </w:t>
      </w:r>
      <w:r w:rsidR="00EC3EF7" w:rsidRPr="002629A9">
        <w:rPr>
          <w:rFonts w:ascii="Times New Roman" w:eastAsia="Arial" w:hAnsi="Times New Roman" w:cs="Times New Roman"/>
          <w:b/>
          <w:i/>
          <w:color w:val="000000"/>
          <w:sz w:val="24"/>
          <w:szCs w:val="24"/>
          <w:lang w:val="lt-LT" w:eastAsia="lt-LT"/>
        </w:rPr>
        <w:t>taikomi paš</w:t>
      </w:r>
      <w:r w:rsidR="007F0873" w:rsidRPr="002629A9">
        <w:rPr>
          <w:rFonts w:ascii="Times New Roman" w:eastAsia="Arial" w:hAnsi="Times New Roman" w:cs="Times New Roman"/>
          <w:b/>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1.3. Pasiūlyme turi būti nurodytas jo galiojimo terminas. Pasiūlymas turi galioti n</w:t>
      </w:r>
      <w:r w:rsidR="00452CBB">
        <w:rPr>
          <w:rFonts w:ascii="Times New Roman" w:eastAsia="Calibri" w:hAnsi="Times New Roman" w:cs="Times New Roman"/>
          <w:sz w:val="24"/>
          <w:szCs w:val="24"/>
          <w:lang w:val="lt-LT"/>
        </w:rPr>
        <w:t>e trumpiau kaip 6</w:t>
      </w:r>
      <w:r w:rsidRPr="007F0873">
        <w:rPr>
          <w:rFonts w:ascii="Times New Roman" w:eastAsia="Calibri" w:hAnsi="Times New Roman" w:cs="Times New Roman"/>
          <w:sz w:val="24"/>
          <w:szCs w:val="24"/>
          <w:lang w:val="lt-LT"/>
        </w:rPr>
        <w:t xml:space="preserve">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007704D1">
        <w:rPr>
          <w:rFonts w:ascii="Times New Roman" w:eastAsia="Calibri" w:hAnsi="Times New Roman" w:cs="Times New Roman"/>
          <w:color w:val="000000"/>
          <w:sz w:val="24"/>
          <w:szCs w:val="24"/>
          <w:lang w:val="lt-LT"/>
        </w:rPr>
        <w:t xml:space="preserve">nuomos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00A35333">
        <w:rPr>
          <w:rFonts w:ascii="Times New Roman" w:eastAsia="Calibri" w:hAnsi="Times New Roman" w:cs="Times New Roman"/>
          <w:i/>
          <w:iCs/>
          <w:color w:val="000000"/>
          <w:kern w:val="2"/>
          <w:sz w:val="24"/>
          <w:szCs w:val="24"/>
          <w:lang w:val="lt-LT"/>
        </w:rPr>
        <w:t xml:space="preserve"> </w:t>
      </w:r>
      <w:r w:rsidR="007704D1">
        <w:rPr>
          <w:rFonts w:ascii="Times New Roman" w:eastAsia="Calibri" w:hAnsi="Times New Roman" w:cs="Times New Roman"/>
          <w:i/>
          <w:iCs/>
          <w:color w:val="000000"/>
          <w:kern w:val="2"/>
          <w:sz w:val="24"/>
          <w:szCs w:val="24"/>
          <w:lang w:val="lt-LT"/>
        </w:rPr>
        <w:t>nuoma</w:t>
      </w:r>
      <w:r w:rsidRPr="007F0873">
        <w:rPr>
          <w:rFonts w:ascii="Times New Roman" w:eastAsia="Calibri" w:hAnsi="Times New Roman" w:cs="Times New Roman"/>
          <w:bCs/>
          <w:color w:val="000000"/>
          <w:sz w:val="24"/>
          <w:szCs w:val="24"/>
          <w:lang w:val="lt-LT"/>
        </w:rPr>
        <w:t>.</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007704D1">
        <w:rPr>
          <w:rFonts w:ascii="Times New Roman" w:eastAsia="Calibri" w:hAnsi="Times New Roman" w:cs="Times New Roman"/>
          <w:i/>
          <w:iCs/>
          <w:color w:val="000000"/>
          <w:sz w:val="24"/>
          <w:szCs w:val="24"/>
          <w:lang w:val="lt-LT"/>
        </w:rPr>
        <w:t>Nuomotojas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lastRenderedPageBreak/>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007704D1">
        <w:rPr>
          <w:rFonts w:ascii="Times New Roman" w:eastAsia="Calibri" w:hAnsi="Times New Roman" w:cs="Times New Roman"/>
          <w:sz w:val="24"/>
          <w:szCs w:val="24"/>
          <w:lang w:val="lt-LT"/>
        </w:rPr>
        <w:t>Nuomotojas</w:t>
      </w:r>
      <w:r w:rsidRPr="007F0873">
        <w:rPr>
          <w:rFonts w:ascii="Times New Roman" w:eastAsia="Calibri" w:hAnsi="Times New Roman" w:cs="Times New Roman"/>
          <w:sz w:val="24"/>
          <w:szCs w:val="24"/>
          <w:lang w:val="lt-LT"/>
        </w:rPr>
        <w:t xml:space="preserve"> </w:t>
      </w:r>
      <w:bookmarkEnd w:id="1"/>
      <w:r w:rsidRPr="007F0873">
        <w:rPr>
          <w:rFonts w:ascii="Times New Roman" w:eastAsia="Calibri" w:hAnsi="Times New Roman" w:cs="Times New Roman"/>
          <w:sz w:val="24"/>
          <w:szCs w:val="24"/>
          <w:lang w:val="lt-LT"/>
        </w:rPr>
        <w:t xml:space="preserve">nurodo pasiūlymo pateikimo formoje, parengtoje pagal </w:t>
      </w:r>
      <w:r w:rsidR="007704D1">
        <w:rPr>
          <w:rFonts w:ascii="Times New Roman" w:eastAsia="Calibri" w:hAnsi="Times New Roman" w:cs="Times New Roman"/>
          <w:sz w:val="24"/>
          <w:szCs w:val="24"/>
          <w:lang w:val="lt-LT"/>
        </w:rPr>
        <w:t xml:space="preserve">pirkimo sąlygų 4 priedą. Nuomotojo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007704D1">
        <w:rPr>
          <w:rFonts w:ascii="Times New Roman" w:eastAsia="Calibri" w:hAnsi="Times New Roman" w:cs="Times New Roman"/>
          <w:i/>
          <w:iCs/>
          <w:color w:val="000000"/>
          <w:sz w:val="24"/>
          <w:szCs w:val="24"/>
          <w:lang w:val="lt-LT"/>
        </w:rPr>
        <w:t xml:space="preserve">Nuomotojas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w:t>
      </w:r>
      <w:r w:rsidR="007704D1">
        <w:rPr>
          <w:rFonts w:ascii="Times New Roman" w:eastAsia="Calibri" w:hAnsi="Times New Roman" w:cs="Times New Roman"/>
          <w:color w:val="000000"/>
          <w:sz w:val="24"/>
          <w:szCs w:val="24"/>
          <w:lang w:val="lt-LT"/>
        </w:rPr>
        <w:t>nuomos</w:t>
      </w:r>
      <w:r w:rsidRPr="007F0873">
        <w:rPr>
          <w:rFonts w:ascii="Times New Roman" w:eastAsia="Calibri" w:hAnsi="Times New Roman" w:cs="Times New Roman"/>
          <w:color w:val="000000"/>
          <w:sz w:val="24"/>
          <w:szCs w:val="24"/>
          <w:lang w:val="lt-LT"/>
        </w:rPr>
        <w:t xml:space="preserve">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007704D1">
        <w:rPr>
          <w:rFonts w:ascii="Times New Roman" w:eastAsia="Calibri" w:hAnsi="Times New Roman" w:cs="Times New Roman"/>
          <w:i/>
          <w:iCs/>
          <w:color w:val="000000"/>
          <w:sz w:val="24"/>
          <w:szCs w:val="24"/>
          <w:lang w:val="lt-LT"/>
        </w:rPr>
        <w:t>Nuomotojas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PASTABA. Vis</w:t>
      </w:r>
      <w:r w:rsidR="000A6FCC">
        <w:rPr>
          <w:rFonts w:ascii="Times New Roman" w:eastAsia="Calibri" w:hAnsi="Times New Roman" w:cs="Times New Roman"/>
          <w:sz w:val="24"/>
          <w:szCs w:val="24"/>
          <w:lang w:val="lt-LT"/>
        </w:rPr>
        <w:t xml:space="preserve">as 3 deklaracijas </w:t>
      </w:r>
      <w:r w:rsidR="008958F4">
        <w:rPr>
          <w:rFonts w:ascii="Times New Roman" w:eastAsia="Calibri" w:hAnsi="Times New Roman" w:cs="Times New Roman"/>
          <w:sz w:val="24"/>
          <w:szCs w:val="24"/>
          <w:lang w:val="lt-LT"/>
        </w:rPr>
        <w:t xml:space="preserve"> pateikite kartu  su pasiūlymu.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002629A9">
        <w:rPr>
          <w:rFonts w:ascii="Times New Roman" w:eastAsia="Calibri" w:hAnsi="Times New Roman" w:cs="Times New Roman"/>
          <w:sz w:val="24"/>
          <w:szCs w:val="24"/>
          <w:lang w:val="lt-LT"/>
        </w:rPr>
        <w:t xml:space="preserve">Jolita </w:t>
      </w:r>
      <w:proofErr w:type="spellStart"/>
      <w:r w:rsidR="002629A9">
        <w:rPr>
          <w:rFonts w:ascii="Times New Roman" w:eastAsia="Calibri" w:hAnsi="Times New Roman" w:cs="Times New Roman"/>
          <w:sz w:val="24"/>
          <w:szCs w:val="24"/>
          <w:lang w:val="lt-LT"/>
        </w:rPr>
        <w:t>Simanavičienė</w:t>
      </w:r>
      <w:proofErr w:type="spellEnd"/>
      <w:r w:rsidRPr="007F0873">
        <w:rPr>
          <w:rFonts w:ascii="Times New Roman" w:eastAsia="Calibri" w:hAnsi="Times New Roman" w:cs="Times New Roman"/>
          <w:sz w:val="24"/>
          <w:szCs w:val="24"/>
          <w:lang w:val="lt-LT"/>
        </w:rPr>
        <w:t>,</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002629A9" w:rsidRPr="00904DA0">
          <w:rPr>
            <w:rStyle w:val="Hyperlink"/>
            <w:rFonts w:ascii="Times New Roman" w:eastAsia="Calibri" w:hAnsi="Times New Roman" w:cs="Times New Roman"/>
            <w:sz w:val="24"/>
            <w:szCs w:val="24"/>
            <w:lang w:val="lt-LT"/>
          </w:rPr>
          <w:t>jolita.simanaviciene@mil.lt</w:t>
        </w:r>
      </w:hyperlink>
      <w:r w:rsidRPr="007F0873">
        <w:rPr>
          <w:rFonts w:ascii="Times New Roman" w:eastAsia="Calibri" w:hAnsi="Times New Roman" w:cs="Times New Roman"/>
          <w:sz w:val="24"/>
          <w:szCs w:val="24"/>
          <w:lang w:val="lt-LT"/>
        </w:rPr>
        <w:t xml:space="preserve">  </w:t>
      </w:r>
      <w:r w:rsidR="002629A9">
        <w:rPr>
          <w:rFonts w:ascii="Times New Roman" w:eastAsia="Calibri" w:hAnsi="Times New Roman" w:cs="Times New Roman"/>
          <w:i/>
          <w:iCs/>
          <w:color w:val="000000"/>
          <w:kern w:val="2"/>
          <w:sz w:val="24"/>
          <w:szCs w:val="24"/>
          <w:lang w:val="lt-LT"/>
        </w:rPr>
        <w:t xml:space="preserve"> tel. Nr. +370 657 75156.</w:t>
      </w:r>
      <w:r w:rsidRPr="007F0873">
        <w:rPr>
          <w:rFonts w:ascii="Times New Roman" w:eastAsia="Calibri" w:hAnsi="Times New Roman" w:cs="Times New Roman"/>
          <w:i/>
          <w:iCs/>
          <w:color w:val="000000"/>
          <w:kern w:val="2"/>
          <w:sz w:val="24"/>
          <w:szCs w:val="24"/>
          <w:lang w:val="lt-LT"/>
        </w:rPr>
        <w:t>.</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E17E1"/>
    <w:multiLevelType w:val="hybridMultilevel"/>
    <w:tmpl w:val="2B604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0A6FCC"/>
    <w:rsid w:val="000D7822"/>
    <w:rsid w:val="001B2350"/>
    <w:rsid w:val="002629A9"/>
    <w:rsid w:val="002D5AF4"/>
    <w:rsid w:val="00452CBB"/>
    <w:rsid w:val="00586B63"/>
    <w:rsid w:val="007704D1"/>
    <w:rsid w:val="007809CD"/>
    <w:rsid w:val="00796C50"/>
    <w:rsid w:val="007D038E"/>
    <w:rsid w:val="007F0873"/>
    <w:rsid w:val="00884125"/>
    <w:rsid w:val="008958F4"/>
    <w:rsid w:val="00896AFB"/>
    <w:rsid w:val="00973678"/>
    <w:rsid w:val="00997DAE"/>
    <w:rsid w:val="009C2F0E"/>
    <w:rsid w:val="00A35333"/>
    <w:rsid w:val="00AC2599"/>
    <w:rsid w:val="00B8099F"/>
    <w:rsid w:val="00D37BF4"/>
    <w:rsid w:val="00D859E2"/>
    <w:rsid w:val="00DD3DCC"/>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2ACF"/>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A9"/>
    <w:rPr>
      <w:color w:val="0563C1" w:themeColor="hyperlink"/>
      <w:u w:val="single"/>
    </w:rPr>
  </w:style>
  <w:style w:type="paragraph" w:styleId="ListParagraph">
    <w:name w:val="List Paragraph"/>
    <w:basedOn w:val="Normal"/>
    <w:uiPriority w:val="34"/>
    <w:qFormat/>
    <w:rsid w:val="000D7822"/>
    <w:pPr>
      <w:spacing w:after="0" w:line="240" w:lineRule="auto"/>
      <w:ind w:left="720"/>
      <w:contextualSpacing/>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ita.simanavic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Jolita Simanaviciene</cp:lastModifiedBy>
  <cp:revision>7</cp:revision>
  <dcterms:created xsi:type="dcterms:W3CDTF">2025-03-18T10:31:00Z</dcterms:created>
  <dcterms:modified xsi:type="dcterms:W3CDTF">2025-03-26T13:14:00Z</dcterms:modified>
</cp:coreProperties>
</file>