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A484" w14:textId="77777777" w:rsidR="00200D74" w:rsidRPr="00200D74" w:rsidRDefault="00200D74" w:rsidP="00200D74">
      <w:pPr>
        <w:widowControl w:val="0"/>
        <w:pBdr>
          <w:top w:val="nil"/>
          <w:left w:val="nil"/>
          <w:bottom w:val="nil"/>
          <w:right w:val="nil"/>
          <w:between w:val="nil"/>
        </w:pBdr>
        <w:tabs>
          <w:tab w:val="left" w:pos="567"/>
          <w:tab w:val="left" w:pos="851"/>
        </w:tabs>
        <w:jc w:val="right"/>
        <w:rPr>
          <w:b/>
          <w:bCs/>
          <w:caps/>
          <w:sz w:val="22"/>
          <w:szCs w:val="22"/>
        </w:rPr>
      </w:pPr>
      <w:bookmarkStart w:id="0" w:name="_Ref38539939"/>
      <w:bookmarkStart w:id="1" w:name="_Ref38541068"/>
      <w:bookmarkStart w:id="2" w:name="_Ref38885053"/>
      <w:bookmarkStart w:id="3" w:name="_Ref38899023"/>
      <w:bookmarkStart w:id="4" w:name="_Toc161925474"/>
      <w:r w:rsidRPr="00200D74">
        <w:rPr>
          <w:b/>
          <w:bCs/>
          <w:caps/>
          <w:sz w:val="22"/>
          <w:szCs w:val="22"/>
        </w:rPr>
        <w:t>Pirkimo sąlygų 9 priedas „Sutarties projektas“</w:t>
      </w:r>
      <w:bookmarkEnd w:id="0"/>
      <w:bookmarkEnd w:id="1"/>
      <w:bookmarkEnd w:id="2"/>
      <w:bookmarkEnd w:id="3"/>
      <w:bookmarkEnd w:id="4"/>
    </w:p>
    <w:p w14:paraId="3363BEF6" w14:textId="77777777" w:rsidR="00200D74" w:rsidRDefault="00200D74">
      <w:pPr>
        <w:widowControl w:val="0"/>
        <w:pBdr>
          <w:top w:val="nil"/>
          <w:left w:val="nil"/>
          <w:bottom w:val="nil"/>
          <w:right w:val="nil"/>
          <w:between w:val="nil"/>
        </w:pBdr>
        <w:tabs>
          <w:tab w:val="left" w:pos="567"/>
          <w:tab w:val="left" w:pos="851"/>
        </w:tabs>
        <w:jc w:val="center"/>
        <w:rPr>
          <w:b/>
          <w:bCs/>
          <w:caps/>
          <w:sz w:val="22"/>
          <w:szCs w:val="22"/>
        </w:rPr>
      </w:pPr>
    </w:p>
    <w:p w14:paraId="0C693432" w14:textId="69671A2A"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7B061180" w:rsidR="00027B83" w:rsidRPr="009F5B29" w:rsidRDefault="00B62557" w:rsidP="009F5B29">
            <w:pPr>
              <w:jc w:val="center"/>
              <w:rPr>
                <w:b/>
                <w:bCs/>
                <w:kern w:val="2"/>
                <w:sz w:val="22"/>
                <w:szCs w:val="22"/>
              </w:rPr>
            </w:pPr>
            <w:r w:rsidRPr="009F5B29">
              <w:rPr>
                <w:b/>
                <w:bCs/>
                <w:kern w:val="2"/>
                <w:sz w:val="22"/>
                <w:szCs w:val="22"/>
              </w:rPr>
              <w:t>Išorinės kokybės kontrolės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003B5B79" w:rsidR="009861C5" w:rsidRPr="009861C5" w:rsidRDefault="00102B79" w:rsidP="009861C5">
            <w:pPr>
              <w:jc w:val="both"/>
              <w:rPr>
                <w:kern w:val="2"/>
                <w:sz w:val="22"/>
                <w:szCs w:val="22"/>
              </w:rPr>
            </w:pPr>
            <w:r>
              <w:rPr>
                <w:rFonts w:eastAsia="Calibri"/>
                <w:sz w:val="22"/>
                <w:szCs w:val="22"/>
              </w:rPr>
              <w:t>Direktorė</w:t>
            </w:r>
            <w:r w:rsidR="009861C5" w:rsidRPr="009861C5">
              <w:rPr>
                <w:rFonts w:eastAsia="Calibri"/>
                <w:sz w:val="22"/>
                <w:szCs w:val="22"/>
              </w:rPr>
              <w:t xml:space="preserve"> ekonomikai ir valdymui dr. Jūratė </w:t>
            </w:r>
            <w:proofErr w:type="spellStart"/>
            <w:r w:rsidR="009861C5"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3A00A816" w14:textId="46B0287D" w:rsidR="00027B83" w:rsidRPr="009F5B29" w:rsidRDefault="009F5B29">
            <w:pPr>
              <w:rPr>
                <w:sz w:val="22"/>
                <w:szCs w:val="22"/>
              </w:rPr>
            </w:pPr>
            <w:r w:rsidRPr="009F5B29">
              <w:rPr>
                <w:sz w:val="22"/>
                <w:szCs w:val="22"/>
              </w:rPr>
              <w:t xml:space="preserve">Laboratorinės medicinos ir kraujo banko centro vadybininkė-administratorė Rasa </w:t>
            </w:r>
            <w:proofErr w:type="spellStart"/>
            <w:r w:rsidRPr="009F5B29">
              <w:rPr>
                <w:sz w:val="22"/>
                <w:szCs w:val="22"/>
              </w:rPr>
              <w:t>Baliutavičiūtė</w:t>
            </w:r>
            <w:proofErr w:type="spellEnd"/>
            <w:r w:rsidRPr="009F5B29">
              <w:rPr>
                <w:sz w:val="22"/>
                <w:szCs w:val="22"/>
              </w:rPr>
              <w:t>, tel.: +370</w:t>
            </w:r>
            <w:r>
              <w:rPr>
                <w:sz w:val="22"/>
                <w:szCs w:val="22"/>
              </w:rPr>
              <w:t xml:space="preserve"> </w:t>
            </w:r>
            <w:r w:rsidRPr="009F5B29">
              <w:rPr>
                <w:sz w:val="22"/>
                <w:szCs w:val="22"/>
              </w:rPr>
              <w:t>46</w:t>
            </w:r>
            <w:r>
              <w:rPr>
                <w:sz w:val="22"/>
                <w:szCs w:val="22"/>
              </w:rPr>
              <w:t xml:space="preserve"> </w:t>
            </w:r>
            <w:r w:rsidRPr="009F5B29">
              <w:rPr>
                <w:sz w:val="22"/>
                <w:szCs w:val="22"/>
              </w:rPr>
              <w:t xml:space="preserve">396581, el. paštas  </w:t>
            </w:r>
            <w:hyperlink r:id="rId10" w:history="1">
              <w:r w:rsidRPr="009F5B29">
                <w:rPr>
                  <w:rStyle w:val="Hipersaitas"/>
                  <w:sz w:val="22"/>
                  <w:szCs w:val="22"/>
                </w:rPr>
                <w:t>rasa.baliutaviciut@kulig.lt</w:t>
              </w:r>
            </w:hyperlink>
          </w:p>
          <w:p w14:paraId="463D1C5F" w14:textId="77777777" w:rsidR="009F5B29" w:rsidRPr="009F5B29" w:rsidRDefault="009F5B29" w:rsidP="009F5B29">
            <w:pPr>
              <w:rPr>
                <w:sz w:val="22"/>
                <w:szCs w:val="22"/>
                <w:shd w:val="clear" w:color="auto" w:fill="FFFFFF"/>
              </w:rPr>
            </w:pPr>
            <w:r w:rsidRPr="009F5B29">
              <w:rPr>
                <w:rFonts w:eastAsia="Calibri"/>
                <w:sz w:val="22"/>
                <w:szCs w:val="22"/>
                <w14:ligatures w14:val="standardContextual"/>
              </w:rPr>
              <w:t xml:space="preserve">Vyriausioji finansininkė, </w:t>
            </w:r>
            <w:r w:rsidRPr="009F5B29">
              <w:rPr>
                <w:sz w:val="22"/>
                <w:szCs w:val="22"/>
                <w:shd w:val="clear" w:color="auto" w:fill="FFFFFF"/>
              </w:rPr>
              <w:t>Regina </w:t>
            </w:r>
            <w:proofErr w:type="spellStart"/>
            <w:r w:rsidRPr="009F5B29">
              <w:rPr>
                <w:rStyle w:val="Emfaz"/>
                <w:i w:val="0"/>
                <w:iCs w:val="0"/>
                <w:sz w:val="22"/>
                <w:szCs w:val="22"/>
                <w:shd w:val="clear" w:color="auto" w:fill="FFFFFF"/>
              </w:rPr>
              <w:t>Zajančauskytė</w:t>
            </w:r>
            <w:proofErr w:type="spellEnd"/>
            <w:r w:rsidRPr="009F5B29">
              <w:rPr>
                <w:sz w:val="22"/>
                <w:szCs w:val="22"/>
                <w:shd w:val="clear" w:color="auto" w:fill="FFFFFF"/>
              </w:rPr>
              <w:t xml:space="preserve">, tel. </w:t>
            </w:r>
            <w:r w:rsidRPr="009F5B29">
              <w:rPr>
                <w:rFonts w:eastAsia="TimesNewRomanPSMT"/>
                <w:sz w:val="22"/>
                <w:szCs w:val="22"/>
              </w:rPr>
              <w:t>+370</w:t>
            </w:r>
            <w:r w:rsidRPr="009F5B29">
              <w:rPr>
                <w:sz w:val="22"/>
                <w:szCs w:val="22"/>
              </w:rPr>
              <w:t> </w:t>
            </w:r>
            <w:r w:rsidRPr="009F5B29">
              <w:rPr>
                <w:sz w:val="22"/>
                <w:szCs w:val="22"/>
                <w:shd w:val="clear" w:color="auto" w:fill="FFFFFF"/>
              </w:rPr>
              <w:t xml:space="preserve">46 491004, el. paštas </w:t>
            </w:r>
            <w:hyperlink r:id="rId11" w:history="1">
              <w:r w:rsidRPr="009F5B29">
                <w:rPr>
                  <w:rStyle w:val="Hipersaitas"/>
                  <w:color w:val="auto"/>
                  <w:sz w:val="22"/>
                  <w:szCs w:val="22"/>
                  <w:shd w:val="clear" w:color="auto" w:fill="FFFFFF"/>
                </w:rPr>
                <w:t>regina.zajancauskyte@kulig.lt</w:t>
              </w:r>
            </w:hyperlink>
            <w:r w:rsidRPr="009F5B29">
              <w:rPr>
                <w:sz w:val="22"/>
                <w:szCs w:val="22"/>
                <w:shd w:val="clear" w:color="auto" w:fill="FFFFFF"/>
              </w:rPr>
              <w:t>.</w:t>
            </w:r>
          </w:p>
          <w:p w14:paraId="3B77D23F" w14:textId="18055D17" w:rsidR="00ED5336" w:rsidRPr="009F5B29" w:rsidRDefault="00ED5336">
            <w:pPr>
              <w:rPr>
                <w:color w:val="4472C4"/>
                <w:kern w:val="2"/>
                <w:sz w:val="22"/>
                <w:szCs w:val="22"/>
              </w:rPr>
            </w:pPr>
          </w:p>
        </w:tc>
      </w:tr>
      <w:tr w:rsidR="00ED5336" w:rsidRPr="009861C5" w14:paraId="6B094869" w14:textId="77777777">
        <w:trPr>
          <w:trHeight w:val="300"/>
        </w:trPr>
        <w:tc>
          <w:tcPr>
            <w:tcW w:w="3094" w:type="dxa"/>
            <w:gridSpan w:val="2"/>
          </w:tcPr>
          <w:p w14:paraId="4B6FD396" w14:textId="2FC6A020" w:rsidR="00ED5336" w:rsidRPr="009861C5" w:rsidRDefault="00ED5336" w:rsidP="00ED5336">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441" w:type="dxa"/>
            <w:gridSpan w:val="2"/>
          </w:tcPr>
          <w:p w14:paraId="71F9B8CC" w14:textId="77777777" w:rsidR="00ED5336" w:rsidRPr="00370518" w:rsidRDefault="00ED5336" w:rsidP="00ED533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C14F50A" w14:textId="14336DC3" w:rsidR="00ED5336" w:rsidRPr="009F5B29" w:rsidRDefault="00ED5336" w:rsidP="00ED5336">
            <w:pPr>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ED5336" w:rsidRPr="009861C5" w14:paraId="64DD2FBA" w14:textId="77777777">
        <w:trPr>
          <w:trHeight w:val="300"/>
        </w:trPr>
        <w:tc>
          <w:tcPr>
            <w:tcW w:w="3094" w:type="dxa"/>
            <w:gridSpan w:val="2"/>
          </w:tcPr>
          <w:p w14:paraId="162D7750" w14:textId="74474D2F" w:rsidR="00ED5336" w:rsidRPr="009861C5" w:rsidRDefault="00ED5336" w:rsidP="00ED5336">
            <w:pPr>
              <w:rPr>
                <w:b/>
                <w:kern w:val="2"/>
                <w:sz w:val="22"/>
                <w:szCs w:val="22"/>
              </w:rPr>
            </w:pPr>
            <w:r w:rsidRPr="009861C5">
              <w:rPr>
                <w:b/>
                <w:kern w:val="2"/>
                <w:sz w:val="22"/>
                <w:szCs w:val="22"/>
              </w:rPr>
              <w:t>2.</w:t>
            </w:r>
            <w:r>
              <w:rPr>
                <w:b/>
                <w:kern w:val="2"/>
                <w:sz w:val="22"/>
                <w:szCs w:val="22"/>
              </w:rPr>
              <w:t>3</w:t>
            </w:r>
            <w:r w:rsidRPr="009861C5">
              <w:rPr>
                <w:b/>
                <w:kern w:val="2"/>
                <w:sz w:val="22"/>
                <w:szCs w:val="22"/>
              </w:rPr>
              <w:t>. Tiekėjo kontaktiniai asmenys, atsakingi už Sutarties vykdymą</w:t>
            </w:r>
          </w:p>
        </w:tc>
        <w:tc>
          <w:tcPr>
            <w:tcW w:w="6441" w:type="dxa"/>
            <w:gridSpan w:val="2"/>
          </w:tcPr>
          <w:p w14:paraId="694706CF" w14:textId="77777777" w:rsidR="00ED5336" w:rsidRPr="009861C5" w:rsidRDefault="00ED5336" w:rsidP="00ED5336">
            <w:pPr>
              <w:rPr>
                <w:color w:val="4472C4"/>
                <w:kern w:val="2"/>
                <w:sz w:val="22"/>
                <w:szCs w:val="22"/>
              </w:rPr>
            </w:pPr>
            <w:r w:rsidRPr="009861C5">
              <w:rPr>
                <w:color w:val="4472C4"/>
                <w:kern w:val="2"/>
                <w:sz w:val="22"/>
                <w:szCs w:val="22"/>
              </w:rPr>
              <w:t>(nurodyti padalinį / skyrių, pareigas, vardą, pavardę, tel., el. paštą)</w:t>
            </w:r>
          </w:p>
        </w:tc>
      </w:tr>
      <w:tr w:rsidR="00ED5336" w:rsidRPr="009861C5" w14:paraId="17D3AF1B" w14:textId="77777777">
        <w:trPr>
          <w:trHeight w:val="300"/>
        </w:trPr>
        <w:tc>
          <w:tcPr>
            <w:tcW w:w="9535" w:type="dxa"/>
            <w:gridSpan w:val="4"/>
          </w:tcPr>
          <w:p w14:paraId="147CEE6E" w14:textId="77777777" w:rsidR="00ED5336" w:rsidRPr="009861C5" w:rsidRDefault="00ED5336" w:rsidP="00ED5336">
            <w:pPr>
              <w:jc w:val="center"/>
              <w:rPr>
                <w:b/>
                <w:kern w:val="2"/>
                <w:sz w:val="22"/>
                <w:szCs w:val="22"/>
              </w:rPr>
            </w:pPr>
            <w:r w:rsidRPr="009861C5">
              <w:rPr>
                <w:b/>
                <w:kern w:val="2"/>
                <w:sz w:val="22"/>
                <w:szCs w:val="22"/>
              </w:rPr>
              <w:lastRenderedPageBreak/>
              <w:t>3. SUTARTIES DALYKAS</w:t>
            </w:r>
          </w:p>
        </w:tc>
      </w:tr>
      <w:tr w:rsidR="00ED5336" w:rsidRPr="009861C5" w14:paraId="78BAF5CF" w14:textId="77777777">
        <w:trPr>
          <w:trHeight w:val="300"/>
        </w:trPr>
        <w:tc>
          <w:tcPr>
            <w:tcW w:w="3094" w:type="dxa"/>
            <w:gridSpan w:val="2"/>
          </w:tcPr>
          <w:p w14:paraId="2EF15AAD" w14:textId="77777777" w:rsidR="00ED5336" w:rsidRPr="009861C5" w:rsidRDefault="00ED5336" w:rsidP="00ED5336">
            <w:pPr>
              <w:rPr>
                <w:b/>
                <w:kern w:val="2"/>
                <w:sz w:val="22"/>
                <w:szCs w:val="22"/>
              </w:rPr>
            </w:pPr>
            <w:r w:rsidRPr="009861C5">
              <w:rPr>
                <w:b/>
                <w:kern w:val="2"/>
                <w:sz w:val="22"/>
                <w:szCs w:val="22"/>
              </w:rPr>
              <w:t>3.1. Sutarties dalykas</w:t>
            </w:r>
          </w:p>
        </w:tc>
        <w:tc>
          <w:tcPr>
            <w:tcW w:w="6441" w:type="dxa"/>
            <w:gridSpan w:val="2"/>
          </w:tcPr>
          <w:p w14:paraId="7C307DB4" w14:textId="40B6E87C" w:rsidR="00ED5336" w:rsidRPr="009861C5" w:rsidRDefault="00ED5336" w:rsidP="00ED5336">
            <w:pPr>
              <w:rPr>
                <w:color w:val="000000"/>
                <w:kern w:val="2"/>
                <w:sz w:val="22"/>
                <w:szCs w:val="22"/>
              </w:rPr>
            </w:pPr>
            <w:r w:rsidRPr="009861C5">
              <w:rPr>
                <w:kern w:val="2"/>
                <w:sz w:val="22"/>
                <w:szCs w:val="22"/>
              </w:rPr>
              <w:t xml:space="preserve">Tiekėjas įsipareigoja Sutartyje numatytomis sąlygomis suteikti Pirkėjui </w:t>
            </w:r>
            <w:r w:rsidR="00ED2B36">
              <w:rPr>
                <w:kern w:val="2"/>
                <w:sz w:val="22"/>
                <w:szCs w:val="22"/>
              </w:rPr>
              <w:t>Sutarties 1 priede nurodytas išorinės kokybės kontrolės paslaugas</w:t>
            </w:r>
            <w:r w:rsidRPr="009861C5">
              <w:rPr>
                <w:color w:val="000000"/>
                <w:kern w:val="2"/>
                <w:sz w:val="22"/>
                <w:szCs w:val="22"/>
              </w:rPr>
              <w:t xml:space="preserve"> (toliau – Paslaugos).</w:t>
            </w:r>
          </w:p>
          <w:p w14:paraId="6B5360F1" w14:textId="6B8CF751" w:rsidR="00ED5336" w:rsidRPr="009861C5" w:rsidRDefault="00ED2B36" w:rsidP="00ED5336">
            <w:pPr>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D5336" w:rsidRPr="009861C5" w14:paraId="0AD60CA4" w14:textId="77777777">
        <w:trPr>
          <w:trHeight w:val="300"/>
        </w:trPr>
        <w:tc>
          <w:tcPr>
            <w:tcW w:w="3094" w:type="dxa"/>
            <w:gridSpan w:val="2"/>
          </w:tcPr>
          <w:p w14:paraId="3774F492" w14:textId="77777777" w:rsidR="00ED5336" w:rsidRPr="009861C5" w:rsidRDefault="00ED5336" w:rsidP="00ED5336">
            <w:pPr>
              <w:rPr>
                <w:b/>
                <w:kern w:val="2"/>
                <w:sz w:val="22"/>
                <w:szCs w:val="22"/>
              </w:rPr>
            </w:pPr>
            <w:r w:rsidRPr="009861C5">
              <w:rPr>
                <w:b/>
                <w:kern w:val="2"/>
                <w:sz w:val="22"/>
                <w:szCs w:val="22"/>
              </w:rPr>
              <w:t>3.2. Pirkimo pavadinimas ir numeris</w:t>
            </w:r>
          </w:p>
        </w:tc>
        <w:tc>
          <w:tcPr>
            <w:tcW w:w="6441" w:type="dxa"/>
            <w:gridSpan w:val="2"/>
          </w:tcPr>
          <w:p w14:paraId="1CD74DF2" w14:textId="77777777" w:rsidR="00ED5336" w:rsidRPr="009861C5" w:rsidRDefault="00ED5336" w:rsidP="00ED5336">
            <w:pPr>
              <w:rPr>
                <w:kern w:val="2"/>
                <w:sz w:val="22"/>
                <w:szCs w:val="22"/>
              </w:rPr>
            </w:pPr>
          </w:p>
        </w:tc>
      </w:tr>
      <w:tr w:rsidR="00ED5336" w:rsidRPr="009861C5" w14:paraId="1D1A6B6A" w14:textId="77777777">
        <w:trPr>
          <w:trHeight w:val="300"/>
        </w:trPr>
        <w:tc>
          <w:tcPr>
            <w:tcW w:w="3094" w:type="dxa"/>
            <w:gridSpan w:val="2"/>
          </w:tcPr>
          <w:p w14:paraId="50AFAD3E" w14:textId="77777777" w:rsidR="00ED5336" w:rsidRPr="009861C5" w:rsidRDefault="00ED5336" w:rsidP="00ED5336">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ED5336" w:rsidRPr="009861C5" w:rsidRDefault="00ED5336" w:rsidP="00ED5336">
            <w:pPr>
              <w:rPr>
                <w:kern w:val="2"/>
                <w:sz w:val="22"/>
                <w:szCs w:val="22"/>
              </w:rPr>
            </w:pPr>
            <w:r w:rsidRPr="009861C5">
              <w:rPr>
                <w:kern w:val="2"/>
                <w:sz w:val="22"/>
                <w:szCs w:val="22"/>
              </w:rPr>
              <w:t>Netaikoma</w:t>
            </w:r>
          </w:p>
          <w:p w14:paraId="5DF729FF" w14:textId="77777777" w:rsidR="00ED5336" w:rsidRPr="009861C5" w:rsidRDefault="00ED5336" w:rsidP="00ED5336">
            <w:pPr>
              <w:rPr>
                <w:kern w:val="2"/>
                <w:sz w:val="22"/>
                <w:szCs w:val="22"/>
              </w:rPr>
            </w:pPr>
          </w:p>
          <w:p w14:paraId="4EA4A352" w14:textId="20738199" w:rsidR="00ED5336" w:rsidRPr="009861C5" w:rsidRDefault="00ED5336" w:rsidP="00ED5336">
            <w:pPr>
              <w:rPr>
                <w:kern w:val="2"/>
                <w:sz w:val="22"/>
                <w:szCs w:val="22"/>
              </w:rPr>
            </w:pPr>
          </w:p>
        </w:tc>
      </w:tr>
      <w:tr w:rsidR="00ED5336" w:rsidRPr="009861C5" w14:paraId="652A39CA" w14:textId="77777777">
        <w:trPr>
          <w:trHeight w:val="300"/>
        </w:trPr>
        <w:tc>
          <w:tcPr>
            <w:tcW w:w="9535" w:type="dxa"/>
            <w:gridSpan w:val="4"/>
          </w:tcPr>
          <w:p w14:paraId="19978732" w14:textId="77777777" w:rsidR="00ED5336" w:rsidRPr="009861C5" w:rsidRDefault="00ED5336" w:rsidP="00ED5336">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ED5336" w:rsidRPr="009861C5" w14:paraId="061ACEE5" w14:textId="77777777">
        <w:trPr>
          <w:trHeight w:val="300"/>
        </w:trPr>
        <w:tc>
          <w:tcPr>
            <w:tcW w:w="3094" w:type="dxa"/>
            <w:gridSpan w:val="2"/>
          </w:tcPr>
          <w:p w14:paraId="3EF87ADF" w14:textId="12F37A01" w:rsidR="00ED5336" w:rsidRPr="009861C5" w:rsidRDefault="00ED5336" w:rsidP="00E97A3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69C6AE54" w14:textId="6C4ACAE3" w:rsidR="00ED5336" w:rsidRPr="00E97A3F" w:rsidRDefault="00E97A3F" w:rsidP="00E97A3F">
            <w:pPr>
              <w:rPr>
                <w:color w:val="4472C4"/>
                <w:sz w:val="22"/>
                <w:szCs w:val="22"/>
              </w:rPr>
            </w:pPr>
            <w:r w:rsidRPr="00E97A3F">
              <w:rPr>
                <w:sz w:val="22"/>
                <w:szCs w:val="22"/>
              </w:rPr>
              <w:t>Medicininės genetikos centrui išorinės kokybės vertinimo Paslaugas atlikti pagal šalių suderintą kokybės kontrolės programų grafiką, bet ne vėliau kaip per 30 dienų nuo kontrolinių tyrimų atlikimo</w:t>
            </w:r>
            <w:r>
              <w:rPr>
                <w:sz w:val="22"/>
                <w:szCs w:val="22"/>
              </w:rPr>
              <w:t>.</w:t>
            </w:r>
          </w:p>
        </w:tc>
      </w:tr>
      <w:tr w:rsidR="00ED5336" w:rsidRPr="009861C5" w14:paraId="6409A4A9" w14:textId="77777777">
        <w:trPr>
          <w:trHeight w:val="300"/>
        </w:trPr>
        <w:tc>
          <w:tcPr>
            <w:tcW w:w="3094" w:type="dxa"/>
            <w:gridSpan w:val="2"/>
          </w:tcPr>
          <w:p w14:paraId="181ECC5C" w14:textId="77777777" w:rsidR="00ED5336" w:rsidRPr="009861C5" w:rsidRDefault="00ED5336" w:rsidP="00ED5336">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0929440" w14:textId="77777777" w:rsidR="00ED5336" w:rsidRPr="009861C5" w:rsidRDefault="00ED5336" w:rsidP="00ED5336">
            <w:pPr>
              <w:rPr>
                <w:kern w:val="2"/>
                <w:sz w:val="22"/>
                <w:szCs w:val="22"/>
              </w:rPr>
            </w:pPr>
            <w:r w:rsidRPr="009861C5">
              <w:rPr>
                <w:kern w:val="2"/>
                <w:sz w:val="22"/>
                <w:szCs w:val="22"/>
              </w:rPr>
              <w:t>Netaikoma</w:t>
            </w:r>
          </w:p>
          <w:p w14:paraId="424E493F" w14:textId="201D46E8" w:rsidR="00E97A3F" w:rsidRPr="009861C5" w:rsidRDefault="00E97A3F" w:rsidP="00E97A3F">
            <w:pPr>
              <w:rPr>
                <w:sz w:val="22"/>
                <w:szCs w:val="22"/>
              </w:rPr>
            </w:pPr>
          </w:p>
          <w:p w14:paraId="75A20794" w14:textId="0C565DD4" w:rsidR="00ED5336" w:rsidRPr="009861C5" w:rsidRDefault="00ED5336" w:rsidP="00ED5336">
            <w:pPr>
              <w:rPr>
                <w:sz w:val="22"/>
                <w:szCs w:val="22"/>
              </w:rPr>
            </w:pPr>
          </w:p>
        </w:tc>
      </w:tr>
      <w:tr w:rsidR="00ED5336" w:rsidRPr="009861C5" w14:paraId="4D38D397" w14:textId="77777777">
        <w:trPr>
          <w:trHeight w:val="300"/>
        </w:trPr>
        <w:tc>
          <w:tcPr>
            <w:tcW w:w="3094" w:type="dxa"/>
            <w:gridSpan w:val="2"/>
          </w:tcPr>
          <w:p w14:paraId="60FED6D0" w14:textId="77777777" w:rsidR="00ED5336" w:rsidRPr="009861C5" w:rsidRDefault="00ED5336" w:rsidP="00ED5336">
            <w:pPr>
              <w:rPr>
                <w:b/>
                <w:kern w:val="2"/>
                <w:sz w:val="22"/>
                <w:szCs w:val="22"/>
              </w:rPr>
            </w:pPr>
            <w:r w:rsidRPr="009861C5">
              <w:rPr>
                <w:b/>
                <w:kern w:val="2"/>
                <w:sz w:val="22"/>
                <w:szCs w:val="22"/>
              </w:rPr>
              <w:t>4.3. Užsakymų teikimo tvarka</w:t>
            </w:r>
          </w:p>
        </w:tc>
        <w:tc>
          <w:tcPr>
            <w:tcW w:w="6441" w:type="dxa"/>
            <w:gridSpan w:val="2"/>
          </w:tcPr>
          <w:p w14:paraId="44F02E9B" w14:textId="7490A210" w:rsidR="00ED5336" w:rsidRPr="005C1453" w:rsidRDefault="00ED5336" w:rsidP="00ED5336">
            <w:pPr>
              <w:rPr>
                <w:sz w:val="22"/>
                <w:szCs w:val="22"/>
              </w:rPr>
            </w:pPr>
            <w:r w:rsidRPr="005C1453">
              <w:rPr>
                <w:kern w:val="2"/>
                <w:sz w:val="22"/>
                <w:szCs w:val="22"/>
              </w:rPr>
              <w:t>Užsakymai teikiami Tiekėjo nurodytu elektroniniu paštu ir laikomi gautais nedelsiant / po 24 (dvidešimt keturių) valandų nuo Užsakymo pateikimo.</w:t>
            </w:r>
          </w:p>
        </w:tc>
      </w:tr>
      <w:tr w:rsidR="00ED5336"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D5336" w:rsidRPr="009861C5" w:rsidRDefault="00ED5336" w:rsidP="00ED5336">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ED5336" w:rsidRPr="009861C5" w:rsidRDefault="00ED5336" w:rsidP="00ED5336">
            <w:pPr>
              <w:rPr>
                <w:sz w:val="22"/>
                <w:szCs w:val="22"/>
              </w:rPr>
            </w:pPr>
            <w:r w:rsidRPr="009861C5">
              <w:rPr>
                <w:kern w:val="2"/>
                <w:sz w:val="22"/>
                <w:szCs w:val="22"/>
              </w:rPr>
              <w:t>Netaikoma</w:t>
            </w:r>
          </w:p>
        </w:tc>
      </w:tr>
      <w:tr w:rsidR="00ED5336" w:rsidRPr="009861C5" w14:paraId="59F55181" w14:textId="77777777">
        <w:trPr>
          <w:trHeight w:val="300"/>
        </w:trPr>
        <w:tc>
          <w:tcPr>
            <w:tcW w:w="3094" w:type="dxa"/>
            <w:gridSpan w:val="2"/>
          </w:tcPr>
          <w:p w14:paraId="0EE1132D" w14:textId="77777777" w:rsidR="00ED5336" w:rsidRPr="009861C5" w:rsidRDefault="00ED5336" w:rsidP="00ED5336">
            <w:pPr>
              <w:rPr>
                <w:b/>
                <w:kern w:val="2"/>
                <w:sz w:val="22"/>
                <w:szCs w:val="22"/>
              </w:rPr>
            </w:pPr>
            <w:r w:rsidRPr="009861C5">
              <w:rPr>
                <w:b/>
                <w:kern w:val="2"/>
                <w:sz w:val="22"/>
                <w:szCs w:val="22"/>
              </w:rPr>
              <w:t>4.5. Pateikiami dokumentai</w:t>
            </w:r>
          </w:p>
        </w:tc>
        <w:tc>
          <w:tcPr>
            <w:tcW w:w="6441" w:type="dxa"/>
            <w:gridSpan w:val="2"/>
          </w:tcPr>
          <w:p w14:paraId="7A3E22EE" w14:textId="77777777" w:rsidR="005C1453" w:rsidRPr="005C1453" w:rsidRDefault="00ED5336" w:rsidP="00ED5336">
            <w:pPr>
              <w:rPr>
                <w:kern w:val="2"/>
                <w:sz w:val="22"/>
                <w:szCs w:val="22"/>
              </w:rPr>
            </w:pPr>
            <w:r w:rsidRPr="005C1453">
              <w:rPr>
                <w:kern w:val="2"/>
                <w:sz w:val="22"/>
                <w:szCs w:val="22"/>
              </w:rPr>
              <w:t xml:space="preserve">Turi būti pateikiami šie dokumentai: </w:t>
            </w:r>
          </w:p>
          <w:p w14:paraId="2BB8BD48" w14:textId="3DC058FE" w:rsidR="005C1453" w:rsidRPr="005C1453" w:rsidRDefault="005C1453" w:rsidP="00ED5336">
            <w:pPr>
              <w:rPr>
                <w:sz w:val="22"/>
                <w:szCs w:val="22"/>
              </w:rPr>
            </w:pPr>
            <w:r w:rsidRPr="005C1453">
              <w:rPr>
                <w:kern w:val="2"/>
                <w:sz w:val="22"/>
                <w:szCs w:val="22"/>
              </w:rPr>
              <w:t xml:space="preserve">1. </w:t>
            </w:r>
            <w:r>
              <w:rPr>
                <w:sz w:val="22"/>
                <w:szCs w:val="22"/>
              </w:rPr>
              <w:t>Pirkėjas</w:t>
            </w:r>
            <w:r w:rsidRPr="005C1453">
              <w:rPr>
                <w:sz w:val="22"/>
                <w:szCs w:val="22"/>
              </w:rPr>
              <w:t xml:space="preserve"> ištiria išorinio kokybės vertinimo mėginius ir išsiunčia rezultatus į išorės kokybės vertinimo sistemos elektroninę svetainę. Gautų rezultatų kokybės statistinį įvertinimą, kuris turi būti atliekami laikantis konfidencialumo principo, </w:t>
            </w:r>
            <w:r>
              <w:rPr>
                <w:sz w:val="22"/>
                <w:szCs w:val="22"/>
              </w:rPr>
              <w:t>Tiekėjas</w:t>
            </w:r>
            <w:r w:rsidRPr="005C1453">
              <w:rPr>
                <w:sz w:val="22"/>
                <w:szCs w:val="22"/>
              </w:rPr>
              <w:t xml:space="preserve"> įsipareigoja pateikti </w:t>
            </w:r>
            <w:r>
              <w:rPr>
                <w:sz w:val="22"/>
                <w:szCs w:val="22"/>
              </w:rPr>
              <w:t>Pirkėjui</w:t>
            </w:r>
            <w:r w:rsidRPr="005C1453">
              <w:rPr>
                <w:sz w:val="22"/>
                <w:szCs w:val="22"/>
              </w:rPr>
              <w:t xml:space="preserve"> paštu arba elektroniniu būdu.</w:t>
            </w:r>
          </w:p>
          <w:p w14:paraId="502748B4" w14:textId="71896A6D" w:rsidR="005C1453" w:rsidRPr="005C1453" w:rsidRDefault="005C1453" w:rsidP="00ED5336">
            <w:pPr>
              <w:rPr>
                <w:sz w:val="22"/>
                <w:szCs w:val="22"/>
              </w:rPr>
            </w:pPr>
            <w:r w:rsidRPr="005C1453">
              <w:rPr>
                <w:sz w:val="22"/>
                <w:szCs w:val="22"/>
              </w:rPr>
              <w:t>2. Išduoti dalyvio sertifikatą su nurodyta dalyvio programa ne vėliau kaip per tris mėnesius nuo paskutinio atlikto mėginio. Sertifikatas pateikiamas kartu su sąskaita faktūra.</w:t>
            </w:r>
          </w:p>
          <w:p w14:paraId="6BA95380" w14:textId="6D7EBCCE" w:rsidR="00ED5336" w:rsidRPr="005C1453" w:rsidRDefault="00ED5336" w:rsidP="00ED5336">
            <w:pPr>
              <w:rPr>
                <w:sz w:val="22"/>
                <w:szCs w:val="22"/>
              </w:rPr>
            </w:pPr>
            <w:r w:rsidRPr="005C1453">
              <w:rPr>
                <w:kern w:val="2"/>
                <w:sz w:val="22"/>
                <w:szCs w:val="22"/>
              </w:rPr>
              <w:t>Tiekėjui nepateikus nurodytų dokumentų, laikoma, kad Paslaugos neatitinka Sutartyje nustatytų reikalavimų.</w:t>
            </w:r>
          </w:p>
        </w:tc>
      </w:tr>
      <w:tr w:rsidR="00ED5336" w:rsidRPr="009861C5" w14:paraId="6DA27131" w14:textId="77777777">
        <w:trPr>
          <w:trHeight w:val="300"/>
        </w:trPr>
        <w:tc>
          <w:tcPr>
            <w:tcW w:w="9535" w:type="dxa"/>
            <w:gridSpan w:val="4"/>
          </w:tcPr>
          <w:p w14:paraId="3344B361" w14:textId="77777777" w:rsidR="00ED5336" w:rsidRPr="009861C5" w:rsidRDefault="00ED5336" w:rsidP="00ED5336">
            <w:pPr>
              <w:jc w:val="center"/>
              <w:rPr>
                <w:b/>
                <w:kern w:val="2"/>
                <w:sz w:val="22"/>
                <w:szCs w:val="22"/>
              </w:rPr>
            </w:pPr>
            <w:r w:rsidRPr="009861C5">
              <w:rPr>
                <w:b/>
                <w:kern w:val="2"/>
                <w:sz w:val="22"/>
                <w:szCs w:val="22"/>
              </w:rPr>
              <w:t>5. SUTARTIES KAINA IR ATSISKAITYMO TVARKA</w:t>
            </w:r>
          </w:p>
        </w:tc>
      </w:tr>
      <w:tr w:rsidR="00ED5336" w:rsidRPr="009861C5" w14:paraId="7A010749" w14:textId="77777777">
        <w:trPr>
          <w:trHeight w:val="300"/>
        </w:trPr>
        <w:tc>
          <w:tcPr>
            <w:tcW w:w="3094" w:type="dxa"/>
            <w:gridSpan w:val="2"/>
          </w:tcPr>
          <w:p w14:paraId="0BDD66A8" w14:textId="77777777" w:rsidR="00ED5336" w:rsidRPr="009861C5" w:rsidRDefault="00ED5336" w:rsidP="00ED5336">
            <w:pPr>
              <w:rPr>
                <w:b/>
                <w:kern w:val="2"/>
                <w:sz w:val="22"/>
                <w:szCs w:val="22"/>
              </w:rPr>
            </w:pPr>
            <w:r w:rsidRPr="009861C5">
              <w:rPr>
                <w:b/>
                <w:kern w:val="2"/>
                <w:sz w:val="22"/>
                <w:szCs w:val="22"/>
              </w:rPr>
              <w:t>5.1. Sutarčiai taikomas kainos apskaičiavimo būdas</w:t>
            </w:r>
          </w:p>
        </w:tc>
        <w:tc>
          <w:tcPr>
            <w:tcW w:w="6441" w:type="dxa"/>
            <w:gridSpan w:val="2"/>
          </w:tcPr>
          <w:p w14:paraId="407EB227" w14:textId="77777777" w:rsidR="00ED5336" w:rsidRPr="009861C5" w:rsidRDefault="00ED5336" w:rsidP="00ED5336">
            <w:pPr>
              <w:rPr>
                <w:kern w:val="2"/>
                <w:sz w:val="22"/>
                <w:szCs w:val="22"/>
              </w:rPr>
            </w:pPr>
            <w:r w:rsidRPr="009861C5">
              <w:rPr>
                <w:kern w:val="2"/>
                <w:sz w:val="22"/>
                <w:szCs w:val="22"/>
              </w:rPr>
              <w:t>Fiksuoto įkainio kainodara</w:t>
            </w:r>
          </w:p>
          <w:p w14:paraId="3A26B52B" w14:textId="1B668F57" w:rsidR="00ED5336" w:rsidRPr="009861C5" w:rsidRDefault="00ED5336" w:rsidP="00ED5336">
            <w:pPr>
              <w:rPr>
                <w:color w:val="4472C4"/>
                <w:kern w:val="2"/>
                <w:sz w:val="22"/>
                <w:szCs w:val="22"/>
              </w:rPr>
            </w:pPr>
          </w:p>
        </w:tc>
      </w:tr>
      <w:tr w:rsidR="00ED5336" w:rsidRPr="009861C5" w14:paraId="5B9972D4" w14:textId="77777777">
        <w:trPr>
          <w:trHeight w:val="300"/>
        </w:trPr>
        <w:tc>
          <w:tcPr>
            <w:tcW w:w="3094" w:type="dxa"/>
            <w:gridSpan w:val="2"/>
          </w:tcPr>
          <w:p w14:paraId="0CF87C9B" w14:textId="51EFE75C" w:rsidR="00ED5336" w:rsidRPr="00863A8D" w:rsidRDefault="00ED5336" w:rsidP="00863A8D">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33D0FE0E" w14:textId="77777777" w:rsidR="00ED5336" w:rsidRPr="009861C5" w:rsidRDefault="00ED5336" w:rsidP="00ED5336">
            <w:pPr>
              <w:rPr>
                <w:b/>
                <w:kern w:val="2"/>
                <w:sz w:val="22"/>
                <w:szCs w:val="22"/>
              </w:rPr>
            </w:pPr>
          </w:p>
        </w:tc>
        <w:tc>
          <w:tcPr>
            <w:tcW w:w="6441" w:type="dxa"/>
            <w:gridSpan w:val="2"/>
          </w:tcPr>
          <w:p w14:paraId="73AF3E51" w14:textId="77777777" w:rsidR="00ED5336" w:rsidRPr="009861C5" w:rsidRDefault="00ED5336" w:rsidP="00ED5336">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ED5336" w:rsidRPr="009861C5" w:rsidRDefault="00ED5336" w:rsidP="00ED5336">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ED5336" w:rsidRPr="009861C5" w:rsidRDefault="00ED5336" w:rsidP="00ED5336">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ED5336" w:rsidRPr="009861C5" w:rsidRDefault="00ED5336" w:rsidP="00ED5336">
            <w:pPr>
              <w:rPr>
                <w:kern w:val="2"/>
                <w:sz w:val="22"/>
                <w:szCs w:val="22"/>
              </w:rPr>
            </w:pPr>
          </w:p>
          <w:p w14:paraId="1832898A" w14:textId="27F4BBB0" w:rsidR="00ED5336" w:rsidRPr="009861C5" w:rsidRDefault="00ED5336" w:rsidP="00ED5336">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w:t>
            </w:r>
            <w:r w:rsidR="00863A8D">
              <w:rPr>
                <w:color w:val="000000"/>
                <w:kern w:val="2"/>
                <w:sz w:val="22"/>
                <w:szCs w:val="22"/>
              </w:rPr>
              <w:t xml:space="preserve">ies </w:t>
            </w:r>
            <w:r w:rsidRPr="009861C5">
              <w:rPr>
                <w:color w:val="000000"/>
                <w:kern w:val="2"/>
                <w:sz w:val="22"/>
                <w:szCs w:val="22"/>
              </w:rPr>
              <w:t>priede Nr.</w:t>
            </w:r>
            <w:r w:rsidR="00863A8D">
              <w:rPr>
                <w:color w:val="000000"/>
                <w:kern w:val="2"/>
                <w:sz w:val="22"/>
                <w:szCs w:val="22"/>
              </w:rPr>
              <w:t xml:space="preserve"> 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FFD6BCA" w14:textId="4EF7EC9F" w:rsidR="00ED5336" w:rsidRPr="00863A8D" w:rsidRDefault="00ED5336" w:rsidP="00ED5336">
            <w:pPr>
              <w:rPr>
                <w:sz w:val="22"/>
                <w:szCs w:val="22"/>
              </w:rPr>
            </w:pPr>
            <w:r w:rsidRPr="00863A8D">
              <w:rPr>
                <w:kern w:val="2"/>
                <w:sz w:val="22"/>
                <w:szCs w:val="22"/>
              </w:rPr>
              <w:lastRenderedPageBreak/>
              <w:t>Pirkėjas neįsipareigoja išpirkti maksimalaus</w:t>
            </w:r>
            <w:r w:rsidRPr="00863A8D">
              <w:rPr>
                <w:sz w:val="22"/>
                <w:szCs w:val="22"/>
              </w:rPr>
              <w:t xml:space="preserve"> Paslaugų</w:t>
            </w:r>
            <w:r w:rsidRPr="00863A8D">
              <w:rPr>
                <w:kern w:val="2"/>
                <w:sz w:val="22"/>
                <w:szCs w:val="22"/>
              </w:rPr>
              <w:t xml:space="preserve"> kiekio</w:t>
            </w:r>
            <w:r w:rsidR="00863A8D" w:rsidRPr="00863A8D">
              <w:rPr>
                <w:kern w:val="2"/>
                <w:sz w:val="22"/>
                <w:szCs w:val="22"/>
              </w:rPr>
              <w:t xml:space="preserve">. </w:t>
            </w:r>
          </w:p>
          <w:p w14:paraId="4C4DB159" w14:textId="183D7764" w:rsidR="00ED5336" w:rsidRPr="009861C5" w:rsidRDefault="00ED5336" w:rsidP="00ED5336">
            <w:pPr>
              <w:rPr>
                <w:color w:val="000000"/>
                <w:kern w:val="2"/>
                <w:sz w:val="22"/>
                <w:szCs w:val="22"/>
              </w:rPr>
            </w:pPr>
          </w:p>
        </w:tc>
      </w:tr>
      <w:tr w:rsidR="00ED5336" w:rsidRPr="009861C5" w14:paraId="1A7054EB" w14:textId="77777777" w:rsidTr="00A409C4">
        <w:trPr>
          <w:trHeight w:val="846"/>
        </w:trPr>
        <w:tc>
          <w:tcPr>
            <w:tcW w:w="3094" w:type="dxa"/>
            <w:gridSpan w:val="2"/>
          </w:tcPr>
          <w:p w14:paraId="4F2F4A8F" w14:textId="77777777" w:rsidR="00ED5336" w:rsidRPr="009861C5" w:rsidRDefault="00ED5336" w:rsidP="00ED5336">
            <w:pPr>
              <w:rPr>
                <w:b/>
                <w:kern w:val="2"/>
                <w:sz w:val="22"/>
                <w:szCs w:val="22"/>
              </w:rPr>
            </w:pPr>
            <w:r w:rsidRPr="009861C5">
              <w:rPr>
                <w:b/>
                <w:kern w:val="2"/>
                <w:sz w:val="22"/>
                <w:szCs w:val="22"/>
              </w:rPr>
              <w:lastRenderedPageBreak/>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ED5336" w:rsidRPr="009861C5" w:rsidRDefault="00ED5336" w:rsidP="00ED5336">
            <w:pPr>
              <w:rPr>
                <w:b/>
                <w:kern w:val="2"/>
                <w:sz w:val="22"/>
                <w:szCs w:val="22"/>
              </w:rPr>
            </w:pPr>
          </w:p>
          <w:p w14:paraId="57F4DE2E" w14:textId="77777777" w:rsidR="00ED5336" w:rsidRPr="009861C5" w:rsidRDefault="00ED5336" w:rsidP="00ED5336">
            <w:pPr>
              <w:rPr>
                <w:kern w:val="2"/>
                <w:sz w:val="22"/>
                <w:szCs w:val="22"/>
              </w:rPr>
            </w:pPr>
          </w:p>
        </w:tc>
        <w:tc>
          <w:tcPr>
            <w:tcW w:w="6441" w:type="dxa"/>
            <w:gridSpan w:val="2"/>
          </w:tcPr>
          <w:p w14:paraId="700E8720" w14:textId="77777777" w:rsidR="00ED5336" w:rsidRPr="000E0822" w:rsidRDefault="00ED5336" w:rsidP="00ED5336">
            <w:pPr>
              <w:rPr>
                <w:sz w:val="22"/>
                <w:szCs w:val="22"/>
              </w:rPr>
            </w:pPr>
            <w:r w:rsidRPr="000E0822">
              <w:rPr>
                <w:kern w:val="2"/>
                <w:sz w:val="22"/>
                <w:szCs w:val="22"/>
              </w:rPr>
              <w:t>Sutarties kaina / įkainiai bus perskaičiuojami:</w:t>
            </w:r>
          </w:p>
          <w:p w14:paraId="7862C956" w14:textId="77777777" w:rsidR="00ED5336" w:rsidRPr="000E0822" w:rsidRDefault="00ED5336" w:rsidP="00ED5336">
            <w:pPr>
              <w:rPr>
                <w:kern w:val="2"/>
                <w:sz w:val="22"/>
                <w:szCs w:val="22"/>
              </w:rPr>
            </w:pPr>
            <w:r w:rsidRPr="000E0822">
              <w:rPr>
                <w:kern w:val="2"/>
                <w:sz w:val="22"/>
                <w:szCs w:val="22"/>
              </w:rPr>
              <w:t>5.3.1. dėl PVM tarifo pasikeitimo;</w:t>
            </w:r>
          </w:p>
          <w:p w14:paraId="054DF302" w14:textId="632B9F3F" w:rsidR="00ED5336" w:rsidRPr="009861C5" w:rsidRDefault="00ED5336" w:rsidP="00ED5336">
            <w:pPr>
              <w:rPr>
                <w:color w:val="FF0000"/>
                <w:kern w:val="2"/>
                <w:sz w:val="22"/>
                <w:szCs w:val="22"/>
              </w:rPr>
            </w:pPr>
            <w:r w:rsidRPr="000E0822">
              <w:rPr>
                <w:kern w:val="2"/>
                <w:sz w:val="22"/>
                <w:szCs w:val="22"/>
              </w:rPr>
              <w:t>5.3.3. dėl kainų lygio pokyčio;</w:t>
            </w:r>
          </w:p>
        </w:tc>
      </w:tr>
      <w:tr w:rsidR="00ED5336" w:rsidRPr="009861C5" w14:paraId="6AC8D1FA" w14:textId="77777777">
        <w:trPr>
          <w:trHeight w:val="300"/>
        </w:trPr>
        <w:tc>
          <w:tcPr>
            <w:tcW w:w="3094" w:type="dxa"/>
            <w:gridSpan w:val="2"/>
          </w:tcPr>
          <w:p w14:paraId="62766FE5" w14:textId="77777777" w:rsidR="00ED5336" w:rsidRPr="009861C5" w:rsidRDefault="00ED5336" w:rsidP="00ED5336">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ED5336" w:rsidRPr="009861C5" w:rsidRDefault="00ED5336" w:rsidP="00ED5336">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ED5336" w:rsidRPr="009861C5" w:rsidRDefault="00ED5336" w:rsidP="00ED5336">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ED5336" w:rsidRPr="009861C5" w14:paraId="3158E5C4" w14:textId="77777777">
        <w:trPr>
          <w:trHeight w:val="300"/>
        </w:trPr>
        <w:tc>
          <w:tcPr>
            <w:tcW w:w="3094" w:type="dxa"/>
            <w:gridSpan w:val="2"/>
          </w:tcPr>
          <w:p w14:paraId="06F972CC" w14:textId="77777777" w:rsidR="00ED5336" w:rsidRPr="009861C5" w:rsidRDefault="00ED5336" w:rsidP="00ED5336">
            <w:pPr>
              <w:rPr>
                <w:b/>
                <w:kern w:val="2"/>
                <w:sz w:val="22"/>
                <w:szCs w:val="22"/>
              </w:rPr>
            </w:pPr>
            <w:r w:rsidRPr="009861C5">
              <w:rPr>
                <w:b/>
                <w:kern w:val="2"/>
                <w:sz w:val="22"/>
                <w:szCs w:val="22"/>
              </w:rPr>
              <w:t>5.3.3. Sutarties kainos / įkainių peržiūra dėl kainų lygio pokyčio</w:t>
            </w:r>
          </w:p>
          <w:p w14:paraId="2AB5B37C" w14:textId="77777777" w:rsidR="00ED5336" w:rsidRPr="009861C5" w:rsidRDefault="00ED5336" w:rsidP="00ED5336">
            <w:pPr>
              <w:rPr>
                <w:kern w:val="2"/>
                <w:sz w:val="22"/>
                <w:szCs w:val="22"/>
              </w:rPr>
            </w:pPr>
          </w:p>
          <w:p w14:paraId="17B35871" w14:textId="43B0F67C" w:rsidR="00ED5336" w:rsidRPr="009861C5" w:rsidRDefault="00ED5336" w:rsidP="00ED5336">
            <w:pPr>
              <w:rPr>
                <w:b/>
                <w:kern w:val="2"/>
                <w:sz w:val="22"/>
                <w:szCs w:val="22"/>
              </w:rPr>
            </w:pPr>
          </w:p>
        </w:tc>
        <w:tc>
          <w:tcPr>
            <w:tcW w:w="6441" w:type="dxa"/>
            <w:gridSpan w:val="2"/>
          </w:tcPr>
          <w:p w14:paraId="376015ED" w14:textId="18B60B7B" w:rsidR="00ED5336" w:rsidRPr="00A409C4" w:rsidRDefault="00ED5336" w:rsidP="00ED5336">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7C35FEC9" w14:textId="77777777" w:rsidR="00ED5336" w:rsidRPr="00A409C4" w:rsidRDefault="00ED5336" w:rsidP="00ED5336">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ED5336" w:rsidRPr="00A409C4" w:rsidRDefault="00ED5336" w:rsidP="00ED5336">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ED5336" w:rsidRPr="009861C5" w:rsidRDefault="00ED5336" w:rsidP="00ED5336">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ED5336" w:rsidRPr="00A409C4" w:rsidRDefault="00ED5336" w:rsidP="00ED5336">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ED5336" w:rsidRPr="00A409C4" w:rsidRDefault="00ED5336" w:rsidP="00ED5336">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ED5336" w:rsidRPr="009861C5" w:rsidRDefault="00ED5336" w:rsidP="00ED5336">
            <w:pPr>
              <w:rPr>
                <w:color w:val="000000"/>
                <w:sz w:val="22"/>
                <w:szCs w:val="22"/>
              </w:rPr>
            </w:pPr>
          </w:p>
          <w:p w14:paraId="68C26D5F" w14:textId="77777777" w:rsidR="00ED5336" w:rsidRPr="000E0822" w:rsidRDefault="00200D74" w:rsidP="00ED53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D5336" w:rsidRPr="000E0822">
              <w:rPr>
                <w:kern w:val="2"/>
                <w:sz w:val="22"/>
                <w:szCs w:val="22"/>
              </w:rPr>
              <w:t>, kur a – kaina / įkainis (Eur be PVM) (jei peržiūra jau buvo atlikta, tai po paskutinio perskaičiavimo)</w:t>
            </w:r>
          </w:p>
          <w:p w14:paraId="05EACD40" w14:textId="77777777" w:rsidR="00ED5336" w:rsidRPr="000E0822" w:rsidRDefault="00ED5336" w:rsidP="00ED5336">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ED5336" w:rsidRPr="000E0822" w:rsidRDefault="00ED5336" w:rsidP="00ED5336">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3472B6EA" w14:textId="77777777" w:rsidR="00ED5336" w:rsidRPr="000E0822" w:rsidRDefault="00ED5336" w:rsidP="00ED53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ED5336" w:rsidRPr="000E0822" w:rsidRDefault="00ED5336" w:rsidP="00ED5336">
            <w:pPr>
              <w:jc w:val="both"/>
              <w:textAlignment w:val="baseline"/>
              <w:rPr>
                <w:sz w:val="22"/>
                <w:szCs w:val="22"/>
              </w:rPr>
            </w:pPr>
            <w:proofErr w:type="spellStart"/>
            <w:r w:rsidRPr="000E0822">
              <w:rPr>
                <w:kern w:val="2"/>
                <w:sz w:val="22"/>
                <w:szCs w:val="22"/>
              </w:rPr>
              <w:lastRenderedPageBreak/>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ED5336" w:rsidRPr="000E0822" w:rsidRDefault="00ED5336" w:rsidP="00ED5336">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ED5336" w:rsidRPr="000E0822" w:rsidRDefault="00ED5336" w:rsidP="00ED5336">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ED5336" w:rsidRPr="000E0822" w:rsidRDefault="00ED5336" w:rsidP="00ED5336">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ED5336" w:rsidRPr="000E0822" w:rsidRDefault="00ED5336" w:rsidP="00ED5336">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 xml:space="preserve">20 </w:t>
            </w:r>
            <w:proofErr w:type="spellStart"/>
            <w:r w:rsidRPr="000E0822">
              <w:rPr>
                <w:kern w:val="2"/>
                <w:sz w:val="22"/>
                <w:szCs w:val="22"/>
                <w:shd w:val="clear" w:color="auto" w:fill="FFFFFF"/>
                <w:lang w:val="en-US"/>
              </w:rPr>
              <w:t>dien</w:t>
            </w:r>
            <w:proofErr w:type="spellEnd"/>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ED5336" w:rsidRPr="00A409C4" w:rsidRDefault="00ED5336" w:rsidP="00ED5336">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ED5336" w:rsidRPr="009861C5" w14:paraId="104529C8" w14:textId="77777777">
        <w:trPr>
          <w:trHeight w:val="300"/>
        </w:trPr>
        <w:tc>
          <w:tcPr>
            <w:tcW w:w="3094" w:type="dxa"/>
            <w:gridSpan w:val="2"/>
          </w:tcPr>
          <w:p w14:paraId="2D20718C" w14:textId="77777777" w:rsidR="00ED5336" w:rsidRPr="009861C5" w:rsidRDefault="00ED5336" w:rsidP="00ED5336">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49FECF0A" w:rsidR="00ED5336" w:rsidRPr="00AE00CD" w:rsidRDefault="00CD7677" w:rsidP="00ED5336">
            <w:pPr>
              <w:rPr>
                <w:sz w:val="22"/>
                <w:szCs w:val="22"/>
              </w:rPr>
            </w:pPr>
            <w:r w:rsidRPr="00AE00CD">
              <w:rPr>
                <w:kern w:val="2"/>
                <w:sz w:val="22"/>
                <w:szCs w:val="22"/>
              </w:rPr>
              <w:t xml:space="preserve">Netaikoma. </w:t>
            </w:r>
          </w:p>
        </w:tc>
      </w:tr>
      <w:tr w:rsidR="00ED5336" w:rsidRPr="009861C5" w14:paraId="67EB98BC" w14:textId="77777777">
        <w:trPr>
          <w:trHeight w:val="300"/>
        </w:trPr>
        <w:tc>
          <w:tcPr>
            <w:tcW w:w="3094" w:type="dxa"/>
            <w:gridSpan w:val="2"/>
          </w:tcPr>
          <w:p w14:paraId="4860A596" w14:textId="77777777" w:rsidR="00ED5336" w:rsidRPr="009861C5" w:rsidRDefault="00ED5336" w:rsidP="00ED5336">
            <w:pPr>
              <w:rPr>
                <w:b/>
                <w:kern w:val="2"/>
                <w:sz w:val="22"/>
                <w:szCs w:val="22"/>
              </w:rPr>
            </w:pPr>
            <w:r w:rsidRPr="009861C5">
              <w:rPr>
                <w:b/>
                <w:kern w:val="2"/>
                <w:sz w:val="22"/>
                <w:szCs w:val="22"/>
              </w:rPr>
              <w:t>5.5. Atsiskaitymo su Tiekėju terminas ir tvarka</w:t>
            </w:r>
          </w:p>
        </w:tc>
        <w:tc>
          <w:tcPr>
            <w:tcW w:w="6441" w:type="dxa"/>
            <w:gridSpan w:val="2"/>
          </w:tcPr>
          <w:p w14:paraId="3EBD53B8" w14:textId="2257F72D" w:rsidR="00ED5336" w:rsidRPr="00E60F68" w:rsidRDefault="00E60F68" w:rsidP="00ED5336">
            <w:pPr>
              <w:rPr>
                <w:kern w:val="2"/>
                <w:sz w:val="22"/>
                <w:szCs w:val="22"/>
              </w:rPr>
            </w:pPr>
            <w:r w:rsidRPr="00E60F68">
              <w:rPr>
                <w:kern w:val="2"/>
                <w:sz w:val="22"/>
                <w:szCs w:val="22"/>
              </w:rPr>
              <w:t>Pirkėjas atsiskaito su Tiekėju ne vėliau kaip per 30 kalendorinių dienų nuo Sąskaitos gavimo dienos</w:t>
            </w:r>
            <w:r w:rsidR="00ED5336" w:rsidRPr="00E60F68">
              <w:rPr>
                <w:kern w:val="2"/>
                <w:sz w:val="22"/>
                <w:szCs w:val="22"/>
              </w:rPr>
              <w:t>.</w:t>
            </w:r>
          </w:p>
          <w:p w14:paraId="08552532" w14:textId="50CD8669" w:rsidR="00ED5336" w:rsidRPr="00E60F68" w:rsidRDefault="00ED5336" w:rsidP="00ED5336">
            <w:pPr>
              <w:rPr>
                <w:kern w:val="2"/>
                <w:sz w:val="22"/>
                <w:szCs w:val="22"/>
                <w:shd w:val="clear" w:color="auto" w:fill="FFFFFF"/>
              </w:rPr>
            </w:pPr>
            <w:r w:rsidRPr="00E60F68">
              <w:rPr>
                <w:kern w:val="2"/>
                <w:sz w:val="22"/>
                <w:szCs w:val="22"/>
                <w:shd w:val="clear" w:color="auto" w:fill="FFFFFF"/>
              </w:rPr>
              <w:t>Apmokėjimo sąlygos:</w:t>
            </w:r>
          </w:p>
          <w:p w14:paraId="38EC9A63" w14:textId="3E0D64A5" w:rsidR="00ED5336" w:rsidRPr="00E60F68" w:rsidRDefault="00ED5336" w:rsidP="00ED5336">
            <w:pPr>
              <w:rPr>
                <w:kern w:val="2"/>
                <w:sz w:val="22"/>
                <w:szCs w:val="22"/>
                <w:shd w:val="clear" w:color="auto" w:fill="FFFFFF"/>
              </w:rPr>
            </w:pPr>
            <w:r w:rsidRPr="00E60F68">
              <w:rPr>
                <w:kern w:val="2"/>
                <w:sz w:val="22"/>
                <w:szCs w:val="22"/>
                <w:shd w:val="clear" w:color="auto" w:fill="FFFFFF"/>
              </w:rPr>
              <w:t>1)  įvykdžius Užsakymą, mokama už konkretų kiekį / apimtį pagal nustatytus įkainius;</w:t>
            </w:r>
          </w:p>
        </w:tc>
      </w:tr>
      <w:tr w:rsidR="00ED5336" w:rsidRPr="009861C5" w14:paraId="01CA499D" w14:textId="77777777">
        <w:trPr>
          <w:trHeight w:val="300"/>
        </w:trPr>
        <w:tc>
          <w:tcPr>
            <w:tcW w:w="3094" w:type="dxa"/>
            <w:gridSpan w:val="2"/>
          </w:tcPr>
          <w:p w14:paraId="544F5D28" w14:textId="77777777" w:rsidR="00ED5336" w:rsidRPr="009861C5" w:rsidRDefault="00ED5336" w:rsidP="00ED5336">
            <w:pPr>
              <w:rPr>
                <w:b/>
                <w:kern w:val="2"/>
                <w:sz w:val="22"/>
                <w:szCs w:val="22"/>
              </w:rPr>
            </w:pPr>
            <w:r w:rsidRPr="009861C5">
              <w:rPr>
                <w:b/>
                <w:kern w:val="2"/>
                <w:sz w:val="22"/>
                <w:szCs w:val="22"/>
              </w:rPr>
              <w:t>5.6. Avansas</w:t>
            </w:r>
          </w:p>
        </w:tc>
        <w:tc>
          <w:tcPr>
            <w:tcW w:w="6441" w:type="dxa"/>
            <w:gridSpan w:val="2"/>
          </w:tcPr>
          <w:p w14:paraId="03B5A0DA" w14:textId="77777777" w:rsidR="00ED5336" w:rsidRPr="009861C5" w:rsidRDefault="00ED5336" w:rsidP="00ED5336">
            <w:pPr>
              <w:rPr>
                <w:kern w:val="2"/>
                <w:sz w:val="22"/>
                <w:szCs w:val="22"/>
              </w:rPr>
            </w:pPr>
            <w:r w:rsidRPr="009861C5">
              <w:rPr>
                <w:kern w:val="2"/>
                <w:sz w:val="22"/>
                <w:szCs w:val="22"/>
              </w:rPr>
              <w:t>Netaikoma</w:t>
            </w:r>
          </w:p>
          <w:p w14:paraId="508462AC" w14:textId="77AA3957" w:rsidR="00ED5336" w:rsidRPr="009861C5" w:rsidRDefault="00ED5336" w:rsidP="00ED5336">
            <w:pPr>
              <w:spacing w:line="259" w:lineRule="auto"/>
              <w:rPr>
                <w:color w:val="000000"/>
                <w:kern w:val="2"/>
                <w:sz w:val="22"/>
                <w:szCs w:val="22"/>
                <w:shd w:val="clear" w:color="auto" w:fill="FFFFFF"/>
              </w:rPr>
            </w:pPr>
          </w:p>
        </w:tc>
      </w:tr>
      <w:tr w:rsidR="00ED5336" w:rsidRPr="009861C5" w14:paraId="34D2DFF4" w14:textId="77777777">
        <w:trPr>
          <w:trHeight w:val="300"/>
        </w:trPr>
        <w:tc>
          <w:tcPr>
            <w:tcW w:w="3094" w:type="dxa"/>
            <w:gridSpan w:val="2"/>
          </w:tcPr>
          <w:p w14:paraId="4876B971" w14:textId="77777777" w:rsidR="00ED5336" w:rsidRPr="009861C5" w:rsidRDefault="00ED5336" w:rsidP="00ED5336">
            <w:pPr>
              <w:rPr>
                <w:b/>
                <w:kern w:val="2"/>
                <w:sz w:val="22"/>
                <w:szCs w:val="22"/>
              </w:rPr>
            </w:pPr>
            <w:r w:rsidRPr="009861C5">
              <w:rPr>
                <w:b/>
                <w:kern w:val="2"/>
                <w:sz w:val="22"/>
                <w:szCs w:val="22"/>
              </w:rPr>
              <w:t>5.7. Avanso užtikrinimas</w:t>
            </w:r>
          </w:p>
        </w:tc>
        <w:tc>
          <w:tcPr>
            <w:tcW w:w="6441" w:type="dxa"/>
            <w:gridSpan w:val="2"/>
          </w:tcPr>
          <w:p w14:paraId="7BF65975" w14:textId="499894CD" w:rsidR="00ED5336" w:rsidRPr="009861C5" w:rsidRDefault="00ED5336" w:rsidP="00ED5336">
            <w:pPr>
              <w:rPr>
                <w:kern w:val="2"/>
                <w:sz w:val="22"/>
                <w:szCs w:val="22"/>
              </w:rPr>
            </w:pPr>
            <w:r w:rsidRPr="009861C5">
              <w:rPr>
                <w:kern w:val="2"/>
                <w:sz w:val="22"/>
                <w:szCs w:val="22"/>
              </w:rPr>
              <w:t>Netaikoma</w:t>
            </w:r>
          </w:p>
        </w:tc>
      </w:tr>
      <w:tr w:rsidR="00ED5336" w:rsidRPr="009861C5" w14:paraId="5C618994" w14:textId="77777777">
        <w:trPr>
          <w:trHeight w:val="300"/>
        </w:trPr>
        <w:tc>
          <w:tcPr>
            <w:tcW w:w="9535" w:type="dxa"/>
            <w:gridSpan w:val="4"/>
          </w:tcPr>
          <w:p w14:paraId="18E676A0" w14:textId="77777777" w:rsidR="00ED5336" w:rsidRPr="009861C5" w:rsidRDefault="00ED5336" w:rsidP="00ED5336">
            <w:pPr>
              <w:jc w:val="center"/>
              <w:rPr>
                <w:b/>
                <w:kern w:val="2"/>
                <w:sz w:val="22"/>
                <w:szCs w:val="22"/>
              </w:rPr>
            </w:pPr>
            <w:r w:rsidRPr="009861C5">
              <w:rPr>
                <w:b/>
                <w:kern w:val="2"/>
                <w:sz w:val="22"/>
                <w:szCs w:val="22"/>
              </w:rPr>
              <w:t>6. PASLAUGŲ KOKYBĖ IR GARANTINIAI ĮSIPAREIGOJIMAI</w:t>
            </w:r>
          </w:p>
        </w:tc>
      </w:tr>
      <w:tr w:rsidR="00ED5336" w:rsidRPr="009861C5" w14:paraId="6AFC27F7" w14:textId="77777777">
        <w:trPr>
          <w:trHeight w:val="300"/>
        </w:trPr>
        <w:tc>
          <w:tcPr>
            <w:tcW w:w="3094" w:type="dxa"/>
            <w:gridSpan w:val="2"/>
          </w:tcPr>
          <w:p w14:paraId="24E7C81C" w14:textId="77777777" w:rsidR="00ED5336" w:rsidRPr="009861C5" w:rsidRDefault="00ED5336" w:rsidP="00ED5336">
            <w:pPr>
              <w:rPr>
                <w:b/>
                <w:kern w:val="2"/>
                <w:sz w:val="22"/>
                <w:szCs w:val="22"/>
              </w:rPr>
            </w:pPr>
            <w:r w:rsidRPr="009861C5">
              <w:rPr>
                <w:b/>
                <w:kern w:val="2"/>
                <w:sz w:val="22"/>
                <w:szCs w:val="22"/>
              </w:rPr>
              <w:t>6.1. Garantinis terminas</w:t>
            </w:r>
          </w:p>
        </w:tc>
        <w:tc>
          <w:tcPr>
            <w:tcW w:w="6441" w:type="dxa"/>
            <w:gridSpan w:val="2"/>
          </w:tcPr>
          <w:p w14:paraId="2A4317FE" w14:textId="78AA3D42" w:rsidR="00ED5336" w:rsidRPr="00E60F68" w:rsidRDefault="00ED5336" w:rsidP="00ED5336">
            <w:pPr>
              <w:rPr>
                <w:kern w:val="2"/>
                <w:sz w:val="22"/>
                <w:szCs w:val="22"/>
              </w:rPr>
            </w:pPr>
            <w:r w:rsidRPr="009861C5">
              <w:rPr>
                <w:kern w:val="2"/>
                <w:sz w:val="22"/>
                <w:szCs w:val="22"/>
              </w:rPr>
              <w:t>Netaikoma</w:t>
            </w:r>
          </w:p>
        </w:tc>
      </w:tr>
      <w:tr w:rsidR="00ED5336" w:rsidRPr="009861C5" w14:paraId="029C51DA" w14:textId="77777777">
        <w:trPr>
          <w:trHeight w:val="300"/>
        </w:trPr>
        <w:tc>
          <w:tcPr>
            <w:tcW w:w="3094" w:type="dxa"/>
            <w:gridSpan w:val="2"/>
          </w:tcPr>
          <w:p w14:paraId="66960D83" w14:textId="77777777" w:rsidR="00ED5336" w:rsidRPr="009861C5" w:rsidRDefault="00ED5336" w:rsidP="00ED5336">
            <w:pPr>
              <w:rPr>
                <w:b/>
                <w:kern w:val="2"/>
                <w:sz w:val="22"/>
                <w:szCs w:val="22"/>
              </w:rPr>
            </w:pPr>
            <w:r w:rsidRPr="009861C5">
              <w:rPr>
                <w:b/>
                <w:sz w:val="22"/>
                <w:szCs w:val="22"/>
              </w:rPr>
              <w:t>6.2. Terminas Paslaugų trūkumams pašalinti</w:t>
            </w:r>
          </w:p>
        </w:tc>
        <w:tc>
          <w:tcPr>
            <w:tcW w:w="6441" w:type="dxa"/>
            <w:gridSpan w:val="2"/>
          </w:tcPr>
          <w:p w14:paraId="3DB5CD93" w14:textId="3E8F1C6A" w:rsidR="00ED5336" w:rsidRPr="009861C5" w:rsidRDefault="00ED5336" w:rsidP="00ED5336">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 xml:space="preserve">7 </w:t>
            </w:r>
            <w:proofErr w:type="spellStart"/>
            <w:r>
              <w:rPr>
                <w:kern w:val="2"/>
                <w:sz w:val="22"/>
                <w:szCs w:val="22"/>
                <w:lang w:val="en-US"/>
              </w:rPr>
              <w:t>dienas</w:t>
            </w:r>
            <w:proofErr w:type="spellEnd"/>
            <w:r>
              <w:rPr>
                <w:kern w:val="2"/>
                <w:sz w:val="22"/>
                <w:szCs w:val="22"/>
              </w:rPr>
              <w:t xml:space="preserve"> </w:t>
            </w:r>
            <w:r w:rsidRPr="009861C5">
              <w:rPr>
                <w:kern w:val="2"/>
                <w:sz w:val="22"/>
                <w:szCs w:val="22"/>
              </w:rPr>
              <w:t>nuo rašytinės pretenzijos gavimo dienos pašalinti Paslaugų trūkumus.</w:t>
            </w:r>
          </w:p>
        </w:tc>
      </w:tr>
      <w:tr w:rsidR="00ED5336" w:rsidRPr="009861C5" w14:paraId="79A63541" w14:textId="77777777">
        <w:trPr>
          <w:trHeight w:val="300"/>
        </w:trPr>
        <w:tc>
          <w:tcPr>
            <w:tcW w:w="3094" w:type="dxa"/>
            <w:gridSpan w:val="2"/>
          </w:tcPr>
          <w:p w14:paraId="41FCDCAE" w14:textId="77777777" w:rsidR="00ED5336" w:rsidRPr="009861C5" w:rsidRDefault="00ED5336" w:rsidP="00ED533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ED5336" w:rsidRPr="009861C5" w:rsidRDefault="00ED5336" w:rsidP="00ED5336">
            <w:pPr>
              <w:rPr>
                <w:kern w:val="2"/>
                <w:sz w:val="22"/>
                <w:szCs w:val="22"/>
              </w:rPr>
            </w:pPr>
            <w:r w:rsidRPr="009861C5">
              <w:rPr>
                <w:kern w:val="2"/>
                <w:sz w:val="22"/>
                <w:szCs w:val="22"/>
              </w:rPr>
              <w:t xml:space="preserve">Netaikoma </w:t>
            </w:r>
          </w:p>
          <w:p w14:paraId="5C105553" w14:textId="1341E281" w:rsidR="00ED5336" w:rsidRPr="009861C5" w:rsidRDefault="00ED5336" w:rsidP="00ED5336">
            <w:pPr>
              <w:rPr>
                <w:kern w:val="2"/>
                <w:sz w:val="22"/>
                <w:szCs w:val="22"/>
              </w:rPr>
            </w:pPr>
          </w:p>
        </w:tc>
      </w:tr>
      <w:tr w:rsidR="00ED5336" w:rsidRPr="009861C5" w14:paraId="143A7F67" w14:textId="77777777">
        <w:trPr>
          <w:trHeight w:val="300"/>
        </w:trPr>
        <w:tc>
          <w:tcPr>
            <w:tcW w:w="9535" w:type="dxa"/>
            <w:gridSpan w:val="4"/>
          </w:tcPr>
          <w:p w14:paraId="7855F239" w14:textId="77777777" w:rsidR="00ED5336" w:rsidRPr="009861C5" w:rsidRDefault="00ED5336" w:rsidP="00ED5336">
            <w:pPr>
              <w:jc w:val="center"/>
              <w:rPr>
                <w:b/>
                <w:kern w:val="2"/>
                <w:sz w:val="22"/>
                <w:szCs w:val="22"/>
              </w:rPr>
            </w:pPr>
            <w:r w:rsidRPr="009861C5">
              <w:rPr>
                <w:b/>
                <w:kern w:val="2"/>
                <w:sz w:val="22"/>
                <w:szCs w:val="22"/>
              </w:rPr>
              <w:t>7. SUTARTIES VYKDYMUI PASITELKIAMI SUBTIEKĖJAI IR (AR) SPECIALISTAI</w:t>
            </w:r>
          </w:p>
        </w:tc>
      </w:tr>
      <w:tr w:rsidR="00ED5336" w:rsidRPr="009861C5" w14:paraId="5D434D1C" w14:textId="77777777">
        <w:trPr>
          <w:trHeight w:val="300"/>
        </w:trPr>
        <w:tc>
          <w:tcPr>
            <w:tcW w:w="3094" w:type="dxa"/>
            <w:gridSpan w:val="2"/>
          </w:tcPr>
          <w:p w14:paraId="23364E4A" w14:textId="77777777" w:rsidR="00ED5336" w:rsidRPr="009861C5" w:rsidRDefault="00ED5336" w:rsidP="00ED5336">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ED5336" w:rsidRPr="009861C5" w:rsidRDefault="00ED5336" w:rsidP="00ED5336">
            <w:pPr>
              <w:rPr>
                <w:kern w:val="2"/>
                <w:sz w:val="22"/>
                <w:szCs w:val="22"/>
              </w:rPr>
            </w:pPr>
            <w:r w:rsidRPr="009861C5">
              <w:rPr>
                <w:kern w:val="2"/>
                <w:sz w:val="22"/>
                <w:szCs w:val="22"/>
              </w:rPr>
              <w:t>Sutarties vykdymui subtiekėjai ir (ar) specialistai nepasitelkiami.</w:t>
            </w:r>
          </w:p>
          <w:p w14:paraId="6AB4D26D" w14:textId="77777777" w:rsidR="00ED5336" w:rsidRPr="009861C5" w:rsidRDefault="00ED5336" w:rsidP="00ED5336">
            <w:pPr>
              <w:rPr>
                <w:kern w:val="2"/>
                <w:sz w:val="22"/>
                <w:szCs w:val="22"/>
              </w:rPr>
            </w:pPr>
          </w:p>
          <w:p w14:paraId="35F997DC" w14:textId="77777777" w:rsidR="00ED5336" w:rsidRPr="009861C5" w:rsidRDefault="00ED5336" w:rsidP="00ED5336">
            <w:pPr>
              <w:rPr>
                <w:color w:val="FF0000"/>
                <w:kern w:val="2"/>
                <w:sz w:val="22"/>
                <w:szCs w:val="22"/>
              </w:rPr>
            </w:pPr>
            <w:r w:rsidRPr="009861C5">
              <w:rPr>
                <w:color w:val="FF0000"/>
                <w:kern w:val="2"/>
                <w:sz w:val="22"/>
                <w:szCs w:val="22"/>
              </w:rPr>
              <w:t>arba</w:t>
            </w:r>
          </w:p>
          <w:p w14:paraId="1398856C" w14:textId="77777777" w:rsidR="00ED5336" w:rsidRPr="009861C5" w:rsidRDefault="00ED5336" w:rsidP="00ED5336">
            <w:pPr>
              <w:rPr>
                <w:b/>
                <w:kern w:val="2"/>
                <w:sz w:val="22"/>
                <w:szCs w:val="22"/>
              </w:rPr>
            </w:pPr>
            <w:r w:rsidRPr="009861C5">
              <w:rPr>
                <w:kern w:val="2"/>
                <w:sz w:val="22"/>
                <w:szCs w:val="22"/>
              </w:rPr>
              <w:lastRenderedPageBreak/>
              <w:t>Sutarties vykdymui pasitelkiami subtiekėjai ir (ar) specialistai yra nurodyti Sutarties priede Nr. [...] „Sutarties vykdymui pasitelkiami subtiekėjai ir (ar) specialistai“</w:t>
            </w:r>
          </w:p>
        </w:tc>
      </w:tr>
      <w:tr w:rsidR="00ED5336" w:rsidRPr="009861C5" w14:paraId="56CDBDB5" w14:textId="77777777">
        <w:trPr>
          <w:trHeight w:val="300"/>
        </w:trPr>
        <w:tc>
          <w:tcPr>
            <w:tcW w:w="9535" w:type="dxa"/>
            <w:gridSpan w:val="4"/>
          </w:tcPr>
          <w:p w14:paraId="79F212F2" w14:textId="77777777" w:rsidR="00ED5336" w:rsidRPr="009861C5" w:rsidRDefault="00ED5336" w:rsidP="00ED5336">
            <w:pPr>
              <w:jc w:val="center"/>
              <w:rPr>
                <w:b/>
                <w:kern w:val="2"/>
                <w:sz w:val="22"/>
                <w:szCs w:val="22"/>
              </w:rPr>
            </w:pPr>
            <w:r w:rsidRPr="009861C5">
              <w:rPr>
                <w:b/>
                <w:kern w:val="2"/>
                <w:sz w:val="22"/>
                <w:szCs w:val="22"/>
              </w:rPr>
              <w:lastRenderedPageBreak/>
              <w:t>8. PRIEVOLIŲ PAGAL SUTARTĮ ĮVYKDYMO UŽTIKRINIMAS</w:t>
            </w:r>
          </w:p>
        </w:tc>
      </w:tr>
      <w:tr w:rsidR="00ED5336" w:rsidRPr="009861C5" w14:paraId="2550B9E9" w14:textId="77777777">
        <w:trPr>
          <w:trHeight w:val="300"/>
        </w:trPr>
        <w:tc>
          <w:tcPr>
            <w:tcW w:w="3094" w:type="dxa"/>
            <w:gridSpan w:val="2"/>
          </w:tcPr>
          <w:p w14:paraId="2DF3A2E5" w14:textId="77777777" w:rsidR="00ED5336" w:rsidRPr="009861C5" w:rsidRDefault="00ED5336" w:rsidP="00ED5336">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ED5336" w:rsidRPr="009861C5" w:rsidRDefault="00ED5336" w:rsidP="00ED5336">
            <w:pPr>
              <w:rPr>
                <w:kern w:val="2"/>
                <w:sz w:val="22"/>
                <w:szCs w:val="22"/>
              </w:rPr>
            </w:pPr>
            <w:r w:rsidRPr="009861C5">
              <w:rPr>
                <w:kern w:val="2"/>
                <w:sz w:val="22"/>
                <w:szCs w:val="22"/>
              </w:rPr>
              <w:t>Prievolių pagal Sutartį įvykdymas užtikrinamas:</w:t>
            </w:r>
          </w:p>
          <w:p w14:paraId="7E80913C" w14:textId="3BF57CE4" w:rsidR="00ED5336" w:rsidRPr="009861C5" w:rsidRDefault="00ED5336" w:rsidP="00ED5336">
            <w:pPr>
              <w:rPr>
                <w:kern w:val="2"/>
                <w:sz w:val="22"/>
                <w:szCs w:val="22"/>
              </w:rPr>
            </w:pPr>
            <w:r w:rsidRPr="009861C5">
              <w:rPr>
                <w:kern w:val="2"/>
                <w:sz w:val="22"/>
                <w:szCs w:val="22"/>
              </w:rPr>
              <w:t>Netesybomis (delspinigiais, bauda);</w:t>
            </w:r>
          </w:p>
        </w:tc>
      </w:tr>
      <w:tr w:rsidR="00ED5336" w:rsidRPr="009861C5" w14:paraId="00EE7F74" w14:textId="77777777">
        <w:trPr>
          <w:trHeight w:val="300"/>
        </w:trPr>
        <w:tc>
          <w:tcPr>
            <w:tcW w:w="3094" w:type="dxa"/>
            <w:gridSpan w:val="2"/>
          </w:tcPr>
          <w:p w14:paraId="24F8F716" w14:textId="77777777" w:rsidR="00ED5336" w:rsidRPr="009861C5" w:rsidRDefault="00ED5336" w:rsidP="00ED5336">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ED5336" w:rsidRPr="009861C5" w:rsidRDefault="00ED5336" w:rsidP="00ED5336">
            <w:pPr>
              <w:rPr>
                <w:kern w:val="2"/>
                <w:sz w:val="22"/>
                <w:szCs w:val="22"/>
              </w:rPr>
            </w:pPr>
            <w:r w:rsidRPr="009861C5">
              <w:rPr>
                <w:kern w:val="2"/>
                <w:sz w:val="22"/>
                <w:szCs w:val="22"/>
              </w:rPr>
              <w:t>Netaikoma</w:t>
            </w:r>
          </w:p>
          <w:p w14:paraId="49273A25" w14:textId="53C503B4" w:rsidR="00ED5336" w:rsidRPr="009861C5" w:rsidRDefault="00ED5336" w:rsidP="00ED5336">
            <w:pPr>
              <w:rPr>
                <w:kern w:val="2"/>
                <w:sz w:val="22"/>
                <w:szCs w:val="22"/>
              </w:rPr>
            </w:pPr>
          </w:p>
        </w:tc>
      </w:tr>
      <w:tr w:rsidR="00ED5336" w:rsidRPr="009861C5" w14:paraId="22BAE69C" w14:textId="77777777">
        <w:trPr>
          <w:trHeight w:val="300"/>
        </w:trPr>
        <w:tc>
          <w:tcPr>
            <w:tcW w:w="3094" w:type="dxa"/>
            <w:gridSpan w:val="2"/>
          </w:tcPr>
          <w:p w14:paraId="589C28BB" w14:textId="77777777" w:rsidR="00ED5336" w:rsidRPr="009861C5" w:rsidRDefault="00ED5336" w:rsidP="00ED5336">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ED5336" w:rsidRPr="009861C5" w:rsidRDefault="00ED5336" w:rsidP="00ED5336">
            <w:pPr>
              <w:rPr>
                <w:kern w:val="2"/>
                <w:sz w:val="22"/>
                <w:szCs w:val="22"/>
              </w:rPr>
            </w:pPr>
            <w:r w:rsidRPr="009861C5">
              <w:rPr>
                <w:kern w:val="2"/>
                <w:sz w:val="22"/>
                <w:szCs w:val="22"/>
              </w:rPr>
              <w:t>Netaikoma</w:t>
            </w:r>
          </w:p>
          <w:p w14:paraId="196DC212" w14:textId="482BF82B" w:rsidR="00ED5336" w:rsidRPr="009861C5" w:rsidRDefault="00ED5336" w:rsidP="00ED5336">
            <w:pPr>
              <w:rPr>
                <w:sz w:val="22"/>
                <w:szCs w:val="22"/>
              </w:rPr>
            </w:pPr>
          </w:p>
        </w:tc>
      </w:tr>
      <w:tr w:rsidR="00ED5336" w:rsidRPr="009861C5" w14:paraId="3121CA65" w14:textId="77777777">
        <w:trPr>
          <w:trHeight w:val="300"/>
        </w:trPr>
        <w:tc>
          <w:tcPr>
            <w:tcW w:w="9535" w:type="dxa"/>
            <w:gridSpan w:val="4"/>
          </w:tcPr>
          <w:p w14:paraId="772DBFBE" w14:textId="77777777" w:rsidR="00ED5336" w:rsidRPr="009861C5" w:rsidRDefault="00ED5336" w:rsidP="00ED5336">
            <w:pPr>
              <w:jc w:val="center"/>
              <w:rPr>
                <w:b/>
                <w:kern w:val="2"/>
                <w:sz w:val="22"/>
                <w:szCs w:val="22"/>
              </w:rPr>
            </w:pPr>
            <w:r w:rsidRPr="009861C5">
              <w:rPr>
                <w:b/>
                <w:kern w:val="2"/>
                <w:sz w:val="22"/>
                <w:szCs w:val="22"/>
              </w:rPr>
              <w:t>9. ŠALIŲ ATSAKOMYBĖ</w:t>
            </w:r>
          </w:p>
        </w:tc>
      </w:tr>
      <w:tr w:rsidR="00ED5336" w:rsidRPr="009861C5" w14:paraId="6E2F209E" w14:textId="77777777">
        <w:trPr>
          <w:trHeight w:val="300"/>
        </w:trPr>
        <w:tc>
          <w:tcPr>
            <w:tcW w:w="3094" w:type="dxa"/>
            <w:gridSpan w:val="2"/>
          </w:tcPr>
          <w:p w14:paraId="785E4D98" w14:textId="77777777" w:rsidR="00ED5336" w:rsidRPr="009861C5" w:rsidRDefault="00ED5336" w:rsidP="00ED533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ED5336" w:rsidRPr="00025DD6" w:rsidRDefault="00ED5336" w:rsidP="00ED5336">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ED5336" w:rsidRPr="009861C5" w14:paraId="791CF2E0" w14:textId="77777777">
        <w:trPr>
          <w:trHeight w:val="300"/>
        </w:trPr>
        <w:tc>
          <w:tcPr>
            <w:tcW w:w="3094" w:type="dxa"/>
            <w:gridSpan w:val="2"/>
          </w:tcPr>
          <w:p w14:paraId="21033E05" w14:textId="77777777" w:rsidR="00ED5336" w:rsidRPr="009861C5" w:rsidRDefault="00ED5336" w:rsidP="00ED5336">
            <w:pPr>
              <w:rPr>
                <w:b/>
                <w:kern w:val="2"/>
                <w:sz w:val="22"/>
                <w:szCs w:val="22"/>
              </w:rPr>
            </w:pPr>
            <w:r w:rsidRPr="009861C5">
              <w:rPr>
                <w:b/>
                <w:sz w:val="22"/>
                <w:szCs w:val="22"/>
              </w:rPr>
              <w:t>9.2. Tiekėjui taikomos netesybos</w:t>
            </w:r>
          </w:p>
        </w:tc>
        <w:tc>
          <w:tcPr>
            <w:tcW w:w="6441" w:type="dxa"/>
            <w:gridSpan w:val="2"/>
          </w:tcPr>
          <w:p w14:paraId="146EF998" w14:textId="14342E0D" w:rsidR="00ED5336" w:rsidRPr="00025DD6" w:rsidRDefault="00ED5336" w:rsidP="00ED5336">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0,04 (keturios šimtosios) procento dydžio delspinigius už kiekvieną uždelstą nuo laiku nesuteiktų Paslaugų ar kitų sutartinių įsipareigojimų nevykdymo kainos be PVM.</w:t>
            </w:r>
          </w:p>
          <w:p w14:paraId="006A0368" w14:textId="77777777" w:rsidR="00ED5336" w:rsidRPr="00025DD6" w:rsidRDefault="00ED5336" w:rsidP="00ED5336">
            <w:pPr>
              <w:rPr>
                <w:kern w:val="2"/>
                <w:sz w:val="22"/>
                <w:szCs w:val="22"/>
              </w:rPr>
            </w:pPr>
          </w:p>
          <w:p w14:paraId="7E114F52" w14:textId="4D8AE0B6" w:rsidR="00ED5336" w:rsidRPr="00025DD6" w:rsidRDefault="00ED5336" w:rsidP="00ED5336">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ED5336" w:rsidRPr="009861C5" w14:paraId="535564A9" w14:textId="77777777">
        <w:trPr>
          <w:trHeight w:val="300"/>
        </w:trPr>
        <w:tc>
          <w:tcPr>
            <w:tcW w:w="3094" w:type="dxa"/>
            <w:gridSpan w:val="2"/>
          </w:tcPr>
          <w:p w14:paraId="669E6DCA" w14:textId="77777777" w:rsidR="00ED5336" w:rsidRPr="009861C5" w:rsidRDefault="00ED5336" w:rsidP="00ED533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ED5336" w:rsidRPr="009861C5" w:rsidRDefault="00ED5336" w:rsidP="00ED5336">
            <w:pPr>
              <w:rPr>
                <w:sz w:val="22"/>
                <w:szCs w:val="22"/>
              </w:rPr>
            </w:pPr>
            <w:r w:rsidRPr="009861C5">
              <w:rPr>
                <w:kern w:val="2"/>
                <w:sz w:val="22"/>
                <w:szCs w:val="22"/>
              </w:rPr>
              <w:t xml:space="preserve">9.3.1. Nutraukus Sutartį dėl esminio Sutarties pažeidimo, nustatyto Sutarties Specialiosiose sąlygose, mokama </w:t>
            </w:r>
            <w:r>
              <w:rPr>
                <w:kern w:val="2"/>
                <w:sz w:val="22"/>
                <w:szCs w:val="22"/>
              </w:rPr>
              <w:t xml:space="preserve">20 </w:t>
            </w:r>
            <w:r w:rsidRPr="009861C5">
              <w:rPr>
                <w:kern w:val="2"/>
                <w:sz w:val="22"/>
                <w:szCs w:val="22"/>
              </w:rPr>
              <w:t>procentų dydžio bauda nuo Pradinės Sutarties vertės, nurodytos Specialiųjų sąlygų 5.2 punkte.</w:t>
            </w:r>
          </w:p>
          <w:p w14:paraId="54EE418B" w14:textId="0B266FD6" w:rsidR="00ED5336" w:rsidRPr="000E0822" w:rsidRDefault="00ED5336" w:rsidP="00ED5336">
            <w:pPr>
              <w:rPr>
                <w:sz w:val="22"/>
                <w:szCs w:val="22"/>
              </w:rPr>
            </w:pPr>
            <w:r w:rsidRPr="009861C5">
              <w:rPr>
                <w:sz w:val="22"/>
                <w:szCs w:val="22"/>
              </w:rPr>
              <w:t xml:space="preserve">9.3.2. Nepagrįstai nutraukus Sutarties vykdymą ne Sutartyje nustatyta tvarka, mokama </w:t>
            </w:r>
            <w:r>
              <w:rPr>
                <w:sz w:val="22"/>
                <w:szCs w:val="22"/>
              </w:rPr>
              <w:t xml:space="preserve">10 </w:t>
            </w:r>
            <w:r w:rsidRPr="009861C5">
              <w:rPr>
                <w:kern w:val="2"/>
                <w:sz w:val="22"/>
                <w:szCs w:val="22"/>
              </w:rPr>
              <w:t>procentų dydžio bauda nuo Pradinės Sutarties vertės, nurodytos Specialiųjų sąlygų 5.2 punkte.</w:t>
            </w:r>
          </w:p>
        </w:tc>
      </w:tr>
      <w:tr w:rsidR="00ED5336" w:rsidRPr="009861C5" w14:paraId="0DE13579" w14:textId="77777777">
        <w:trPr>
          <w:trHeight w:val="300"/>
        </w:trPr>
        <w:tc>
          <w:tcPr>
            <w:tcW w:w="3094" w:type="dxa"/>
            <w:gridSpan w:val="2"/>
          </w:tcPr>
          <w:p w14:paraId="0E038835" w14:textId="77777777" w:rsidR="00ED5336" w:rsidRPr="009861C5" w:rsidRDefault="00ED5336" w:rsidP="00ED533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ED5336" w:rsidRPr="009861C5" w:rsidRDefault="00ED5336" w:rsidP="00ED5336">
            <w:pPr>
              <w:rPr>
                <w:color w:val="000000"/>
                <w:kern w:val="2"/>
                <w:sz w:val="22"/>
                <w:szCs w:val="22"/>
              </w:rPr>
            </w:pPr>
            <w:r w:rsidRPr="009861C5">
              <w:rPr>
                <w:color w:val="000000"/>
                <w:kern w:val="2"/>
                <w:sz w:val="22"/>
                <w:szCs w:val="22"/>
              </w:rPr>
              <w:t>Netaikoma</w:t>
            </w:r>
          </w:p>
          <w:p w14:paraId="4970F7DA" w14:textId="7D719281" w:rsidR="00ED5336" w:rsidRPr="009861C5" w:rsidRDefault="00ED5336" w:rsidP="00ED5336">
            <w:pPr>
              <w:rPr>
                <w:kern w:val="2"/>
                <w:sz w:val="22"/>
                <w:szCs w:val="22"/>
              </w:rPr>
            </w:pPr>
          </w:p>
        </w:tc>
      </w:tr>
      <w:tr w:rsidR="00ED5336" w:rsidRPr="009861C5" w14:paraId="335834C7" w14:textId="77777777">
        <w:trPr>
          <w:trHeight w:val="300"/>
        </w:trPr>
        <w:tc>
          <w:tcPr>
            <w:tcW w:w="3094" w:type="dxa"/>
            <w:gridSpan w:val="2"/>
          </w:tcPr>
          <w:p w14:paraId="13CD1D2E" w14:textId="77777777" w:rsidR="00ED5336" w:rsidRPr="009861C5" w:rsidRDefault="00ED5336" w:rsidP="00ED5336">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3EE5265B" w14:textId="77777777" w:rsidR="00ED5336" w:rsidRPr="009861C5" w:rsidRDefault="00ED5336" w:rsidP="00ED5336">
            <w:pPr>
              <w:rPr>
                <w:color w:val="000000"/>
                <w:kern w:val="2"/>
                <w:sz w:val="22"/>
                <w:szCs w:val="22"/>
              </w:rPr>
            </w:pPr>
            <w:r w:rsidRPr="009861C5">
              <w:rPr>
                <w:color w:val="000000"/>
                <w:kern w:val="2"/>
                <w:sz w:val="22"/>
                <w:szCs w:val="22"/>
              </w:rPr>
              <w:t>Netaikoma</w:t>
            </w:r>
          </w:p>
          <w:p w14:paraId="4C8C0993" w14:textId="090E55B4" w:rsidR="00ED5336" w:rsidRPr="009861C5" w:rsidRDefault="00ED5336" w:rsidP="00ED5336">
            <w:pPr>
              <w:rPr>
                <w:color w:val="4472C4"/>
                <w:kern w:val="2"/>
                <w:sz w:val="22"/>
                <w:szCs w:val="22"/>
              </w:rPr>
            </w:pPr>
          </w:p>
        </w:tc>
      </w:tr>
      <w:tr w:rsidR="00ED5336" w:rsidRPr="009861C5" w14:paraId="5CB34632" w14:textId="77777777">
        <w:trPr>
          <w:trHeight w:val="300"/>
        </w:trPr>
        <w:tc>
          <w:tcPr>
            <w:tcW w:w="3094" w:type="dxa"/>
            <w:gridSpan w:val="2"/>
          </w:tcPr>
          <w:p w14:paraId="59ED911B" w14:textId="77777777" w:rsidR="00ED5336" w:rsidRPr="009861C5" w:rsidRDefault="00ED5336" w:rsidP="00ED533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ED5336" w:rsidRPr="009861C5" w:rsidRDefault="00ED5336" w:rsidP="00ED5336">
            <w:pPr>
              <w:rPr>
                <w:kern w:val="2"/>
                <w:sz w:val="22"/>
                <w:szCs w:val="22"/>
              </w:rPr>
            </w:pPr>
            <w:r w:rsidRPr="009861C5">
              <w:rPr>
                <w:kern w:val="2"/>
                <w:sz w:val="22"/>
                <w:szCs w:val="22"/>
              </w:rPr>
              <w:t>Netaikoma</w:t>
            </w:r>
          </w:p>
          <w:p w14:paraId="32D97D93" w14:textId="2DAC0195" w:rsidR="00ED5336" w:rsidRPr="009861C5" w:rsidRDefault="00ED5336" w:rsidP="00ED5336">
            <w:pPr>
              <w:rPr>
                <w:color w:val="4472C4"/>
                <w:kern w:val="2"/>
                <w:sz w:val="22"/>
                <w:szCs w:val="22"/>
              </w:rPr>
            </w:pPr>
          </w:p>
        </w:tc>
      </w:tr>
      <w:tr w:rsidR="00ED5336" w:rsidRPr="009861C5" w14:paraId="2F664C56" w14:textId="77777777">
        <w:trPr>
          <w:trHeight w:val="300"/>
        </w:trPr>
        <w:tc>
          <w:tcPr>
            <w:tcW w:w="3094" w:type="dxa"/>
            <w:gridSpan w:val="2"/>
          </w:tcPr>
          <w:p w14:paraId="6498C52D" w14:textId="77777777" w:rsidR="00ED5336" w:rsidRPr="009861C5" w:rsidRDefault="00ED5336" w:rsidP="00ED5336">
            <w:pPr>
              <w:rPr>
                <w:b/>
                <w:kern w:val="2"/>
                <w:sz w:val="22"/>
                <w:szCs w:val="22"/>
              </w:rPr>
            </w:pPr>
            <w:r w:rsidRPr="009861C5">
              <w:rPr>
                <w:b/>
                <w:kern w:val="2"/>
                <w:sz w:val="22"/>
                <w:szCs w:val="22"/>
              </w:rPr>
              <w:t xml:space="preserve">9.7. Tiekėjui taikomos netesybos dėl pirkimo </w:t>
            </w:r>
            <w:r w:rsidRPr="009861C5">
              <w:rPr>
                <w:b/>
                <w:kern w:val="2"/>
                <w:sz w:val="22"/>
                <w:szCs w:val="22"/>
              </w:rPr>
              <w:lastRenderedPageBreak/>
              <w:t xml:space="preserve">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ED5336" w:rsidRPr="009861C5" w:rsidRDefault="00ED5336" w:rsidP="00ED5336">
            <w:pPr>
              <w:rPr>
                <w:color w:val="4472C4"/>
                <w:kern w:val="2"/>
                <w:sz w:val="22"/>
                <w:szCs w:val="22"/>
              </w:rPr>
            </w:pPr>
            <w:r w:rsidRPr="009861C5">
              <w:rPr>
                <w:sz w:val="22"/>
                <w:szCs w:val="22"/>
              </w:rPr>
              <w:lastRenderedPageBreak/>
              <w:t xml:space="preserve">Netaikoma </w:t>
            </w:r>
          </w:p>
          <w:p w14:paraId="003FECA6" w14:textId="05FA912B" w:rsidR="00ED5336" w:rsidRPr="009861C5" w:rsidRDefault="00ED5336" w:rsidP="00ED5336">
            <w:pPr>
              <w:rPr>
                <w:color w:val="4472C4"/>
                <w:kern w:val="2"/>
                <w:sz w:val="22"/>
                <w:szCs w:val="22"/>
              </w:rPr>
            </w:pPr>
          </w:p>
        </w:tc>
      </w:tr>
      <w:tr w:rsidR="00ED5336"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D5336" w:rsidRPr="009861C5" w:rsidRDefault="00ED5336" w:rsidP="00ED5336">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ED5336" w:rsidRPr="009861C5" w:rsidRDefault="00ED5336" w:rsidP="00ED5336">
            <w:pPr>
              <w:rPr>
                <w:kern w:val="2"/>
                <w:sz w:val="22"/>
                <w:szCs w:val="22"/>
              </w:rPr>
            </w:pPr>
            <w:r w:rsidRPr="009861C5">
              <w:rPr>
                <w:kern w:val="2"/>
                <w:sz w:val="22"/>
                <w:szCs w:val="22"/>
              </w:rPr>
              <w:t>Netaikoma</w:t>
            </w:r>
          </w:p>
          <w:p w14:paraId="59E34EF4" w14:textId="19FF39EF" w:rsidR="00ED5336" w:rsidRPr="009861C5" w:rsidRDefault="00ED5336" w:rsidP="00ED5336">
            <w:pPr>
              <w:rPr>
                <w:color w:val="4472C4"/>
                <w:kern w:val="2"/>
                <w:sz w:val="22"/>
                <w:szCs w:val="22"/>
              </w:rPr>
            </w:pPr>
          </w:p>
        </w:tc>
      </w:tr>
      <w:tr w:rsidR="00ED5336" w:rsidRPr="009861C5" w14:paraId="4DB25F24" w14:textId="77777777">
        <w:trPr>
          <w:trHeight w:val="300"/>
        </w:trPr>
        <w:tc>
          <w:tcPr>
            <w:tcW w:w="3094" w:type="dxa"/>
            <w:gridSpan w:val="2"/>
          </w:tcPr>
          <w:p w14:paraId="66FCCA71" w14:textId="77777777" w:rsidR="00ED5336" w:rsidRPr="009861C5" w:rsidRDefault="00ED5336" w:rsidP="00ED5336">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ED5336" w:rsidRPr="009861C5" w:rsidRDefault="00ED5336" w:rsidP="00ED5336">
            <w:pPr>
              <w:rPr>
                <w:kern w:val="2"/>
                <w:sz w:val="22"/>
                <w:szCs w:val="22"/>
              </w:rPr>
            </w:pPr>
            <w:r w:rsidRPr="009861C5">
              <w:rPr>
                <w:kern w:val="2"/>
                <w:sz w:val="22"/>
                <w:szCs w:val="22"/>
              </w:rPr>
              <w:t>Netaikoma</w:t>
            </w:r>
          </w:p>
          <w:p w14:paraId="1121832F" w14:textId="77777777" w:rsidR="00ED5336" w:rsidRPr="009861C5" w:rsidRDefault="00ED5336" w:rsidP="00ED5336">
            <w:pPr>
              <w:rPr>
                <w:color w:val="4472C4"/>
                <w:kern w:val="2"/>
                <w:sz w:val="22"/>
                <w:szCs w:val="22"/>
              </w:rPr>
            </w:pPr>
          </w:p>
        </w:tc>
      </w:tr>
      <w:tr w:rsidR="00ED5336" w:rsidRPr="009861C5" w14:paraId="72DE294E" w14:textId="77777777">
        <w:trPr>
          <w:trHeight w:val="300"/>
        </w:trPr>
        <w:tc>
          <w:tcPr>
            <w:tcW w:w="3094" w:type="dxa"/>
            <w:gridSpan w:val="2"/>
          </w:tcPr>
          <w:p w14:paraId="4EF8C357" w14:textId="77777777" w:rsidR="00ED5336" w:rsidRPr="009861C5" w:rsidRDefault="00ED5336" w:rsidP="00ED533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ED5336" w:rsidRPr="009861C5" w:rsidRDefault="00ED5336" w:rsidP="00ED5336">
            <w:pPr>
              <w:rPr>
                <w:color w:val="4472C4"/>
                <w:kern w:val="2"/>
                <w:sz w:val="22"/>
                <w:szCs w:val="22"/>
              </w:rPr>
            </w:pPr>
            <w:r w:rsidRPr="000E0822">
              <w:rPr>
                <w:kern w:val="2"/>
                <w:sz w:val="22"/>
                <w:szCs w:val="22"/>
              </w:rPr>
              <w:t>Netaikoma</w:t>
            </w:r>
          </w:p>
        </w:tc>
      </w:tr>
      <w:tr w:rsidR="00ED5336" w:rsidRPr="009861C5" w14:paraId="684028A3" w14:textId="77777777">
        <w:trPr>
          <w:trHeight w:val="300"/>
        </w:trPr>
        <w:tc>
          <w:tcPr>
            <w:tcW w:w="9535" w:type="dxa"/>
            <w:gridSpan w:val="4"/>
          </w:tcPr>
          <w:p w14:paraId="4FE3910B" w14:textId="77777777" w:rsidR="00ED5336" w:rsidRPr="009861C5" w:rsidRDefault="00ED5336" w:rsidP="00ED5336">
            <w:pPr>
              <w:jc w:val="center"/>
              <w:rPr>
                <w:color w:val="4472C4"/>
                <w:kern w:val="2"/>
                <w:sz w:val="22"/>
                <w:szCs w:val="22"/>
              </w:rPr>
            </w:pPr>
            <w:r w:rsidRPr="009861C5">
              <w:rPr>
                <w:b/>
                <w:kern w:val="2"/>
                <w:sz w:val="22"/>
                <w:szCs w:val="22"/>
              </w:rPr>
              <w:t>10. ESMINĖS SUTARTIES SĄLYGOS</w:t>
            </w:r>
          </w:p>
        </w:tc>
      </w:tr>
      <w:tr w:rsidR="00ED5336" w:rsidRPr="009861C5" w14:paraId="6E96BEC4" w14:textId="77777777">
        <w:trPr>
          <w:trHeight w:val="300"/>
        </w:trPr>
        <w:tc>
          <w:tcPr>
            <w:tcW w:w="3094" w:type="dxa"/>
            <w:gridSpan w:val="2"/>
          </w:tcPr>
          <w:p w14:paraId="0063E6A9" w14:textId="77777777" w:rsidR="00ED5336" w:rsidRPr="009861C5" w:rsidRDefault="00ED5336" w:rsidP="00ED5336">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ED5336" w:rsidRPr="009861C5" w:rsidRDefault="00ED5336" w:rsidP="00ED5336">
            <w:pPr>
              <w:rPr>
                <w:kern w:val="2"/>
                <w:sz w:val="22"/>
                <w:szCs w:val="22"/>
              </w:rPr>
            </w:pPr>
            <w:r w:rsidRPr="009861C5">
              <w:rPr>
                <w:kern w:val="2"/>
                <w:sz w:val="22"/>
                <w:szCs w:val="22"/>
              </w:rPr>
              <w:t>Netaikoma</w:t>
            </w:r>
          </w:p>
          <w:p w14:paraId="7E67C8FE" w14:textId="15BBA565" w:rsidR="00ED5336" w:rsidRPr="009861C5" w:rsidRDefault="00ED5336" w:rsidP="00ED5336">
            <w:pPr>
              <w:rPr>
                <w:color w:val="4472C4"/>
                <w:kern w:val="2"/>
                <w:sz w:val="22"/>
                <w:szCs w:val="22"/>
              </w:rPr>
            </w:pPr>
          </w:p>
        </w:tc>
      </w:tr>
      <w:tr w:rsidR="00ED5336" w:rsidRPr="009861C5" w14:paraId="2481156D" w14:textId="77777777">
        <w:trPr>
          <w:trHeight w:val="300"/>
        </w:trPr>
        <w:tc>
          <w:tcPr>
            <w:tcW w:w="9535" w:type="dxa"/>
            <w:gridSpan w:val="4"/>
          </w:tcPr>
          <w:p w14:paraId="28216735" w14:textId="77777777" w:rsidR="00ED5336" w:rsidRPr="009861C5" w:rsidRDefault="00ED5336" w:rsidP="00ED5336">
            <w:pPr>
              <w:jc w:val="center"/>
              <w:rPr>
                <w:b/>
                <w:kern w:val="2"/>
                <w:sz w:val="22"/>
                <w:szCs w:val="22"/>
              </w:rPr>
            </w:pPr>
            <w:r w:rsidRPr="009861C5">
              <w:rPr>
                <w:b/>
                <w:kern w:val="2"/>
                <w:sz w:val="22"/>
                <w:szCs w:val="22"/>
              </w:rPr>
              <w:t>11. SUTARTIES GALIOJIMAS IR KEITIMAS</w:t>
            </w:r>
          </w:p>
        </w:tc>
      </w:tr>
      <w:tr w:rsidR="00ED5336" w:rsidRPr="009861C5" w14:paraId="73E60D0E" w14:textId="77777777">
        <w:trPr>
          <w:trHeight w:val="300"/>
        </w:trPr>
        <w:tc>
          <w:tcPr>
            <w:tcW w:w="3094" w:type="dxa"/>
            <w:gridSpan w:val="2"/>
          </w:tcPr>
          <w:p w14:paraId="071FC0C8" w14:textId="77777777" w:rsidR="00ED5336" w:rsidRPr="009861C5" w:rsidRDefault="00ED5336" w:rsidP="00ED5336">
            <w:pPr>
              <w:rPr>
                <w:b/>
                <w:kern w:val="2"/>
                <w:sz w:val="22"/>
                <w:szCs w:val="22"/>
              </w:rPr>
            </w:pPr>
            <w:r w:rsidRPr="009861C5">
              <w:rPr>
                <w:b/>
                <w:sz w:val="22"/>
                <w:szCs w:val="22"/>
              </w:rPr>
              <w:t>11.1. Sutarties sudarymas ir įsigaliojimas</w:t>
            </w:r>
          </w:p>
        </w:tc>
        <w:tc>
          <w:tcPr>
            <w:tcW w:w="6441" w:type="dxa"/>
            <w:gridSpan w:val="2"/>
          </w:tcPr>
          <w:p w14:paraId="16C571AA" w14:textId="77777777" w:rsidR="00ED5336" w:rsidRPr="009861C5" w:rsidRDefault="00ED5336" w:rsidP="00ED5336">
            <w:pPr>
              <w:rPr>
                <w:kern w:val="2"/>
                <w:sz w:val="22"/>
                <w:szCs w:val="22"/>
              </w:rPr>
            </w:pPr>
            <w:r w:rsidRPr="009861C5">
              <w:rPr>
                <w:kern w:val="2"/>
                <w:sz w:val="22"/>
                <w:szCs w:val="22"/>
              </w:rPr>
              <w:t>Ši Sutartis laikoma sudaryta ir įsigalioja nuo Sutarties pasirašymo dienos (antrosios Šalies pasirašymo dieną).</w:t>
            </w:r>
          </w:p>
          <w:p w14:paraId="04094D45" w14:textId="4D79553D" w:rsidR="00ED5336" w:rsidRPr="009861C5" w:rsidRDefault="00ED5336" w:rsidP="00ED5336">
            <w:pPr>
              <w:rPr>
                <w:color w:val="4472C4"/>
                <w:kern w:val="2"/>
                <w:sz w:val="22"/>
                <w:szCs w:val="22"/>
              </w:rPr>
            </w:pPr>
            <w:r w:rsidRPr="009861C5">
              <w:rPr>
                <w:color w:val="000000"/>
                <w:kern w:val="2"/>
                <w:sz w:val="22"/>
                <w:szCs w:val="22"/>
              </w:rPr>
              <w:t>Sutartis galioja iki visiško prievolių įvykdymo (kol bus išnaudota Pradinės Sutarties vertė, bet jos terminas negali būti ilgesnis kaip</w:t>
            </w:r>
            <w:r w:rsidR="002C3D2F">
              <w:rPr>
                <w:color w:val="000000"/>
                <w:kern w:val="2"/>
                <w:sz w:val="22"/>
                <w:szCs w:val="22"/>
              </w:rPr>
              <w:t xml:space="preserve"> 12 (dvylika) mėnesių.</w:t>
            </w:r>
          </w:p>
        </w:tc>
      </w:tr>
      <w:tr w:rsidR="00ED5336" w:rsidRPr="009861C5" w14:paraId="27B67AC5" w14:textId="77777777">
        <w:trPr>
          <w:trHeight w:val="300"/>
        </w:trPr>
        <w:tc>
          <w:tcPr>
            <w:tcW w:w="3094" w:type="dxa"/>
            <w:gridSpan w:val="2"/>
          </w:tcPr>
          <w:p w14:paraId="5B8FCCBE" w14:textId="77777777" w:rsidR="00ED5336" w:rsidRPr="009861C5" w:rsidRDefault="00ED5336" w:rsidP="00ED5336">
            <w:pPr>
              <w:rPr>
                <w:b/>
                <w:kern w:val="2"/>
                <w:sz w:val="22"/>
                <w:szCs w:val="22"/>
              </w:rPr>
            </w:pPr>
            <w:r w:rsidRPr="009861C5">
              <w:rPr>
                <w:b/>
                <w:kern w:val="2"/>
                <w:sz w:val="22"/>
                <w:szCs w:val="22"/>
              </w:rPr>
              <w:t>11.2. Sutarties galiojimo termino pratęsimas</w:t>
            </w:r>
          </w:p>
        </w:tc>
        <w:tc>
          <w:tcPr>
            <w:tcW w:w="6441" w:type="dxa"/>
            <w:gridSpan w:val="2"/>
          </w:tcPr>
          <w:p w14:paraId="36AE7C33" w14:textId="77777777" w:rsidR="00ED5336" w:rsidRPr="009861C5" w:rsidRDefault="00ED5336" w:rsidP="00ED5336">
            <w:pPr>
              <w:rPr>
                <w:kern w:val="2"/>
                <w:sz w:val="22"/>
                <w:szCs w:val="22"/>
              </w:rPr>
            </w:pPr>
            <w:r w:rsidRPr="009861C5">
              <w:rPr>
                <w:kern w:val="2"/>
                <w:sz w:val="22"/>
                <w:szCs w:val="22"/>
              </w:rPr>
              <w:t>Netaikoma</w:t>
            </w:r>
          </w:p>
          <w:p w14:paraId="6D566D92" w14:textId="42C7F34E" w:rsidR="00ED5336" w:rsidRPr="009861C5" w:rsidRDefault="00ED5336" w:rsidP="002C3D2F">
            <w:pPr>
              <w:rPr>
                <w:kern w:val="2"/>
                <w:sz w:val="22"/>
                <w:szCs w:val="22"/>
              </w:rPr>
            </w:pPr>
          </w:p>
        </w:tc>
      </w:tr>
      <w:tr w:rsidR="00ED5336" w:rsidRPr="009861C5" w14:paraId="2CB119F6" w14:textId="77777777">
        <w:trPr>
          <w:trHeight w:val="300"/>
        </w:trPr>
        <w:tc>
          <w:tcPr>
            <w:tcW w:w="9535" w:type="dxa"/>
            <w:gridSpan w:val="4"/>
          </w:tcPr>
          <w:p w14:paraId="1E909BAE" w14:textId="77777777" w:rsidR="00ED5336" w:rsidRPr="009861C5" w:rsidRDefault="00ED5336" w:rsidP="00ED5336">
            <w:pPr>
              <w:jc w:val="center"/>
              <w:rPr>
                <w:b/>
                <w:kern w:val="2"/>
                <w:sz w:val="22"/>
                <w:szCs w:val="22"/>
              </w:rPr>
            </w:pPr>
            <w:r w:rsidRPr="009861C5">
              <w:rPr>
                <w:b/>
                <w:kern w:val="2"/>
                <w:sz w:val="22"/>
                <w:szCs w:val="22"/>
              </w:rPr>
              <w:t>12. SUTARTIES NUTRAUKIMAS</w:t>
            </w:r>
          </w:p>
        </w:tc>
      </w:tr>
      <w:tr w:rsidR="00ED5336"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D5336" w:rsidRPr="009861C5" w:rsidRDefault="00ED5336" w:rsidP="00ED5336">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ED5336" w:rsidRPr="00025DD6" w:rsidRDefault="00ED5336" w:rsidP="00ED5336">
            <w:pPr>
              <w:rPr>
                <w:kern w:val="2"/>
                <w:sz w:val="22"/>
                <w:szCs w:val="22"/>
              </w:rPr>
            </w:pPr>
            <w:r w:rsidRPr="009861C5">
              <w:rPr>
                <w:kern w:val="2"/>
                <w:sz w:val="22"/>
                <w:szCs w:val="22"/>
              </w:rPr>
              <w:t>Sutartis gali būti nutraukiama rašytiniu Šalių susitarimu arba vienašališkai, Bendrosiose sąlygose nustatyta tvarka.</w:t>
            </w:r>
          </w:p>
        </w:tc>
      </w:tr>
      <w:tr w:rsidR="00ED5336"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D5336" w:rsidRPr="00025DD6" w:rsidRDefault="00ED5336" w:rsidP="00ED5336">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ED5336" w:rsidRPr="00025DD6" w:rsidRDefault="00ED5336" w:rsidP="00ED5336">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ED5336" w:rsidRPr="00025DD6" w:rsidRDefault="00ED5336" w:rsidP="00ED5336">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060F203" w:rsidR="00ED5336" w:rsidRPr="00025DD6" w:rsidRDefault="00ED5336" w:rsidP="00ED5336">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7C8F88F" w14:textId="5C75038E" w:rsidR="00ED5336" w:rsidRPr="00025DD6" w:rsidRDefault="00ED5336" w:rsidP="00ED5336">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3F46089"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lastRenderedPageBreak/>
              <w:t>12.2.7. Tiekėjas daugiau kaip 2 (du) kartus suteikia Paslaugas, kurios neatitinka Sutartyje ir (ar) įstatymuose nustatytų reikalavimų Paslaugoms;</w:t>
            </w:r>
          </w:p>
          <w:p w14:paraId="41420C93"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ED5336" w:rsidRPr="00025DD6" w:rsidRDefault="00ED5336" w:rsidP="00ED533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ED5336" w:rsidRPr="00025DD6" w:rsidRDefault="00ED5336" w:rsidP="00ED5336">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ED5336" w:rsidRPr="00025DD6" w:rsidRDefault="00ED5336" w:rsidP="00ED5336">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ED5336" w:rsidRPr="00025DD6" w:rsidRDefault="00ED5336" w:rsidP="00ED5336">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ED5336" w:rsidRPr="009861C5" w14:paraId="16E64D10" w14:textId="77777777">
        <w:trPr>
          <w:trHeight w:val="300"/>
        </w:trPr>
        <w:tc>
          <w:tcPr>
            <w:tcW w:w="9535" w:type="dxa"/>
            <w:gridSpan w:val="4"/>
          </w:tcPr>
          <w:p w14:paraId="7BE18CDF" w14:textId="77777777" w:rsidR="00ED5336" w:rsidRPr="009861C5" w:rsidRDefault="00ED5336" w:rsidP="00ED5336">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2C3D2F" w:rsidRPr="009861C5" w14:paraId="05D8A05A" w14:textId="77777777">
        <w:trPr>
          <w:trHeight w:val="300"/>
        </w:trPr>
        <w:tc>
          <w:tcPr>
            <w:tcW w:w="3058" w:type="dxa"/>
          </w:tcPr>
          <w:p w14:paraId="1C2710A4" w14:textId="77777777" w:rsidR="002C3D2F" w:rsidRPr="009861C5" w:rsidRDefault="002C3D2F" w:rsidP="002C3D2F">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3C9F569" w14:textId="3BFBB411" w:rsidR="002C3D2F" w:rsidRPr="009861C5" w:rsidRDefault="002C3D2F" w:rsidP="002C3D2F">
            <w:pPr>
              <w:rPr>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ED5336" w:rsidRPr="009861C5" w14:paraId="419E8DA3" w14:textId="77777777">
        <w:trPr>
          <w:trHeight w:val="300"/>
        </w:trPr>
        <w:tc>
          <w:tcPr>
            <w:tcW w:w="3058" w:type="dxa"/>
          </w:tcPr>
          <w:p w14:paraId="628C630D" w14:textId="77777777" w:rsidR="00ED5336" w:rsidRPr="009861C5" w:rsidRDefault="00ED5336" w:rsidP="00ED5336">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ED5336" w:rsidRPr="009861C5" w:rsidRDefault="00ED5336" w:rsidP="00ED5336">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ED5336" w:rsidRPr="009861C5" w:rsidRDefault="00ED5336" w:rsidP="00ED5336">
            <w:pPr>
              <w:rPr>
                <w:color w:val="0070C0"/>
                <w:kern w:val="2"/>
                <w:sz w:val="22"/>
                <w:szCs w:val="22"/>
              </w:rPr>
            </w:pPr>
          </w:p>
        </w:tc>
      </w:tr>
      <w:tr w:rsidR="00CD7677" w:rsidRPr="009861C5" w14:paraId="429A5575" w14:textId="77777777">
        <w:trPr>
          <w:trHeight w:val="300"/>
        </w:trPr>
        <w:tc>
          <w:tcPr>
            <w:tcW w:w="3058" w:type="dxa"/>
          </w:tcPr>
          <w:p w14:paraId="23F7F089" w14:textId="68BFB5C6" w:rsidR="00CD7677" w:rsidRPr="009861C5" w:rsidRDefault="00CD7677" w:rsidP="00CD7677">
            <w:pPr>
              <w:rPr>
                <w:b/>
                <w:kern w:val="2"/>
                <w:sz w:val="22"/>
                <w:szCs w:val="22"/>
              </w:rPr>
            </w:pPr>
            <w:r>
              <w:rPr>
                <w:b/>
                <w:kern w:val="2"/>
                <w:sz w:val="22"/>
                <w:szCs w:val="22"/>
              </w:rPr>
              <w:t>13.3.</w:t>
            </w:r>
          </w:p>
        </w:tc>
        <w:tc>
          <w:tcPr>
            <w:tcW w:w="6477" w:type="dxa"/>
            <w:gridSpan w:val="3"/>
          </w:tcPr>
          <w:p w14:paraId="79D384CB" w14:textId="1DAD6BDC" w:rsidR="00CD7677" w:rsidRPr="009861C5" w:rsidRDefault="00CD7677" w:rsidP="00CD7677">
            <w:pPr>
              <w:rPr>
                <w:color w:val="000000"/>
                <w:kern w:val="2"/>
                <w:sz w:val="22"/>
                <w:szCs w:val="22"/>
                <w:shd w:val="clear" w:color="auto" w:fill="FFFFFF"/>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CD7677" w:rsidRPr="009861C5" w14:paraId="1CF58E95" w14:textId="77777777">
        <w:trPr>
          <w:trHeight w:val="300"/>
        </w:trPr>
        <w:tc>
          <w:tcPr>
            <w:tcW w:w="9535" w:type="dxa"/>
            <w:gridSpan w:val="4"/>
          </w:tcPr>
          <w:p w14:paraId="7AAC8525" w14:textId="77777777" w:rsidR="00CD7677" w:rsidRPr="009861C5" w:rsidRDefault="00CD7677" w:rsidP="00CD7677">
            <w:pPr>
              <w:jc w:val="center"/>
              <w:rPr>
                <w:b/>
                <w:kern w:val="2"/>
                <w:sz w:val="22"/>
                <w:szCs w:val="22"/>
              </w:rPr>
            </w:pPr>
            <w:r w:rsidRPr="009861C5">
              <w:rPr>
                <w:b/>
                <w:kern w:val="2"/>
                <w:sz w:val="22"/>
                <w:szCs w:val="22"/>
              </w:rPr>
              <w:t xml:space="preserve">14. BENDRŲJŲ SĄLYGŲ PAKEITIMAI IR PAPILDYMAI </w:t>
            </w:r>
          </w:p>
          <w:p w14:paraId="477CE1F7" w14:textId="41512A52" w:rsidR="00CD7677" w:rsidRPr="009861C5" w:rsidRDefault="00CD7677" w:rsidP="00CD7677">
            <w:pPr>
              <w:jc w:val="center"/>
              <w:rPr>
                <w:kern w:val="2"/>
                <w:sz w:val="22"/>
                <w:szCs w:val="22"/>
              </w:rPr>
            </w:pPr>
          </w:p>
        </w:tc>
      </w:tr>
      <w:tr w:rsidR="00CD7677" w:rsidRPr="009861C5" w14:paraId="3CC1A2DB" w14:textId="77777777">
        <w:trPr>
          <w:trHeight w:val="300"/>
        </w:trPr>
        <w:tc>
          <w:tcPr>
            <w:tcW w:w="3058" w:type="dxa"/>
          </w:tcPr>
          <w:p w14:paraId="136BB968" w14:textId="77777777" w:rsidR="00CD7677" w:rsidRPr="009861C5" w:rsidRDefault="00CD7677" w:rsidP="00CD7677">
            <w:pPr>
              <w:rPr>
                <w:b/>
                <w:kern w:val="2"/>
                <w:sz w:val="22"/>
                <w:szCs w:val="22"/>
              </w:rPr>
            </w:pPr>
            <w:r w:rsidRPr="009861C5">
              <w:rPr>
                <w:b/>
                <w:kern w:val="2"/>
                <w:sz w:val="22"/>
                <w:szCs w:val="22"/>
              </w:rPr>
              <w:lastRenderedPageBreak/>
              <w:t xml:space="preserve">14.1. </w:t>
            </w:r>
          </w:p>
        </w:tc>
        <w:tc>
          <w:tcPr>
            <w:tcW w:w="6477" w:type="dxa"/>
            <w:gridSpan w:val="3"/>
          </w:tcPr>
          <w:p w14:paraId="765F3002" w14:textId="5156CAE0" w:rsidR="00CD7677" w:rsidRPr="009861C5" w:rsidRDefault="00CD7677" w:rsidP="00CD7677">
            <w:pPr>
              <w:rPr>
                <w:kern w:val="2"/>
                <w:sz w:val="22"/>
                <w:szCs w:val="22"/>
              </w:rPr>
            </w:pPr>
            <w:r w:rsidRPr="00025DD6">
              <w:rPr>
                <w:kern w:val="2"/>
                <w:sz w:val="22"/>
                <w:szCs w:val="22"/>
              </w:rPr>
              <w:t>Netaikoma.</w:t>
            </w:r>
          </w:p>
        </w:tc>
      </w:tr>
      <w:tr w:rsidR="00CD7677" w:rsidRPr="009861C5" w14:paraId="0D65D5A5" w14:textId="77777777">
        <w:trPr>
          <w:trHeight w:val="300"/>
        </w:trPr>
        <w:tc>
          <w:tcPr>
            <w:tcW w:w="3058" w:type="dxa"/>
          </w:tcPr>
          <w:p w14:paraId="11C44998" w14:textId="733D9170" w:rsidR="00CD7677" w:rsidRPr="009861C5" w:rsidRDefault="00CD7677" w:rsidP="00CD7677">
            <w:pPr>
              <w:rPr>
                <w:b/>
                <w:kern w:val="2"/>
                <w:sz w:val="22"/>
                <w:szCs w:val="22"/>
              </w:rPr>
            </w:pPr>
            <w:r>
              <w:rPr>
                <w:b/>
                <w:bCs/>
                <w:kern w:val="2"/>
                <w:sz w:val="22"/>
                <w:szCs w:val="22"/>
              </w:rPr>
              <w:t>14.2. Ginčų sprendimo vieta</w:t>
            </w:r>
          </w:p>
        </w:tc>
        <w:tc>
          <w:tcPr>
            <w:tcW w:w="6477" w:type="dxa"/>
            <w:gridSpan w:val="3"/>
          </w:tcPr>
          <w:p w14:paraId="5FED93DF" w14:textId="77777777" w:rsidR="00CD7677" w:rsidRPr="00F37BFC" w:rsidRDefault="00CD7677" w:rsidP="00CD7677">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3247F3EF" w14:textId="6BF2CC90" w:rsidR="00CD7677" w:rsidRPr="009861C5" w:rsidRDefault="00CD7677" w:rsidP="00CD7677">
            <w:pPr>
              <w:rPr>
                <w:kern w:val="2"/>
                <w:sz w:val="22"/>
                <w:szCs w:val="22"/>
              </w:rPr>
            </w:pPr>
          </w:p>
        </w:tc>
      </w:tr>
      <w:tr w:rsidR="00CD7677" w:rsidRPr="009861C5" w14:paraId="23411A3F" w14:textId="77777777">
        <w:trPr>
          <w:trHeight w:val="300"/>
        </w:trPr>
        <w:tc>
          <w:tcPr>
            <w:tcW w:w="9535" w:type="dxa"/>
            <w:gridSpan w:val="4"/>
          </w:tcPr>
          <w:p w14:paraId="16C1C8CD" w14:textId="77777777" w:rsidR="00CD7677" w:rsidRPr="009861C5" w:rsidRDefault="00CD7677" w:rsidP="00CD7677">
            <w:pPr>
              <w:jc w:val="center"/>
              <w:rPr>
                <w:b/>
                <w:kern w:val="2"/>
                <w:sz w:val="22"/>
                <w:szCs w:val="22"/>
              </w:rPr>
            </w:pPr>
            <w:r w:rsidRPr="009861C5">
              <w:rPr>
                <w:b/>
                <w:kern w:val="2"/>
                <w:sz w:val="22"/>
                <w:szCs w:val="22"/>
              </w:rPr>
              <w:t>15. SUTARTIES PRIEDAI</w:t>
            </w:r>
          </w:p>
        </w:tc>
      </w:tr>
      <w:tr w:rsidR="00CD7677" w:rsidRPr="009861C5" w14:paraId="485BC861" w14:textId="77777777">
        <w:trPr>
          <w:trHeight w:val="300"/>
        </w:trPr>
        <w:tc>
          <w:tcPr>
            <w:tcW w:w="3058" w:type="dxa"/>
          </w:tcPr>
          <w:p w14:paraId="13989817" w14:textId="77777777" w:rsidR="00CD7677" w:rsidRPr="009861C5" w:rsidRDefault="00CD7677" w:rsidP="00CD7677">
            <w:pPr>
              <w:jc w:val="center"/>
              <w:rPr>
                <w:b/>
                <w:kern w:val="2"/>
                <w:sz w:val="22"/>
                <w:szCs w:val="22"/>
              </w:rPr>
            </w:pPr>
            <w:r w:rsidRPr="009861C5">
              <w:rPr>
                <w:b/>
                <w:kern w:val="2"/>
                <w:sz w:val="22"/>
                <w:szCs w:val="22"/>
              </w:rPr>
              <w:t>15.1. Priedas Nr. 1</w:t>
            </w:r>
          </w:p>
        </w:tc>
        <w:tc>
          <w:tcPr>
            <w:tcW w:w="6477" w:type="dxa"/>
            <w:gridSpan w:val="3"/>
          </w:tcPr>
          <w:p w14:paraId="600F5C7B" w14:textId="73BF3437" w:rsidR="00CD7677" w:rsidRPr="009861C5" w:rsidRDefault="00CD7677" w:rsidP="00CD7677">
            <w:pPr>
              <w:tabs>
                <w:tab w:val="left" w:pos="1047"/>
              </w:tabs>
              <w:rPr>
                <w:b/>
                <w:kern w:val="2"/>
                <w:sz w:val="22"/>
                <w:szCs w:val="22"/>
              </w:rPr>
            </w:pPr>
            <w:r w:rsidRPr="00874B3C">
              <w:rPr>
                <w:bCs/>
                <w:kern w:val="2"/>
                <w:sz w:val="22"/>
                <w:szCs w:val="22"/>
              </w:rPr>
              <w:t>Techninė specifikacija</w:t>
            </w:r>
          </w:p>
        </w:tc>
      </w:tr>
      <w:tr w:rsidR="00CD7677" w:rsidRPr="009861C5" w14:paraId="617177F3" w14:textId="77777777">
        <w:trPr>
          <w:trHeight w:val="300"/>
        </w:trPr>
        <w:tc>
          <w:tcPr>
            <w:tcW w:w="3058" w:type="dxa"/>
          </w:tcPr>
          <w:p w14:paraId="04230816" w14:textId="77777777" w:rsidR="00CD7677" w:rsidRPr="009861C5" w:rsidRDefault="00CD7677" w:rsidP="00CD7677">
            <w:pPr>
              <w:jc w:val="center"/>
              <w:rPr>
                <w:b/>
                <w:kern w:val="2"/>
                <w:sz w:val="22"/>
                <w:szCs w:val="22"/>
              </w:rPr>
            </w:pPr>
            <w:r w:rsidRPr="009861C5">
              <w:rPr>
                <w:b/>
                <w:kern w:val="2"/>
                <w:sz w:val="22"/>
                <w:szCs w:val="22"/>
              </w:rPr>
              <w:t>15.2. Priedas Nr. 2</w:t>
            </w:r>
          </w:p>
        </w:tc>
        <w:tc>
          <w:tcPr>
            <w:tcW w:w="6477" w:type="dxa"/>
            <w:gridSpan w:val="3"/>
          </w:tcPr>
          <w:p w14:paraId="4EF9D51C" w14:textId="2ABF7449" w:rsidR="00CD7677" w:rsidRPr="009861C5" w:rsidRDefault="00CD7677" w:rsidP="00CD7677">
            <w:pPr>
              <w:rPr>
                <w:b/>
                <w:kern w:val="2"/>
                <w:sz w:val="22"/>
                <w:szCs w:val="22"/>
              </w:rPr>
            </w:pPr>
            <w:r w:rsidRPr="00874B3C">
              <w:rPr>
                <w:bCs/>
                <w:kern w:val="2"/>
                <w:sz w:val="22"/>
                <w:szCs w:val="22"/>
              </w:rPr>
              <w:t>Pasiūlymas</w:t>
            </w:r>
          </w:p>
        </w:tc>
      </w:tr>
      <w:tr w:rsidR="00CD7677" w:rsidRPr="009861C5" w14:paraId="398D7243" w14:textId="77777777">
        <w:trPr>
          <w:trHeight w:val="300"/>
        </w:trPr>
        <w:tc>
          <w:tcPr>
            <w:tcW w:w="3058" w:type="dxa"/>
          </w:tcPr>
          <w:p w14:paraId="59138AE1" w14:textId="77777777" w:rsidR="00CD7677" w:rsidRPr="009861C5" w:rsidRDefault="00CD7677" w:rsidP="00CD7677">
            <w:pPr>
              <w:jc w:val="center"/>
              <w:rPr>
                <w:b/>
                <w:kern w:val="2"/>
                <w:sz w:val="22"/>
                <w:szCs w:val="22"/>
              </w:rPr>
            </w:pPr>
            <w:r w:rsidRPr="009861C5">
              <w:rPr>
                <w:b/>
                <w:kern w:val="2"/>
                <w:sz w:val="22"/>
                <w:szCs w:val="22"/>
              </w:rPr>
              <w:t>15.3. Priedas Nr. 3</w:t>
            </w:r>
          </w:p>
        </w:tc>
        <w:tc>
          <w:tcPr>
            <w:tcW w:w="6477" w:type="dxa"/>
            <w:gridSpan w:val="3"/>
          </w:tcPr>
          <w:p w14:paraId="5DC3BF44" w14:textId="59891752" w:rsidR="00CD7677" w:rsidRPr="009861C5" w:rsidRDefault="00CD7677" w:rsidP="00CD7677">
            <w:pPr>
              <w:rPr>
                <w:b/>
                <w:kern w:val="2"/>
                <w:sz w:val="22"/>
                <w:szCs w:val="22"/>
              </w:rPr>
            </w:pPr>
            <w:r w:rsidRPr="00025DD6">
              <w:rPr>
                <w:kern w:val="2"/>
                <w:sz w:val="22"/>
                <w:szCs w:val="22"/>
              </w:rPr>
              <w:t>Sutarties vykdymui pasitelkiami subtiekėjai ir (ar) specialistai (jei taikoma)</w:t>
            </w:r>
          </w:p>
        </w:tc>
      </w:tr>
      <w:tr w:rsidR="00CD7677" w:rsidRPr="009861C5" w14:paraId="40113387" w14:textId="77777777">
        <w:tc>
          <w:tcPr>
            <w:tcW w:w="9535" w:type="dxa"/>
            <w:gridSpan w:val="4"/>
          </w:tcPr>
          <w:p w14:paraId="6A970E6C" w14:textId="77777777" w:rsidR="00CD7677" w:rsidRPr="009861C5" w:rsidRDefault="00CD7677" w:rsidP="00CD7677">
            <w:pPr>
              <w:jc w:val="center"/>
              <w:rPr>
                <w:b/>
                <w:kern w:val="2"/>
                <w:sz w:val="22"/>
                <w:szCs w:val="22"/>
              </w:rPr>
            </w:pPr>
            <w:r w:rsidRPr="009861C5">
              <w:rPr>
                <w:b/>
                <w:kern w:val="2"/>
                <w:sz w:val="22"/>
                <w:szCs w:val="22"/>
              </w:rPr>
              <w:t>16. ŠALIŲ ATSTOVŲ PARAŠAI</w:t>
            </w:r>
          </w:p>
        </w:tc>
      </w:tr>
      <w:tr w:rsidR="00CD7677" w:rsidRPr="009861C5" w14:paraId="7BD43679" w14:textId="77777777">
        <w:tc>
          <w:tcPr>
            <w:tcW w:w="5224" w:type="dxa"/>
            <w:gridSpan w:val="3"/>
          </w:tcPr>
          <w:p w14:paraId="6EF2AA44" w14:textId="77777777" w:rsidR="00CD7677" w:rsidRPr="009861C5" w:rsidRDefault="00CD7677" w:rsidP="00CD7677">
            <w:pPr>
              <w:jc w:val="center"/>
              <w:rPr>
                <w:b/>
                <w:kern w:val="2"/>
                <w:sz w:val="22"/>
                <w:szCs w:val="22"/>
              </w:rPr>
            </w:pPr>
            <w:r w:rsidRPr="009861C5">
              <w:rPr>
                <w:b/>
                <w:kern w:val="2"/>
                <w:sz w:val="22"/>
                <w:szCs w:val="22"/>
              </w:rPr>
              <w:t>PIRKĖJAS</w:t>
            </w:r>
          </w:p>
        </w:tc>
        <w:tc>
          <w:tcPr>
            <w:tcW w:w="4311" w:type="dxa"/>
          </w:tcPr>
          <w:p w14:paraId="6E7AE5F1" w14:textId="77777777" w:rsidR="00CD7677" w:rsidRPr="009861C5" w:rsidRDefault="00CD7677" w:rsidP="00CD7677">
            <w:pPr>
              <w:jc w:val="center"/>
              <w:rPr>
                <w:b/>
                <w:kern w:val="2"/>
                <w:sz w:val="22"/>
                <w:szCs w:val="22"/>
              </w:rPr>
            </w:pPr>
            <w:r w:rsidRPr="009861C5">
              <w:rPr>
                <w:b/>
                <w:kern w:val="2"/>
                <w:sz w:val="22"/>
                <w:szCs w:val="22"/>
              </w:rPr>
              <w:t>TIEKĖJAS</w:t>
            </w:r>
          </w:p>
        </w:tc>
      </w:tr>
      <w:tr w:rsidR="00CD7677" w:rsidRPr="009861C5" w14:paraId="55A0556F" w14:textId="77777777">
        <w:tc>
          <w:tcPr>
            <w:tcW w:w="5224" w:type="dxa"/>
            <w:gridSpan w:val="3"/>
          </w:tcPr>
          <w:p w14:paraId="173ABDC4" w14:textId="0FF5E397" w:rsidR="00CD7677" w:rsidRPr="009861C5" w:rsidRDefault="00CD7677" w:rsidP="00CD7677">
            <w:pPr>
              <w:jc w:val="both"/>
              <w:rPr>
                <w:color w:val="4472C4"/>
                <w:kern w:val="2"/>
                <w:sz w:val="22"/>
                <w:szCs w:val="22"/>
              </w:rPr>
            </w:pPr>
            <w:r>
              <w:rPr>
                <w:rFonts w:eastAsia="Calibri"/>
                <w:bCs/>
                <w:sz w:val="22"/>
                <w:szCs w:val="22"/>
              </w:rPr>
              <w:t>D</w:t>
            </w:r>
            <w:r w:rsidRPr="000D629B">
              <w:rPr>
                <w:rFonts w:eastAsia="Calibri"/>
                <w:bCs/>
                <w:sz w:val="22"/>
                <w:szCs w:val="22"/>
              </w:rPr>
              <w:t>irektor</w:t>
            </w:r>
            <w:r>
              <w:rPr>
                <w:rFonts w:eastAsia="Calibri"/>
                <w:bCs/>
                <w:sz w:val="22"/>
                <w:szCs w:val="22"/>
              </w:rPr>
              <w:t>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311" w:type="dxa"/>
          </w:tcPr>
          <w:p w14:paraId="438EBAC8" w14:textId="77777777" w:rsidR="00CD7677" w:rsidRPr="009861C5" w:rsidRDefault="00CD7677" w:rsidP="00CD7677">
            <w:pPr>
              <w:jc w:val="center"/>
              <w:rPr>
                <w:b/>
                <w:kern w:val="2"/>
                <w:sz w:val="22"/>
                <w:szCs w:val="22"/>
              </w:rPr>
            </w:pPr>
            <w:r w:rsidRPr="009861C5">
              <w:rPr>
                <w:color w:val="4472C4"/>
                <w:kern w:val="2"/>
                <w:sz w:val="22"/>
                <w:szCs w:val="22"/>
              </w:rPr>
              <w:t>(nurodomos atstovo pareigos, vardas, pavardė)</w:t>
            </w:r>
          </w:p>
        </w:tc>
      </w:tr>
      <w:tr w:rsidR="00CD7677" w:rsidRPr="009861C5" w14:paraId="7E437DD3" w14:textId="77777777">
        <w:tc>
          <w:tcPr>
            <w:tcW w:w="5224" w:type="dxa"/>
            <w:gridSpan w:val="3"/>
          </w:tcPr>
          <w:p w14:paraId="02FA67CF" w14:textId="77777777" w:rsidR="00CD7677" w:rsidRPr="009861C5" w:rsidRDefault="00CD7677" w:rsidP="00CD7677">
            <w:pPr>
              <w:jc w:val="center"/>
              <w:rPr>
                <w:b/>
                <w:color w:val="4472C4"/>
                <w:kern w:val="2"/>
                <w:sz w:val="22"/>
                <w:szCs w:val="22"/>
              </w:rPr>
            </w:pPr>
          </w:p>
          <w:p w14:paraId="5B6D1390" w14:textId="77777777" w:rsidR="00CD7677" w:rsidRPr="009861C5" w:rsidRDefault="00CD7677" w:rsidP="00CD7677">
            <w:pPr>
              <w:jc w:val="center"/>
              <w:rPr>
                <w:b/>
                <w:color w:val="4472C4"/>
                <w:kern w:val="2"/>
                <w:sz w:val="22"/>
                <w:szCs w:val="22"/>
              </w:rPr>
            </w:pPr>
            <w:r w:rsidRPr="009861C5">
              <w:rPr>
                <w:b/>
                <w:color w:val="4472C4"/>
                <w:kern w:val="2"/>
                <w:sz w:val="22"/>
                <w:szCs w:val="22"/>
              </w:rPr>
              <w:t>(parašas)</w:t>
            </w:r>
          </w:p>
          <w:p w14:paraId="02947155" w14:textId="77777777" w:rsidR="00CD7677" w:rsidRPr="009861C5" w:rsidRDefault="00CD7677" w:rsidP="00CD7677">
            <w:pPr>
              <w:jc w:val="center"/>
              <w:rPr>
                <w:b/>
                <w:color w:val="4472C4"/>
                <w:kern w:val="2"/>
                <w:sz w:val="22"/>
                <w:szCs w:val="22"/>
              </w:rPr>
            </w:pPr>
          </w:p>
          <w:p w14:paraId="13CC7138" w14:textId="77777777" w:rsidR="00CD7677" w:rsidRPr="009861C5" w:rsidRDefault="00CD7677" w:rsidP="00CD7677">
            <w:pPr>
              <w:jc w:val="center"/>
              <w:rPr>
                <w:b/>
                <w:color w:val="4472C4"/>
                <w:kern w:val="2"/>
                <w:sz w:val="22"/>
                <w:szCs w:val="22"/>
              </w:rPr>
            </w:pPr>
          </w:p>
        </w:tc>
        <w:tc>
          <w:tcPr>
            <w:tcW w:w="4311" w:type="dxa"/>
          </w:tcPr>
          <w:p w14:paraId="252032AF" w14:textId="77777777" w:rsidR="00CD7677" w:rsidRPr="009861C5" w:rsidRDefault="00CD7677" w:rsidP="00CD7677">
            <w:pPr>
              <w:jc w:val="center"/>
              <w:rPr>
                <w:b/>
                <w:color w:val="4472C4"/>
                <w:kern w:val="2"/>
                <w:sz w:val="22"/>
                <w:szCs w:val="22"/>
              </w:rPr>
            </w:pPr>
          </w:p>
          <w:p w14:paraId="5F453D09" w14:textId="77777777" w:rsidR="00CD7677" w:rsidRPr="009861C5" w:rsidRDefault="00CD7677" w:rsidP="00CD767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4107" w14:textId="77777777" w:rsidR="00B1673C" w:rsidRDefault="00B1673C">
      <w:pPr>
        <w:rPr>
          <w:sz w:val="20"/>
        </w:rPr>
      </w:pPr>
      <w:r>
        <w:rPr>
          <w:sz w:val="20"/>
        </w:rPr>
        <w:separator/>
      </w:r>
    </w:p>
  </w:endnote>
  <w:endnote w:type="continuationSeparator" w:id="0">
    <w:p w14:paraId="0A01BD01" w14:textId="77777777" w:rsidR="00B1673C" w:rsidRDefault="00B1673C">
      <w:pPr>
        <w:rPr>
          <w:sz w:val="20"/>
        </w:rPr>
      </w:pPr>
      <w:r>
        <w:rPr>
          <w:sz w:val="20"/>
        </w:rPr>
        <w:continuationSeparator/>
      </w:r>
    </w:p>
  </w:endnote>
  <w:endnote w:type="continuationNotice" w:id="1">
    <w:p w14:paraId="00CE62EF" w14:textId="77777777" w:rsidR="00B1673C" w:rsidRDefault="00B16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08CD" w14:textId="77777777" w:rsidR="00B1673C" w:rsidRDefault="00B1673C">
      <w:pPr>
        <w:rPr>
          <w:sz w:val="20"/>
        </w:rPr>
      </w:pPr>
      <w:r>
        <w:rPr>
          <w:sz w:val="20"/>
        </w:rPr>
        <w:separator/>
      </w:r>
    </w:p>
  </w:footnote>
  <w:footnote w:type="continuationSeparator" w:id="0">
    <w:p w14:paraId="2005D1E1" w14:textId="77777777" w:rsidR="00B1673C" w:rsidRDefault="00B1673C">
      <w:pPr>
        <w:rPr>
          <w:sz w:val="20"/>
        </w:rPr>
      </w:pPr>
      <w:r>
        <w:rPr>
          <w:sz w:val="20"/>
        </w:rPr>
        <w:continuationSeparator/>
      </w:r>
    </w:p>
  </w:footnote>
  <w:footnote w:type="continuationNotice" w:id="1">
    <w:p w14:paraId="425DD1DA" w14:textId="77777777" w:rsidR="00B1673C" w:rsidRDefault="00B16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57450"/>
    <w:rsid w:val="00077696"/>
    <w:rsid w:val="000B0897"/>
    <w:rsid w:val="000B3E38"/>
    <w:rsid w:val="000C7D6A"/>
    <w:rsid w:val="000E0822"/>
    <w:rsid w:val="00102B79"/>
    <w:rsid w:val="00136FDC"/>
    <w:rsid w:val="00200D74"/>
    <w:rsid w:val="002C3D2F"/>
    <w:rsid w:val="0043082A"/>
    <w:rsid w:val="004461F6"/>
    <w:rsid w:val="005C1453"/>
    <w:rsid w:val="00863A8D"/>
    <w:rsid w:val="008C1C39"/>
    <w:rsid w:val="008E22DF"/>
    <w:rsid w:val="009728BC"/>
    <w:rsid w:val="009861C5"/>
    <w:rsid w:val="009C649F"/>
    <w:rsid w:val="009F5B29"/>
    <w:rsid w:val="00A409C4"/>
    <w:rsid w:val="00A440E5"/>
    <w:rsid w:val="00A72765"/>
    <w:rsid w:val="00AD7271"/>
    <w:rsid w:val="00AE00CD"/>
    <w:rsid w:val="00AF538F"/>
    <w:rsid w:val="00B1673C"/>
    <w:rsid w:val="00B62557"/>
    <w:rsid w:val="00CD7677"/>
    <w:rsid w:val="00DA4E0C"/>
    <w:rsid w:val="00E22D94"/>
    <w:rsid w:val="00E60F68"/>
    <w:rsid w:val="00E92DEA"/>
    <w:rsid w:val="00E97A3F"/>
    <w:rsid w:val="00EC01F1"/>
    <w:rsid w:val="00ED2B36"/>
    <w:rsid w:val="00ED5336"/>
    <w:rsid w:val="00F60BD9"/>
    <w:rsid w:val="00F66E1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9F5B29"/>
    <w:rPr>
      <w:color w:val="0000FF"/>
      <w:u w:val="single"/>
    </w:rPr>
  </w:style>
  <w:style w:type="character" w:styleId="Emfaz">
    <w:name w:val="Emphasis"/>
    <w:basedOn w:val="Numatytasispastraiposriftas"/>
    <w:uiPriority w:val="20"/>
    <w:qFormat/>
    <w:rsid w:val="009F5B29"/>
    <w:rPr>
      <w:i/>
      <w:iCs/>
    </w:rPr>
  </w:style>
  <w:style w:type="character" w:customStyle="1" w:styleId="markedcontent">
    <w:name w:val="markedcontent"/>
    <w:basedOn w:val="Numatytasispastraiposriftas"/>
    <w:rsid w:val="00ED5336"/>
  </w:style>
  <w:style w:type="paragraph" w:styleId="Sraopastraipa">
    <w:name w:val="List Paragraph"/>
    <w:basedOn w:val="prastasis"/>
    <w:rsid w:val="005C1453"/>
    <w:pPr>
      <w:ind w:left="720"/>
      <w:contextualSpacing/>
    </w:pPr>
  </w:style>
  <w:style w:type="paragraph" w:styleId="Pataisymai">
    <w:name w:val="Revision"/>
    <w:hidden/>
    <w:semiHidden/>
    <w:rsid w:val="00CD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9576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318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ga.vilk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12257</Words>
  <Characters>6988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4</cp:revision>
  <cp:lastPrinted>2017-06-29T23:42:00Z</cp:lastPrinted>
  <dcterms:created xsi:type="dcterms:W3CDTF">2025-04-02T04:32:00Z</dcterms:created>
  <dcterms:modified xsi:type="dcterms:W3CDTF">2025-04-02T05:37:00Z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