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5108510"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94494661"/>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94494662"/>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993152" w:rsidRDefault="00691339" w:rsidP="00691339">
          <w:pPr>
            <w:spacing w:after="0" w:line="240" w:lineRule="auto"/>
            <w:ind w:left="6840" w:hanging="9"/>
            <w:rPr>
              <w:rFonts w:eastAsia="Times New Roman" w:cstheme="minorHAnsi"/>
              <w:sz w:val="24"/>
              <w:szCs w:val="24"/>
              <w:lang w:eastAsia="en-US"/>
            </w:rPr>
          </w:pPr>
          <w:r w:rsidRPr="00993152">
            <w:rPr>
              <w:rFonts w:eastAsia="Times New Roman" w:cstheme="minorHAnsi"/>
              <w:sz w:val="24"/>
              <w:szCs w:val="24"/>
              <w:lang w:eastAsia="en-US"/>
            </w:rPr>
            <w:t>PATVIRTINTA</w:t>
          </w:r>
        </w:p>
        <w:p w14:paraId="04D76B81" w14:textId="77777777" w:rsidR="00691339" w:rsidRPr="00993152"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993152">
            <w:rPr>
              <w:rFonts w:eastAsia="Times New Roman" w:cstheme="minorHAnsi"/>
              <w:sz w:val="24"/>
              <w:szCs w:val="24"/>
              <w:lang w:eastAsia="en-US"/>
            </w:rPr>
            <w:t>Viešojo pirkimo komisijos</w:t>
          </w:r>
        </w:p>
        <w:p w14:paraId="5743D641" w14:textId="448DF131" w:rsidR="00691339" w:rsidRPr="00993152"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993152">
            <w:rPr>
              <w:rFonts w:eastAsia="Times New Roman" w:cstheme="minorHAnsi"/>
              <w:sz w:val="24"/>
              <w:szCs w:val="24"/>
              <w:lang w:eastAsia="en-US"/>
            </w:rPr>
            <w:t>202</w:t>
          </w:r>
          <w:r w:rsidR="00993152" w:rsidRPr="00993152">
            <w:rPr>
              <w:rFonts w:eastAsia="Times New Roman" w:cstheme="minorHAnsi"/>
              <w:sz w:val="24"/>
              <w:szCs w:val="24"/>
              <w:lang w:eastAsia="en-US"/>
            </w:rPr>
            <w:t>5</w:t>
          </w:r>
          <w:r w:rsidRPr="00993152">
            <w:rPr>
              <w:rFonts w:eastAsia="Times New Roman" w:cstheme="minorHAnsi"/>
              <w:sz w:val="24"/>
              <w:szCs w:val="24"/>
              <w:lang w:eastAsia="en-US"/>
            </w:rPr>
            <w:t xml:space="preserve"> m. </w:t>
          </w:r>
          <w:r w:rsidR="00993152" w:rsidRPr="00993152">
            <w:rPr>
              <w:rFonts w:eastAsia="Times New Roman" w:cstheme="minorHAnsi"/>
              <w:sz w:val="24"/>
              <w:szCs w:val="24"/>
              <w:lang w:eastAsia="en-US"/>
            </w:rPr>
            <w:t>balandžio</w:t>
          </w:r>
          <w:r w:rsidRPr="00993152">
            <w:rPr>
              <w:rFonts w:eastAsia="Times New Roman" w:cstheme="minorHAnsi"/>
              <w:sz w:val="24"/>
              <w:szCs w:val="24"/>
              <w:lang w:eastAsia="en-US"/>
            </w:rPr>
            <w:t xml:space="preserve"> </w:t>
          </w:r>
          <w:r w:rsidR="00993152" w:rsidRPr="00993152">
            <w:rPr>
              <w:rFonts w:eastAsia="Times New Roman" w:cstheme="minorHAnsi"/>
              <w:sz w:val="24"/>
              <w:szCs w:val="24"/>
              <w:lang w:eastAsia="en-US"/>
            </w:rPr>
            <w:t>2</w:t>
          </w:r>
          <w:r w:rsidRPr="00993152">
            <w:rPr>
              <w:rFonts w:eastAsia="Times New Roman" w:cstheme="minorHAnsi"/>
              <w:sz w:val="24"/>
              <w:szCs w:val="24"/>
              <w:lang w:eastAsia="en-US"/>
            </w:rPr>
            <w:t xml:space="preserve"> d.</w:t>
          </w:r>
        </w:p>
        <w:p w14:paraId="607F63C3" w14:textId="2CD03BE6" w:rsidR="00691339" w:rsidRPr="000E1CA0" w:rsidRDefault="00691339" w:rsidP="00691339">
          <w:pPr>
            <w:tabs>
              <w:tab w:val="right" w:leader="underscore" w:pos="8640"/>
            </w:tabs>
            <w:spacing w:after="0" w:line="240" w:lineRule="auto"/>
            <w:ind w:left="6840"/>
            <w:rPr>
              <w:rFonts w:eastAsia="Times New Roman" w:cstheme="minorHAnsi"/>
              <w:sz w:val="24"/>
              <w:szCs w:val="24"/>
              <w:lang w:eastAsia="en-US"/>
            </w:rPr>
          </w:pPr>
          <w:r w:rsidRPr="00993152">
            <w:rPr>
              <w:rFonts w:eastAsia="Times New Roman" w:cstheme="minorHAnsi"/>
              <w:sz w:val="24"/>
              <w:szCs w:val="24"/>
              <w:lang w:eastAsia="en-US"/>
            </w:rPr>
            <w:t>protokolu Nr. 12-</w:t>
          </w:r>
          <w:r w:rsidR="00993152" w:rsidRPr="00993152">
            <w:rPr>
              <w:rFonts w:eastAsia="Times New Roman" w:cstheme="minorHAnsi"/>
              <w:sz w:val="24"/>
              <w:szCs w:val="24"/>
              <w:lang w:eastAsia="en-US"/>
            </w:rPr>
            <w:t>46</w:t>
          </w:r>
          <w:r w:rsidRPr="00993152">
            <w:rPr>
              <w:rFonts w:eastAsia="Times New Roman" w:cstheme="minorHAnsi"/>
              <w:sz w:val="24"/>
              <w:szCs w:val="24"/>
              <w:lang w:eastAsia="en-US"/>
            </w:rPr>
            <w:t>-(25.3)</w:t>
          </w:r>
          <w:r w:rsidRPr="000E1CA0">
            <w:rPr>
              <w:rFonts w:eastAsia="Times New Roman" w:cstheme="minorHAnsi"/>
              <w:sz w:val="24"/>
              <w:szCs w:val="24"/>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2B3C60CF"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993152">
            <w:rPr>
              <w:rFonts w:cstheme="minorHAnsi"/>
              <w:b/>
              <w:bCs/>
              <w:sz w:val="24"/>
              <w:szCs w:val="24"/>
            </w:rPr>
            <w:t>ARCHEOLOGINIAI TYRIMAI STELMUŽĖS DVARVIETĖS (ZARASŲ R.) TERITORIJOJE</w:t>
          </w:r>
          <w:r w:rsidR="00D526C8" w:rsidRPr="000E1CA0">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1D974267"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w:t>
          </w:r>
          <w:r w:rsidRPr="00993152">
            <w:rPr>
              <w:rFonts w:cstheme="minorHAnsi"/>
              <w:b/>
              <w:bCs/>
              <w:sz w:val="24"/>
              <w:szCs w:val="24"/>
            </w:rPr>
            <w:t xml:space="preserve">. </w:t>
          </w:r>
          <w:r w:rsidR="00993152" w:rsidRPr="00993152">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DBC577A" w14:textId="5E58D765" w:rsidR="00F77AF5" w:rsidRDefault="001C24BC" w:rsidP="00F77AF5">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6D74E34C" w14:textId="1C897169" w:rsidR="00F77AF5" w:rsidRDefault="00F77AF5">
              <w:pPr>
                <w:pStyle w:val="Turinys1"/>
                <w:tabs>
                  <w:tab w:val="left" w:pos="720"/>
                </w:tabs>
                <w:rPr>
                  <w:noProof/>
                  <w:kern w:val="2"/>
                  <w:sz w:val="24"/>
                  <w:szCs w:val="34"/>
                  <w:lang w:bidi="bo-CN"/>
                  <w14:ligatures w14:val="standardContextual"/>
                </w:rPr>
              </w:pPr>
              <w:hyperlink w:anchor="_Toc194494663" w:history="1">
                <w:r w:rsidRPr="00710B36">
                  <w:rPr>
                    <w:rStyle w:val="Hipersaitas"/>
                    <w:rFonts w:cstheme="minorHAnsi"/>
                    <w:noProof/>
                  </w:rPr>
                  <w:t>1.</w:t>
                </w:r>
                <w:r>
                  <w:rPr>
                    <w:noProof/>
                    <w:kern w:val="2"/>
                    <w:sz w:val="24"/>
                    <w:szCs w:val="34"/>
                    <w:lang w:bidi="bo-CN"/>
                    <w14:ligatures w14:val="standardContextual"/>
                  </w:rPr>
                  <w:tab/>
                </w:r>
                <w:r w:rsidRPr="00710B36">
                  <w:rPr>
                    <w:rStyle w:val="Hipersaitas"/>
                    <w:rFonts w:cstheme="minorHAnsi"/>
                    <w:noProof/>
                  </w:rPr>
                  <w:t>Bendra informacija</w:t>
                </w:r>
                <w:r>
                  <w:rPr>
                    <w:noProof/>
                    <w:webHidden/>
                  </w:rPr>
                  <w:tab/>
                </w:r>
                <w:r>
                  <w:rPr>
                    <w:noProof/>
                    <w:webHidden/>
                  </w:rPr>
                  <w:fldChar w:fldCharType="begin"/>
                </w:r>
                <w:r>
                  <w:rPr>
                    <w:noProof/>
                    <w:webHidden/>
                  </w:rPr>
                  <w:instrText xml:space="preserve"> PAGEREF _Toc194494663 \h </w:instrText>
                </w:r>
                <w:r>
                  <w:rPr>
                    <w:noProof/>
                    <w:webHidden/>
                  </w:rPr>
                </w:r>
                <w:r>
                  <w:rPr>
                    <w:noProof/>
                    <w:webHidden/>
                  </w:rPr>
                  <w:fldChar w:fldCharType="separate"/>
                </w:r>
                <w:r>
                  <w:rPr>
                    <w:noProof/>
                    <w:webHidden/>
                  </w:rPr>
                  <w:t>2</w:t>
                </w:r>
                <w:r>
                  <w:rPr>
                    <w:noProof/>
                    <w:webHidden/>
                  </w:rPr>
                  <w:fldChar w:fldCharType="end"/>
                </w:r>
              </w:hyperlink>
            </w:p>
            <w:p w14:paraId="3840BDBE" w14:textId="4B427047" w:rsidR="00F77AF5" w:rsidRDefault="00F77AF5">
              <w:pPr>
                <w:pStyle w:val="Turinys1"/>
                <w:rPr>
                  <w:noProof/>
                  <w:kern w:val="2"/>
                  <w:sz w:val="24"/>
                  <w:szCs w:val="34"/>
                  <w:lang w:bidi="bo-CN"/>
                  <w14:ligatures w14:val="standardContextual"/>
                </w:rPr>
              </w:pPr>
              <w:hyperlink w:anchor="_Toc194494664" w:history="1">
                <w:r w:rsidRPr="00710B36">
                  <w:rPr>
                    <w:rStyle w:val="Hipersaitas"/>
                    <w:rFonts w:ascii="Calibri" w:hAnsi="Calibri" w:cs="Calibri"/>
                    <w:noProof/>
                  </w:rPr>
                  <w:t>2</w:t>
                </w:r>
                <w:r w:rsidRPr="00710B36">
                  <w:rPr>
                    <w:rStyle w:val="Hipersaitas"/>
                    <w:noProof/>
                  </w:rPr>
                  <w:t xml:space="preserve">. </w:t>
                </w:r>
                <w:r w:rsidRPr="00710B36">
                  <w:rPr>
                    <w:rStyle w:val="Hipersaitas"/>
                    <w:rFonts w:cstheme="minorHAnsi"/>
                    <w:noProof/>
                  </w:rPr>
                  <w:t>Pirkimo objektas</w:t>
                </w:r>
                <w:r>
                  <w:rPr>
                    <w:noProof/>
                    <w:webHidden/>
                  </w:rPr>
                  <w:tab/>
                </w:r>
                <w:r>
                  <w:rPr>
                    <w:noProof/>
                    <w:webHidden/>
                  </w:rPr>
                  <w:fldChar w:fldCharType="begin"/>
                </w:r>
                <w:r>
                  <w:rPr>
                    <w:noProof/>
                    <w:webHidden/>
                  </w:rPr>
                  <w:instrText xml:space="preserve"> PAGEREF _Toc194494664 \h </w:instrText>
                </w:r>
                <w:r>
                  <w:rPr>
                    <w:noProof/>
                    <w:webHidden/>
                  </w:rPr>
                </w:r>
                <w:r>
                  <w:rPr>
                    <w:noProof/>
                    <w:webHidden/>
                  </w:rPr>
                  <w:fldChar w:fldCharType="separate"/>
                </w:r>
                <w:r>
                  <w:rPr>
                    <w:noProof/>
                    <w:webHidden/>
                  </w:rPr>
                  <w:t>2</w:t>
                </w:r>
                <w:r>
                  <w:rPr>
                    <w:noProof/>
                    <w:webHidden/>
                  </w:rPr>
                  <w:fldChar w:fldCharType="end"/>
                </w:r>
              </w:hyperlink>
            </w:p>
            <w:p w14:paraId="26BBE17D" w14:textId="618F23D4" w:rsidR="00F77AF5" w:rsidRDefault="00F77AF5">
              <w:pPr>
                <w:pStyle w:val="Turinys1"/>
                <w:rPr>
                  <w:noProof/>
                  <w:kern w:val="2"/>
                  <w:sz w:val="24"/>
                  <w:szCs w:val="34"/>
                  <w:lang w:bidi="bo-CN"/>
                  <w14:ligatures w14:val="standardContextual"/>
                </w:rPr>
              </w:pPr>
              <w:hyperlink w:anchor="_Toc194494665" w:history="1">
                <w:r w:rsidRPr="00710B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_Toc194494665 \h </w:instrText>
                </w:r>
                <w:r>
                  <w:rPr>
                    <w:noProof/>
                    <w:webHidden/>
                  </w:rPr>
                </w:r>
                <w:r>
                  <w:rPr>
                    <w:noProof/>
                    <w:webHidden/>
                  </w:rPr>
                  <w:fldChar w:fldCharType="separate"/>
                </w:r>
                <w:r>
                  <w:rPr>
                    <w:noProof/>
                    <w:webHidden/>
                  </w:rPr>
                  <w:t>2</w:t>
                </w:r>
                <w:r>
                  <w:rPr>
                    <w:noProof/>
                    <w:webHidden/>
                  </w:rPr>
                  <w:fldChar w:fldCharType="end"/>
                </w:r>
              </w:hyperlink>
            </w:p>
            <w:p w14:paraId="10C64C7C" w14:textId="0F09E39D" w:rsidR="00F77AF5" w:rsidRDefault="00F77AF5">
              <w:pPr>
                <w:pStyle w:val="Turinys1"/>
                <w:rPr>
                  <w:noProof/>
                  <w:kern w:val="2"/>
                  <w:sz w:val="24"/>
                  <w:szCs w:val="34"/>
                  <w:lang w:bidi="bo-CN"/>
                  <w14:ligatures w14:val="standardContextual"/>
                </w:rPr>
              </w:pPr>
              <w:hyperlink w:anchor="_Toc194494666" w:history="1">
                <w:r w:rsidRPr="00710B36">
                  <w:rPr>
                    <w:rStyle w:val="Hipersaitas"/>
                    <w:rFonts w:cstheme="majorHAnsi"/>
                    <w:noProof/>
                  </w:rPr>
                  <w:t xml:space="preserve">4. </w:t>
                </w:r>
                <w:r w:rsidRPr="00710B3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_Toc194494666 \h </w:instrText>
                </w:r>
                <w:r>
                  <w:rPr>
                    <w:noProof/>
                    <w:webHidden/>
                  </w:rPr>
                </w:r>
                <w:r>
                  <w:rPr>
                    <w:noProof/>
                    <w:webHidden/>
                  </w:rPr>
                  <w:fldChar w:fldCharType="separate"/>
                </w:r>
                <w:r>
                  <w:rPr>
                    <w:noProof/>
                    <w:webHidden/>
                  </w:rPr>
                  <w:t>3</w:t>
                </w:r>
                <w:r>
                  <w:rPr>
                    <w:noProof/>
                    <w:webHidden/>
                  </w:rPr>
                  <w:fldChar w:fldCharType="end"/>
                </w:r>
              </w:hyperlink>
            </w:p>
            <w:p w14:paraId="2270DCE2" w14:textId="2C5D627E" w:rsidR="00F77AF5" w:rsidRDefault="00F77AF5">
              <w:pPr>
                <w:pStyle w:val="Turinys1"/>
                <w:rPr>
                  <w:noProof/>
                  <w:kern w:val="2"/>
                  <w:sz w:val="24"/>
                  <w:szCs w:val="34"/>
                  <w:lang w:bidi="bo-CN"/>
                  <w14:ligatures w14:val="standardContextual"/>
                </w:rPr>
              </w:pPr>
              <w:hyperlink w:anchor="_Toc194494667" w:history="1">
                <w:r w:rsidRPr="00710B36">
                  <w:rPr>
                    <w:rStyle w:val="Hipersaitas"/>
                    <w:rFonts w:cstheme="minorHAnsi"/>
                    <w:noProof/>
                  </w:rPr>
                  <w:t xml:space="preserve">5. </w:t>
                </w:r>
                <w:r w:rsidRPr="00710B3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_Toc194494667 \h </w:instrText>
                </w:r>
                <w:r>
                  <w:rPr>
                    <w:noProof/>
                    <w:webHidden/>
                  </w:rPr>
                </w:r>
                <w:r>
                  <w:rPr>
                    <w:noProof/>
                    <w:webHidden/>
                  </w:rPr>
                  <w:fldChar w:fldCharType="separate"/>
                </w:r>
                <w:r>
                  <w:rPr>
                    <w:noProof/>
                    <w:webHidden/>
                  </w:rPr>
                  <w:t>3</w:t>
                </w:r>
                <w:r>
                  <w:rPr>
                    <w:noProof/>
                    <w:webHidden/>
                  </w:rPr>
                  <w:fldChar w:fldCharType="end"/>
                </w:r>
              </w:hyperlink>
            </w:p>
            <w:p w14:paraId="5ED6878B" w14:textId="09BEF2D8" w:rsidR="00F77AF5" w:rsidRDefault="00F77AF5">
              <w:pPr>
                <w:pStyle w:val="Turinys1"/>
                <w:rPr>
                  <w:noProof/>
                  <w:kern w:val="2"/>
                  <w:sz w:val="24"/>
                  <w:szCs w:val="34"/>
                  <w:lang w:bidi="bo-CN"/>
                  <w14:ligatures w14:val="standardContextual"/>
                </w:rPr>
              </w:pPr>
              <w:hyperlink w:anchor="_Toc194494668" w:history="1">
                <w:r w:rsidRPr="00710B3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_Toc194494668 \h </w:instrText>
                </w:r>
                <w:r>
                  <w:rPr>
                    <w:noProof/>
                    <w:webHidden/>
                  </w:rPr>
                </w:r>
                <w:r>
                  <w:rPr>
                    <w:noProof/>
                    <w:webHidden/>
                  </w:rPr>
                  <w:fldChar w:fldCharType="separate"/>
                </w:r>
                <w:r>
                  <w:rPr>
                    <w:noProof/>
                    <w:webHidden/>
                  </w:rPr>
                  <w:t>3</w:t>
                </w:r>
                <w:r>
                  <w:rPr>
                    <w:noProof/>
                    <w:webHidden/>
                  </w:rPr>
                  <w:fldChar w:fldCharType="end"/>
                </w:r>
              </w:hyperlink>
            </w:p>
            <w:p w14:paraId="671AB73C" w14:textId="6BA9D259" w:rsidR="00F77AF5" w:rsidRDefault="00F77AF5">
              <w:pPr>
                <w:pStyle w:val="Turinys1"/>
                <w:rPr>
                  <w:noProof/>
                  <w:kern w:val="2"/>
                  <w:sz w:val="24"/>
                  <w:szCs w:val="34"/>
                  <w:lang w:bidi="bo-CN"/>
                  <w14:ligatures w14:val="standardContextual"/>
                </w:rPr>
              </w:pPr>
              <w:hyperlink w:anchor="_Toc194494669" w:history="1">
                <w:r w:rsidRPr="00710B36">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_Toc194494669 \h </w:instrText>
                </w:r>
                <w:r>
                  <w:rPr>
                    <w:noProof/>
                    <w:webHidden/>
                  </w:rPr>
                </w:r>
                <w:r>
                  <w:rPr>
                    <w:noProof/>
                    <w:webHidden/>
                  </w:rPr>
                  <w:fldChar w:fldCharType="separate"/>
                </w:r>
                <w:r>
                  <w:rPr>
                    <w:noProof/>
                    <w:webHidden/>
                  </w:rPr>
                  <w:t>4</w:t>
                </w:r>
                <w:r>
                  <w:rPr>
                    <w:noProof/>
                    <w:webHidden/>
                  </w:rPr>
                  <w:fldChar w:fldCharType="end"/>
                </w:r>
              </w:hyperlink>
            </w:p>
            <w:p w14:paraId="06F46D8A" w14:textId="0BA2548E" w:rsidR="00F77AF5" w:rsidRDefault="00F77AF5">
              <w:pPr>
                <w:pStyle w:val="Turinys1"/>
                <w:rPr>
                  <w:noProof/>
                  <w:kern w:val="2"/>
                  <w:sz w:val="24"/>
                  <w:szCs w:val="34"/>
                  <w:lang w:bidi="bo-CN"/>
                  <w14:ligatures w14:val="standardContextual"/>
                </w:rPr>
              </w:pPr>
              <w:hyperlink w:anchor="_Toc194494670" w:history="1">
                <w:r w:rsidRPr="00710B36">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_Toc194494670 \h </w:instrText>
                </w:r>
                <w:r>
                  <w:rPr>
                    <w:noProof/>
                    <w:webHidden/>
                  </w:rPr>
                </w:r>
                <w:r>
                  <w:rPr>
                    <w:noProof/>
                    <w:webHidden/>
                  </w:rPr>
                  <w:fldChar w:fldCharType="separate"/>
                </w:r>
                <w:r>
                  <w:rPr>
                    <w:noProof/>
                    <w:webHidden/>
                  </w:rPr>
                  <w:t>4</w:t>
                </w:r>
                <w:r>
                  <w:rPr>
                    <w:noProof/>
                    <w:webHidden/>
                  </w:rPr>
                  <w:fldChar w:fldCharType="end"/>
                </w:r>
              </w:hyperlink>
            </w:p>
            <w:p w14:paraId="6A1AFA75" w14:textId="737E61C5" w:rsidR="00F77AF5" w:rsidRDefault="00F77AF5">
              <w:pPr>
                <w:pStyle w:val="Turinys1"/>
                <w:rPr>
                  <w:noProof/>
                  <w:kern w:val="2"/>
                  <w:sz w:val="24"/>
                  <w:szCs w:val="34"/>
                  <w:lang w:bidi="bo-CN"/>
                  <w14:ligatures w14:val="standardContextual"/>
                </w:rPr>
              </w:pPr>
              <w:hyperlink w:anchor="_Toc194494671" w:history="1">
                <w:r w:rsidRPr="00710B36">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_Toc194494671 \h </w:instrText>
                </w:r>
                <w:r>
                  <w:rPr>
                    <w:noProof/>
                    <w:webHidden/>
                  </w:rPr>
                </w:r>
                <w:r>
                  <w:rPr>
                    <w:noProof/>
                    <w:webHidden/>
                  </w:rPr>
                  <w:fldChar w:fldCharType="separate"/>
                </w:r>
                <w:r>
                  <w:rPr>
                    <w:noProof/>
                    <w:webHidden/>
                  </w:rPr>
                  <w:t>4</w:t>
                </w:r>
                <w:r>
                  <w:rPr>
                    <w:noProof/>
                    <w:webHidden/>
                  </w:rPr>
                  <w:fldChar w:fldCharType="end"/>
                </w:r>
              </w:hyperlink>
            </w:p>
            <w:p w14:paraId="2807449B" w14:textId="153BC2D3" w:rsidR="00F77AF5" w:rsidRDefault="00F77AF5">
              <w:pPr>
                <w:pStyle w:val="Turinys1"/>
                <w:rPr>
                  <w:noProof/>
                  <w:kern w:val="2"/>
                  <w:sz w:val="24"/>
                  <w:szCs w:val="34"/>
                  <w:lang w:bidi="bo-CN"/>
                  <w14:ligatures w14:val="standardContextual"/>
                </w:rPr>
              </w:pPr>
              <w:hyperlink w:anchor="_Toc194494672" w:history="1">
                <w:r w:rsidRPr="00710B36">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_Toc194494672 \h </w:instrText>
                </w:r>
                <w:r>
                  <w:rPr>
                    <w:noProof/>
                    <w:webHidden/>
                  </w:rPr>
                </w:r>
                <w:r>
                  <w:rPr>
                    <w:noProof/>
                    <w:webHidden/>
                  </w:rPr>
                  <w:fldChar w:fldCharType="separate"/>
                </w:r>
                <w:r>
                  <w:rPr>
                    <w:noProof/>
                    <w:webHidden/>
                  </w:rPr>
                  <w:t>4</w:t>
                </w:r>
                <w:r>
                  <w:rPr>
                    <w:noProof/>
                    <w:webHidden/>
                  </w:rPr>
                  <w:fldChar w:fldCharType="end"/>
                </w:r>
              </w:hyperlink>
            </w:p>
            <w:p w14:paraId="39DFA994" w14:textId="13E1F585" w:rsidR="00F77AF5" w:rsidRDefault="00F77AF5">
              <w:pPr>
                <w:pStyle w:val="Turinys1"/>
                <w:rPr>
                  <w:noProof/>
                  <w:kern w:val="2"/>
                  <w:sz w:val="24"/>
                  <w:szCs w:val="34"/>
                  <w:lang w:bidi="bo-CN"/>
                  <w14:ligatures w14:val="standardContextual"/>
                </w:rPr>
              </w:pPr>
              <w:hyperlink w:anchor="_Toc194494673" w:history="1">
                <w:r w:rsidRPr="00710B36">
                  <w:rPr>
                    <w:rStyle w:val="Hipersaitas"/>
                    <w:rFonts w:cstheme="minorHAnsi"/>
                    <w:noProof/>
                  </w:rPr>
                  <w:t>11. Kitos sąlygos</w:t>
                </w:r>
                <w:r>
                  <w:rPr>
                    <w:noProof/>
                    <w:webHidden/>
                  </w:rPr>
                  <w:tab/>
                </w:r>
                <w:r>
                  <w:rPr>
                    <w:noProof/>
                    <w:webHidden/>
                  </w:rPr>
                  <w:fldChar w:fldCharType="begin"/>
                </w:r>
                <w:r>
                  <w:rPr>
                    <w:noProof/>
                    <w:webHidden/>
                  </w:rPr>
                  <w:instrText xml:space="preserve"> PAGEREF _Toc194494673 \h </w:instrText>
                </w:r>
                <w:r>
                  <w:rPr>
                    <w:noProof/>
                    <w:webHidden/>
                  </w:rPr>
                </w:r>
                <w:r>
                  <w:rPr>
                    <w:noProof/>
                    <w:webHidden/>
                  </w:rPr>
                  <w:fldChar w:fldCharType="separate"/>
                </w:r>
                <w:r>
                  <w:rPr>
                    <w:noProof/>
                    <w:webHidden/>
                  </w:rPr>
                  <w:t>4</w:t>
                </w:r>
                <w:r>
                  <w:rPr>
                    <w:noProof/>
                    <w:webHidden/>
                  </w:rPr>
                  <w:fldChar w:fldCharType="end"/>
                </w:r>
              </w:hyperlink>
            </w:p>
            <w:p w14:paraId="5479603E" w14:textId="2B67A4D0" w:rsidR="00F77AF5" w:rsidRDefault="00F77AF5">
              <w:pPr>
                <w:pStyle w:val="Turinys1"/>
                <w:rPr>
                  <w:noProof/>
                  <w:kern w:val="2"/>
                  <w:sz w:val="24"/>
                  <w:szCs w:val="34"/>
                  <w:lang w:bidi="bo-CN"/>
                  <w14:ligatures w14:val="standardContextual"/>
                </w:rPr>
              </w:pPr>
              <w:hyperlink w:anchor="_Toc194494674" w:history="1">
                <w:r w:rsidRPr="00710B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_Toc194494674 \h </w:instrText>
                </w:r>
                <w:r>
                  <w:rPr>
                    <w:noProof/>
                    <w:webHidden/>
                  </w:rPr>
                </w:r>
                <w:r>
                  <w:rPr>
                    <w:noProof/>
                    <w:webHidden/>
                  </w:rPr>
                  <w:fldChar w:fldCharType="separate"/>
                </w:r>
                <w:r>
                  <w:rPr>
                    <w:noProof/>
                    <w:webHidden/>
                  </w:rPr>
                  <w:t>22</w:t>
                </w:r>
                <w:r>
                  <w:rPr>
                    <w:noProof/>
                    <w:webHidden/>
                  </w:rPr>
                  <w:fldChar w:fldCharType="end"/>
                </w:r>
              </w:hyperlink>
            </w:p>
            <w:p w14:paraId="4F6DFD52" w14:textId="750F2A6A" w:rsidR="00F77AF5" w:rsidRDefault="00F77AF5">
              <w:pPr>
                <w:pStyle w:val="Turinys2"/>
                <w:rPr>
                  <w:noProof/>
                  <w:kern w:val="2"/>
                  <w:sz w:val="24"/>
                  <w:szCs w:val="34"/>
                  <w:lang w:bidi="bo-CN"/>
                  <w14:ligatures w14:val="standardContextual"/>
                </w:rPr>
              </w:pPr>
              <w:hyperlink w:anchor="_Toc194494675" w:history="1">
                <w:r w:rsidRPr="00710B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_Toc194494675 \h </w:instrText>
                </w:r>
                <w:r>
                  <w:rPr>
                    <w:noProof/>
                    <w:webHidden/>
                  </w:rPr>
                </w:r>
                <w:r>
                  <w:rPr>
                    <w:noProof/>
                    <w:webHidden/>
                  </w:rPr>
                  <w:fldChar w:fldCharType="separate"/>
                </w:r>
                <w:r>
                  <w:rPr>
                    <w:noProof/>
                    <w:webHidden/>
                  </w:rPr>
                  <w:t>25</w:t>
                </w:r>
                <w:r>
                  <w:rPr>
                    <w:noProof/>
                    <w:webHidden/>
                  </w:rPr>
                  <w:fldChar w:fldCharType="end"/>
                </w:r>
              </w:hyperlink>
            </w:p>
            <w:p w14:paraId="499C019D" w14:textId="0C25ADEE" w:rsidR="00F77AF5" w:rsidRDefault="00F77AF5">
              <w:pPr>
                <w:pStyle w:val="Turinys2"/>
                <w:rPr>
                  <w:noProof/>
                  <w:kern w:val="2"/>
                  <w:sz w:val="24"/>
                  <w:szCs w:val="34"/>
                  <w:lang w:bidi="bo-CN"/>
                  <w14:ligatures w14:val="standardContextual"/>
                </w:rPr>
              </w:pPr>
              <w:hyperlink w:anchor="_Toc194494676" w:history="1">
                <w:r w:rsidRPr="00710B3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_Toc194494676 \h </w:instrText>
                </w:r>
                <w:r>
                  <w:rPr>
                    <w:noProof/>
                    <w:webHidden/>
                  </w:rPr>
                </w:r>
                <w:r>
                  <w:rPr>
                    <w:noProof/>
                    <w:webHidden/>
                  </w:rPr>
                  <w:fldChar w:fldCharType="separate"/>
                </w:r>
                <w:r>
                  <w:rPr>
                    <w:noProof/>
                    <w:webHidden/>
                  </w:rPr>
                  <w:t>26</w:t>
                </w:r>
                <w:r>
                  <w:rPr>
                    <w:noProof/>
                    <w:webHidden/>
                  </w:rPr>
                  <w:fldChar w:fldCharType="end"/>
                </w:r>
              </w:hyperlink>
            </w:p>
            <w:p w14:paraId="00F6C12D" w14:textId="321C53B0" w:rsidR="00F77AF5" w:rsidRDefault="00F77AF5">
              <w:pPr>
                <w:pStyle w:val="Turinys2"/>
                <w:rPr>
                  <w:noProof/>
                  <w:kern w:val="2"/>
                  <w:sz w:val="24"/>
                  <w:szCs w:val="34"/>
                  <w:lang w:bidi="bo-CN"/>
                  <w14:ligatures w14:val="standardContextual"/>
                </w:rPr>
              </w:pPr>
              <w:hyperlink w:anchor="_Toc194494677" w:history="1">
                <w:r w:rsidRPr="00710B3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_Toc194494677 \h </w:instrText>
                </w:r>
                <w:r>
                  <w:rPr>
                    <w:noProof/>
                    <w:webHidden/>
                  </w:rPr>
                </w:r>
                <w:r>
                  <w:rPr>
                    <w:noProof/>
                    <w:webHidden/>
                  </w:rPr>
                  <w:fldChar w:fldCharType="separate"/>
                </w:r>
                <w:r>
                  <w:rPr>
                    <w:noProof/>
                    <w:webHidden/>
                  </w:rPr>
                  <w:t>36</w:t>
                </w:r>
                <w:r>
                  <w:rPr>
                    <w:noProof/>
                    <w:webHidden/>
                  </w:rPr>
                  <w:fldChar w:fldCharType="end"/>
                </w:r>
              </w:hyperlink>
            </w:p>
            <w:p w14:paraId="155D865C" w14:textId="34829CEF" w:rsidR="00F77AF5" w:rsidRDefault="00F77AF5">
              <w:pPr>
                <w:pStyle w:val="Turinys2"/>
                <w:rPr>
                  <w:noProof/>
                  <w:kern w:val="2"/>
                  <w:sz w:val="24"/>
                  <w:szCs w:val="34"/>
                  <w:lang w:bidi="bo-CN"/>
                  <w14:ligatures w14:val="standardContextual"/>
                </w:rPr>
              </w:pPr>
              <w:hyperlink w:anchor="_Toc194494678" w:history="1">
                <w:r w:rsidRPr="00710B36">
                  <w:rPr>
                    <w:rStyle w:val="Hipersaitas"/>
                    <w:rFonts w:eastAsia="Calibri" w:cstheme="minorHAnsi"/>
                    <w:noProof/>
                  </w:rPr>
                  <w:t xml:space="preserve">Pirkimo sąlygų 5 priedas „EBVPD“ </w:t>
                </w:r>
                <w:r w:rsidRPr="00710B36">
                  <w:rPr>
                    <w:rStyle w:val="Hipersaitas"/>
                    <w:rFonts w:cstheme="minorHAnsi"/>
                    <w:noProof/>
                  </w:rPr>
                  <w:t>(XML formatu)</w:t>
                </w:r>
                <w:r>
                  <w:rPr>
                    <w:noProof/>
                    <w:webHidden/>
                  </w:rPr>
                  <w:tab/>
                </w:r>
                <w:r>
                  <w:rPr>
                    <w:noProof/>
                    <w:webHidden/>
                  </w:rPr>
                  <w:fldChar w:fldCharType="begin"/>
                </w:r>
                <w:r>
                  <w:rPr>
                    <w:noProof/>
                    <w:webHidden/>
                  </w:rPr>
                  <w:instrText xml:space="preserve"> PAGEREF _Toc194494678 \h </w:instrText>
                </w:r>
                <w:r>
                  <w:rPr>
                    <w:noProof/>
                    <w:webHidden/>
                  </w:rPr>
                </w:r>
                <w:r>
                  <w:rPr>
                    <w:noProof/>
                    <w:webHidden/>
                  </w:rPr>
                  <w:fldChar w:fldCharType="separate"/>
                </w:r>
                <w:r>
                  <w:rPr>
                    <w:noProof/>
                    <w:webHidden/>
                  </w:rPr>
                  <w:t>38</w:t>
                </w:r>
                <w:r>
                  <w:rPr>
                    <w:noProof/>
                    <w:webHidden/>
                  </w:rPr>
                  <w:fldChar w:fldCharType="end"/>
                </w:r>
              </w:hyperlink>
            </w:p>
            <w:p w14:paraId="3FF834F1" w14:textId="194EBD3C" w:rsidR="00F77AF5" w:rsidRDefault="00F77AF5">
              <w:pPr>
                <w:pStyle w:val="Turinys2"/>
                <w:rPr>
                  <w:noProof/>
                  <w:kern w:val="2"/>
                  <w:sz w:val="24"/>
                  <w:szCs w:val="34"/>
                  <w:lang w:bidi="bo-CN"/>
                  <w14:ligatures w14:val="standardContextual"/>
                </w:rPr>
              </w:pPr>
              <w:hyperlink w:anchor="_Toc194494679" w:history="1">
                <w:r w:rsidRPr="00710B3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_Toc194494679 \h </w:instrText>
                </w:r>
                <w:r>
                  <w:rPr>
                    <w:noProof/>
                    <w:webHidden/>
                  </w:rPr>
                </w:r>
                <w:r>
                  <w:rPr>
                    <w:noProof/>
                    <w:webHidden/>
                  </w:rPr>
                  <w:fldChar w:fldCharType="separate"/>
                </w:r>
                <w:r>
                  <w:rPr>
                    <w:noProof/>
                    <w:webHidden/>
                  </w:rPr>
                  <w:t>39</w:t>
                </w:r>
                <w:r>
                  <w:rPr>
                    <w:noProof/>
                    <w:webHidden/>
                  </w:rPr>
                  <w:fldChar w:fldCharType="end"/>
                </w:r>
              </w:hyperlink>
            </w:p>
            <w:p w14:paraId="3013C566" w14:textId="2BBB653D" w:rsidR="00F77AF5" w:rsidRDefault="00F77AF5">
              <w:pPr>
                <w:pStyle w:val="Turinys2"/>
                <w:rPr>
                  <w:noProof/>
                  <w:kern w:val="2"/>
                  <w:sz w:val="24"/>
                  <w:szCs w:val="34"/>
                  <w:lang w:bidi="bo-CN"/>
                  <w14:ligatures w14:val="standardContextual"/>
                </w:rPr>
              </w:pPr>
              <w:hyperlink w:anchor="_Toc194494680" w:history="1">
                <w:r w:rsidRPr="00710B36">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_Toc194494680 \h </w:instrText>
                </w:r>
                <w:r>
                  <w:rPr>
                    <w:noProof/>
                    <w:webHidden/>
                  </w:rPr>
                </w:r>
                <w:r>
                  <w:rPr>
                    <w:noProof/>
                    <w:webHidden/>
                  </w:rPr>
                  <w:fldChar w:fldCharType="separate"/>
                </w:r>
                <w:r>
                  <w:rPr>
                    <w:noProof/>
                    <w:webHidden/>
                  </w:rPr>
                  <w:t>42</w:t>
                </w:r>
                <w:r>
                  <w:rPr>
                    <w:noProof/>
                    <w:webHidden/>
                  </w:rPr>
                  <w:fldChar w:fldCharType="end"/>
                </w:r>
              </w:hyperlink>
            </w:p>
            <w:p w14:paraId="0188B2EC" w14:textId="55FDBD48" w:rsidR="00F77AF5" w:rsidRDefault="00F77AF5">
              <w:pPr>
                <w:pStyle w:val="Turinys2"/>
                <w:rPr>
                  <w:noProof/>
                  <w:kern w:val="2"/>
                  <w:sz w:val="24"/>
                  <w:szCs w:val="34"/>
                  <w:lang w:bidi="bo-CN"/>
                  <w14:ligatures w14:val="standardContextual"/>
                </w:rPr>
              </w:pPr>
              <w:hyperlink w:anchor="_Toc194494681" w:history="1">
                <w:r w:rsidRPr="00710B36">
                  <w:rPr>
                    <w:rStyle w:val="Hipersaitas"/>
                    <w:noProof/>
                  </w:rPr>
                  <w:t>Pirkimo sąlygų 8 priedas „Tiekėjo deklaracija dėl atitikties Reglamento nuostatoms</w:t>
                </w:r>
                <w:r w:rsidRPr="00F77AF5">
                  <w:rPr>
                    <w:rStyle w:val="Hipersaitas"/>
                    <w:noProof/>
                  </w:rPr>
                  <w:t xml:space="preserve"> juridiniam asmeniui“</w:t>
                </w:r>
                <w:r>
                  <w:rPr>
                    <w:noProof/>
                    <w:webHidden/>
                  </w:rPr>
                  <w:tab/>
                </w:r>
                <w:r>
                  <w:rPr>
                    <w:noProof/>
                    <w:webHidden/>
                  </w:rPr>
                  <w:fldChar w:fldCharType="begin"/>
                </w:r>
                <w:r>
                  <w:rPr>
                    <w:noProof/>
                    <w:webHidden/>
                  </w:rPr>
                  <w:instrText xml:space="preserve"> PAGEREF _Toc194494681 \h </w:instrText>
                </w:r>
                <w:r>
                  <w:rPr>
                    <w:noProof/>
                    <w:webHidden/>
                  </w:rPr>
                </w:r>
                <w:r>
                  <w:rPr>
                    <w:noProof/>
                    <w:webHidden/>
                  </w:rPr>
                  <w:fldChar w:fldCharType="separate"/>
                </w:r>
                <w:r>
                  <w:rPr>
                    <w:noProof/>
                    <w:webHidden/>
                  </w:rPr>
                  <w:t>43</w:t>
                </w:r>
                <w:r>
                  <w:rPr>
                    <w:noProof/>
                    <w:webHidden/>
                  </w:rPr>
                  <w:fldChar w:fldCharType="end"/>
                </w:r>
              </w:hyperlink>
            </w:p>
            <w:p w14:paraId="7444CB8B" w14:textId="75073626" w:rsidR="00F77AF5" w:rsidRDefault="00F77AF5">
              <w:pPr>
                <w:pStyle w:val="Turinys2"/>
                <w:rPr>
                  <w:noProof/>
                  <w:kern w:val="2"/>
                  <w:sz w:val="24"/>
                  <w:szCs w:val="34"/>
                  <w:lang w:bidi="bo-CN"/>
                  <w14:ligatures w14:val="standardContextual"/>
                </w:rPr>
              </w:pPr>
              <w:hyperlink w:anchor="_Toc194494682" w:history="1">
                <w:r w:rsidRPr="00710B36">
                  <w:rPr>
                    <w:rStyle w:val="Hipersaitas"/>
                    <w:noProof/>
                  </w:rPr>
                  <w:t xml:space="preserve">Pirkimo sąlygų 9 priedas „Tiekėjo deklaracija dėl atitikties Reglamento nuostatoms </w:t>
                </w:r>
                <w:r w:rsidRPr="00F77AF5">
                  <w:rPr>
                    <w:rStyle w:val="Hipersaitas"/>
                    <w:noProof/>
                  </w:rPr>
                  <w:t>fiziniam asmeniui“</w:t>
                </w:r>
                <w:r>
                  <w:rPr>
                    <w:noProof/>
                    <w:webHidden/>
                  </w:rPr>
                  <w:tab/>
                </w:r>
                <w:r>
                  <w:rPr>
                    <w:noProof/>
                    <w:webHidden/>
                  </w:rPr>
                  <w:fldChar w:fldCharType="begin"/>
                </w:r>
                <w:r>
                  <w:rPr>
                    <w:noProof/>
                    <w:webHidden/>
                  </w:rPr>
                  <w:instrText xml:space="preserve"> PAGEREF _Toc194494682 \h </w:instrText>
                </w:r>
                <w:r>
                  <w:rPr>
                    <w:noProof/>
                    <w:webHidden/>
                  </w:rPr>
                </w:r>
                <w:r>
                  <w:rPr>
                    <w:noProof/>
                    <w:webHidden/>
                  </w:rPr>
                  <w:fldChar w:fldCharType="separate"/>
                </w:r>
                <w:r>
                  <w:rPr>
                    <w:noProof/>
                    <w:webHidden/>
                  </w:rPr>
                  <w:t>44</w:t>
                </w:r>
                <w:r>
                  <w:rPr>
                    <w:noProof/>
                    <w:webHidden/>
                  </w:rPr>
                  <w:fldChar w:fldCharType="end"/>
                </w:r>
              </w:hyperlink>
            </w:p>
            <w:p w14:paraId="0E417C1A" w14:textId="7F0B51FD" w:rsidR="00F77AF5" w:rsidRDefault="00F77AF5">
              <w:pPr>
                <w:pStyle w:val="Turinys2"/>
                <w:rPr>
                  <w:noProof/>
                  <w:kern w:val="2"/>
                  <w:sz w:val="24"/>
                  <w:szCs w:val="34"/>
                  <w:lang w:bidi="bo-CN"/>
                  <w14:ligatures w14:val="standardContextual"/>
                </w:rPr>
              </w:pPr>
              <w:hyperlink w:anchor="_Toc194494683" w:history="1">
                <w:r w:rsidRPr="00710B36">
                  <w:rPr>
                    <w:rStyle w:val="Hipersaitas"/>
                    <w:noProof/>
                  </w:rPr>
                  <w:t>Pirkimo sąlygų 10 priedas „Sutarties projektas“</w:t>
                </w:r>
                <w:r>
                  <w:rPr>
                    <w:noProof/>
                    <w:webHidden/>
                  </w:rPr>
                  <w:tab/>
                </w:r>
                <w:r>
                  <w:rPr>
                    <w:noProof/>
                    <w:webHidden/>
                  </w:rPr>
                  <w:fldChar w:fldCharType="begin"/>
                </w:r>
                <w:r>
                  <w:rPr>
                    <w:noProof/>
                    <w:webHidden/>
                  </w:rPr>
                  <w:instrText xml:space="preserve"> PAGEREF _Toc194494683 \h </w:instrText>
                </w:r>
                <w:r>
                  <w:rPr>
                    <w:noProof/>
                    <w:webHidden/>
                  </w:rPr>
                </w:r>
                <w:r>
                  <w:rPr>
                    <w:noProof/>
                    <w:webHidden/>
                  </w:rPr>
                  <w:fldChar w:fldCharType="separate"/>
                </w:r>
                <w:r>
                  <w:rPr>
                    <w:noProof/>
                    <w:webHidden/>
                  </w:rPr>
                  <w:t>45</w:t>
                </w:r>
                <w:r>
                  <w:rPr>
                    <w:noProof/>
                    <w:webHidden/>
                  </w:rPr>
                  <w:fldChar w:fldCharType="end"/>
                </w:r>
              </w:hyperlink>
            </w:p>
            <w:p w14:paraId="0DDC40AE" w14:textId="01429FF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335201954"/>
      <w:bookmarkStart w:id="3" w:name="_Toc147739116"/>
      <w:bookmarkStart w:id="4" w:name="_Toc194494663"/>
      <w:r w:rsidRPr="00D24970">
        <w:rPr>
          <w:rFonts w:asciiTheme="minorHAnsi" w:hAnsiTheme="minorHAnsi" w:cstheme="minorHAnsi"/>
        </w:rPr>
        <w:lastRenderedPageBreak/>
        <w:t>Bendra informacija</w:t>
      </w:r>
      <w:bookmarkEnd w:id="4"/>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3F429D0B"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691339" w:rsidRPr="00766291">
        <w:rPr>
          <w:rFonts w:cstheme="minorHAnsi"/>
          <w:szCs w:val="24"/>
        </w:rPr>
        <w:t xml:space="preserve">išanalizavus Centrinės perkančiosios organizacijos elektroniniame kataloge esančią pasiūlą, nustatyta, kad tokių </w:t>
      </w:r>
      <w:r w:rsidR="00AE2299">
        <w:rPr>
          <w:rFonts w:cstheme="minorHAnsi"/>
          <w:szCs w:val="24"/>
        </w:rPr>
        <w:t>paslaugų</w:t>
      </w:r>
      <w:r w:rsidR="00691339" w:rsidRPr="00766291">
        <w:rPr>
          <w:rFonts w:cstheme="minorHAnsi"/>
          <w:szCs w:val="24"/>
        </w:rPr>
        <w:t>,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08FD4EDE"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w:t>
      </w:r>
      <w:r w:rsidRPr="00AE2299">
        <w:rPr>
          <w:rFonts w:cstheme="minorHAnsi"/>
        </w:rPr>
        <w:t xml:space="preserve">Pirkimas vykdomas vadovaujantis Lietuvos Respublikos aplinkos ministro </w:t>
      </w:r>
      <w:r w:rsidR="00C830BC" w:rsidRPr="00AE2299">
        <w:rPr>
          <w:rFonts w:cstheme="minorHAnsi"/>
        </w:rPr>
        <w:t xml:space="preserve">2011 m. birželio 28 d. įsakymo Nr. D1-508 „Dėl Aplinkos apsaugos kriterijų taikymo, vykdant žaliuosius pirkimus, tvarkos aprašo patvirtinimo“ </w:t>
      </w:r>
      <w:r w:rsidR="00AE2299" w:rsidRPr="00AE2299">
        <w:rPr>
          <w:rFonts w:cstheme="minorHAnsi"/>
        </w:rPr>
        <w:t>4.4.4</w:t>
      </w:r>
      <w:r w:rsidRPr="00AE2299">
        <w:rPr>
          <w:rFonts w:cstheme="minorHAnsi"/>
          <w:i/>
        </w:rPr>
        <w:t xml:space="preserve"> </w:t>
      </w:r>
      <w:r w:rsidRPr="00AE2299">
        <w:rPr>
          <w:rFonts w:cstheme="minorHAnsi"/>
        </w:rPr>
        <w:t xml:space="preserve"> punktu (-ais). Aplinkos apaugos kriterijai nustatyti </w:t>
      </w:r>
      <w:r w:rsidR="00AE2299" w:rsidRPr="00AE2299">
        <w:rPr>
          <w:rFonts w:cstheme="minorHAnsi"/>
        </w:rPr>
        <w:t>sutarties projekte.</w:t>
      </w:r>
      <w:r w:rsidR="00C830BC" w:rsidRPr="00AE2299">
        <w:rPr>
          <w:rFonts w:cstheme="minorHAnsi"/>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94494664"/>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E03C555"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AE2299">
        <w:rPr>
          <w:rFonts w:eastAsia="Calibri"/>
        </w:rPr>
        <w:t xml:space="preserve">įsigyti </w:t>
      </w:r>
      <w:r w:rsidR="00AE2299" w:rsidRPr="00AE2299">
        <w:rPr>
          <w:rFonts w:eastAsia="Calibri"/>
        </w:rPr>
        <w:t>detaliuosius archeologinius tyrimus (tiriant perkasas) Stelmužės dvaro sodyboje (939), Zarasų r., Imbrado sen. Stelmužės k</w:t>
      </w:r>
      <w:r w:rsidRPr="00AE2299">
        <w:rPr>
          <w:rFonts w:eastAsia="Calibri"/>
        </w:rPr>
        <w:t>.</w:t>
      </w:r>
      <w:r w:rsidRPr="00AE2299">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4152209D" w:rsidR="003C5556" w:rsidRPr="00AE2299" w:rsidRDefault="00B41C66">
      <w:pPr>
        <w:pStyle w:val="Betarp"/>
        <w:numPr>
          <w:ilvl w:val="1"/>
          <w:numId w:val="5"/>
        </w:numPr>
        <w:spacing w:after="120"/>
        <w:ind w:left="0" w:firstLine="709"/>
        <w:contextualSpacing/>
        <w:jc w:val="both"/>
        <w:rPr>
          <w:rFonts w:cstheme="minorHAnsi"/>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r w:rsidR="00AE2299" w:rsidRPr="00AE2299">
        <w:rPr>
          <w:rFonts w:cstheme="minorHAnsi"/>
        </w:rPr>
        <w:t>Pirkimas nėra skaidomas į dalis, kadangi perkama vienos teritorijos archeologinių tyrimų atlikimo paslauga</w:t>
      </w:r>
      <w:r w:rsidR="00F77AF5">
        <w:rPr>
          <w:rFonts w:cstheme="minorHAnsi"/>
        </w:rPr>
        <w:t xml:space="preserve">, kuri yra nedaloma.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94494665"/>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4494666"/>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755A0C3E" w:rsidR="007B6F6D" w:rsidRPr="00AE2299" w:rsidRDefault="00A6625B">
      <w:pPr>
        <w:pStyle w:val="Sraopastraipa"/>
        <w:numPr>
          <w:ilvl w:val="0"/>
          <w:numId w:val="14"/>
        </w:numPr>
        <w:tabs>
          <w:tab w:val="left" w:pos="993"/>
        </w:tabs>
        <w:spacing w:after="120" w:line="20" w:lineRule="atLeast"/>
        <w:ind w:left="0" w:firstLine="567"/>
        <w:jc w:val="both"/>
      </w:pPr>
      <w:r w:rsidRPr="00AE2299">
        <w:t xml:space="preserve">Tiekėjams nustatomi kvalifikacijos reikalavimai ir (arba) reikalavimai dėl kokybės vadybos sistemos ir (arba) aplinkos apsaugos vadybos sistemos standartų laikymosi ir jų atitiktį patvirtinantys dokumentai nurodyti </w:t>
      </w:r>
      <w:r w:rsidR="00765189" w:rsidRPr="00AE2299">
        <w:t>specialiųjų p</w:t>
      </w:r>
      <w:r w:rsidR="00551FA7" w:rsidRPr="00AE2299">
        <w:t xml:space="preserve">irkimo </w:t>
      </w:r>
      <w:r w:rsidRPr="00AE2299">
        <w:t xml:space="preserve">sąlygų </w:t>
      </w:r>
      <w:r w:rsidR="00AE2299" w:rsidRPr="00AE2299">
        <w:t>4</w:t>
      </w:r>
      <w:r w:rsidRPr="00AE2299">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94494667"/>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9449466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3E6846"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lastRenderedPageBreak/>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4494669"/>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Ref39485250"/>
      <w:bookmarkStart w:id="34" w:name="_Ref39485258"/>
      <w:bookmarkStart w:id="35" w:name="_Toc194494670"/>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5"/>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449467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5BBD3145" w14:textId="36215FF5" w:rsidR="00483E97" w:rsidRDefault="004E71CB" w:rsidP="00AE2299">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9"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9"/>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0C24CC75"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AE2299" w:rsidRPr="00AE2299">
        <w:rPr>
          <w:rFonts w:cstheme="minorHAnsi"/>
          <w:b/>
          <w:bCs/>
        </w:rPr>
        <w:t>20 000</w:t>
      </w:r>
      <w:r w:rsidRPr="00AE2299">
        <w:rPr>
          <w:rFonts w:cstheme="minorHAnsi"/>
          <w:b/>
          <w:bCs/>
        </w:rPr>
        <w:t xml:space="preserve"> Eur </w:t>
      </w:r>
      <w:r w:rsidRPr="000E1CA0">
        <w:rPr>
          <w:rFonts w:cstheme="minorHAnsi"/>
          <w:b/>
          <w:bCs/>
        </w:rPr>
        <w:t>su PVM</w:t>
      </w:r>
      <w:r w:rsidRPr="000E1CA0">
        <w:rPr>
          <w:rFonts w:cstheme="minorHAnsi"/>
        </w:rPr>
        <w:t>. Didesnę kainą perkančioji organizacija laikys, per didele ir nepriimtina.</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449467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94494673"/>
      <w:bookmarkEnd w:id="3"/>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94494674"/>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17AA61EB" w14:textId="5D027E34"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67231">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shd w:val="clear" w:color="auto" w:fill="auto"/>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shd w:val="clear" w:color="auto" w:fill="auto"/>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shd w:val="clear" w:color="auto" w:fill="auto"/>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shd w:val="clear" w:color="auto" w:fill="auto"/>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shd w:val="clear" w:color="auto" w:fill="auto"/>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shd w:val="clear" w:color="auto" w:fill="auto"/>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shd w:val="clear" w:color="auto" w:fill="auto"/>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shd w:val="clear" w:color="auto" w:fill="auto"/>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shd w:val="clear" w:color="auto" w:fill="auto"/>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shd w:val="clear" w:color="auto" w:fill="auto"/>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shd w:val="clear" w:color="auto" w:fill="auto"/>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shd w:val="clear" w:color="auto" w:fill="auto"/>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shd w:val="clear" w:color="auto" w:fill="auto"/>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shd w:val="clear" w:color="auto" w:fill="auto"/>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shd w:val="clear" w:color="auto" w:fill="auto"/>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94494675"/>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1FC0D4A" w14:textId="0ACA6F38" w:rsidR="00AE2299" w:rsidRPr="00AE2299" w:rsidRDefault="00AE2299" w:rsidP="00AE2299">
      <w:pPr>
        <w:suppressAutoHyphens/>
        <w:autoSpaceDN w:val="0"/>
        <w:ind w:firstLine="567"/>
        <w:jc w:val="both"/>
        <w:rPr>
          <w:rFonts w:eastAsia="Calibri"/>
          <w:szCs w:val="24"/>
        </w:rPr>
      </w:pPr>
      <w:r w:rsidRPr="00AE2299">
        <w:rPr>
          <w:rFonts w:eastAsia="Calibri"/>
          <w:b/>
          <w:szCs w:val="24"/>
        </w:rPr>
        <w:t>Pirkimo objektas</w:t>
      </w:r>
      <w:r w:rsidRPr="00AE2299">
        <w:rPr>
          <w:rFonts w:eastAsia="Calibri"/>
          <w:bCs/>
          <w:szCs w:val="24"/>
        </w:rPr>
        <w:t xml:space="preserve">: </w:t>
      </w:r>
      <w:r w:rsidRPr="00AE2299">
        <w:rPr>
          <w:rFonts w:eastAsia="Calibri"/>
          <w:szCs w:val="24"/>
        </w:rPr>
        <w:t>detalieji archeologiniai tyrimai (tiriant perkasas) paslauga Stelmužės dvaro sodyboje (939) (Zarasų r., Imbrado sen.)</w:t>
      </w:r>
    </w:p>
    <w:p w14:paraId="0D967EA4" w14:textId="77777777" w:rsidR="00AE2299" w:rsidRPr="00AE2299" w:rsidRDefault="00AE2299" w:rsidP="00AE2299">
      <w:pPr>
        <w:suppressAutoHyphens/>
        <w:autoSpaceDN w:val="0"/>
        <w:ind w:firstLine="567"/>
        <w:jc w:val="both"/>
        <w:rPr>
          <w:rFonts w:eastAsia="Calibri"/>
          <w:szCs w:val="24"/>
        </w:rPr>
      </w:pPr>
      <w:r w:rsidRPr="00AE2299">
        <w:rPr>
          <w:rFonts w:eastAsia="Calibri"/>
          <w:szCs w:val="24"/>
        </w:rPr>
        <w:t>Preliminarios detaliųjų archeologinių tyrimų apimtis 100 m</w:t>
      </w:r>
      <w:r w:rsidRPr="00AE2299">
        <w:rPr>
          <w:rFonts w:eastAsia="Calibri"/>
          <w:szCs w:val="24"/>
          <w:vertAlign w:val="superscript"/>
        </w:rPr>
        <w:t>2</w:t>
      </w:r>
      <w:r w:rsidRPr="00AE2299">
        <w:rPr>
          <w:rFonts w:eastAsia="Calibri"/>
          <w:szCs w:val="24"/>
        </w:rPr>
        <w:t>.</w:t>
      </w:r>
    </w:p>
    <w:p w14:paraId="61851A3D" w14:textId="77777777" w:rsidR="00AE2299" w:rsidRPr="00AE2299" w:rsidRDefault="00AE2299" w:rsidP="00AE2299">
      <w:pPr>
        <w:ind w:firstLine="567"/>
        <w:jc w:val="both"/>
        <w:rPr>
          <w:kern w:val="2"/>
          <w:szCs w:val="24"/>
          <w14:ligatures w14:val="standardContextual"/>
        </w:rPr>
      </w:pPr>
      <w:r w:rsidRPr="00AE2299">
        <w:rPr>
          <w:kern w:val="2"/>
          <w:szCs w:val="24"/>
          <w14:ligatures w14:val="standardContextual"/>
        </w:rPr>
        <w:t xml:space="preserve">Detaliųjų </w:t>
      </w:r>
      <w:r w:rsidRPr="00AE2299">
        <w:rPr>
          <w:rFonts w:eastAsia="Calibri"/>
          <w:kern w:val="2"/>
          <w:szCs w:val="24"/>
          <w14:ligatures w14:val="standardContextual"/>
        </w:rPr>
        <w:t>archeologinių tyrimų atlikimo terminas – iki 2025 m. gruodžio 15 d. Paslaugų suteikimo terminas nebus pratęsiamas.</w:t>
      </w:r>
    </w:p>
    <w:p w14:paraId="4A4C8CFF" w14:textId="77777777" w:rsidR="00AE2299" w:rsidRPr="00AE2299" w:rsidRDefault="00AE2299" w:rsidP="00AE2299">
      <w:pPr>
        <w:suppressAutoHyphens/>
        <w:autoSpaceDN w:val="0"/>
        <w:ind w:firstLine="567"/>
        <w:jc w:val="both"/>
        <w:rPr>
          <w:rFonts w:eastAsia="Calibri"/>
          <w:szCs w:val="24"/>
        </w:rPr>
      </w:pPr>
      <w:r w:rsidRPr="00AE2299">
        <w:rPr>
          <w:rFonts w:eastAsia="Calibri"/>
          <w:szCs w:val="24"/>
        </w:rPr>
        <w:t>Detaliųjų archeologinių tyrimų tikslas: tyrimai atliekami nekilnojamosios kultūros vertybės atskleidimui, vertingųjų savybių pobūdžio įvertinimui, vertingųjų savybių datavimo patikslinimui. Tiriama perkasomis, jas išdėstant taip, kad būtų patikrinama teritorija, kurioje labiausiai tikėtina aptikti senųjų įtvirtinimų ar statinių liekanas (atsižvelgiant į archeologinių žvalgymų metalo ieškikliu rezultatus, turimus apie objektą duomenis, reljefą).</w:t>
      </w:r>
    </w:p>
    <w:p w14:paraId="75C9EF9F" w14:textId="3AF7836C" w:rsidR="00AE2299" w:rsidRPr="00AE2299" w:rsidRDefault="00AE2299" w:rsidP="00AE2299">
      <w:pPr>
        <w:suppressAutoHyphens/>
        <w:autoSpaceDN w:val="0"/>
        <w:ind w:firstLine="567"/>
        <w:jc w:val="both"/>
        <w:rPr>
          <w:rFonts w:eastAsia="Calibri"/>
          <w:szCs w:val="24"/>
        </w:rPr>
      </w:pPr>
      <w:r w:rsidRPr="00AE2299">
        <w:rPr>
          <w:rFonts w:eastAsia="Calibri"/>
          <w:szCs w:val="24"/>
        </w:rPr>
        <w:t>Reikalavimai detaliesiems archeologiniams tyrimams. Archeologinius tyrimus gali atlikti</w:t>
      </w:r>
      <w:r w:rsidR="00187341">
        <w:rPr>
          <w:rFonts w:eastAsia="Calibri"/>
          <w:szCs w:val="24"/>
        </w:rPr>
        <w:t xml:space="preserve"> </w:t>
      </w:r>
      <w:r w:rsidRPr="00AE2299">
        <w:rPr>
          <w:rFonts w:eastAsia="Calibri"/>
          <w:szCs w:val="24"/>
        </w:rPr>
        <w:t>Lietuvos Respublikos nekilnojamojo kultūros paveldo apsaugos įstatymo 23</w:t>
      </w:r>
      <w:r w:rsidRPr="00AE2299">
        <w:rPr>
          <w:rFonts w:eastAsia="Calibri"/>
          <w:szCs w:val="24"/>
          <w:vertAlign w:val="superscript"/>
        </w:rPr>
        <w:t xml:space="preserve">1 </w:t>
      </w:r>
      <w:r w:rsidRPr="00AE2299">
        <w:rPr>
          <w:rFonts w:eastAsia="Calibri"/>
          <w:szCs w:val="24"/>
        </w:rPr>
        <w:t xml:space="preserve">straipsnyje nustatyta tvarka atestuoti specialistai, turintys Nekilnojamojo kultūros paveldo apsaugos specialisto atestatą, kuriame nurodyta veiklos rūšis – Nekilnojamojo kultūros paveldo taikomieji moksliniai ir ardomieji tyrimai – archeologiniai tyrimai, ir turintys ne mažesnę nei </w:t>
      </w:r>
      <w:r w:rsidR="003353B1">
        <w:rPr>
          <w:rFonts w:eastAsia="Calibri"/>
          <w:szCs w:val="24"/>
        </w:rPr>
        <w:t>3</w:t>
      </w:r>
      <w:r w:rsidRPr="00AE2299">
        <w:rPr>
          <w:rFonts w:eastAsia="Calibri"/>
          <w:szCs w:val="24"/>
        </w:rPr>
        <w:t xml:space="preserve"> metai pilių ar dvarviečių archeologinių tyrimų patirtį. Tyrėjas turi būti pilnai atsikaitęs už anksčiau atliktus archeologinius tyrimus ir galintis iš Kultūros paveldo departamento prie Kultūros ministerijos gauti leidimą naujiems tyrimams.</w:t>
      </w:r>
    </w:p>
    <w:p w14:paraId="5EFA908F" w14:textId="77777777" w:rsidR="00AE2299" w:rsidRPr="00AE2299" w:rsidRDefault="00AE2299" w:rsidP="00AE2299">
      <w:pPr>
        <w:ind w:firstLine="567"/>
        <w:jc w:val="both"/>
        <w:rPr>
          <w:kern w:val="2"/>
          <w:szCs w:val="24"/>
          <w14:ligatures w14:val="standardContextual"/>
        </w:rPr>
      </w:pPr>
      <w:r w:rsidRPr="00AE2299">
        <w:rPr>
          <w:kern w:val="2"/>
          <w:szCs w:val="24"/>
          <w14:ligatures w14:val="standardContextual"/>
        </w:rPr>
        <w:t>Archeologiniai tyrimai atliekami vadovaujantis Lietuvos Respublikos Kultūros ministro 2011 m. rugpjūčio 16 d. įsakymo Nr. IV– 538 ,.Dėl paveldo tvarkybos reglamento PTR 2.13.01: 2022 ,Archeologinio paveldo tvarkyba" patvirtinimo" nuostatomis.</w:t>
      </w:r>
    </w:p>
    <w:p w14:paraId="4D88AA12" w14:textId="77777777" w:rsidR="00AE2299" w:rsidRPr="00AE2299" w:rsidRDefault="00AE2299" w:rsidP="00AE2299">
      <w:pPr>
        <w:suppressAutoHyphens/>
        <w:autoSpaceDN w:val="0"/>
        <w:ind w:firstLine="567"/>
        <w:jc w:val="both"/>
        <w:rPr>
          <w:rFonts w:eastAsia="Calibri"/>
          <w:szCs w:val="24"/>
        </w:rPr>
      </w:pPr>
      <w:r w:rsidRPr="00AE2299">
        <w:rPr>
          <w:rFonts w:eastAsia="Calibri"/>
          <w:szCs w:val="24"/>
        </w:rPr>
        <w:t>Atsiskaitymas už detaliuosius archeologinius tyrimus. Tyrėjas ne vėliau kaip per 15 darbo dienų po archeologinių tyrimų lauko darbų užbaigimo parengia ir Mokslinės archeologijos komisijos įvertinimui pateikia archeologinių tyrimų pažymą.</w:t>
      </w:r>
    </w:p>
    <w:p w14:paraId="0EF15281" w14:textId="77777777" w:rsidR="00AE2299" w:rsidRPr="00AE2299" w:rsidRDefault="00AE2299" w:rsidP="00AE2299">
      <w:pPr>
        <w:suppressAutoHyphens/>
        <w:autoSpaceDN w:val="0"/>
        <w:ind w:firstLine="567"/>
        <w:jc w:val="both"/>
        <w:rPr>
          <w:rFonts w:eastAsia="Calibri"/>
          <w:szCs w:val="24"/>
        </w:rPr>
      </w:pPr>
      <w:r w:rsidRPr="00AE2299">
        <w:rPr>
          <w:rFonts w:eastAsia="Calibri"/>
          <w:szCs w:val="24"/>
        </w:rPr>
        <w:t>Radinius, rastus archeologinių tyrimų metu, tiekėjas turi perduoti muziejams Nekilnojamojo kultūros paveldo tyrimų metu rastų archeologinių radinių perdavimo muziejams taisyklėse, patvirtintose Lietuvos Respublikos kultūros ministro 2005 m. vasario 25 d. įsakymu Nr. ĮV–66 „Nekilnojamojo kultūros paveldo tyrimų metu rastų archeologinių radinių perdavimo muziejams taisyklių patvirtinimo“ nustatyta tvarka.</w:t>
      </w:r>
    </w:p>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94494676"/>
      <w:r w:rsidRPr="00163486">
        <w:rPr>
          <w:rFonts w:asciiTheme="minorHAnsi" w:eastAsia="Calibri" w:hAnsiTheme="minorHAnsi" w:cstheme="minorHAnsi"/>
          <w:color w:val="auto"/>
          <w:sz w:val="21"/>
          <w:szCs w:val="21"/>
        </w:rPr>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lastRenderedPageBreak/>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w:t>
            </w:r>
            <w:r w:rsidRPr="00763D12">
              <w:rPr>
                <w:rFonts w:ascii="Times New Roman" w:eastAsia="Yu Mincho" w:hAnsi="Times New Roman" w:cs="Times New Roman"/>
                <w:b/>
                <w:bCs/>
                <w:lang w:eastAsia="en-US"/>
              </w:rPr>
              <w:lastRenderedPageBreak/>
              <w:t xml:space="preserve">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lastRenderedPageBreak/>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2FB0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VPĮ 46 straipsnio 3 dalis</w:t>
            </w:r>
          </w:p>
          <w:p w14:paraId="7C64C23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p>
          <w:p w14:paraId="407B71D3" w14:textId="77777777" w:rsidR="00E06ABB" w:rsidRPr="00830C0D" w:rsidRDefault="00E06ABB" w:rsidP="00FD5FDD">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w:t>
            </w:r>
            <w:r w:rsidRPr="00763D12">
              <w:rPr>
                <w:rFonts w:ascii="Times New Roman" w:hAnsi="Times New Roman" w:cs="Times New Roman"/>
                <w:bCs/>
                <w:lang w:eastAsia="en-US"/>
              </w:rPr>
              <w:lastRenderedPageBreak/>
              <w:t>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5"/>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194494677"/>
      <w:r w:rsidRPr="00763D12">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lastRenderedPageBreak/>
        <w:t xml:space="preserve">TIEKĖJŲ KVALIFIKACIJOS REIKALAVIMAI IR REIKALAVIMAI LAIKYTIS </w:t>
      </w:r>
      <w:r w:rsidRPr="00F0499F">
        <w:rPr>
          <w:lang w:eastAsia="en-US"/>
        </w:rPr>
        <w:t>KOKYBĖS VADYBOS SISTEMOS IR (ARBA) APLINKOS APSAUGOS VADYBOS SISTEMOS STANDARTŲ</w:t>
      </w:r>
    </w:p>
    <w:p w14:paraId="64CFE8D3" w14:textId="77777777" w:rsidR="00C31CE9" w:rsidRDefault="00C31CE9" w:rsidP="00C31CE9">
      <w:pPr>
        <w:spacing w:after="0" w:line="240" w:lineRule="auto"/>
        <w:jc w:val="both"/>
        <w:rPr>
          <w:rFonts w:eastAsiaTheme="minorHAnsi" w:cstheme="minorHAnsi"/>
          <w:lang w:eastAsia="en-US"/>
        </w:rPr>
      </w:pP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tbl>
      <w:tblPr>
        <w:tblStyle w:val="TableGrid3"/>
        <w:tblW w:w="9918" w:type="dxa"/>
        <w:tblLook w:val="04A0" w:firstRow="1" w:lastRow="0" w:firstColumn="1" w:lastColumn="0" w:noHBand="0" w:noVBand="1"/>
      </w:tblPr>
      <w:tblGrid>
        <w:gridCol w:w="695"/>
        <w:gridCol w:w="2844"/>
        <w:gridCol w:w="4111"/>
        <w:gridCol w:w="2268"/>
      </w:tblGrid>
      <w:tr w:rsidR="00AE2299" w:rsidRPr="00B65152" w14:paraId="1E95F2F1" w14:textId="77777777" w:rsidTr="008E2899">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8DBF6A" w14:textId="77777777" w:rsidR="00AE2299" w:rsidRPr="00B65152" w:rsidRDefault="00AE2299" w:rsidP="008E2899">
            <w:pPr>
              <w:spacing w:before="60" w:after="60" w:line="254" w:lineRule="auto"/>
              <w:rPr>
                <w:rFonts w:asciiTheme="minorHAnsi" w:hAnsiTheme="minorHAnsi" w:cstheme="minorHAnsi"/>
                <w:b/>
                <w:bCs/>
                <w:sz w:val="22"/>
                <w:szCs w:val="22"/>
              </w:rPr>
            </w:pPr>
            <w:r w:rsidRPr="00B65152">
              <w:rPr>
                <w:rFonts w:asciiTheme="minorHAnsi" w:eastAsiaTheme="minorHAnsi" w:hAnsiTheme="minorHAnsi" w:cstheme="minorHAnsi"/>
                <w:b/>
                <w:bCs/>
                <w:sz w:val="22"/>
                <w:szCs w:val="22"/>
              </w:rPr>
              <w:t>Eil. Nr.</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3F5147B" w14:textId="681244C0" w:rsidR="00AE2299" w:rsidRPr="00B65152" w:rsidRDefault="00AE2299" w:rsidP="008E2899">
            <w:pPr>
              <w:spacing w:before="60" w:after="60" w:line="254" w:lineRule="auto"/>
              <w:jc w:val="center"/>
              <w:rPr>
                <w:rFonts w:asciiTheme="minorHAnsi" w:eastAsiaTheme="minorHAnsi" w:hAnsiTheme="minorHAnsi" w:cstheme="minorHAnsi"/>
                <w:b/>
                <w:bCs/>
                <w:sz w:val="22"/>
                <w:szCs w:val="22"/>
              </w:rPr>
            </w:pPr>
            <w:r w:rsidRPr="00B65152">
              <w:rPr>
                <w:rFonts w:asciiTheme="minorHAnsi" w:hAnsiTheme="minorHAnsi" w:cstheme="minorHAnsi"/>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1F9DC1" w14:textId="77777777" w:rsidR="00AE2299" w:rsidRPr="00B65152" w:rsidRDefault="00AE2299" w:rsidP="008E2899">
            <w:pPr>
              <w:autoSpaceDE w:val="0"/>
              <w:autoSpaceDN w:val="0"/>
              <w:adjustRightInd w:val="0"/>
              <w:jc w:val="center"/>
              <w:rPr>
                <w:rFonts w:asciiTheme="minorHAnsi" w:hAnsiTheme="minorHAnsi" w:cstheme="minorHAnsi"/>
                <w:b/>
                <w:bCs/>
                <w:color w:val="000000"/>
                <w:sz w:val="22"/>
                <w:szCs w:val="22"/>
              </w:rPr>
            </w:pPr>
            <w:r w:rsidRPr="00B65152">
              <w:rPr>
                <w:rFonts w:asciiTheme="minorHAnsi" w:hAnsiTheme="minorHAnsi" w:cstheme="minorHAnsi"/>
                <w:b/>
                <w:bCs/>
                <w:color w:val="000000"/>
                <w:sz w:val="22"/>
                <w:szCs w:val="22"/>
              </w:rPr>
              <w:t>Atitiktį reikalavimui įrodantys dokumentai</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F3E49B" w14:textId="77777777" w:rsidR="00AE2299" w:rsidRPr="00B65152" w:rsidRDefault="00AE2299" w:rsidP="008E2899">
            <w:pPr>
              <w:autoSpaceDE w:val="0"/>
              <w:autoSpaceDN w:val="0"/>
              <w:adjustRightInd w:val="0"/>
              <w:jc w:val="center"/>
              <w:rPr>
                <w:rFonts w:cstheme="minorHAnsi"/>
                <w:b/>
                <w:bCs/>
                <w:color w:val="000000"/>
                <w:sz w:val="22"/>
                <w:szCs w:val="22"/>
              </w:rPr>
            </w:pPr>
            <w:r w:rsidRPr="00B65152">
              <w:rPr>
                <w:rFonts w:cstheme="minorHAnsi"/>
                <w:b/>
                <w:bCs/>
                <w:color w:val="000000"/>
                <w:sz w:val="22"/>
                <w:szCs w:val="22"/>
              </w:rPr>
              <w:t>Subjektas, kuris turi atitikti reikalavimą</w:t>
            </w:r>
          </w:p>
        </w:tc>
      </w:tr>
      <w:tr w:rsidR="00AE2299" w:rsidRPr="00C45EB1" w14:paraId="2EAE8487" w14:textId="77777777" w:rsidTr="00AE2299">
        <w:tc>
          <w:tcPr>
            <w:tcW w:w="695" w:type="dxa"/>
            <w:tcBorders>
              <w:top w:val="single" w:sz="4" w:space="0" w:color="000000"/>
              <w:left w:val="single" w:sz="4" w:space="0" w:color="000000"/>
              <w:bottom w:val="single" w:sz="4" w:space="0" w:color="000000"/>
              <w:right w:val="single" w:sz="4" w:space="0" w:color="000000"/>
            </w:tcBorders>
            <w:hideMark/>
          </w:tcPr>
          <w:p w14:paraId="06B7919F" w14:textId="77777777" w:rsidR="00AE2299" w:rsidRPr="00B65152" w:rsidRDefault="00AE2299" w:rsidP="008E2899">
            <w:pPr>
              <w:spacing w:before="60" w:after="60" w:line="254" w:lineRule="auto"/>
              <w:jc w:val="center"/>
              <w:rPr>
                <w:rFonts w:asciiTheme="minorHAnsi" w:eastAsiaTheme="minorHAnsi" w:hAnsiTheme="minorHAnsi" w:cstheme="minorHAnsi"/>
                <w:sz w:val="21"/>
                <w:szCs w:val="21"/>
              </w:rPr>
            </w:pPr>
            <w:r w:rsidRPr="00B65152">
              <w:rPr>
                <w:rFonts w:asciiTheme="minorHAnsi" w:eastAsiaTheme="minorHAnsi" w:hAnsiTheme="minorHAnsi" w:cstheme="minorHAnsi"/>
                <w:sz w:val="21"/>
                <w:szCs w:val="21"/>
              </w:rPr>
              <w:t>1.</w:t>
            </w:r>
          </w:p>
        </w:tc>
        <w:tc>
          <w:tcPr>
            <w:tcW w:w="2844" w:type="dxa"/>
            <w:tcBorders>
              <w:top w:val="single" w:sz="4" w:space="0" w:color="000000"/>
              <w:left w:val="single" w:sz="4" w:space="0" w:color="000000"/>
              <w:bottom w:val="single" w:sz="4" w:space="0" w:color="000000"/>
              <w:right w:val="single" w:sz="4" w:space="0" w:color="000000"/>
            </w:tcBorders>
          </w:tcPr>
          <w:p w14:paraId="68A7F10C" w14:textId="77777777" w:rsidR="00C45EB1" w:rsidRPr="00507D7E" w:rsidRDefault="00C45EB1" w:rsidP="00C45EB1">
            <w:pPr>
              <w:autoSpaceDE w:val="0"/>
              <w:autoSpaceDN w:val="0"/>
              <w:adjustRightInd w:val="0"/>
              <w:jc w:val="both"/>
              <w:rPr>
                <w:rFonts w:asciiTheme="minorHAnsi" w:hAnsiTheme="minorHAnsi" w:cstheme="minorHAnsi"/>
                <w:b/>
                <w:bCs/>
                <w:color w:val="000000"/>
                <w:sz w:val="21"/>
                <w:szCs w:val="21"/>
              </w:rPr>
            </w:pPr>
            <w:r w:rsidRPr="00B65152">
              <w:rPr>
                <w:rFonts w:asciiTheme="minorHAnsi" w:hAnsiTheme="minorHAnsi" w:cstheme="minorHAnsi"/>
                <w:color w:val="000000"/>
                <w:sz w:val="21"/>
                <w:szCs w:val="21"/>
              </w:rPr>
              <w:t xml:space="preserve">Tiekėjas sutarties vykdymui turi pasiūlyti: - ne mažiau kaip </w:t>
            </w:r>
            <w:r w:rsidRPr="00507D7E">
              <w:rPr>
                <w:rFonts w:asciiTheme="minorHAnsi" w:hAnsiTheme="minorHAnsi" w:cstheme="minorHAnsi"/>
                <w:b/>
                <w:bCs/>
                <w:color w:val="000000"/>
                <w:sz w:val="21"/>
                <w:szCs w:val="21"/>
              </w:rPr>
              <w:t xml:space="preserve">1 atestuotą specialistą, kurio </w:t>
            </w:r>
          </w:p>
          <w:p w14:paraId="4B5A24CD" w14:textId="3939B0DA" w:rsidR="00AE2299" w:rsidRPr="00B65152" w:rsidRDefault="00C45EB1" w:rsidP="00C45EB1">
            <w:pPr>
              <w:autoSpaceDE w:val="0"/>
              <w:autoSpaceDN w:val="0"/>
              <w:adjustRightInd w:val="0"/>
              <w:jc w:val="both"/>
              <w:rPr>
                <w:rFonts w:asciiTheme="minorHAnsi" w:hAnsiTheme="minorHAnsi" w:cstheme="minorHAnsi"/>
                <w:color w:val="000000"/>
                <w:sz w:val="21"/>
                <w:szCs w:val="21"/>
              </w:rPr>
            </w:pPr>
            <w:r w:rsidRPr="00507D7E">
              <w:rPr>
                <w:rFonts w:asciiTheme="minorHAnsi" w:hAnsiTheme="minorHAnsi" w:cstheme="minorHAnsi"/>
                <w:b/>
                <w:bCs/>
                <w:color w:val="000000"/>
                <w:sz w:val="21"/>
                <w:szCs w:val="21"/>
              </w:rPr>
              <w:t>specializacija archeologijos tyrimai</w:t>
            </w:r>
            <w:r w:rsidR="00FA1E46">
              <w:rPr>
                <w:rFonts w:asciiTheme="minorHAnsi" w:hAnsiTheme="minorHAnsi" w:cstheme="minorHAnsi"/>
                <w:color w:val="000000"/>
                <w:sz w:val="21"/>
                <w:szCs w:val="21"/>
              </w:rPr>
              <w:t>, turint</w:t>
            </w:r>
            <w:r w:rsidR="00507D7E">
              <w:rPr>
                <w:rFonts w:asciiTheme="minorHAnsi" w:hAnsiTheme="minorHAnsi" w:cstheme="minorHAnsi"/>
                <w:color w:val="000000"/>
                <w:sz w:val="21"/>
                <w:szCs w:val="21"/>
              </w:rPr>
              <w:t>į</w:t>
            </w:r>
            <w:r w:rsidR="00FA1E46">
              <w:rPr>
                <w:rFonts w:asciiTheme="minorHAnsi" w:hAnsiTheme="minorHAnsi" w:cstheme="minorHAnsi"/>
                <w:color w:val="000000"/>
                <w:sz w:val="21"/>
                <w:szCs w:val="21"/>
              </w:rPr>
              <w:t xml:space="preserve"> ne mažesnę kaip 3 metų </w:t>
            </w:r>
            <w:r w:rsidR="00FA1E46" w:rsidRPr="00507D7E">
              <w:rPr>
                <w:rFonts w:asciiTheme="minorHAnsi" w:hAnsiTheme="minorHAnsi" w:cstheme="minorHAnsi"/>
                <w:b/>
                <w:bCs/>
                <w:color w:val="000000"/>
                <w:sz w:val="21"/>
                <w:szCs w:val="21"/>
              </w:rPr>
              <w:t>pilių ar dvarviečių archeologinių tyrimų patirtį</w:t>
            </w:r>
            <w:r w:rsidR="00FA1E46">
              <w:rPr>
                <w:rFonts w:asciiTheme="minorHAnsi" w:hAnsiTheme="minorHAnsi" w:cstheme="minorHAnsi"/>
                <w:color w:val="000000"/>
                <w:sz w:val="21"/>
                <w:szCs w:val="21"/>
              </w:rPr>
              <w:t>.</w:t>
            </w:r>
          </w:p>
        </w:tc>
        <w:tc>
          <w:tcPr>
            <w:tcW w:w="4111" w:type="dxa"/>
            <w:tcBorders>
              <w:top w:val="single" w:sz="4" w:space="0" w:color="000000"/>
              <w:left w:val="single" w:sz="4" w:space="0" w:color="000000"/>
              <w:bottom w:val="single" w:sz="4" w:space="0" w:color="000000"/>
              <w:right w:val="single" w:sz="4" w:space="0" w:color="000000"/>
            </w:tcBorders>
          </w:tcPr>
          <w:p w14:paraId="200F480C" w14:textId="77777777" w:rsidR="00FA1E46" w:rsidRDefault="00C45EB1" w:rsidP="00507D7E">
            <w:pPr>
              <w:jc w:val="both"/>
              <w:rPr>
                <w:rFonts w:asciiTheme="minorHAnsi" w:hAnsiTheme="minorHAnsi" w:cstheme="minorHAnsi"/>
                <w:b/>
                <w:bCs/>
                <w:sz w:val="21"/>
                <w:szCs w:val="21"/>
              </w:rPr>
            </w:pPr>
            <w:r w:rsidRPr="00B65152">
              <w:rPr>
                <w:rFonts w:asciiTheme="minorHAnsi" w:hAnsiTheme="minorHAnsi" w:cstheme="minorHAnsi"/>
                <w:b/>
                <w:bCs/>
                <w:sz w:val="21"/>
                <w:szCs w:val="21"/>
              </w:rPr>
              <w:t>Pateik</w:t>
            </w:r>
            <w:r w:rsidR="00FA1E46">
              <w:rPr>
                <w:rFonts w:asciiTheme="minorHAnsi" w:hAnsiTheme="minorHAnsi" w:cstheme="minorHAnsi"/>
                <w:b/>
                <w:bCs/>
                <w:sz w:val="21"/>
                <w:szCs w:val="21"/>
              </w:rPr>
              <w:t>iama:</w:t>
            </w:r>
          </w:p>
          <w:p w14:paraId="1D96F8CA" w14:textId="092B3B05" w:rsidR="00C45EB1" w:rsidRPr="00B65152" w:rsidRDefault="00FA1E46" w:rsidP="00507D7E">
            <w:pPr>
              <w:jc w:val="both"/>
              <w:rPr>
                <w:rFonts w:asciiTheme="minorHAnsi" w:hAnsiTheme="minorHAnsi" w:cstheme="minorHAnsi"/>
                <w:sz w:val="21"/>
                <w:szCs w:val="21"/>
              </w:rPr>
            </w:pPr>
            <w:r>
              <w:rPr>
                <w:rFonts w:asciiTheme="minorHAnsi" w:hAnsiTheme="minorHAnsi" w:cstheme="minorHAnsi"/>
                <w:sz w:val="21"/>
                <w:szCs w:val="21"/>
              </w:rPr>
              <w:t>1.</w:t>
            </w:r>
            <w:r w:rsidR="00C45EB1" w:rsidRPr="00B65152">
              <w:rPr>
                <w:rFonts w:asciiTheme="minorHAnsi" w:hAnsiTheme="minorHAnsi" w:cstheme="minorHAnsi"/>
                <w:sz w:val="21"/>
                <w:szCs w:val="21"/>
              </w:rPr>
              <w:t xml:space="preserve"> </w:t>
            </w:r>
            <w:r w:rsidR="00507D7E">
              <w:rPr>
                <w:rFonts w:asciiTheme="minorHAnsi" w:hAnsiTheme="minorHAnsi" w:cstheme="minorHAnsi"/>
                <w:sz w:val="21"/>
                <w:szCs w:val="21"/>
              </w:rPr>
              <w:t xml:space="preserve"> </w:t>
            </w:r>
            <w:r w:rsidR="00C45EB1" w:rsidRPr="00B65152">
              <w:rPr>
                <w:rFonts w:asciiTheme="minorHAnsi" w:hAnsiTheme="minorHAnsi" w:cstheme="minorHAnsi"/>
                <w:sz w:val="21"/>
                <w:szCs w:val="21"/>
              </w:rPr>
              <w:t xml:space="preserve">siūlomų </w:t>
            </w:r>
            <w:r w:rsidR="00C45EB1" w:rsidRPr="00F77AF5">
              <w:rPr>
                <w:rFonts w:asciiTheme="minorHAnsi" w:hAnsiTheme="minorHAnsi" w:cstheme="minorHAnsi"/>
                <w:b/>
                <w:bCs/>
                <w:sz w:val="21"/>
                <w:szCs w:val="21"/>
              </w:rPr>
              <w:t>specialistų sąrašą</w:t>
            </w:r>
            <w:r w:rsidR="00C45EB1" w:rsidRPr="00B65152">
              <w:rPr>
                <w:rFonts w:asciiTheme="minorHAnsi" w:hAnsiTheme="minorHAnsi" w:cstheme="minorHAnsi"/>
                <w:sz w:val="21"/>
                <w:szCs w:val="21"/>
              </w:rPr>
              <w:t xml:space="preserve">, nurodant </w:t>
            </w:r>
            <w:r w:rsidR="00507D7E">
              <w:rPr>
                <w:rFonts w:asciiTheme="minorHAnsi" w:hAnsiTheme="minorHAnsi" w:cstheme="minorHAnsi"/>
                <w:sz w:val="21"/>
                <w:szCs w:val="21"/>
              </w:rPr>
              <w:t xml:space="preserve"> </w:t>
            </w:r>
            <w:r w:rsidR="00C45EB1" w:rsidRPr="00B65152">
              <w:rPr>
                <w:rFonts w:asciiTheme="minorHAnsi" w:hAnsiTheme="minorHAnsi" w:cstheme="minorHAnsi"/>
                <w:sz w:val="21"/>
                <w:szCs w:val="21"/>
              </w:rPr>
              <w:t xml:space="preserve">specialisto vardą, pavardę, kvalifikaciją, </w:t>
            </w:r>
            <w:r w:rsidR="00507D7E">
              <w:rPr>
                <w:rFonts w:asciiTheme="minorHAnsi" w:hAnsiTheme="minorHAnsi" w:cstheme="minorHAnsi"/>
                <w:sz w:val="21"/>
                <w:szCs w:val="21"/>
              </w:rPr>
              <w:t xml:space="preserve"> </w:t>
            </w:r>
            <w:r w:rsidR="00C45EB1" w:rsidRPr="00B65152">
              <w:rPr>
                <w:rFonts w:asciiTheme="minorHAnsi" w:hAnsiTheme="minorHAnsi" w:cstheme="minorHAnsi"/>
                <w:sz w:val="21"/>
                <w:szCs w:val="21"/>
              </w:rPr>
              <w:t xml:space="preserve">kartu pateikti Nekilnojamo kultūros paveldo </w:t>
            </w:r>
            <w:r w:rsidR="00507D7E">
              <w:rPr>
                <w:rFonts w:asciiTheme="minorHAnsi" w:hAnsiTheme="minorHAnsi" w:cstheme="minorHAnsi"/>
                <w:sz w:val="21"/>
                <w:szCs w:val="21"/>
              </w:rPr>
              <w:t xml:space="preserve"> </w:t>
            </w:r>
            <w:r w:rsidR="00C45EB1" w:rsidRPr="00B65152">
              <w:rPr>
                <w:rFonts w:asciiTheme="minorHAnsi" w:hAnsiTheme="minorHAnsi" w:cstheme="minorHAnsi"/>
                <w:sz w:val="21"/>
                <w:szCs w:val="21"/>
              </w:rPr>
              <w:t xml:space="preserve">apsaugos </w:t>
            </w:r>
            <w:r w:rsidR="00C45EB1" w:rsidRPr="00F77AF5">
              <w:rPr>
                <w:rFonts w:asciiTheme="minorHAnsi" w:hAnsiTheme="minorHAnsi" w:cstheme="minorHAnsi"/>
                <w:b/>
                <w:bCs/>
                <w:sz w:val="21"/>
                <w:szCs w:val="21"/>
              </w:rPr>
              <w:t>specialisto atestatą</w:t>
            </w:r>
            <w:r w:rsidR="00C45EB1" w:rsidRPr="00B65152">
              <w:rPr>
                <w:rFonts w:asciiTheme="minorHAnsi" w:hAnsiTheme="minorHAnsi" w:cstheme="minorHAnsi"/>
                <w:sz w:val="21"/>
                <w:szCs w:val="21"/>
              </w:rPr>
              <w:t xml:space="preserve"> su veiklos </w:t>
            </w:r>
            <w:r w:rsidR="00507D7E">
              <w:rPr>
                <w:rFonts w:asciiTheme="minorHAnsi" w:hAnsiTheme="minorHAnsi" w:cstheme="minorHAnsi"/>
                <w:sz w:val="21"/>
                <w:szCs w:val="21"/>
              </w:rPr>
              <w:t xml:space="preserve"> </w:t>
            </w:r>
            <w:r w:rsidR="00C45EB1" w:rsidRPr="00B65152">
              <w:rPr>
                <w:rFonts w:asciiTheme="minorHAnsi" w:hAnsiTheme="minorHAnsi" w:cstheme="minorHAnsi"/>
                <w:sz w:val="21"/>
                <w:szCs w:val="21"/>
              </w:rPr>
              <w:t xml:space="preserve">rūšimi – taikomųjų mokslinių ardomųjų </w:t>
            </w:r>
            <w:r w:rsidR="00507D7E">
              <w:rPr>
                <w:rFonts w:asciiTheme="minorHAnsi" w:hAnsiTheme="minorHAnsi" w:cstheme="minorHAnsi"/>
                <w:sz w:val="21"/>
                <w:szCs w:val="21"/>
              </w:rPr>
              <w:t xml:space="preserve"> </w:t>
            </w:r>
            <w:r w:rsidR="00C45EB1" w:rsidRPr="00B65152">
              <w:rPr>
                <w:rFonts w:asciiTheme="minorHAnsi" w:hAnsiTheme="minorHAnsi" w:cstheme="minorHAnsi"/>
                <w:sz w:val="21"/>
                <w:szCs w:val="21"/>
              </w:rPr>
              <w:t xml:space="preserve">tyrimų vykdymas, specializacija </w:t>
            </w:r>
            <w:r w:rsidR="00507D7E">
              <w:rPr>
                <w:rFonts w:asciiTheme="minorHAnsi" w:hAnsiTheme="minorHAnsi" w:cstheme="minorHAnsi"/>
                <w:sz w:val="21"/>
                <w:szCs w:val="21"/>
              </w:rPr>
              <w:t xml:space="preserve"> </w:t>
            </w:r>
            <w:r w:rsidR="00C45EB1" w:rsidRPr="00B65152">
              <w:rPr>
                <w:rFonts w:asciiTheme="minorHAnsi" w:hAnsiTheme="minorHAnsi" w:cstheme="minorHAnsi"/>
                <w:sz w:val="21"/>
                <w:szCs w:val="21"/>
              </w:rPr>
              <w:t xml:space="preserve">archeologijos tyrimai. </w:t>
            </w:r>
          </w:p>
          <w:p w14:paraId="725FB1A5" w14:textId="613F924A" w:rsidR="00C45EB1" w:rsidRPr="00507D7E" w:rsidRDefault="00C45EB1" w:rsidP="00507D7E">
            <w:pPr>
              <w:jc w:val="both"/>
              <w:rPr>
                <w:rFonts w:asciiTheme="minorHAnsi" w:hAnsiTheme="minorHAnsi" w:cstheme="minorHAnsi"/>
                <w:sz w:val="21"/>
                <w:szCs w:val="21"/>
              </w:rPr>
            </w:pPr>
            <w:r w:rsidRPr="00B65152">
              <w:rPr>
                <w:rFonts w:asciiTheme="minorHAnsi" w:hAnsiTheme="minorHAnsi" w:cstheme="minorHAnsi"/>
                <w:sz w:val="21"/>
                <w:szCs w:val="21"/>
              </w:rPr>
              <w:t xml:space="preserve">Jei specialistai atestuoti po 2017-01-01 - </w:t>
            </w:r>
            <w:r w:rsidR="00507D7E">
              <w:rPr>
                <w:rFonts w:asciiTheme="minorHAnsi" w:hAnsiTheme="minorHAnsi" w:cstheme="minorHAnsi"/>
                <w:sz w:val="21"/>
                <w:szCs w:val="21"/>
              </w:rPr>
              <w:t xml:space="preserve"> </w:t>
            </w:r>
            <w:r w:rsidRPr="00B65152">
              <w:rPr>
                <w:rFonts w:asciiTheme="minorHAnsi" w:hAnsiTheme="minorHAnsi" w:cstheme="minorHAnsi"/>
                <w:sz w:val="21"/>
                <w:szCs w:val="21"/>
              </w:rPr>
              <w:t xml:space="preserve">turinčius specialisto atestatą: veiklos </w:t>
            </w:r>
            <w:r w:rsidR="00507D7E">
              <w:rPr>
                <w:rFonts w:asciiTheme="minorHAnsi" w:hAnsiTheme="minorHAnsi" w:cstheme="minorHAnsi"/>
                <w:sz w:val="21"/>
                <w:szCs w:val="21"/>
              </w:rPr>
              <w:t xml:space="preserve"> </w:t>
            </w:r>
            <w:r w:rsidRPr="00B65152">
              <w:rPr>
                <w:rFonts w:asciiTheme="minorHAnsi" w:hAnsiTheme="minorHAnsi" w:cstheme="minorHAnsi"/>
                <w:sz w:val="21"/>
                <w:szCs w:val="21"/>
              </w:rPr>
              <w:t xml:space="preserve">specializacijos pagal atestuojamas veiklos </w:t>
            </w:r>
            <w:r w:rsidR="00507D7E">
              <w:rPr>
                <w:rFonts w:asciiTheme="minorHAnsi" w:hAnsiTheme="minorHAnsi" w:cstheme="minorHAnsi"/>
                <w:sz w:val="21"/>
                <w:szCs w:val="21"/>
              </w:rPr>
              <w:t xml:space="preserve"> </w:t>
            </w:r>
            <w:r w:rsidRPr="00507D7E">
              <w:rPr>
                <w:rFonts w:asciiTheme="minorHAnsi" w:hAnsiTheme="minorHAnsi" w:cstheme="minorHAnsi"/>
                <w:sz w:val="21"/>
                <w:szCs w:val="21"/>
              </w:rPr>
              <w:t xml:space="preserve">rūšis - nekilnojamojo kultūros paveldo </w:t>
            </w:r>
            <w:r w:rsidR="00507D7E">
              <w:rPr>
                <w:rFonts w:asciiTheme="minorHAnsi" w:hAnsiTheme="minorHAnsi" w:cstheme="minorHAnsi"/>
                <w:sz w:val="21"/>
                <w:szCs w:val="21"/>
              </w:rPr>
              <w:t xml:space="preserve"> </w:t>
            </w:r>
            <w:r w:rsidRPr="00507D7E">
              <w:rPr>
                <w:rFonts w:asciiTheme="minorHAnsi" w:hAnsiTheme="minorHAnsi" w:cstheme="minorHAnsi"/>
                <w:sz w:val="21"/>
                <w:szCs w:val="21"/>
              </w:rPr>
              <w:t xml:space="preserve">taikomųjų mokslinių ir ardomųjų tyrimų, </w:t>
            </w:r>
            <w:r w:rsidR="00507D7E">
              <w:rPr>
                <w:rFonts w:asciiTheme="minorHAnsi" w:hAnsiTheme="minorHAnsi" w:cstheme="minorHAnsi"/>
                <w:sz w:val="21"/>
                <w:szCs w:val="21"/>
              </w:rPr>
              <w:t xml:space="preserve"> </w:t>
            </w:r>
            <w:r w:rsidRPr="00507D7E">
              <w:rPr>
                <w:rFonts w:asciiTheme="minorHAnsi" w:hAnsiTheme="minorHAnsi" w:cstheme="minorHAnsi"/>
                <w:sz w:val="21"/>
                <w:szCs w:val="21"/>
              </w:rPr>
              <w:t xml:space="preserve">specializacija - archeologiniai tyrimai; </w:t>
            </w:r>
          </w:p>
          <w:p w14:paraId="335A530A" w14:textId="56117864" w:rsidR="00C45EB1" w:rsidRPr="00507D7E" w:rsidRDefault="00FA1E46" w:rsidP="00507D7E">
            <w:pPr>
              <w:pStyle w:val="Sraopastraipa"/>
              <w:numPr>
                <w:ilvl w:val="0"/>
                <w:numId w:val="7"/>
              </w:numPr>
              <w:tabs>
                <w:tab w:val="left" w:pos="376"/>
              </w:tabs>
              <w:ind w:left="0" w:firstLine="0"/>
              <w:jc w:val="both"/>
              <w:rPr>
                <w:rFonts w:asciiTheme="minorHAnsi" w:hAnsiTheme="minorHAnsi" w:cstheme="minorHAnsi"/>
                <w:sz w:val="21"/>
                <w:szCs w:val="21"/>
              </w:rPr>
            </w:pPr>
            <w:r w:rsidRPr="00507D7E">
              <w:rPr>
                <w:rFonts w:asciiTheme="minorHAnsi" w:hAnsiTheme="minorHAnsi" w:cstheme="minorHAnsi"/>
                <w:sz w:val="21"/>
                <w:szCs w:val="21"/>
              </w:rPr>
              <w:t xml:space="preserve">Specialisto </w:t>
            </w:r>
            <w:r w:rsidR="00507D7E">
              <w:rPr>
                <w:rFonts w:asciiTheme="minorHAnsi" w:hAnsiTheme="minorHAnsi" w:cstheme="minorHAnsi"/>
                <w:sz w:val="21"/>
                <w:szCs w:val="21"/>
              </w:rPr>
              <w:t>p</w:t>
            </w:r>
            <w:r w:rsidRPr="00507D7E">
              <w:rPr>
                <w:rFonts w:asciiTheme="minorHAnsi" w:hAnsiTheme="minorHAnsi" w:cstheme="minorHAnsi"/>
                <w:sz w:val="21"/>
                <w:szCs w:val="21"/>
              </w:rPr>
              <w:t xml:space="preserve">agrindinių per pastaruosius 3 metus suteiktų ar teikiamų reikalavime nurodytų </w:t>
            </w:r>
            <w:r w:rsidR="00F77AF5">
              <w:rPr>
                <w:rFonts w:asciiTheme="minorHAnsi" w:hAnsiTheme="minorHAnsi" w:cstheme="minorHAnsi"/>
                <w:b/>
                <w:bCs/>
                <w:sz w:val="21"/>
                <w:szCs w:val="21"/>
              </w:rPr>
              <w:t>tyrimų</w:t>
            </w:r>
            <w:r w:rsidRPr="00F77AF5">
              <w:rPr>
                <w:rFonts w:asciiTheme="minorHAnsi" w:hAnsiTheme="minorHAnsi" w:cstheme="minorHAnsi"/>
                <w:b/>
                <w:bCs/>
                <w:sz w:val="21"/>
                <w:szCs w:val="21"/>
              </w:rPr>
              <w:t xml:space="preserve"> sąrašas</w:t>
            </w:r>
            <w:r w:rsidRPr="00507D7E">
              <w:rPr>
                <w:rFonts w:asciiTheme="minorHAnsi" w:hAnsiTheme="minorHAnsi" w:cstheme="minorHAnsi"/>
                <w:sz w:val="21"/>
                <w:szCs w:val="21"/>
              </w:rPr>
              <w:t xml:space="preserve">, kuriame nurodyta informacija apie </w:t>
            </w:r>
            <w:r w:rsidR="00F77AF5">
              <w:rPr>
                <w:rFonts w:asciiTheme="minorHAnsi" w:hAnsiTheme="minorHAnsi" w:cstheme="minorHAnsi"/>
                <w:sz w:val="21"/>
                <w:szCs w:val="21"/>
              </w:rPr>
              <w:t>tyrimus</w:t>
            </w:r>
            <w:r w:rsidRPr="00507D7E">
              <w:rPr>
                <w:rFonts w:asciiTheme="minorHAnsi" w:hAnsiTheme="minorHAnsi" w:cstheme="minorHAnsi"/>
                <w:sz w:val="21"/>
                <w:szCs w:val="21"/>
              </w:rPr>
              <w:t xml:space="preserve">, </w:t>
            </w:r>
            <w:r w:rsidR="00F77AF5">
              <w:rPr>
                <w:rFonts w:asciiTheme="minorHAnsi" w:hAnsiTheme="minorHAnsi" w:cstheme="minorHAnsi"/>
                <w:sz w:val="21"/>
                <w:szCs w:val="21"/>
              </w:rPr>
              <w:t>tyrimų</w:t>
            </w:r>
            <w:r w:rsidRPr="00507D7E">
              <w:rPr>
                <w:rFonts w:asciiTheme="minorHAnsi" w:hAnsiTheme="minorHAnsi" w:cstheme="minorHAnsi"/>
                <w:sz w:val="21"/>
                <w:szCs w:val="21"/>
              </w:rPr>
              <w:t xml:space="preserve"> teikimo datos, paslaugų gavėjai ir jų kontaktinė informacija.</w:t>
            </w:r>
            <w:r w:rsidR="00507D7E" w:rsidRPr="00507D7E">
              <w:rPr>
                <w:rFonts w:asciiTheme="minorHAnsi" w:hAnsiTheme="minorHAnsi" w:cstheme="minorHAnsi"/>
                <w:sz w:val="21"/>
                <w:szCs w:val="21"/>
              </w:rPr>
              <w:t xml:space="preserve"> Taip pat pateikiamos </w:t>
            </w:r>
            <w:r w:rsidR="00507D7E" w:rsidRPr="00F77AF5">
              <w:rPr>
                <w:rFonts w:asciiTheme="minorHAnsi" w:hAnsiTheme="minorHAnsi" w:cstheme="minorHAnsi"/>
                <w:b/>
                <w:bCs/>
                <w:sz w:val="21"/>
                <w:szCs w:val="21"/>
              </w:rPr>
              <w:t>u</w:t>
            </w:r>
            <w:r w:rsidRPr="00F77AF5">
              <w:rPr>
                <w:rFonts w:asciiTheme="minorHAnsi" w:hAnsiTheme="minorHAnsi" w:cstheme="minorHAnsi"/>
                <w:b/>
                <w:bCs/>
                <w:sz w:val="21"/>
                <w:szCs w:val="21"/>
              </w:rPr>
              <w:t>žsakovų pažymos</w:t>
            </w:r>
            <w:r w:rsidRPr="00507D7E">
              <w:rPr>
                <w:rFonts w:asciiTheme="minorHAnsi" w:hAnsiTheme="minorHAnsi" w:cstheme="minorHAnsi"/>
                <w:sz w:val="21"/>
                <w:szCs w:val="21"/>
              </w:rPr>
              <w:t xml:space="preserve">, kuriose nurodytos </w:t>
            </w:r>
            <w:r w:rsidR="00F77AF5">
              <w:rPr>
                <w:rFonts w:asciiTheme="minorHAnsi" w:hAnsiTheme="minorHAnsi" w:cstheme="minorHAnsi"/>
                <w:sz w:val="21"/>
                <w:szCs w:val="21"/>
              </w:rPr>
              <w:t>atliktų tyrimų</w:t>
            </w:r>
            <w:r w:rsidRPr="00507D7E">
              <w:rPr>
                <w:rFonts w:asciiTheme="minorHAnsi" w:hAnsiTheme="minorHAnsi" w:cstheme="minorHAnsi"/>
                <w:sz w:val="21"/>
                <w:szCs w:val="21"/>
              </w:rPr>
              <w:t xml:space="preserve"> datos, paslaugų gavėjai ir ar paslaugos</w:t>
            </w:r>
            <w:r w:rsidR="00F77AF5">
              <w:rPr>
                <w:rFonts w:asciiTheme="minorHAnsi" w:hAnsiTheme="minorHAnsi" w:cstheme="minorHAnsi"/>
                <w:sz w:val="21"/>
                <w:szCs w:val="21"/>
              </w:rPr>
              <w:t xml:space="preserve"> (tyrimai)</w:t>
            </w:r>
            <w:r w:rsidRPr="00507D7E">
              <w:rPr>
                <w:rFonts w:asciiTheme="minorHAnsi" w:hAnsiTheme="minorHAnsi" w:cstheme="minorHAnsi"/>
                <w:sz w:val="21"/>
                <w:szCs w:val="21"/>
              </w:rPr>
              <w:t xml:space="preserve"> buvo suteiktos tinkamai</w:t>
            </w:r>
            <w:r w:rsidR="00507D7E" w:rsidRPr="00507D7E">
              <w:rPr>
                <w:rFonts w:asciiTheme="minorHAnsi" w:hAnsiTheme="minorHAnsi" w:cstheme="minorHAnsi"/>
                <w:sz w:val="21"/>
                <w:szCs w:val="21"/>
              </w:rPr>
              <w:t>.</w:t>
            </w:r>
          </w:p>
          <w:p w14:paraId="7F5B8C83" w14:textId="77777777" w:rsidR="00C45EB1" w:rsidRPr="00B65152" w:rsidRDefault="00C45EB1" w:rsidP="00C45EB1">
            <w:pPr>
              <w:jc w:val="both"/>
              <w:rPr>
                <w:rFonts w:asciiTheme="minorHAnsi" w:hAnsiTheme="minorHAnsi" w:cstheme="minorHAnsi"/>
                <w:sz w:val="21"/>
                <w:szCs w:val="21"/>
              </w:rPr>
            </w:pPr>
          </w:p>
          <w:p w14:paraId="508F9A2D" w14:textId="72D7CF8D" w:rsidR="00C45EB1" w:rsidRDefault="00C45EB1" w:rsidP="00C45EB1">
            <w:pPr>
              <w:jc w:val="both"/>
              <w:rPr>
                <w:rFonts w:asciiTheme="minorHAnsi" w:hAnsiTheme="minorHAnsi" w:cstheme="minorHAnsi"/>
                <w:sz w:val="21"/>
                <w:szCs w:val="21"/>
              </w:rPr>
            </w:pPr>
            <w:r w:rsidRPr="00B65152">
              <w:rPr>
                <w:rFonts w:asciiTheme="minorHAnsi" w:hAnsiTheme="minorHAnsi" w:cstheme="minorHAnsi"/>
                <w:sz w:val="21"/>
                <w:szCs w:val="21"/>
              </w:rPr>
              <w:t>Užsienio tiekėjas pasiūlymo pateikimo termino pabaigos dienai turi turėti teisę verstis šiame punkte nurodyta veikla savo kilmės šalyje (atestatai ir kt. dokumentai) ir pateikti kilmės šalyje išduoto šio dokumento kopiją ir prašymo išduoti teisės pripažinimo dokumentą kopiją (dėl teisės pripažinimo pažymos išdavimo užsienio tiekėjas turi kreiptis iki pasiūlymo pateikimo dienos). Teisės pripažinimo dokumentas turi būti išduotas iki sutarties pasirašymo</w:t>
            </w:r>
            <w:r w:rsidR="00B65152">
              <w:rPr>
                <w:rFonts w:asciiTheme="minorHAnsi" w:hAnsiTheme="minorHAnsi" w:cstheme="minorHAnsi"/>
                <w:sz w:val="21"/>
                <w:szCs w:val="21"/>
              </w:rPr>
              <w:t>.</w:t>
            </w:r>
          </w:p>
          <w:p w14:paraId="759FA2EF" w14:textId="77777777" w:rsidR="00B65152" w:rsidRPr="00B65152" w:rsidRDefault="00B65152" w:rsidP="00C45EB1">
            <w:pPr>
              <w:jc w:val="both"/>
              <w:rPr>
                <w:rFonts w:asciiTheme="minorHAnsi" w:hAnsiTheme="minorHAnsi" w:cstheme="minorHAnsi"/>
                <w:sz w:val="21"/>
                <w:szCs w:val="21"/>
              </w:rPr>
            </w:pPr>
          </w:p>
          <w:p w14:paraId="301A96ED" w14:textId="77777777" w:rsidR="00C45EB1" w:rsidRPr="00B65152" w:rsidRDefault="00C45EB1" w:rsidP="00C45EB1">
            <w:pPr>
              <w:jc w:val="both"/>
              <w:rPr>
                <w:rFonts w:asciiTheme="minorHAnsi" w:hAnsiTheme="minorHAnsi" w:cstheme="minorHAnsi"/>
                <w:sz w:val="21"/>
                <w:szCs w:val="21"/>
              </w:rPr>
            </w:pPr>
            <w:r w:rsidRPr="00B65152">
              <w:rPr>
                <w:rFonts w:asciiTheme="minorHAnsi" w:hAnsiTheme="minorHAnsi" w:cstheme="minorHAnsi"/>
                <w:sz w:val="21"/>
                <w:szCs w:val="21"/>
              </w:rPr>
              <w:t xml:space="preserve">Specialisto, kuris nėra tiekėjo, ūkio subjekto, kurio pajėgumais remiamasi, subtiekėjo ar jungtinės veiklos partnerio darbuotojas, </w:t>
            </w:r>
            <w:r w:rsidRPr="00B65152">
              <w:rPr>
                <w:rFonts w:asciiTheme="minorHAnsi" w:hAnsiTheme="minorHAnsi" w:cstheme="minorHAnsi"/>
                <w:sz w:val="21"/>
                <w:szCs w:val="21"/>
              </w:rPr>
              <w:lastRenderedPageBreak/>
              <w:t>pasirašytas sutikimas teikti paslaugas, reikalingus pirkimo sutarčiai įvykdyti, jei tiekėjo pasiūlymas bus pripažintas laimėjusiu.</w:t>
            </w:r>
          </w:p>
          <w:p w14:paraId="46DF3EE5" w14:textId="77777777" w:rsidR="00AE2299" w:rsidRDefault="00C45EB1" w:rsidP="00C45EB1">
            <w:pPr>
              <w:autoSpaceDE w:val="0"/>
              <w:autoSpaceDN w:val="0"/>
              <w:adjustRightInd w:val="0"/>
              <w:jc w:val="both"/>
              <w:rPr>
                <w:rFonts w:asciiTheme="minorHAnsi" w:hAnsiTheme="minorHAnsi" w:cstheme="minorHAnsi"/>
                <w:i/>
                <w:iCs/>
                <w:sz w:val="21"/>
                <w:szCs w:val="21"/>
              </w:rPr>
            </w:pPr>
            <w:r w:rsidRPr="00B65152">
              <w:rPr>
                <w:rFonts w:asciiTheme="minorHAnsi" w:hAnsiTheme="minorHAnsi" w:cstheme="minorHAnsi"/>
                <w:i/>
                <w:iCs/>
                <w:sz w:val="21"/>
                <w:szCs w:val="21"/>
              </w:rPr>
              <w:t>Pastaba: jei kvalifikacija yra grindžiama nurodant specialistą, kuris nėra tiekėjo, jungtinės veiklos partnerio (-ių), ūkio subjekto (-ų), kurio (-ių) pajėgumais remiamasi ar subtiekėjo (-jų) darbuotojas, tačiau yra ketinamas įdarbinti sutarties vykdymo metu, tokiu atveju specialistas turi būti išviešintas pasiūlyme.</w:t>
            </w:r>
          </w:p>
          <w:p w14:paraId="3532BF79" w14:textId="77777777" w:rsidR="00507D7E" w:rsidRDefault="00507D7E" w:rsidP="00C45EB1">
            <w:pPr>
              <w:autoSpaceDE w:val="0"/>
              <w:autoSpaceDN w:val="0"/>
              <w:adjustRightInd w:val="0"/>
              <w:jc w:val="both"/>
              <w:rPr>
                <w:rFonts w:asciiTheme="minorHAnsi" w:hAnsiTheme="minorHAnsi" w:cstheme="minorHAnsi"/>
                <w:i/>
                <w:iCs/>
                <w:color w:val="000000"/>
                <w:sz w:val="21"/>
                <w:szCs w:val="21"/>
              </w:rPr>
            </w:pPr>
          </w:p>
          <w:p w14:paraId="76E85CFF" w14:textId="699537CC" w:rsidR="00507D7E" w:rsidRPr="00507D7E" w:rsidRDefault="00507D7E" w:rsidP="00507D7E">
            <w:pPr>
              <w:jc w:val="both"/>
              <w:rPr>
                <w:rFonts w:asciiTheme="minorHAnsi" w:hAnsiTheme="minorHAnsi" w:cstheme="minorHAnsi"/>
                <w:i/>
                <w:iCs/>
                <w:sz w:val="21"/>
                <w:szCs w:val="21"/>
              </w:rPr>
            </w:pPr>
            <w:r w:rsidRPr="00507D7E">
              <w:rPr>
                <w:rFonts w:asciiTheme="minorHAnsi" w:hAnsiTheme="minorHAnsi" w:cstheme="minorHAnsi"/>
                <w:i/>
                <w:iCs/>
                <w:sz w:val="21"/>
                <w:szCs w:val="21"/>
              </w:rPr>
              <w:t xml:space="preserve">Pateikiami skenuoti dokumentai </w:t>
            </w:r>
          </w:p>
          <w:p w14:paraId="07121263" w14:textId="1C8A77E2" w:rsidR="00507D7E" w:rsidRPr="00B65152" w:rsidRDefault="00507D7E" w:rsidP="00507D7E">
            <w:pPr>
              <w:autoSpaceDE w:val="0"/>
              <w:autoSpaceDN w:val="0"/>
              <w:adjustRightInd w:val="0"/>
              <w:jc w:val="both"/>
              <w:rPr>
                <w:rFonts w:asciiTheme="minorHAnsi" w:hAnsiTheme="minorHAnsi" w:cstheme="minorHAnsi"/>
                <w:color w:val="000000"/>
                <w:sz w:val="21"/>
                <w:szCs w:val="21"/>
              </w:rPr>
            </w:pPr>
            <w:r w:rsidRPr="00507D7E">
              <w:rPr>
                <w:rFonts w:asciiTheme="minorHAnsi" w:hAnsiTheme="minorHAnsi" w:cstheme="minorHAnsi"/>
                <w:i/>
                <w:iCs/>
                <w:sz w:val="21"/>
                <w:szCs w:val="21"/>
              </w:rPr>
              <w:t>elektroninėje formoje.</w:t>
            </w:r>
          </w:p>
        </w:tc>
        <w:tc>
          <w:tcPr>
            <w:tcW w:w="2268" w:type="dxa"/>
            <w:tcBorders>
              <w:top w:val="single" w:sz="4" w:space="0" w:color="000000"/>
              <w:left w:val="single" w:sz="4" w:space="0" w:color="000000"/>
              <w:bottom w:val="single" w:sz="4" w:space="0" w:color="000000"/>
              <w:right w:val="single" w:sz="4" w:space="0" w:color="000000"/>
            </w:tcBorders>
            <w:hideMark/>
          </w:tcPr>
          <w:p w14:paraId="3958120B" w14:textId="77777777" w:rsidR="00507D7E" w:rsidRDefault="00507D7E" w:rsidP="00507D7E">
            <w:pPr>
              <w:tabs>
                <w:tab w:val="left" w:pos="720"/>
              </w:tabs>
              <w:ind w:firstLine="373"/>
              <w:jc w:val="both"/>
              <w:rPr>
                <w:rFonts w:asciiTheme="minorHAnsi" w:eastAsia="Calibri" w:cstheme="minorHAnsi"/>
                <w:sz w:val="21"/>
                <w:szCs w:val="21"/>
              </w:rPr>
            </w:pPr>
            <w:r>
              <w:rPr>
                <w:rFonts w:asciiTheme="minorHAnsi" w:eastAsia="Calibri" w:cstheme="minorHAnsi"/>
                <w:sz w:val="21"/>
                <w:szCs w:val="21"/>
              </w:rPr>
              <w:lastRenderedPageBreak/>
              <w:t xml:space="preserve">- </w:t>
            </w:r>
            <w:r w:rsidRPr="00FE7D03">
              <w:rPr>
                <w:rFonts w:asciiTheme="minorHAnsi" w:eastAsia="Calibri" w:cstheme="minorHAnsi"/>
                <w:sz w:val="21"/>
                <w:szCs w:val="21"/>
              </w:rPr>
              <w:t>jeigu pasi</w:t>
            </w:r>
            <w:r w:rsidRPr="00FE7D03">
              <w:rPr>
                <w:rFonts w:asciiTheme="minorHAnsi" w:eastAsia="Calibri" w:cstheme="minorHAnsi"/>
                <w:sz w:val="21"/>
                <w:szCs w:val="21"/>
              </w:rPr>
              <w:t>ū</w:t>
            </w:r>
            <w:r w:rsidRPr="00FE7D03">
              <w:rPr>
                <w:rFonts w:asciiTheme="minorHAnsi" w:eastAsia="Calibri" w:cstheme="minorHAnsi"/>
                <w:sz w:val="21"/>
                <w:szCs w:val="21"/>
              </w:rPr>
              <w:t>lym</w:t>
            </w:r>
            <w:r w:rsidRPr="00FE7D03">
              <w:rPr>
                <w:rFonts w:asciiTheme="minorHAnsi" w:eastAsia="Calibri" w:cstheme="minorHAnsi"/>
                <w:sz w:val="21"/>
                <w:szCs w:val="21"/>
              </w:rPr>
              <w:t>ą</w:t>
            </w:r>
            <w:r w:rsidRPr="00FE7D03">
              <w:rPr>
                <w:rFonts w:asciiTheme="minorHAnsi" w:eastAsia="Calibri" w:cstheme="minorHAnsi"/>
                <w:sz w:val="21"/>
                <w:szCs w:val="21"/>
              </w:rPr>
              <w:t xml:space="preserve"> teikia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 xml:space="preserve"> </w:t>
            </w:r>
            <w:r w:rsidRPr="00FE7D03">
              <w:rPr>
                <w:rFonts w:asciiTheme="minorHAnsi" w:eastAsia="Calibri" w:cstheme="minorHAnsi"/>
                <w:sz w:val="21"/>
                <w:szCs w:val="21"/>
              </w:rPr>
              <w:t>–</w:t>
            </w:r>
            <w:r w:rsidRPr="00FE7D03">
              <w:rPr>
                <w:rFonts w:asciiTheme="minorHAnsi" w:eastAsia="Calibri" w:cstheme="minorHAnsi"/>
                <w:sz w:val="21"/>
                <w:szCs w:val="21"/>
              </w:rPr>
              <w:t xml:space="preserve"> reikalavim</w:t>
            </w:r>
            <w:r w:rsidRPr="00FE7D03">
              <w:rPr>
                <w:rFonts w:asciiTheme="minorHAnsi" w:eastAsia="Calibri" w:cstheme="minorHAnsi"/>
                <w:sz w:val="21"/>
                <w:szCs w:val="21"/>
              </w:rPr>
              <w:t>ą</w:t>
            </w:r>
            <w:r w:rsidRPr="00FE7D03">
              <w:rPr>
                <w:rFonts w:asciiTheme="minorHAnsi" w:eastAsia="Calibri" w:cstheme="minorHAnsi"/>
                <w:sz w:val="21"/>
                <w:szCs w:val="21"/>
              </w:rPr>
              <w:t xml:space="preserve"> turi atitikti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s nario (-i</w:t>
            </w:r>
            <w:r w:rsidRPr="00FE7D03">
              <w:rPr>
                <w:rFonts w:asciiTheme="minorHAnsi" w:eastAsia="Calibri" w:cstheme="minorHAnsi"/>
                <w:sz w:val="21"/>
                <w:szCs w:val="21"/>
              </w:rPr>
              <w:t>ų</w:t>
            </w:r>
            <w:r w:rsidRPr="00FE7D03">
              <w:rPr>
                <w:rFonts w:asciiTheme="minorHAnsi" w:eastAsia="Calibri" w:cstheme="minorHAnsi"/>
                <w:sz w:val="21"/>
                <w:szCs w:val="21"/>
              </w:rPr>
              <w:t>) specialistai, atsi</w:t>
            </w:r>
            <w:r w:rsidRPr="00FE7D03">
              <w:rPr>
                <w:rFonts w:asciiTheme="minorHAnsi" w:eastAsia="Calibri" w:cstheme="minorHAnsi"/>
                <w:sz w:val="21"/>
                <w:szCs w:val="21"/>
              </w:rPr>
              <w:t>ž</w:t>
            </w:r>
            <w:r w:rsidRPr="00FE7D03">
              <w:rPr>
                <w:rFonts w:asciiTheme="minorHAnsi" w:eastAsia="Calibri" w:cstheme="minorHAnsi"/>
                <w:sz w:val="21"/>
                <w:szCs w:val="21"/>
              </w:rPr>
              <w:t xml:space="preserve">velgiant </w:t>
            </w:r>
            <w:r w:rsidRPr="00FE7D03">
              <w:rPr>
                <w:rFonts w:asciiTheme="minorHAnsi" w:eastAsia="Calibri" w:cstheme="minorHAnsi"/>
                <w:sz w:val="21"/>
                <w:szCs w:val="21"/>
              </w:rPr>
              <w:t>į</w:t>
            </w:r>
            <w:r w:rsidRPr="00FE7D03">
              <w:rPr>
                <w:rFonts w:asciiTheme="minorHAnsi" w:eastAsia="Calibri" w:cstheme="minorHAnsi"/>
                <w:sz w:val="21"/>
                <w:szCs w:val="21"/>
              </w:rPr>
              <w:t xml:space="preserve"> j</w:t>
            </w:r>
            <w:r w:rsidRPr="00FE7D03">
              <w:rPr>
                <w:rFonts w:asciiTheme="minorHAnsi" w:eastAsia="Calibri" w:cstheme="minorHAnsi"/>
                <w:sz w:val="21"/>
                <w:szCs w:val="21"/>
              </w:rPr>
              <w:t>ų</w:t>
            </w:r>
            <w:r w:rsidRPr="00FE7D03">
              <w:rPr>
                <w:rFonts w:asciiTheme="minorHAnsi" w:eastAsia="Calibri" w:cstheme="minorHAnsi"/>
                <w:sz w:val="21"/>
                <w:szCs w:val="21"/>
              </w:rPr>
              <w:t xml:space="preserve"> prisiimamus</w:t>
            </w:r>
            <w:r>
              <w:rPr>
                <w:rFonts w:asciiTheme="minorHAnsi" w:eastAsia="Calibri" w:cstheme="minorHAnsi"/>
                <w:sz w:val="21"/>
                <w:szCs w:val="21"/>
              </w:rPr>
              <w:t xml:space="preserve"> </w:t>
            </w:r>
            <w:r w:rsidRPr="00FE7D03">
              <w:rPr>
                <w:rFonts w:asciiTheme="minorHAnsi" w:eastAsia="Calibri" w:cstheme="minorHAnsi"/>
                <w:sz w:val="21"/>
                <w:szCs w:val="21"/>
              </w:rPr>
              <w:t>į</w:t>
            </w:r>
            <w:r w:rsidRPr="00FE7D03">
              <w:rPr>
                <w:rFonts w:asciiTheme="minorHAnsi" w:eastAsia="Calibri" w:cstheme="minorHAnsi"/>
                <w:sz w:val="21"/>
                <w:szCs w:val="21"/>
              </w:rPr>
              <w:t>sipareigojimus pirkimo sutar</w:t>
            </w:r>
            <w:r w:rsidRPr="00FE7D03">
              <w:rPr>
                <w:rFonts w:asciiTheme="minorHAnsi" w:eastAsia="Calibri" w:cstheme="minorHAnsi"/>
                <w:sz w:val="21"/>
                <w:szCs w:val="21"/>
              </w:rPr>
              <w:t>č</w:t>
            </w:r>
            <w:r w:rsidRPr="00FE7D03">
              <w:rPr>
                <w:rFonts w:asciiTheme="minorHAnsi" w:eastAsia="Calibri" w:cstheme="minorHAnsi"/>
                <w:sz w:val="21"/>
                <w:szCs w:val="21"/>
              </w:rPr>
              <w:t xml:space="preserve">iai vykdyti; </w:t>
            </w:r>
          </w:p>
          <w:p w14:paraId="02B913A8" w14:textId="77777777" w:rsidR="00507D7E" w:rsidRPr="00FE7D03" w:rsidRDefault="00507D7E" w:rsidP="00507D7E">
            <w:pPr>
              <w:tabs>
                <w:tab w:val="left" w:pos="720"/>
              </w:tabs>
              <w:ind w:firstLine="373"/>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tiek</w:t>
            </w:r>
            <w:r w:rsidRPr="00FE7D03">
              <w:rPr>
                <w:rFonts w:asciiTheme="minorHAnsi" w:eastAsia="Calibri" w:cstheme="minorHAnsi"/>
                <w:sz w:val="21"/>
                <w:szCs w:val="21"/>
              </w:rPr>
              <w:t>ė</w:t>
            </w:r>
            <w:r w:rsidRPr="00FE7D03">
              <w:rPr>
                <w:rFonts w:asciiTheme="minorHAnsi" w:eastAsia="Calibri" w:cstheme="minorHAnsi"/>
                <w:sz w:val="21"/>
                <w:szCs w:val="21"/>
              </w:rPr>
              <w:t>jas gali remtis kit</w:t>
            </w:r>
            <w:r w:rsidRPr="00FE7D03">
              <w:rPr>
                <w:rFonts w:asciiTheme="minorHAnsi" w:eastAsia="Calibri" w:cstheme="minorHAnsi"/>
                <w:sz w:val="21"/>
                <w:szCs w:val="21"/>
              </w:rPr>
              <w:t>ų</w:t>
            </w:r>
            <w:r w:rsidRPr="00FE7D03">
              <w:rPr>
                <w:rFonts w:asciiTheme="minorHAnsi" w:eastAsia="Calibri" w:cstheme="minorHAnsi"/>
                <w:sz w:val="21"/>
                <w:szCs w:val="21"/>
              </w:rPr>
              <w:t xml:space="preserve">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gumais tik tuo atveju, jeigu tie subjektai (j</w:t>
            </w:r>
            <w:r w:rsidRPr="00FE7D03">
              <w:rPr>
                <w:rFonts w:asciiTheme="minorHAnsi" w:eastAsia="Calibri" w:cstheme="minorHAnsi"/>
                <w:sz w:val="21"/>
                <w:szCs w:val="21"/>
              </w:rPr>
              <w:t>ų</w:t>
            </w:r>
            <w:r w:rsidRPr="00FE7D03">
              <w:rPr>
                <w:rFonts w:asciiTheme="minorHAnsi" w:eastAsia="Calibri" w:cstheme="minorHAnsi"/>
                <w:sz w:val="21"/>
                <w:szCs w:val="21"/>
              </w:rPr>
              <w:t xml:space="preserve"> darbuotojai) patys vykdys t</w:t>
            </w:r>
            <w:r w:rsidRPr="00FE7D03">
              <w:rPr>
                <w:rFonts w:asciiTheme="minorHAnsi" w:eastAsia="Calibri" w:cstheme="minorHAnsi"/>
                <w:sz w:val="21"/>
                <w:szCs w:val="21"/>
              </w:rPr>
              <w:t>ą</w:t>
            </w:r>
            <w:r w:rsidRPr="00FE7D03">
              <w:rPr>
                <w:rFonts w:asciiTheme="minorHAnsi" w:eastAsia="Calibri" w:cstheme="minorHAnsi"/>
                <w:sz w:val="21"/>
                <w:szCs w:val="21"/>
              </w:rPr>
              <w:t xml:space="preserve"> pirkimo sutarties dal</w:t>
            </w:r>
            <w:r w:rsidRPr="00FE7D03">
              <w:rPr>
                <w:rFonts w:asciiTheme="minorHAnsi" w:eastAsia="Calibri" w:cstheme="minorHAnsi"/>
                <w:sz w:val="21"/>
                <w:szCs w:val="21"/>
              </w:rPr>
              <w:t>į</w:t>
            </w:r>
            <w:r w:rsidRPr="00FE7D03">
              <w:rPr>
                <w:rFonts w:asciiTheme="minorHAnsi" w:eastAsia="Calibri" w:cstheme="minorHAnsi"/>
                <w:sz w:val="21"/>
                <w:szCs w:val="21"/>
              </w:rPr>
              <w:t>, kuriai reikia j</w:t>
            </w:r>
            <w:r w:rsidRPr="00FE7D03">
              <w:rPr>
                <w:rFonts w:asciiTheme="minorHAnsi" w:eastAsia="Calibri" w:cstheme="minorHAnsi"/>
                <w:sz w:val="21"/>
                <w:szCs w:val="21"/>
              </w:rPr>
              <w:t>ų</w:t>
            </w:r>
            <w:r w:rsidRPr="00FE7D03">
              <w:rPr>
                <w:rFonts w:asciiTheme="minorHAnsi" w:eastAsia="Calibri" w:cstheme="minorHAnsi"/>
                <w:sz w:val="21"/>
                <w:szCs w:val="21"/>
              </w:rPr>
              <w:t xml:space="preserve"> turim</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w:t>
            </w:r>
            <w:r w:rsidRPr="00FE7D03">
              <w:rPr>
                <w:rFonts w:asciiTheme="minorHAnsi" w:eastAsia="Calibri" w:cstheme="minorHAnsi"/>
                <w:sz w:val="21"/>
                <w:szCs w:val="21"/>
              </w:rPr>
              <w:t>ų</w:t>
            </w:r>
            <w:r w:rsidRPr="00FE7D03">
              <w:rPr>
                <w:rFonts w:asciiTheme="minorHAnsi" w:eastAsia="Calibri" w:cstheme="minorHAnsi"/>
                <w:sz w:val="21"/>
                <w:szCs w:val="21"/>
              </w:rPr>
              <w:t>;</w:t>
            </w:r>
          </w:p>
          <w:p w14:paraId="1133B77A" w14:textId="573700C0" w:rsidR="00507D7E" w:rsidRPr="00FE7D03" w:rsidRDefault="00507D7E" w:rsidP="00507D7E">
            <w:pPr>
              <w:tabs>
                <w:tab w:val="left" w:pos="720"/>
              </w:tabs>
              <w:ind w:firstLine="373"/>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subtiek</w:t>
            </w:r>
            <w:r w:rsidRPr="00FE7D03">
              <w:rPr>
                <w:rFonts w:asciiTheme="minorHAnsi" w:eastAsia="Calibri" w:cstheme="minorHAnsi"/>
                <w:sz w:val="21"/>
                <w:szCs w:val="21"/>
              </w:rPr>
              <w:t>ė</w:t>
            </w:r>
            <w:r w:rsidRPr="00FE7D03">
              <w:rPr>
                <w:rFonts w:asciiTheme="minorHAnsi" w:eastAsia="Calibri" w:cstheme="minorHAnsi"/>
                <w:sz w:val="21"/>
                <w:szCs w:val="21"/>
              </w:rPr>
              <w:t xml:space="preserve">jai </w:t>
            </w:r>
            <w:r w:rsidRPr="00FE7D03">
              <w:rPr>
                <w:rFonts w:asciiTheme="minorHAnsi" w:eastAsia="Calibri" w:cstheme="minorHAnsi"/>
                <w:sz w:val="21"/>
                <w:szCs w:val="21"/>
              </w:rPr>
              <w:t>–</w:t>
            </w:r>
            <w:r w:rsidRPr="00FE7D03">
              <w:rPr>
                <w:rFonts w:asciiTheme="minorHAnsi" w:eastAsia="Calibri" w:cstheme="minorHAnsi"/>
                <w:sz w:val="21"/>
                <w:szCs w:val="21"/>
              </w:rPr>
              <w:t xml:space="preserve"> jei tiek</w:t>
            </w:r>
            <w:r w:rsidRPr="00FE7D03">
              <w:rPr>
                <w:rFonts w:asciiTheme="minorHAnsi" w:eastAsia="Calibri" w:cstheme="minorHAnsi"/>
                <w:sz w:val="21"/>
                <w:szCs w:val="21"/>
              </w:rPr>
              <w:t>ė</w:t>
            </w:r>
            <w:r w:rsidRPr="00FE7D03">
              <w:rPr>
                <w:rFonts w:asciiTheme="minorHAnsi" w:eastAsia="Calibri" w:cstheme="minorHAnsi"/>
                <w:sz w:val="21"/>
                <w:szCs w:val="21"/>
              </w:rPr>
              <w:t>jas ketina pasitelkti subtiek</w:t>
            </w:r>
            <w:r w:rsidRPr="00FE7D03">
              <w:rPr>
                <w:rFonts w:asciiTheme="minorHAnsi" w:eastAsia="Calibri" w:cstheme="minorHAnsi"/>
                <w:sz w:val="21"/>
                <w:szCs w:val="21"/>
              </w:rPr>
              <w:t>ė</w:t>
            </w:r>
            <w:r w:rsidRPr="00FE7D03">
              <w:rPr>
                <w:rFonts w:asciiTheme="minorHAnsi" w:eastAsia="Calibri" w:cstheme="minorHAnsi"/>
                <w:sz w:val="21"/>
                <w:szCs w:val="21"/>
              </w:rPr>
              <w:t>jus (jo specialistus), subtiek</w:t>
            </w:r>
            <w:r w:rsidRPr="00FE7D03">
              <w:rPr>
                <w:rFonts w:asciiTheme="minorHAnsi" w:eastAsia="Calibri" w:cstheme="minorHAnsi"/>
                <w:sz w:val="21"/>
                <w:szCs w:val="21"/>
              </w:rPr>
              <w:t>ė</w:t>
            </w:r>
            <w:r w:rsidRPr="00FE7D03">
              <w:rPr>
                <w:rFonts w:asciiTheme="minorHAnsi" w:eastAsia="Calibri" w:cstheme="minorHAnsi"/>
                <w:sz w:val="21"/>
                <w:szCs w:val="21"/>
              </w:rPr>
              <w:t>j</w:t>
            </w:r>
            <w:r w:rsidRPr="00FE7D03">
              <w:rPr>
                <w:rFonts w:asciiTheme="minorHAnsi" w:eastAsia="Calibri" w:cstheme="minorHAnsi"/>
                <w:sz w:val="21"/>
                <w:szCs w:val="21"/>
              </w:rPr>
              <w:t>ų</w:t>
            </w:r>
            <w:r w:rsidRPr="00FE7D03">
              <w:rPr>
                <w:rFonts w:asciiTheme="minorHAnsi" w:eastAsia="Calibri" w:cstheme="minorHAnsi"/>
                <w:sz w:val="21"/>
                <w:szCs w:val="21"/>
              </w:rPr>
              <w:t xml:space="preserve"> specialistai privalo atitikti nustatytus reikalavimus, jeigu subtiek</w:t>
            </w:r>
            <w:r w:rsidRPr="00FE7D03">
              <w:rPr>
                <w:rFonts w:asciiTheme="minorHAnsi" w:eastAsia="Calibri" w:cstheme="minorHAnsi"/>
                <w:sz w:val="21"/>
                <w:szCs w:val="21"/>
              </w:rPr>
              <w:t>ė</w:t>
            </w:r>
            <w:r w:rsidRPr="00FE7D03">
              <w:rPr>
                <w:rFonts w:asciiTheme="minorHAnsi" w:eastAsia="Calibri" w:cstheme="minorHAnsi"/>
                <w:sz w:val="21"/>
                <w:szCs w:val="21"/>
              </w:rPr>
              <w:t>jai (j</w:t>
            </w:r>
            <w:r w:rsidRPr="00FE7D03">
              <w:rPr>
                <w:rFonts w:asciiTheme="minorHAnsi" w:eastAsia="Calibri" w:cstheme="minorHAnsi"/>
                <w:sz w:val="21"/>
                <w:szCs w:val="21"/>
              </w:rPr>
              <w:t>ų</w:t>
            </w:r>
            <w:r w:rsidRPr="00FE7D03">
              <w:rPr>
                <w:rFonts w:asciiTheme="minorHAnsi" w:eastAsia="Calibri" w:cstheme="minorHAnsi"/>
                <w:sz w:val="21"/>
                <w:szCs w:val="21"/>
              </w:rPr>
              <w:t xml:space="preserve"> darbuotojai) patys vykdys t</w:t>
            </w:r>
            <w:r w:rsidRPr="00FE7D03">
              <w:rPr>
                <w:rFonts w:asciiTheme="minorHAnsi" w:eastAsia="Calibri" w:cstheme="minorHAnsi"/>
                <w:sz w:val="21"/>
                <w:szCs w:val="21"/>
              </w:rPr>
              <w:t>ą</w:t>
            </w:r>
            <w:r w:rsidRPr="00FE7D03">
              <w:rPr>
                <w:rFonts w:asciiTheme="minorHAnsi" w:eastAsia="Calibri" w:cstheme="minorHAnsi"/>
                <w:sz w:val="21"/>
                <w:szCs w:val="21"/>
              </w:rPr>
              <w:t xml:space="preserve"> pirkimo sutarties dal</w:t>
            </w:r>
            <w:r w:rsidRPr="00FE7D03">
              <w:rPr>
                <w:rFonts w:asciiTheme="minorHAnsi" w:eastAsia="Calibri" w:cstheme="minorHAnsi"/>
                <w:sz w:val="21"/>
                <w:szCs w:val="21"/>
              </w:rPr>
              <w:t>į</w:t>
            </w:r>
            <w:r w:rsidRPr="00FE7D03">
              <w:rPr>
                <w:rFonts w:asciiTheme="minorHAnsi" w:eastAsia="Calibri" w:cstheme="minorHAnsi"/>
                <w:sz w:val="21"/>
                <w:szCs w:val="21"/>
              </w:rPr>
              <w:t xml:space="preserve">, kuriai reikia nustatytos kvalifikacijos. </w:t>
            </w:r>
          </w:p>
          <w:p w14:paraId="5F4D2C6F" w14:textId="754274F5" w:rsidR="00AE2299" w:rsidRPr="00C45EB1" w:rsidRDefault="00AE2299" w:rsidP="008E2899">
            <w:pPr>
              <w:jc w:val="both"/>
              <w:rPr>
                <w:rFonts w:asciiTheme="minorHAnsi" w:hAnsiTheme="minorHAnsi" w:cstheme="minorHAnsi"/>
                <w:sz w:val="21"/>
                <w:szCs w:val="21"/>
              </w:rPr>
            </w:pPr>
          </w:p>
        </w:tc>
      </w:tr>
    </w:tbl>
    <w:p w14:paraId="5611A01A" w14:textId="77777777" w:rsidR="00C31CE9" w:rsidRPr="00C45EB1" w:rsidRDefault="00C31CE9" w:rsidP="00C31CE9">
      <w:pPr>
        <w:spacing w:after="0" w:line="240" w:lineRule="auto"/>
        <w:jc w:val="both"/>
        <w:rPr>
          <w:rFonts w:eastAsiaTheme="minorHAnsi" w:cstheme="minorHAnsi"/>
          <w:lang w:eastAsia="en-US"/>
        </w:rPr>
      </w:pPr>
    </w:p>
    <w:p w14:paraId="0AC6C78C" w14:textId="77777777" w:rsidR="00C31CE9" w:rsidRPr="00C45EB1" w:rsidRDefault="00C31CE9" w:rsidP="00C31CE9">
      <w:pPr>
        <w:tabs>
          <w:tab w:val="left" w:pos="720"/>
        </w:tabs>
        <w:spacing w:after="0" w:line="240" w:lineRule="auto"/>
        <w:rPr>
          <w:rFonts w:eastAsia="Calibri" w:cstheme="minorHAnsi"/>
          <w:b/>
          <w:bCs/>
          <w:lang w:eastAsia="en-US"/>
        </w:rPr>
      </w:pPr>
    </w:p>
    <w:p w14:paraId="06E1FDE9" w14:textId="77777777" w:rsidR="00C31CE9" w:rsidRPr="00C45EB1" w:rsidRDefault="00C31CE9" w:rsidP="00C31CE9">
      <w:pPr>
        <w:tabs>
          <w:tab w:val="left" w:pos="720"/>
        </w:tabs>
        <w:spacing w:after="0" w:line="240" w:lineRule="auto"/>
        <w:ind w:firstLine="567"/>
        <w:jc w:val="center"/>
        <w:rPr>
          <w:rFonts w:eastAsia="Calibri" w:cstheme="minorHAns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567366A6" w14:textId="3F0DDE9D" w:rsidR="00C31CE9" w:rsidRPr="00132AA3" w:rsidRDefault="00C31CE9" w:rsidP="00C31CE9">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435C96B" w14:textId="77777777" w:rsidR="00C31CE9" w:rsidRDefault="00C31CE9" w:rsidP="00C31CE9">
      <w:pPr>
        <w:tabs>
          <w:tab w:val="left" w:pos="709"/>
        </w:tabs>
        <w:spacing w:after="0" w:line="240" w:lineRule="auto"/>
        <w:ind w:firstLine="567"/>
        <w:jc w:val="right"/>
        <w:rPr>
          <w:rFonts w:eastAsiaTheme="minorHAnsi" w:cstheme="minorHAnsi"/>
          <w:lang w:eastAsia="en-US"/>
        </w:rPr>
      </w:pPr>
    </w:p>
    <w:p w14:paraId="54FBA279" w14:textId="77777777" w:rsidR="001A28C4" w:rsidRDefault="001A28C4" w:rsidP="001A28C4">
      <w:pPr>
        <w:rPr>
          <w:rFonts w:eastAsiaTheme="minorHAnsi" w:cstheme="minorHAnsi"/>
          <w:lang w:eastAsia="en-US"/>
        </w:rPr>
      </w:pPr>
    </w:p>
    <w:p w14:paraId="3472A4E0" w14:textId="77777777" w:rsidR="00C31CE9" w:rsidRPr="00F0499F" w:rsidRDefault="00C31CE9" w:rsidP="00C31CE9">
      <w:pPr>
        <w:spacing w:after="0" w:line="240" w:lineRule="auto"/>
        <w:jc w:val="center"/>
        <w:rPr>
          <w:rFonts w:eastAsiaTheme="minorHAnsi" w:cstheme="minorHAnsi"/>
          <w:lang w:eastAsia="en-US"/>
        </w:rPr>
      </w:pP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0" w:name="_Ref38291379"/>
      <w:bookmarkStart w:id="61" w:name="_Ref38291394"/>
      <w:bookmarkStart w:id="62"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31868371" w14:textId="77777777" w:rsidR="00144B42" w:rsidRPr="003E6846" w:rsidRDefault="00144B42"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3" w:name="_Toc194494678"/>
      <w:r w:rsidRPr="00132AA3">
        <w:rPr>
          <w:rFonts w:asciiTheme="minorHAnsi" w:eastAsia="Calibri" w:hAnsiTheme="minorHAnsi" w:cstheme="minorHAnsi"/>
          <w:color w:val="auto"/>
          <w:sz w:val="21"/>
          <w:szCs w:val="21"/>
        </w:rPr>
        <w:t xml:space="preserve">Pirkimo sąlygų 5 priedas „EBVPD“ </w:t>
      </w:r>
      <w:r w:rsidRPr="00132AA3">
        <w:rPr>
          <w:rFonts w:asciiTheme="minorHAnsi" w:hAnsiTheme="minorHAnsi" w:cstheme="minorHAnsi"/>
          <w:color w:val="auto"/>
          <w:sz w:val="21"/>
          <w:szCs w:val="21"/>
        </w:rPr>
        <w:t>(XML formatu)</w:t>
      </w:r>
      <w:bookmarkEnd w:id="60"/>
      <w:bookmarkEnd w:id="61"/>
      <w:bookmarkEnd w:id="62"/>
      <w:bookmarkEnd w:id="63"/>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.xml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lastRenderedPageBreak/>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194494679"/>
      <w:r w:rsidRPr="00132AA3">
        <w:rPr>
          <w:rFonts w:asciiTheme="minorHAnsi" w:eastAsia="Calibri" w:hAnsiTheme="minorHAnsi" w:cstheme="minorHAnsi"/>
          <w:color w:val="auto"/>
          <w:sz w:val="21"/>
          <w:szCs w:val="21"/>
        </w:rPr>
        <w:lastRenderedPageBreak/>
        <w:t>Pirkimo sąlygų 6 priedas „Pasiūlymo forma“</w:t>
      </w:r>
      <w:bookmarkEnd w:id="64"/>
      <w:bookmarkEnd w:id="65"/>
      <w:bookmarkEnd w:id="66"/>
      <w:bookmarkEnd w:id="67"/>
    </w:p>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5206CD3B"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144B42" w:rsidRPr="00144B42">
        <w:rPr>
          <w:rFonts w:eastAsia="Times New Roman" w:cstheme="minorHAnsi"/>
          <w:b/>
          <w:sz w:val="24"/>
          <w:szCs w:val="24"/>
          <w:lang w:eastAsia="en-US"/>
        </w:rPr>
        <w:t>ARCHEOLOGINI</w:t>
      </w:r>
      <w:r w:rsidR="00144B42">
        <w:rPr>
          <w:rFonts w:eastAsia="Times New Roman" w:cstheme="minorHAnsi"/>
          <w:b/>
          <w:sz w:val="24"/>
          <w:szCs w:val="24"/>
          <w:lang w:eastAsia="en-US"/>
        </w:rPr>
        <w:t>Ų</w:t>
      </w:r>
      <w:r w:rsidR="00144B42" w:rsidRPr="00144B42">
        <w:rPr>
          <w:rFonts w:eastAsia="Times New Roman" w:cstheme="minorHAnsi"/>
          <w:b/>
          <w:sz w:val="24"/>
          <w:szCs w:val="24"/>
          <w:lang w:eastAsia="en-US"/>
        </w:rPr>
        <w:t xml:space="preserve"> TYRIM</w:t>
      </w:r>
      <w:r w:rsidR="00144B42">
        <w:rPr>
          <w:rFonts w:eastAsia="Times New Roman" w:cstheme="minorHAnsi"/>
          <w:b/>
          <w:sz w:val="24"/>
          <w:szCs w:val="24"/>
          <w:lang w:eastAsia="en-US"/>
        </w:rPr>
        <w:t xml:space="preserve">Ų </w:t>
      </w:r>
      <w:r w:rsidR="00144B42" w:rsidRPr="00144B42">
        <w:rPr>
          <w:rFonts w:eastAsia="Times New Roman" w:cstheme="minorHAnsi"/>
          <w:b/>
          <w:sz w:val="24"/>
          <w:szCs w:val="24"/>
          <w:lang w:eastAsia="en-US"/>
        </w:rPr>
        <w:t>STELMUŽĖS DVARVIETĖS (ZARASŲ R.) TERITORIJOJE</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512C361"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CF7EC1">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 xml:space="preserve">Įsipareigojimų dalis (nurodant konkrečius pagal Pirkimo sutartį prisiimamus įsipareigojimus), kuriai ketinama pasitelkti subrangovą (-us), subtiekėją (-us) ar subteikėją (-us)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08C39E8E"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68" w:name="_Hlk135728489"/>
      <w:r w:rsidRPr="00E24424">
        <w:rPr>
          <w:rFonts w:eastAsia="Calibri" w:cstheme="minorHAnsi"/>
          <w:kern w:val="2"/>
          <w:lang w:eastAsia="en-US"/>
          <w14:ligatures w14:val="standardContextual"/>
        </w:rPr>
        <w:t>:</w:t>
      </w:r>
    </w:p>
    <w:tbl>
      <w:tblPr>
        <w:tblW w:w="9023" w:type="dxa"/>
        <w:jc w:val="center"/>
        <w:tblLayout w:type="fixed"/>
        <w:tblCellMar>
          <w:left w:w="10" w:type="dxa"/>
          <w:right w:w="10" w:type="dxa"/>
        </w:tblCellMar>
        <w:tblLook w:val="0000" w:firstRow="0" w:lastRow="0" w:firstColumn="0" w:lastColumn="0" w:noHBand="0" w:noVBand="0"/>
      </w:tblPr>
      <w:tblGrid>
        <w:gridCol w:w="957"/>
        <w:gridCol w:w="2700"/>
        <w:gridCol w:w="1591"/>
        <w:gridCol w:w="1914"/>
        <w:gridCol w:w="1861"/>
      </w:tblGrid>
      <w:tr w:rsidR="00144B42" w:rsidRPr="00E24424" w14:paraId="2C246E7D" w14:textId="77777777" w:rsidTr="00144B42">
        <w:trPr>
          <w:trHeight w:val="721"/>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68"/>
          <w:p w14:paraId="36883EAB" w14:textId="77777777" w:rsidR="00144B42" w:rsidRPr="00E24424" w:rsidRDefault="00144B42" w:rsidP="0000013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8F027" w14:textId="77777777" w:rsidR="00144B42" w:rsidRPr="00E24424" w:rsidRDefault="00144B42"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DC18" w14:textId="1EE8A206" w:rsidR="00144B42" w:rsidRPr="00E24424" w:rsidRDefault="00144B42"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914" w:type="dxa"/>
            <w:tcBorders>
              <w:top w:val="single" w:sz="4" w:space="0" w:color="000000"/>
              <w:left w:val="single" w:sz="4" w:space="0" w:color="000000"/>
              <w:bottom w:val="single" w:sz="4" w:space="0" w:color="000000"/>
              <w:right w:val="single" w:sz="4" w:space="0" w:color="000000"/>
            </w:tcBorders>
          </w:tcPr>
          <w:p w14:paraId="593E509F" w14:textId="77777777" w:rsidR="00144B42" w:rsidRPr="00E24424" w:rsidRDefault="00144B42"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861" w:type="dxa"/>
            <w:tcBorders>
              <w:top w:val="single" w:sz="4" w:space="0" w:color="000000"/>
              <w:left w:val="single" w:sz="4" w:space="0" w:color="000000"/>
              <w:bottom w:val="single" w:sz="4" w:space="0" w:color="000000"/>
              <w:right w:val="single" w:sz="4" w:space="0" w:color="000000"/>
            </w:tcBorders>
          </w:tcPr>
          <w:p w14:paraId="46A7BDAD" w14:textId="6D3E9DDA" w:rsidR="00144B42" w:rsidRPr="00E24424" w:rsidRDefault="00144B42"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144B42" w:rsidRPr="00E24424" w14:paraId="0E69D814" w14:textId="77777777" w:rsidTr="00144B42">
        <w:trPr>
          <w:trHeight w:val="639"/>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86AF" w14:textId="77777777" w:rsidR="00144B42" w:rsidRPr="00E24424" w:rsidRDefault="00144B42"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8FD0" w14:textId="0E08AA42" w:rsidR="00144B42" w:rsidRPr="00E24424" w:rsidRDefault="00144B42" w:rsidP="0000013A">
            <w:pPr>
              <w:tabs>
                <w:tab w:val="left" w:pos="1701"/>
              </w:tabs>
              <w:spacing w:after="0" w:line="240" w:lineRule="auto"/>
              <w:rPr>
                <w:rFonts w:eastAsia="Times New Roman" w:cstheme="minorHAnsi"/>
                <w:lang w:eastAsia="en-US"/>
              </w:rPr>
            </w:pPr>
            <w:r>
              <w:rPr>
                <w:rFonts w:eastAsia="Times New Roman" w:cstheme="minorHAnsi"/>
                <w:lang w:eastAsia="en-US"/>
              </w:rPr>
              <w:t>Archeologiniai tyrimai Stelmužės dvarvietės (Zarasų r.) teritorijoje</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D77B" w14:textId="77777777" w:rsidR="00144B42" w:rsidRPr="00E24424" w:rsidRDefault="00144B42" w:rsidP="0000013A">
            <w:pPr>
              <w:tabs>
                <w:tab w:val="left" w:pos="1701"/>
              </w:tabs>
              <w:spacing w:after="0"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0586C71" w14:textId="77777777" w:rsidR="00144B42" w:rsidRPr="00E24424" w:rsidRDefault="00144B42" w:rsidP="0000013A">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B44EDF7" w14:textId="77777777" w:rsidR="00144B42" w:rsidRPr="00E24424" w:rsidRDefault="00144B42"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610C9601" w14:textId="21323D85"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Mūsų pasiūlymo</w:t>
      </w:r>
      <w:r w:rsidR="00144B42">
        <w:rPr>
          <w:rFonts w:eastAsia="Times New Roman" w:cstheme="minorHAnsi"/>
          <w:lang w:eastAsia="en-US"/>
        </w:rPr>
        <w:t xml:space="preserve"> </w:t>
      </w:r>
      <w:r w:rsidRPr="00E24424">
        <w:rPr>
          <w:rFonts w:eastAsia="Times New Roman" w:cstheme="minorHAnsi"/>
          <w:lang w:eastAsia="en-US"/>
        </w:rPr>
        <w:t xml:space="preserve">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69" w:name="_Hlk519165816"/>
    </w:p>
    <w:p w14:paraId="705F3DA3" w14:textId="2D66C74F"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9"/>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Eil.Nr.</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lastRenderedPageBreak/>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Pr="00BA2A8D" w:rsidRDefault="00340DB0" w:rsidP="00340DB0">
      <w:pPr>
        <w:jc w:val="center"/>
        <w:rPr>
          <w:rFonts w:cstheme="minorHAnsi"/>
        </w:rPr>
      </w:pPr>
    </w:p>
    <w:p w14:paraId="4ADB9103" w14:textId="77777777" w:rsidR="00340DB0" w:rsidRPr="00BA2A8D" w:rsidRDefault="00340DB0" w:rsidP="00340DB0">
      <w:pPr>
        <w:jc w:val="center"/>
        <w:rPr>
          <w:rFonts w:cstheme="minorHAnsi"/>
        </w:rPr>
      </w:pPr>
    </w:p>
    <w:p w14:paraId="6456F9DA" w14:textId="77777777" w:rsidR="00340DB0" w:rsidRPr="00BA2A8D" w:rsidRDefault="00340DB0" w:rsidP="00340DB0">
      <w:pPr>
        <w:jc w:val="center"/>
        <w:rPr>
          <w:rFonts w:cstheme="minorHAnsi"/>
          <w:color w:val="7030A0"/>
        </w:rPr>
      </w:pPr>
    </w:p>
    <w:p w14:paraId="28B3C2E8" w14:textId="77777777" w:rsidR="00C31CE9" w:rsidRDefault="00C31CE9" w:rsidP="00C31CE9"/>
    <w:p w14:paraId="75A493B2" w14:textId="77777777" w:rsidR="00144B42" w:rsidRPr="00132AA3" w:rsidRDefault="00144B42"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194494680"/>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1698836" w:rsidR="00C31CE9" w:rsidRPr="007256A2" w:rsidRDefault="00C31CE9" w:rsidP="00C31CE9">
      <w:pPr>
        <w:widowControl w:val="0"/>
        <w:spacing w:after="0" w:line="240" w:lineRule="auto"/>
        <w:rPr>
          <w:rFonts w:eastAsia="Calibri" w:cstheme="minorHAnsi"/>
          <w:bCs/>
        </w:rPr>
      </w:pPr>
      <w:r w:rsidRPr="00210870">
        <w:rPr>
          <w:rFonts w:cstheme="minorHAnsi"/>
          <w:color w:val="7030A0"/>
        </w:rPr>
        <w:t xml:space="preserve"> </w:t>
      </w:r>
      <w:bookmarkStart w:id="73"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3"/>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58D1EE7F" w14:textId="1F6EEB63" w:rsidR="00C31CE9" w:rsidRDefault="00C31CE9" w:rsidP="00C31CE9">
      <w:pPr>
        <w:pStyle w:val="paragrafesrasas2lygis"/>
        <w:ind w:firstLine="397"/>
        <w:jc w:val="left"/>
        <w:rPr>
          <w:rFonts w:asciiTheme="minorHAnsi" w:hAnsiTheme="minorHAnsi" w:cstheme="minorHAnsi"/>
          <w:sz w:val="21"/>
          <w:szCs w:val="21"/>
        </w:rPr>
      </w:pPr>
      <w:r>
        <w:rPr>
          <w:rFonts w:asciiTheme="minorHAnsi" w:hAnsiTheme="minorHAnsi" w:cstheme="minorHAnsi"/>
          <w:i/>
          <w:iCs/>
          <w:color w:val="7030A0"/>
          <w:sz w:val="21"/>
          <w:szCs w:val="21"/>
        </w:rPr>
        <w:t xml:space="preserve"> </w:t>
      </w: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4" w:name="_Toc190951537"/>
      <w:bookmarkStart w:id="75" w:name="_Toc194494681"/>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4"/>
      <w:bookmarkEnd w:id="75"/>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6" w:name="_Toc190951538"/>
      <w:bookmarkStart w:id="77" w:name="_Toc194494682"/>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6"/>
      <w:bookmarkEnd w:id="77"/>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8" w:name="_Ref39586171"/>
      <w:bookmarkStart w:id="79" w:name="_Ref39673580"/>
      <w:bookmarkStart w:id="80" w:name="_Ref39674283"/>
      <w:bookmarkStart w:id="81" w:name="_Toc194494683"/>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1"/>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C1D9" w14:textId="77777777" w:rsidR="005A7A8F" w:rsidRDefault="005A7A8F" w:rsidP="00D05666">
      <w:r>
        <w:separator/>
      </w:r>
    </w:p>
  </w:endnote>
  <w:endnote w:type="continuationSeparator" w:id="0">
    <w:p w14:paraId="6901D12C" w14:textId="77777777" w:rsidR="005A7A8F" w:rsidRDefault="005A7A8F" w:rsidP="00D05666">
      <w:r>
        <w:continuationSeparator/>
      </w:r>
    </w:p>
  </w:endnote>
  <w:endnote w:type="continuationNotice" w:id="1">
    <w:p w14:paraId="0E46649C" w14:textId="77777777" w:rsidR="005A7A8F" w:rsidRDefault="005A7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7988" w14:textId="77777777" w:rsidR="005A7A8F" w:rsidRDefault="005A7A8F" w:rsidP="00D05666">
      <w:r>
        <w:separator/>
      </w:r>
    </w:p>
  </w:footnote>
  <w:footnote w:type="continuationSeparator" w:id="0">
    <w:p w14:paraId="4C2A7865" w14:textId="77777777" w:rsidR="005A7A8F" w:rsidRDefault="005A7A8F" w:rsidP="00D05666">
      <w:r>
        <w:continuationSeparator/>
      </w:r>
    </w:p>
  </w:footnote>
  <w:footnote w:type="continuationNotice" w:id="1">
    <w:p w14:paraId="4B9E3756" w14:textId="77777777" w:rsidR="005A7A8F" w:rsidRDefault="005A7A8F">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97D42F92"/>
    <w:lvl w:ilvl="0">
      <w:start w:val="1"/>
      <w:numFmt w:val="decimal"/>
      <w:lvlText w:val="%1."/>
      <w:lvlJc w:val="left"/>
      <w:pPr>
        <w:ind w:left="360" w:hanging="360"/>
      </w:pPr>
      <w:rPr>
        <w:rFonts w:hint="default"/>
        <w:color w:val="auto"/>
        <w:sz w:val="21"/>
        <w:szCs w:val="2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B42"/>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34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202"/>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3B1"/>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7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8F"/>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31"/>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152"/>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D4"/>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9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152"/>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F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EB1"/>
    <w:rsid w:val="00C46663"/>
    <w:rsid w:val="00C468E9"/>
    <w:rsid w:val="00C47599"/>
    <w:rsid w:val="00C476FC"/>
    <w:rsid w:val="00C477E1"/>
    <w:rsid w:val="00C47CE7"/>
    <w:rsid w:val="00C504F9"/>
    <w:rsid w:val="00C50B8F"/>
    <w:rsid w:val="00C515B6"/>
    <w:rsid w:val="00C5167F"/>
    <w:rsid w:val="00C52086"/>
    <w:rsid w:val="00C52854"/>
    <w:rsid w:val="00C52A24"/>
    <w:rsid w:val="00C52E4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B39"/>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1D"/>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094"/>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AF5"/>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E46"/>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79693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29</Pages>
  <Words>36035</Words>
  <Characters>20540</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41</cp:revision>
  <dcterms:created xsi:type="dcterms:W3CDTF">2023-04-07T07:17:00Z</dcterms:created>
  <dcterms:modified xsi:type="dcterms:W3CDTF">2025-04-02T11:15:00Z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