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B0BDE" w:rsidRPr="00EA3902" w:rsidRDefault="003B0BDE" w:rsidP="003B0BDE">
      <w:pPr>
        <w:ind w:left="7314"/>
        <w:jc w:val="both"/>
        <w:rPr>
          <w:rFonts w:eastAsia="Calibri"/>
          <w:lang w:eastAsia="lt-LT"/>
        </w:rPr>
      </w:pPr>
      <w:r>
        <w:rPr>
          <w:rFonts w:eastAsia="Calibri"/>
          <w:lang w:eastAsia="lt-LT"/>
        </w:rPr>
        <w:t>P</w:t>
      </w:r>
      <w:r w:rsidRPr="00EA3902">
        <w:rPr>
          <w:rFonts w:eastAsia="Calibri"/>
          <w:lang w:eastAsia="lt-LT"/>
        </w:rPr>
        <w:t xml:space="preserve">irkimo sąlygų </w:t>
      </w:r>
    </w:p>
    <w:p w:rsidR="003B0BDE" w:rsidRPr="00AF41F4" w:rsidRDefault="00F93350" w:rsidP="003B0BDE">
      <w:pPr>
        <w:ind w:left="7314"/>
        <w:jc w:val="both"/>
        <w:rPr>
          <w:rFonts w:eastAsia="Calibri"/>
          <w:b/>
          <w:lang w:eastAsia="lt-LT"/>
        </w:rPr>
      </w:pPr>
      <w:r>
        <w:rPr>
          <w:rFonts w:eastAsia="Calibri"/>
          <w:b/>
          <w:lang w:eastAsia="lt-LT"/>
        </w:rPr>
        <w:t>1</w:t>
      </w:r>
      <w:r w:rsidR="003B0BDE" w:rsidRPr="00AF41F4">
        <w:rPr>
          <w:rFonts w:eastAsia="Calibri"/>
          <w:b/>
          <w:lang w:eastAsia="lt-LT"/>
        </w:rPr>
        <w:t xml:space="preserve"> priedas </w:t>
      </w:r>
    </w:p>
    <w:p w:rsidR="00D162EC" w:rsidRDefault="00D162EC" w:rsidP="00D162EC">
      <w:pPr>
        <w:jc w:val="right"/>
        <w:rPr>
          <w:b/>
        </w:rPr>
      </w:pPr>
    </w:p>
    <w:p w:rsidR="00BC6880" w:rsidRDefault="00AB02EF" w:rsidP="00BC6880">
      <w:pPr>
        <w:pStyle w:val="NoSpacing"/>
        <w:jc w:val="center"/>
        <w:rPr>
          <w:b/>
          <w:lang w:val="en" w:eastAsia="lt-LT"/>
        </w:rPr>
      </w:pPr>
      <w:r>
        <w:rPr>
          <w:b/>
          <w:lang w:val="en" w:eastAsia="lt-LT"/>
        </w:rPr>
        <w:t>PASIŪLYMAS</w:t>
      </w:r>
    </w:p>
    <w:p w:rsidR="00D162EC" w:rsidRDefault="00D162EC" w:rsidP="00D162EC">
      <w:pPr>
        <w:jc w:val="center"/>
        <w:rPr>
          <w:b/>
        </w:rPr>
      </w:pPr>
    </w:p>
    <w:p w:rsidR="00D162EC" w:rsidRDefault="00D162EC" w:rsidP="00D162EC">
      <w:pPr>
        <w:jc w:val="center"/>
      </w:pPr>
      <w:r w:rsidRPr="002B361F">
        <w:rPr>
          <w:rFonts w:eastAsia="Calibri"/>
          <w:b/>
          <w:lang w:eastAsia="en-US"/>
        </w:rPr>
        <w:t>VARTŲ</w:t>
      </w:r>
      <w:r w:rsidR="001535F0">
        <w:rPr>
          <w:rFonts w:eastAsia="Calibri"/>
          <w:b/>
        </w:rPr>
        <w:t xml:space="preserve"> TECHNINĖS PRIEŽIŪROS IR REMONTO PASLAUGŲ</w:t>
      </w:r>
      <w:r>
        <w:rPr>
          <w:rFonts w:eastAsia="Calibri"/>
          <w:b/>
        </w:rPr>
        <w:t xml:space="preserve"> </w:t>
      </w:r>
      <w:r w:rsidR="00663516">
        <w:rPr>
          <w:rFonts w:eastAsia="Calibri"/>
          <w:b/>
        </w:rPr>
        <w:t>PIRKIMUI</w:t>
      </w:r>
    </w:p>
    <w:p w:rsidR="00BC6880" w:rsidRPr="000F7F98" w:rsidRDefault="00BC6880" w:rsidP="00BC6880">
      <w:pPr>
        <w:pStyle w:val="NoSpacing"/>
        <w:jc w:val="center"/>
      </w:pPr>
      <w:r w:rsidRPr="000F7F98">
        <w:t xml:space="preserve">____________ </w:t>
      </w:r>
      <w:proofErr w:type="spellStart"/>
      <w:r w:rsidRPr="000F7F98">
        <w:t>Nr</w:t>
      </w:r>
      <w:proofErr w:type="spellEnd"/>
      <w:r w:rsidRPr="000F7F98">
        <w:t>.______</w:t>
      </w:r>
    </w:p>
    <w:p w:rsidR="00BC6880" w:rsidRPr="000F7F98" w:rsidRDefault="00BC6880" w:rsidP="00BC6880">
      <w:pPr>
        <w:pStyle w:val="NoSpacing"/>
        <w:jc w:val="center"/>
      </w:pPr>
      <w:r w:rsidRPr="000F7F98">
        <w:t>(Data)</w:t>
      </w:r>
    </w:p>
    <w:p w:rsidR="00BC6880" w:rsidRPr="000F7F98" w:rsidRDefault="00BC6880" w:rsidP="00BC6880">
      <w:pPr>
        <w:pStyle w:val="NoSpacing"/>
        <w:jc w:val="center"/>
      </w:pPr>
      <w:r w:rsidRPr="000F7F98">
        <w:t>_____________</w:t>
      </w:r>
    </w:p>
    <w:p w:rsidR="00BC6880" w:rsidRPr="000F7F98" w:rsidRDefault="00BC6880" w:rsidP="00BC6880">
      <w:pPr>
        <w:pStyle w:val="NoSpacing"/>
        <w:jc w:val="center"/>
      </w:pPr>
      <w:r w:rsidRPr="000F7F98">
        <w:t>(</w:t>
      </w:r>
      <w:r w:rsidRPr="00C82DE7">
        <w:rPr>
          <w:lang w:val="lt-LT"/>
        </w:rPr>
        <w:t>Sudarymo vieta</w:t>
      </w:r>
      <w:r w:rsidRPr="000F7F98">
        <w:t>)</w:t>
      </w:r>
    </w:p>
    <w:p w:rsidR="00BC6880" w:rsidRDefault="00BC6880" w:rsidP="00BC6880">
      <w:pPr>
        <w:pStyle w:val="NoSpacing"/>
        <w:jc w:val="center"/>
        <w:rPr>
          <w:sz w:val="20"/>
          <w:szCs w:val="20"/>
        </w:rPr>
      </w:pPr>
    </w:p>
    <w:p w:rsidR="00BC6880" w:rsidRPr="00CA44E1" w:rsidRDefault="00BC6880" w:rsidP="00BC6880">
      <w:pPr>
        <w:shd w:val="clear" w:color="auto" w:fill="FFFFFF"/>
        <w:jc w:val="center"/>
        <w:rPr>
          <w:b/>
          <w:bCs/>
        </w:rPr>
      </w:pPr>
      <w:r w:rsidRPr="00CA44E1">
        <w:rPr>
          <w:b/>
          <w:bCs/>
        </w:rPr>
        <w:t>1. INFORMACIJA APIE TEIKĖJĄ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3"/>
        <w:gridCol w:w="3774"/>
      </w:tblGrid>
      <w:tr w:rsidR="00BC6880" w:rsidRPr="00875978" w:rsidTr="00BB4564">
        <w:trPr>
          <w:jc w:val="center"/>
        </w:trPr>
        <w:tc>
          <w:tcPr>
            <w:tcW w:w="3040" w:type="pct"/>
            <w:tcBorders>
              <w:top w:val="single" w:sz="4" w:space="0" w:color="auto"/>
              <w:left w:val="single" w:sz="4" w:space="0" w:color="auto"/>
              <w:bottom w:val="single" w:sz="4" w:space="0" w:color="auto"/>
              <w:right w:val="single" w:sz="4" w:space="0" w:color="auto"/>
            </w:tcBorders>
          </w:tcPr>
          <w:p w:rsidR="00BC6880" w:rsidRPr="00BC6880" w:rsidRDefault="00BC6880" w:rsidP="00BB4564">
            <w:pPr>
              <w:pStyle w:val="NoSpacing"/>
              <w:rPr>
                <w:b/>
                <w:lang w:val="lt-LT"/>
              </w:rPr>
            </w:pPr>
            <w:r w:rsidRPr="00BC6880">
              <w:rPr>
                <w:b/>
                <w:lang w:val="lt-LT"/>
              </w:rPr>
              <w:t xml:space="preserve">Teikėjo pavadinimas </w:t>
            </w:r>
            <w:r w:rsidRPr="00BC6880">
              <w:rPr>
                <w:b/>
                <w:i/>
                <w:lang w:val="lt-LT"/>
              </w:rPr>
              <w:t>/</w:t>
            </w:r>
            <w:r w:rsidRPr="00CE5EFD">
              <w:rPr>
                <w:i/>
                <w:lang w:val="lt-LT"/>
              </w:rPr>
              <w:t>Jeigu dalyvauja ūkio subjektų grupė, surašomi visi dalyv</w:t>
            </w:r>
            <w:r w:rsidR="00CE5EFD">
              <w:rPr>
                <w:i/>
                <w:lang w:val="lt-LT"/>
              </w:rPr>
              <w:t>ių pavadinimai</w:t>
            </w:r>
          </w:p>
        </w:tc>
        <w:tc>
          <w:tcPr>
            <w:tcW w:w="1960" w:type="pct"/>
            <w:tcBorders>
              <w:top w:val="single" w:sz="4" w:space="0" w:color="auto"/>
              <w:left w:val="single" w:sz="4" w:space="0" w:color="auto"/>
              <w:bottom w:val="single" w:sz="4" w:space="0" w:color="auto"/>
              <w:right w:val="single" w:sz="4" w:space="0" w:color="auto"/>
            </w:tcBorders>
          </w:tcPr>
          <w:p w:rsidR="00BC6880" w:rsidRPr="00875978" w:rsidRDefault="00BC6880" w:rsidP="00B94E95">
            <w:pPr>
              <w:pStyle w:val="NoSpacing"/>
              <w:jc w:val="center"/>
            </w:pPr>
          </w:p>
        </w:tc>
      </w:tr>
      <w:tr w:rsidR="00BC6880" w:rsidRPr="00875978" w:rsidTr="00BB4564">
        <w:trPr>
          <w:jc w:val="center"/>
        </w:trPr>
        <w:tc>
          <w:tcPr>
            <w:tcW w:w="3040" w:type="pct"/>
            <w:tcBorders>
              <w:top w:val="single" w:sz="4" w:space="0" w:color="auto"/>
              <w:left w:val="single" w:sz="4" w:space="0" w:color="auto"/>
              <w:bottom w:val="single" w:sz="4" w:space="0" w:color="auto"/>
              <w:right w:val="single" w:sz="4" w:space="0" w:color="auto"/>
            </w:tcBorders>
          </w:tcPr>
          <w:p w:rsidR="00BC6880" w:rsidRPr="00BC6880" w:rsidRDefault="00BC6880" w:rsidP="00BB4564">
            <w:pPr>
              <w:pStyle w:val="NoSpacing"/>
              <w:rPr>
                <w:b/>
                <w:lang w:val="lt-LT"/>
              </w:rPr>
            </w:pPr>
            <w:r w:rsidRPr="00BC6880">
              <w:rPr>
                <w:b/>
                <w:lang w:val="lt-LT"/>
              </w:rPr>
              <w:t xml:space="preserve">Teikėjo adresas </w:t>
            </w:r>
            <w:r w:rsidRPr="00BC6880">
              <w:rPr>
                <w:b/>
                <w:i/>
                <w:lang w:val="lt-LT"/>
              </w:rPr>
              <w:t>/</w:t>
            </w:r>
            <w:r w:rsidRPr="00CE5EFD">
              <w:rPr>
                <w:i/>
                <w:lang w:val="lt-LT"/>
              </w:rPr>
              <w:t>Jeigu dalyvauja ūkio subjektų grupė</w:t>
            </w:r>
            <w:r w:rsidR="00CE5EFD">
              <w:rPr>
                <w:i/>
                <w:lang w:val="lt-LT"/>
              </w:rPr>
              <w:t>,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BC6880" w:rsidRPr="00875978" w:rsidRDefault="00BC6880" w:rsidP="00B94E95">
            <w:pPr>
              <w:pStyle w:val="NoSpacing"/>
              <w:jc w:val="center"/>
            </w:pPr>
          </w:p>
        </w:tc>
      </w:tr>
      <w:tr w:rsidR="00BC6880" w:rsidRPr="00875978" w:rsidTr="00BB4564">
        <w:trPr>
          <w:jc w:val="center"/>
        </w:trPr>
        <w:tc>
          <w:tcPr>
            <w:tcW w:w="3040" w:type="pct"/>
            <w:tcBorders>
              <w:top w:val="single" w:sz="4" w:space="0" w:color="auto"/>
              <w:left w:val="single" w:sz="4" w:space="0" w:color="auto"/>
              <w:bottom w:val="single" w:sz="4" w:space="0" w:color="auto"/>
              <w:right w:val="single" w:sz="4" w:space="0" w:color="auto"/>
            </w:tcBorders>
          </w:tcPr>
          <w:p w:rsidR="00BC6880" w:rsidRPr="00B94E95" w:rsidRDefault="00B94E95" w:rsidP="00CE5EFD">
            <w:pPr>
              <w:pStyle w:val="NoSpacing"/>
              <w:jc w:val="both"/>
              <w:rPr>
                <w:b/>
                <w:lang w:val="lt-LT"/>
              </w:rPr>
            </w:pPr>
            <w:r w:rsidRPr="00B94E95">
              <w:rPr>
                <w:b/>
                <w:lang w:val="lt-LT"/>
              </w:rPr>
              <w:t>Asmens, pasirašiusio pasiūlymą, vardas, pavardė, pareigos/</w:t>
            </w:r>
            <w:r w:rsidRPr="00B94E95">
              <w:rPr>
                <w:i/>
                <w:lang w:val="lt-LT"/>
              </w:rPr>
              <w:t>kai pasiūlymą pasirašo ne įmonės vadovas, o įgaliotas asmuo, pasiūlyme pateikiama įgaliojimo ar kito dokumento, suteikiančio teisė pasirašyti tiekėjo pasiūlymą, kopija</w:t>
            </w:r>
          </w:p>
        </w:tc>
        <w:tc>
          <w:tcPr>
            <w:tcW w:w="1960" w:type="pct"/>
            <w:tcBorders>
              <w:top w:val="single" w:sz="4" w:space="0" w:color="auto"/>
              <w:left w:val="single" w:sz="4" w:space="0" w:color="auto"/>
              <w:bottom w:val="single" w:sz="4" w:space="0" w:color="auto"/>
              <w:right w:val="single" w:sz="4" w:space="0" w:color="auto"/>
            </w:tcBorders>
          </w:tcPr>
          <w:p w:rsidR="00BC6880" w:rsidRPr="00875978" w:rsidRDefault="00BC6880" w:rsidP="00B94E95">
            <w:pPr>
              <w:pStyle w:val="NoSpacing"/>
              <w:jc w:val="center"/>
            </w:pPr>
          </w:p>
        </w:tc>
      </w:tr>
      <w:tr w:rsidR="00BC6880" w:rsidRPr="00875978" w:rsidTr="00BB4564">
        <w:trPr>
          <w:jc w:val="center"/>
        </w:trPr>
        <w:tc>
          <w:tcPr>
            <w:tcW w:w="3040" w:type="pct"/>
            <w:tcBorders>
              <w:top w:val="single" w:sz="4" w:space="0" w:color="auto"/>
              <w:left w:val="single" w:sz="4" w:space="0" w:color="auto"/>
              <w:bottom w:val="single" w:sz="4" w:space="0" w:color="auto"/>
              <w:right w:val="single" w:sz="4" w:space="0" w:color="auto"/>
            </w:tcBorders>
          </w:tcPr>
          <w:p w:rsidR="00BC6880" w:rsidRPr="00BC6880" w:rsidRDefault="00BC6880" w:rsidP="00BB4564">
            <w:pPr>
              <w:pStyle w:val="NoSpacing"/>
              <w:rPr>
                <w:b/>
                <w:lang w:val="lt-LT"/>
              </w:rPr>
            </w:pPr>
            <w:r w:rsidRPr="00BC6880">
              <w:rPr>
                <w:b/>
                <w:lang w:val="lt-LT"/>
              </w:rPr>
              <w:t>Telefono numeris</w:t>
            </w:r>
          </w:p>
        </w:tc>
        <w:tc>
          <w:tcPr>
            <w:tcW w:w="1960" w:type="pct"/>
            <w:tcBorders>
              <w:top w:val="single" w:sz="4" w:space="0" w:color="auto"/>
              <w:left w:val="single" w:sz="4" w:space="0" w:color="auto"/>
              <w:bottom w:val="single" w:sz="4" w:space="0" w:color="auto"/>
              <w:right w:val="single" w:sz="4" w:space="0" w:color="auto"/>
            </w:tcBorders>
          </w:tcPr>
          <w:p w:rsidR="00BC6880" w:rsidRPr="00875978" w:rsidRDefault="00BC6880" w:rsidP="00B94E95">
            <w:pPr>
              <w:pStyle w:val="NoSpacing"/>
              <w:jc w:val="center"/>
            </w:pPr>
          </w:p>
        </w:tc>
      </w:tr>
      <w:tr w:rsidR="00BC6880" w:rsidRPr="00875978" w:rsidTr="00BB4564">
        <w:trPr>
          <w:jc w:val="center"/>
        </w:trPr>
        <w:tc>
          <w:tcPr>
            <w:tcW w:w="3040" w:type="pct"/>
            <w:tcBorders>
              <w:top w:val="single" w:sz="4" w:space="0" w:color="auto"/>
              <w:left w:val="single" w:sz="4" w:space="0" w:color="auto"/>
              <w:bottom w:val="single" w:sz="4" w:space="0" w:color="auto"/>
              <w:right w:val="single" w:sz="4" w:space="0" w:color="auto"/>
            </w:tcBorders>
          </w:tcPr>
          <w:p w:rsidR="00BC6880" w:rsidRPr="00BC6880" w:rsidRDefault="00BC6880" w:rsidP="00BB4564">
            <w:pPr>
              <w:pStyle w:val="NoSpacing"/>
              <w:rPr>
                <w:b/>
                <w:lang w:val="lt-LT"/>
              </w:rPr>
            </w:pPr>
            <w:r w:rsidRPr="00BC6880">
              <w:rPr>
                <w:b/>
                <w:lang w:val="lt-LT"/>
              </w:rPr>
              <w:t>El. pašto adresas</w:t>
            </w:r>
          </w:p>
        </w:tc>
        <w:tc>
          <w:tcPr>
            <w:tcW w:w="1960" w:type="pct"/>
            <w:tcBorders>
              <w:top w:val="single" w:sz="4" w:space="0" w:color="auto"/>
              <w:left w:val="single" w:sz="4" w:space="0" w:color="auto"/>
              <w:bottom w:val="single" w:sz="4" w:space="0" w:color="auto"/>
              <w:right w:val="single" w:sz="4" w:space="0" w:color="auto"/>
            </w:tcBorders>
          </w:tcPr>
          <w:p w:rsidR="00BC6880" w:rsidRPr="00875978" w:rsidRDefault="00BC6880" w:rsidP="00B94E95">
            <w:pPr>
              <w:pStyle w:val="NoSpacing"/>
              <w:jc w:val="center"/>
            </w:pPr>
          </w:p>
        </w:tc>
      </w:tr>
      <w:tr w:rsidR="00BC6880" w:rsidRPr="00875978" w:rsidTr="00BB4564">
        <w:trPr>
          <w:jc w:val="center"/>
        </w:trPr>
        <w:tc>
          <w:tcPr>
            <w:tcW w:w="3040" w:type="pct"/>
            <w:tcBorders>
              <w:top w:val="single" w:sz="4" w:space="0" w:color="auto"/>
              <w:left w:val="single" w:sz="4" w:space="0" w:color="auto"/>
              <w:bottom w:val="single" w:sz="4" w:space="0" w:color="auto"/>
              <w:right w:val="single" w:sz="4" w:space="0" w:color="auto"/>
            </w:tcBorders>
          </w:tcPr>
          <w:p w:rsidR="00BC6880" w:rsidRPr="00BC6880" w:rsidRDefault="00BC6880" w:rsidP="00BB4564">
            <w:pPr>
              <w:pStyle w:val="NoSpacing"/>
              <w:rPr>
                <w:b/>
                <w:lang w:val="lt-LT"/>
              </w:rPr>
            </w:pPr>
            <w:r w:rsidRPr="00BC6880">
              <w:rPr>
                <w:b/>
                <w:lang w:val="lt-LT"/>
              </w:rPr>
              <w:t>Teikėjo įmonės kodas</w:t>
            </w:r>
          </w:p>
        </w:tc>
        <w:tc>
          <w:tcPr>
            <w:tcW w:w="1960" w:type="pct"/>
            <w:tcBorders>
              <w:top w:val="single" w:sz="4" w:space="0" w:color="auto"/>
              <w:left w:val="single" w:sz="4" w:space="0" w:color="auto"/>
              <w:bottom w:val="single" w:sz="4" w:space="0" w:color="auto"/>
              <w:right w:val="single" w:sz="4" w:space="0" w:color="auto"/>
            </w:tcBorders>
          </w:tcPr>
          <w:p w:rsidR="00BC6880" w:rsidRPr="00875978" w:rsidRDefault="00BC6880" w:rsidP="00B94E95">
            <w:pPr>
              <w:pStyle w:val="NoSpacing"/>
              <w:jc w:val="center"/>
            </w:pPr>
          </w:p>
        </w:tc>
      </w:tr>
      <w:tr w:rsidR="00BC6880" w:rsidRPr="00875978" w:rsidTr="00BB4564">
        <w:trPr>
          <w:jc w:val="center"/>
        </w:trPr>
        <w:tc>
          <w:tcPr>
            <w:tcW w:w="3040" w:type="pct"/>
            <w:tcBorders>
              <w:top w:val="single" w:sz="4" w:space="0" w:color="auto"/>
              <w:left w:val="single" w:sz="4" w:space="0" w:color="auto"/>
              <w:bottom w:val="single" w:sz="4" w:space="0" w:color="auto"/>
              <w:right w:val="single" w:sz="4" w:space="0" w:color="auto"/>
            </w:tcBorders>
          </w:tcPr>
          <w:p w:rsidR="00BC6880" w:rsidRPr="00BC6880" w:rsidRDefault="00BC6880" w:rsidP="00BB4564">
            <w:pPr>
              <w:pStyle w:val="NoSpacing"/>
              <w:rPr>
                <w:b/>
                <w:lang w:val="lt-LT"/>
              </w:rPr>
            </w:pPr>
            <w:r w:rsidRPr="00BC6880">
              <w:rPr>
                <w:b/>
                <w:bCs/>
                <w:iCs/>
                <w:lang w:val="lt-LT"/>
              </w:rPr>
              <w:t>Teikėjo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BC6880" w:rsidRPr="00875978" w:rsidRDefault="00BC6880" w:rsidP="00B94E95">
            <w:pPr>
              <w:pStyle w:val="NoSpacing"/>
              <w:jc w:val="center"/>
            </w:pPr>
          </w:p>
        </w:tc>
      </w:tr>
      <w:tr w:rsidR="00BC6880" w:rsidRPr="00875978" w:rsidTr="00BB4564">
        <w:trPr>
          <w:jc w:val="center"/>
        </w:trPr>
        <w:tc>
          <w:tcPr>
            <w:tcW w:w="3040" w:type="pct"/>
            <w:tcBorders>
              <w:top w:val="single" w:sz="4" w:space="0" w:color="auto"/>
              <w:left w:val="single" w:sz="4" w:space="0" w:color="auto"/>
              <w:bottom w:val="single" w:sz="4" w:space="0" w:color="auto"/>
              <w:right w:val="single" w:sz="4" w:space="0" w:color="auto"/>
            </w:tcBorders>
          </w:tcPr>
          <w:p w:rsidR="00BC6880" w:rsidRPr="00BC6880" w:rsidRDefault="00BC6880" w:rsidP="00BB4564">
            <w:pPr>
              <w:pStyle w:val="NoSpacing"/>
              <w:rPr>
                <w:b/>
                <w:bCs/>
                <w:iCs/>
                <w:lang w:val="lt-LT"/>
              </w:rPr>
            </w:pPr>
            <w:r w:rsidRPr="00BC6880">
              <w:rPr>
                <w:b/>
                <w:bCs/>
                <w:iCs/>
                <w:lang w:val="lt-LT"/>
              </w:rPr>
              <w:t>Teikėjo sąskaitos numeris</w:t>
            </w:r>
          </w:p>
        </w:tc>
        <w:tc>
          <w:tcPr>
            <w:tcW w:w="1960" w:type="pct"/>
            <w:tcBorders>
              <w:top w:val="single" w:sz="4" w:space="0" w:color="auto"/>
              <w:left w:val="single" w:sz="4" w:space="0" w:color="auto"/>
              <w:bottom w:val="single" w:sz="4" w:space="0" w:color="auto"/>
              <w:right w:val="single" w:sz="4" w:space="0" w:color="auto"/>
            </w:tcBorders>
          </w:tcPr>
          <w:p w:rsidR="00BC6880" w:rsidRPr="00875978" w:rsidRDefault="00BC6880" w:rsidP="00B94E95">
            <w:pPr>
              <w:pStyle w:val="NoSpacing"/>
              <w:jc w:val="center"/>
            </w:pPr>
          </w:p>
        </w:tc>
      </w:tr>
      <w:tr w:rsidR="00BC6880" w:rsidRPr="00875978" w:rsidTr="00BB4564">
        <w:trPr>
          <w:jc w:val="center"/>
        </w:trPr>
        <w:tc>
          <w:tcPr>
            <w:tcW w:w="3040" w:type="pct"/>
            <w:tcBorders>
              <w:top w:val="single" w:sz="4" w:space="0" w:color="auto"/>
              <w:left w:val="single" w:sz="4" w:space="0" w:color="auto"/>
              <w:bottom w:val="single" w:sz="4" w:space="0" w:color="auto"/>
              <w:right w:val="single" w:sz="4" w:space="0" w:color="auto"/>
            </w:tcBorders>
          </w:tcPr>
          <w:p w:rsidR="00BC6880" w:rsidRPr="00BC6880" w:rsidRDefault="00BC6880" w:rsidP="00BB4564">
            <w:pPr>
              <w:pStyle w:val="NoSpacing"/>
              <w:rPr>
                <w:b/>
                <w:bCs/>
                <w:iCs/>
                <w:lang w:val="lt-LT"/>
              </w:rPr>
            </w:pPr>
            <w:r w:rsidRPr="00BC6880">
              <w:rPr>
                <w:b/>
                <w:lang w:val="lt-LT"/>
              </w:rPr>
              <w:t>PVM mokėtojo kodas</w:t>
            </w:r>
          </w:p>
        </w:tc>
        <w:tc>
          <w:tcPr>
            <w:tcW w:w="1960" w:type="pct"/>
            <w:tcBorders>
              <w:top w:val="single" w:sz="4" w:space="0" w:color="auto"/>
              <w:left w:val="single" w:sz="4" w:space="0" w:color="auto"/>
              <w:bottom w:val="single" w:sz="4" w:space="0" w:color="auto"/>
              <w:right w:val="single" w:sz="4" w:space="0" w:color="auto"/>
            </w:tcBorders>
          </w:tcPr>
          <w:p w:rsidR="00BC6880" w:rsidRPr="00875978" w:rsidRDefault="00BC6880" w:rsidP="00B94E95">
            <w:pPr>
              <w:pStyle w:val="NoSpacing"/>
              <w:jc w:val="center"/>
            </w:pPr>
          </w:p>
        </w:tc>
      </w:tr>
      <w:tr w:rsidR="00B94E95" w:rsidRPr="00875978" w:rsidTr="00BB4564">
        <w:trPr>
          <w:jc w:val="center"/>
        </w:trPr>
        <w:tc>
          <w:tcPr>
            <w:tcW w:w="3040" w:type="pct"/>
            <w:tcBorders>
              <w:top w:val="single" w:sz="4" w:space="0" w:color="auto"/>
              <w:left w:val="single" w:sz="4" w:space="0" w:color="auto"/>
              <w:bottom w:val="single" w:sz="4" w:space="0" w:color="auto"/>
              <w:right w:val="single" w:sz="4" w:space="0" w:color="auto"/>
            </w:tcBorders>
          </w:tcPr>
          <w:p w:rsidR="00B94E95" w:rsidRPr="00B94E95" w:rsidRDefault="00B94E95" w:rsidP="00BB4564">
            <w:pPr>
              <w:pStyle w:val="NoSpacing"/>
              <w:rPr>
                <w:b/>
                <w:lang w:val="lt-LT"/>
              </w:rPr>
            </w:pPr>
            <w:r w:rsidRPr="00B94E95">
              <w:rPr>
                <w:b/>
                <w:lang w:val="lt-LT"/>
              </w:rPr>
              <w:t>Įmonės vadovo pareigos vardas, pavardė</w:t>
            </w:r>
          </w:p>
        </w:tc>
        <w:tc>
          <w:tcPr>
            <w:tcW w:w="1960" w:type="pct"/>
            <w:tcBorders>
              <w:top w:val="single" w:sz="4" w:space="0" w:color="auto"/>
              <w:left w:val="single" w:sz="4" w:space="0" w:color="auto"/>
              <w:bottom w:val="single" w:sz="4" w:space="0" w:color="auto"/>
              <w:right w:val="single" w:sz="4" w:space="0" w:color="auto"/>
            </w:tcBorders>
          </w:tcPr>
          <w:p w:rsidR="00B94E95" w:rsidRPr="00875978" w:rsidRDefault="00B94E95" w:rsidP="00B94E95">
            <w:pPr>
              <w:pStyle w:val="NoSpacing"/>
              <w:jc w:val="center"/>
            </w:pPr>
          </w:p>
        </w:tc>
      </w:tr>
    </w:tbl>
    <w:p w:rsidR="00BC6880" w:rsidRDefault="00BC6880" w:rsidP="00BC6880">
      <w:pPr>
        <w:shd w:val="clear" w:color="auto" w:fill="FFFFFF"/>
        <w:jc w:val="center"/>
        <w:rPr>
          <w:b/>
        </w:rPr>
      </w:pPr>
    </w:p>
    <w:p w:rsidR="00BC6880" w:rsidRDefault="00BC6880" w:rsidP="00BC6880">
      <w:pPr>
        <w:shd w:val="clear" w:color="auto" w:fill="FFFFFF"/>
        <w:jc w:val="center"/>
        <w:rPr>
          <w:b/>
        </w:rPr>
      </w:pPr>
    </w:p>
    <w:p w:rsidR="00BC6880" w:rsidRPr="00CA44E1" w:rsidRDefault="00BC6880" w:rsidP="00BC6880">
      <w:pPr>
        <w:shd w:val="clear" w:color="auto" w:fill="FFFFFF"/>
        <w:jc w:val="center"/>
        <w:rPr>
          <w:b/>
          <w:bCs/>
        </w:rPr>
      </w:pPr>
      <w:r w:rsidRPr="00CA44E1">
        <w:rPr>
          <w:b/>
        </w:rPr>
        <w:t xml:space="preserve">2. </w:t>
      </w:r>
      <w:r w:rsidRPr="00CA44E1">
        <w:rPr>
          <w:b/>
          <w:bCs/>
        </w:rPr>
        <w:t>INFORMACIJA APIE SUBTEIKĖJUS</w:t>
      </w:r>
    </w:p>
    <w:p w:rsidR="00BC6880" w:rsidRPr="00BC6880" w:rsidRDefault="00BC6880" w:rsidP="00BC6880">
      <w:pPr>
        <w:pStyle w:val="NoSpacing"/>
        <w:rPr>
          <w:i/>
          <w:spacing w:val="-4"/>
          <w:lang w:val="lt-LT"/>
        </w:rPr>
      </w:pPr>
      <w:r>
        <w:rPr>
          <w:i/>
          <w:spacing w:val="-4"/>
        </w:rPr>
        <w:t>/</w:t>
      </w:r>
      <w:r w:rsidRPr="00BC6880">
        <w:rPr>
          <w:i/>
          <w:spacing w:val="-4"/>
          <w:lang w:val="lt-LT"/>
        </w:rPr>
        <w:t>Pastaba. Pildoma, jei teikėjas ketina pasitelkti subrangovą (-</w:t>
      </w:r>
      <w:proofErr w:type="spellStart"/>
      <w:r w:rsidRPr="00BC6880">
        <w:rPr>
          <w:i/>
          <w:spacing w:val="-4"/>
          <w:lang w:val="lt-LT"/>
        </w:rPr>
        <w:t>us</w:t>
      </w:r>
      <w:proofErr w:type="spellEnd"/>
      <w:r w:rsidRPr="00BC6880">
        <w:rPr>
          <w:i/>
          <w:spacing w:val="-4"/>
          <w:lang w:val="lt-LT"/>
        </w:rPr>
        <w:t>), subtiekėją (-</w:t>
      </w:r>
      <w:proofErr w:type="spellStart"/>
      <w:r w:rsidRPr="00BC6880">
        <w:rPr>
          <w:i/>
          <w:spacing w:val="-4"/>
          <w:lang w:val="lt-LT"/>
        </w:rPr>
        <w:t>us</w:t>
      </w:r>
      <w:proofErr w:type="spellEnd"/>
      <w:r w:rsidRPr="00BC6880">
        <w:rPr>
          <w:i/>
          <w:spacing w:val="-4"/>
          <w:lang w:val="lt-LT"/>
        </w:rPr>
        <w:t xml:space="preserve">) ar </w:t>
      </w:r>
      <w:proofErr w:type="spellStart"/>
      <w:r w:rsidRPr="00BC6880">
        <w:rPr>
          <w:i/>
          <w:spacing w:val="-4"/>
          <w:lang w:val="lt-LT"/>
        </w:rPr>
        <w:t>subteikėją</w:t>
      </w:r>
      <w:proofErr w:type="spellEnd"/>
      <w:r w:rsidRPr="00BC6880">
        <w:rPr>
          <w:i/>
          <w:spacing w:val="-4"/>
          <w:lang w:val="lt-LT"/>
        </w:rPr>
        <w:t xml:space="preserve"> (-</w:t>
      </w:r>
      <w:proofErr w:type="spellStart"/>
      <w:r w:rsidRPr="00BC6880">
        <w:rPr>
          <w:i/>
          <w:spacing w:val="-4"/>
          <w:lang w:val="lt-LT"/>
        </w:rPr>
        <w:t>us</w:t>
      </w:r>
      <w:proofErr w:type="spellEnd"/>
      <w:r w:rsidRPr="00BC6880">
        <w:rPr>
          <w:i/>
          <w:spacing w:val="-4"/>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3"/>
        <w:gridCol w:w="3774"/>
      </w:tblGrid>
      <w:tr w:rsidR="00BC6880" w:rsidRPr="00BC6880" w:rsidTr="00BB4564">
        <w:tc>
          <w:tcPr>
            <w:tcW w:w="3040" w:type="pct"/>
            <w:tcBorders>
              <w:top w:val="single" w:sz="4" w:space="0" w:color="auto"/>
              <w:left w:val="single" w:sz="4" w:space="0" w:color="auto"/>
              <w:bottom w:val="single" w:sz="4" w:space="0" w:color="auto"/>
              <w:right w:val="single" w:sz="4" w:space="0" w:color="auto"/>
            </w:tcBorders>
          </w:tcPr>
          <w:p w:rsidR="00BC6880" w:rsidRPr="00BC6880" w:rsidRDefault="00BC6880" w:rsidP="00BB4564">
            <w:pPr>
              <w:pStyle w:val="NoSpacing"/>
              <w:rPr>
                <w:b/>
                <w:i/>
                <w:spacing w:val="-6"/>
                <w:lang w:val="lt-LT"/>
              </w:rPr>
            </w:pPr>
            <w:r w:rsidRPr="00BC6880">
              <w:rPr>
                <w:b/>
                <w:i/>
                <w:spacing w:val="-6"/>
                <w:lang w:val="lt-LT"/>
              </w:rPr>
              <w:t xml:space="preserve">Subrangovo (-ų), subtiekėjo (-ų) ar </w:t>
            </w:r>
            <w:proofErr w:type="spellStart"/>
            <w:r w:rsidRPr="00BC6880">
              <w:rPr>
                <w:b/>
                <w:i/>
                <w:spacing w:val="-6"/>
                <w:lang w:val="lt-LT"/>
              </w:rPr>
              <w:t>subteikėjo</w:t>
            </w:r>
            <w:proofErr w:type="spellEnd"/>
            <w:r w:rsidRPr="00BC6880">
              <w:rPr>
                <w:b/>
                <w:i/>
                <w:spacing w:val="-6"/>
                <w:lang w:val="lt-LT"/>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rsidR="00BC6880" w:rsidRPr="00BC6880" w:rsidRDefault="00BC6880" w:rsidP="00C82DE7">
            <w:pPr>
              <w:pStyle w:val="NoSpacing"/>
              <w:jc w:val="center"/>
              <w:rPr>
                <w:lang w:val="lt-LT"/>
              </w:rPr>
            </w:pPr>
          </w:p>
        </w:tc>
      </w:tr>
      <w:tr w:rsidR="00BC6880" w:rsidRPr="00BC6880" w:rsidTr="00BB4564">
        <w:tc>
          <w:tcPr>
            <w:tcW w:w="3040" w:type="pct"/>
            <w:tcBorders>
              <w:top w:val="single" w:sz="4" w:space="0" w:color="auto"/>
              <w:left w:val="single" w:sz="4" w:space="0" w:color="auto"/>
              <w:bottom w:val="single" w:sz="4" w:space="0" w:color="auto"/>
              <w:right w:val="single" w:sz="4" w:space="0" w:color="auto"/>
            </w:tcBorders>
          </w:tcPr>
          <w:p w:rsidR="00BC6880" w:rsidRPr="00BC6880" w:rsidRDefault="00BC6880" w:rsidP="00BB4564">
            <w:pPr>
              <w:pStyle w:val="NoSpacing"/>
              <w:rPr>
                <w:b/>
                <w:i/>
                <w:lang w:val="lt-LT"/>
              </w:rPr>
            </w:pPr>
            <w:r w:rsidRPr="00BC6880">
              <w:rPr>
                <w:b/>
                <w:i/>
                <w:lang w:val="lt-LT"/>
              </w:rPr>
              <w:t xml:space="preserve">Subrangovo (-ų), subtiekėjo (-ų) ar </w:t>
            </w:r>
            <w:proofErr w:type="spellStart"/>
            <w:r w:rsidRPr="00BC6880">
              <w:rPr>
                <w:b/>
                <w:i/>
                <w:lang w:val="lt-LT"/>
              </w:rPr>
              <w:t>subteikėjo</w:t>
            </w:r>
            <w:proofErr w:type="spellEnd"/>
            <w:r w:rsidRPr="00BC6880">
              <w:rPr>
                <w:b/>
                <w:i/>
                <w:lang w:val="lt-LT"/>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rsidR="00BC6880" w:rsidRPr="00BC6880" w:rsidRDefault="00BC6880" w:rsidP="00C82DE7">
            <w:pPr>
              <w:pStyle w:val="NoSpacing"/>
              <w:jc w:val="center"/>
              <w:rPr>
                <w:lang w:val="lt-LT"/>
              </w:rPr>
            </w:pPr>
          </w:p>
        </w:tc>
      </w:tr>
      <w:tr w:rsidR="00BC6880" w:rsidRPr="00BC6880" w:rsidTr="00BB4564">
        <w:tc>
          <w:tcPr>
            <w:tcW w:w="3040" w:type="pct"/>
            <w:tcBorders>
              <w:top w:val="single" w:sz="4" w:space="0" w:color="auto"/>
              <w:left w:val="single" w:sz="4" w:space="0" w:color="auto"/>
              <w:bottom w:val="single" w:sz="4" w:space="0" w:color="auto"/>
              <w:right w:val="single" w:sz="4" w:space="0" w:color="auto"/>
            </w:tcBorders>
          </w:tcPr>
          <w:p w:rsidR="00BC6880" w:rsidRPr="00BC6880" w:rsidRDefault="00BC6880" w:rsidP="00BB4564">
            <w:pPr>
              <w:pStyle w:val="NoSpacing"/>
              <w:rPr>
                <w:b/>
                <w:i/>
                <w:lang w:val="lt-LT"/>
              </w:rPr>
            </w:pPr>
            <w:r w:rsidRPr="00BC6880">
              <w:rPr>
                <w:b/>
                <w:i/>
                <w:lang w:val="lt-LT"/>
              </w:rPr>
              <w:t>Įsipareigojimų dalis (procentais), kuriai ketinama pasitelkti subrangovą (-</w:t>
            </w:r>
            <w:proofErr w:type="spellStart"/>
            <w:r w:rsidRPr="00BC6880">
              <w:rPr>
                <w:b/>
                <w:i/>
                <w:lang w:val="lt-LT"/>
              </w:rPr>
              <w:t>us</w:t>
            </w:r>
            <w:proofErr w:type="spellEnd"/>
            <w:r w:rsidRPr="00BC6880">
              <w:rPr>
                <w:b/>
                <w:i/>
                <w:lang w:val="lt-LT"/>
              </w:rPr>
              <w:t>), subtiekėją (-</w:t>
            </w:r>
            <w:proofErr w:type="spellStart"/>
            <w:r w:rsidRPr="00BC6880">
              <w:rPr>
                <w:b/>
                <w:i/>
                <w:lang w:val="lt-LT"/>
              </w:rPr>
              <w:t>us</w:t>
            </w:r>
            <w:proofErr w:type="spellEnd"/>
            <w:r w:rsidRPr="00BC6880">
              <w:rPr>
                <w:b/>
                <w:i/>
                <w:lang w:val="lt-LT"/>
              </w:rPr>
              <w:t xml:space="preserve">) ar </w:t>
            </w:r>
            <w:proofErr w:type="spellStart"/>
            <w:r w:rsidRPr="00BC6880">
              <w:rPr>
                <w:b/>
                <w:i/>
                <w:lang w:val="lt-LT"/>
              </w:rPr>
              <w:t>subteikėją</w:t>
            </w:r>
            <w:proofErr w:type="spellEnd"/>
            <w:r w:rsidRPr="00BC6880">
              <w:rPr>
                <w:b/>
                <w:i/>
                <w:lang w:val="lt-LT"/>
              </w:rPr>
              <w:t xml:space="preserve"> (-</w:t>
            </w:r>
            <w:proofErr w:type="spellStart"/>
            <w:r w:rsidRPr="00BC6880">
              <w:rPr>
                <w:b/>
                <w:i/>
                <w:lang w:val="lt-LT"/>
              </w:rPr>
              <w:t>us</w:t>
            </w:r>
            <w:proofErr w:type="spellEnd"/>
            <w:r w:rsidRPr="00BC6880">
              <w:rPr>
                <w:b/>
                <w:i/>
                <w:lang w:val="lt-LT"/>
              </w:rPr>
              <w:t>)</w:t>
            </w:r>
          </w:p>
        </w:tc>
        <w:tc>
          <w:tcPr>
            <w:tcW w:w="1960" w:type="pct"/>
            <w:tcBorders>
              <w:top w:val="single" w:sz="4" w:space="0" w:color="auto"/>
              <w:left w:val="single" w:sz="4" w:space="0" w:color="auto"/>
              <w:bottom w:val="single" w:sz="4" w:space="0" w:color="auto"/>
              <w:right w:val="single" w:sz="4" w:space="0" w:color="auto"/>
            </w:tcBorders>
          </w:tcPr>
          <w:p w:rsidR="00BC6880" w:rsidRPr="00BC6880" w:rsidRDefault="00BC6880" w:rsidP="00C82DE7">
            <w:pPr>
              <w:pStyle w:val="NoSpacing"/>
              <w:jc w:val="center"/>
              <w:rPr>
                <w:lang w:val="lt-LT"/>
              </w:rPr>
            </w:pPr>
          </w:p>
        </w:tc>
      </w:tr>
    </w:tbl>
    <w:p w:rsidR="00BC6880" w:rsidRPr="00BC6880" w:rsidRDefault="00BC6880" w:rsidP="00BC6880">
      <w:pPr>
        <w:pStyle w:val="NoSpacing"/>
        <w:jc w:val="center"/>
        <w:rPr>
          <w:sz w:val="20"/>
          <w:szCs w:val="20"/>
          <w:lang w:val="lt-LT"/>
        </w:rPr>
      </w:pPr>
    </w:p>
    <w:p w:rsidR="00BC6880" w:rsidRPr="00BC6880" w:rsidRDefault="00BC6880" w:rsidP="00BC6880">
      <w:pPr>
        <w:pStyle w:val="NoSpacing"/>
        <w:jc w:val="both"/>
        <w:rPr>
          <w:lang w:val="lt-LT"/>
        </w:rPr>
      </w:pPr>
      <w:r w:rsidRPr="00BC6880">
        <w:rPr>
          <w:lang w:val="lt-LT"/>
        </w:rPr>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BC6880" w:rsidRPr="00BC6880" w:rsidRDefault="00BC6880" w:rsidP="00BC6880">
      <w:pPr>
        <w:pStyle w:val="NoSpacing"/>
        <w:jc w:val="both"/>
        <w:rPr>
          <w:lang w:val="lt-LT"/>
        </w:rPr>
      </w:pPr>
      <w:r w:rsidRPr="00BC6880">
        <w:rPr>
          <w:lang w:val="lt-LT"/>
        </w:rPr>
        <w:t>Suprantame, kad išaiškėjus aukščiau nurodytoms aplinkybėms būsime pašalinti iš šio pirkimo ir mūsų pateiktas pasiūlymas bus atmestas.</w:t>
      </w:r>
    </w:p>
    <w:p w:rsidR="00BC6880" w:rsidRDefault="00BC6880" w:rsidP="00BC6880">
      <w:pPr>
        <w:pStyle w:val="NoSpacing"/>
        <w:rPr>
          <w:b/>
        </w:rPr>
      </w:pPr>
    </w:p>
    <w:p w:rsidR="00BC6880" w:rsidRDefault="00BC6880" w:rsidP="00BC6880">
      <w:pPr>
        <w:pStyle w:val="NoSpacing"/>
        <w:rPr>
          <w:b/>
        </w:rPr>
      </w:pPr>
    </w:p>
    <w:p w:rsidR="00BC6880" w:rsidRDefault="00BC6880" w:rsidP="00BC6880">
      <w:pPr>
        <w:pStyle w:val="NoSpacing"/>
        <w:rPr>
          <w:b/>
        </w:rPr>
      </w:pPr>
    </w:p>
    <w:p w:rsidR="00BC6880" w:rsidRDefault="00BC6880" w:rsidP="00BC6880">
      <w:pPr>
        <w:pStyle w:val="NoSpacing"/>
        <w:jc w:val="center"/>
        <w:rPr>
          <w:b/>
        </w:rPr>
      </w:pPr>
    </w:p>
    <w:p w:rsidR="00BC6880" w:rsidRDefault="00BC6880" w:rsidP="00BC6880">
      <w:pPr>
        <w:pStyle w:val="NoSpacing"/>
        <w:jc w:val="center"/>
        <w:rPr>
          <w:b/>
        </w:rPr>
      </w:pPr>
    </w:p>
    <w:p w:rsidR="00443F5F" w:rsidRDefault="00443F5F" w:rsidP="00BC6880">
      <w:pPr>
        <w:pStyle w:val="NoSpacing"/>
        <w:jc w:val="center"/>
        <w:rPr>
          <w:b/>
        </w:rPr>
      </w:pPr>
    </w:p>
    <w:p w:rsidR="00BC6880" w:rsidRDefault="00BC6880" w:rsidP="00BC6880">
      <w:pPr>
        <w:pStyle w:val="NoSpacing"/>
        <w:jc w:val="center"/>
        <w:rPr>
          <w:b/>
        </w:rPr>
      </w:pPr>
      <w:r w:rsidRPr="00CA44E1">
        <w:rPr>
          <w:b/>
        </w:rPr>
        <w:lastRenderedPageBreak/>
        <w:t>3. PASIŪLYMO KAINA</w:t>
      </w:r>
    </w:p>
    <w:p w:rsidR="00740729" w:rsidRPr="006C61A1" w:rsidRDefault="00740729" w:rsidP="006A539F">
      <w:pPr>
        <w:pStyle w:val="NoSpacing"/>
        <w:ind w:hanging="142"/>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973"/>
        <w:gridCol w:w="850"/>
        <w:gridCol w:w="1560"/>
        <w:gridCol w:w="1451"/>
        <w:gridCol w:w="1276"/>
        <w:gridCol w:w="1246"/>
      </w:tblGrid>
      <w:tr w:rsidR="00EE49AB" w:rsidTr="005128DA">
        <w:trPr>
          <w:jc w:val="center"/>
        </w:trPr>
        <w:tc>
          <w:tcPr>
            <w:tcW w:w="708" w:type="dxa"/>
            <w:shd w:val="clear" w:color="auto" w:fill="auto"/>
            <w:vAlign w:val="center"/>
          </w:tcPr>
          <w:p w:rsidR="00EE49AB" w:rsidRPr="00BD2170" w:rsidRDefault="00EE49AB" w:rsidP="00EE49AB">
            <w:pPr>
              <w:jc w:val="center"/>
              <w:rPr>
                <w:b/>
                <w:color w:val="000000" w:themeColor="text1"/>
              </w:rPr>
            </w:pPr>
            <w:r w:rsidRPr="00BD2170">
              <w:rPr>
                <w:b/>
                <w:color w:val="000000" w:themeColor="text1"/>
              </w:rPr>
              <w:t>Eil. Nr.</w:t>
            </w:r>
          </w:p>
        </w:tc>
        <w:tc>
          <w:tcPr>
            <w:tcW w:w="2973" w:type="dxa"/>
            <w:shd w:val="clear" w:color="auto" w:fill="auto"/>
            <w:vAlign w:val="center"/>
          </w:tcPr>
          <w:p w:rsidR="00EE49AB" w:rsidRPr="00BD2170" w:rsidRDefault="00EE49AB" w:rsidP="00EE49AB">
            <w:pPr>
              <w:jc w:val="center"/>
              <w:rPr>
                <w:color w:val="000000" w:themeColor="text1"/>
              </w:rPr>
            </w:pPr>
            <w:r w:rsidRPr="00BD2170">
              <w:rPr>
                <w:b/>
                <w:color w:val="000000" w:themeColor="text1"/>
              </w:rPr>
              <w:t>Paslaugų pavadinimas</w:t>
            </w:r>
          </w:p>
        </w:tc>
        <w:tc>
          <w:tcPr>
            <w:tcW w:w="850" w:type="dxa"/>
            <w:shd w:val="clear" w:color="auto" w:fill="auto"/>
            <w:vAlign w:val="center"/>
          </w:tcPr>
          <w:p w:rsidR="00EE49AB" w:rsidRPr="00BD2170" w:rsidRDefault="00EE49AB" w:rsidP="00EE49AB">
            <w:pPr>
              <w:jc w:val="center"/>
              <w:rPr>
                <w:color w:val="000000" w:themeColor="text1"/>
              </w:rPr>
            </w:pPr>
            <w:r w:rsidRPr="00BD2170">
              <w:rPr>
                <w:b/>
                <w:color w:val="000000" w:themeColor="text1"/>
              </w:rPr>
              <w:t>Mato vnt.</w:t>
            </w:r>
          </w:p>
        </w:tc>
        <w:tc>
          <w:tcPr>
            <w:tcW w:w="1560" w:type="dxa"/>
            <w:shd w:val="clear" w:color="auto" w:fill="auto"/>
          </w:tcPr>
          <w:p w:rsidR="00EE49AB" w:rsidRPr="00BD2170" w:rsidRDefault="00EE49AB" w:rsidP="007531C9">
            <w:pPr>
              <w:jc w:val="center"/>
              <w:rPr>
                <w:b/>
                <w:color w:val="000000" w:themeColor="text1"/>
              </w:rPr>
            </w:pPr>
            <w:r w:rsidRPr="00BD2170">
              <w:rPr>
                <w:b/>
                <w:color w:val="000000" w:themeColor="text1"/>
              </w:rPr>
              <w:t xml:space="preserve">Maksimalus paslaugos įkainis, </w:t>
            </w:r>
            <w:proofErr w:type="spellStart"/>
            <w:r w:rsidRPr="00BD2170">
              <w:rPr>
                <w:b/>
                <w:color w:val="000000" w:themeColor="text1"/>
              </w:rPr>
              <w:t>Eur</w:t>
            </w:r>
            <w:proofErr w:type="spellEnd"/>
            <w:r w:rsidRPr="00BD2170">
              <w:rPr>
                <w:b/>
                <w:color w:val="000000" w:themeColor="text1"/>
              </w:rPr>
              <w:t xml:space="preserve"> be PVM</w:t>
            </w:r>
            <w:r w:rsidR="007531C9" w:rsidRPr="00BD2170">
              <w:rPr>
                <w:bCs/>
                <w:color w:val="000000" w:themeColor="text1"/>
              </w:rPr>
              <w:t>*</w:t>
            </w:r>
          </w:p>
        </w:tc>
        <w:tc>
          <w:tcPr>
            <w:tcW w:w="1451" w:type="dxa"/>
            <w:shd w:val="clear" w:color="auto" w:fill="auto"/>
          </w:tcPr>
          <w:p w:rsidR="00EE49AB" w:rsidRPr="00BD2170" w:rsidRDefault="00EE49AB" w:rsidP="00EE49AB">
            <w:pPr>
              <w:jc w:val="center"/>
              <w:rPr>
                <w:b/>
                <w:color w:val="000000" w:themeColor="text1"/>
              </w:rPr>
            </w:pPr>
            <w:r w:rsidRPr="00BD2170">
              <w:rPr>
                <w:b/>
                <w:color w:val="000000" w:themeColor="text1"/>
              </w:rPr>
              <w:t xml:space="preserve">Paslaugos mato vnt. įkainis </w:t>
            </w:r>
            <w:proofErr w:type="spellStart"/>
            <w:r w:rsidRPr="00BD2170">
              <w:rPr>
                <w:b/>
                <w:color w:val="000000" w:themeColor="text1"/>
              </w:rPr>
              <w:t>Eur</w:t>
            </w:r>
            <w:proofErr w:type="spellEnd"/>
            <w:r w:rsidRPr="00BD2170">
              <w:rPr>
                <w:b/>
                <w:color w:val="000000" w:themeColor="text1"/>
              </w:rPr>
              <w:t xml:space="preserve"> be PVM</w:t>
            </w:r>
          </w:p>
        </w:tc>
        <w:tc>
          <w:tcPr>
            <w:tcW w:w="1276" w:type="dxa"/>
            <w:shd w:val="clear" w:color="auto" w:fill="auto"/>
          </w:tcPr>
          <w:p w:rsidR="00EE49AB" w:rsidRPr="00BD2170" w:rsidRDefault="00EE49AB" w:rsidP="00EE49AB">
            <w:pPr>
              <w:jc w:val="center"/>
              <w:rPr>
                <w:b/>
                <w:color w:val="000000" w:themeColor="text1"/>
              </w:rPr>
            </w:pPr>
            <w:r w:rsidRPr="00BD2170">
              <w:rPr>
                <w:b/>
                <w:color w:val="000000" w:themeColor="text1"/>
              </w:rPr>
              <w:t>Preliminarus paslaugos mato vnt. kiekis</w:t>
            </w:r>
            <w:r w:rsidR="00FF50F9" w:rsidRPr="00BD2170">
              <w:rPr>
                <w:b/>
                <w:color w:val="000000" w:themeColor="text1"/>
              </w:rPr>
              <w:t xml:space="preserve"> per 12</w:t>
            </w:r>
            <w:r w:rsidR="00185EA3">
              <w:rPr>
                <w:b/>
                <w:color w:val="000000" w:themeColor="text1"/>
              </w:rPr>
              <w:t xml:space="preserve"> mėn.</w:t>
            </w:r>
            <w:r w:rsidRPr="00BD2170">
              <w:rPr>
                <w:b/>
                <w:color w:val="000000" w:themeColor="text1"/>
              </w:rPr>
              <w:t xml:space="preserve"> </w:t>
            </w:r>
          </w:p>
        </w:tc>
        <w:tc>
          <w:tcPr>
            <w:tcW w:w="1246" w:type="dxa"/>
            <w:shd w:val="clear" w:color="auto" w:fill="auto"/>
          </w:tcPr>
          <w:p w:rsidR="00EE49AB" w:rsidRPr="00BD2170" w:rsidRDefault="00EE49AB" w:rsidP="00EE49AB">
            <w:pPr>
              <w:jc w:val="center"/>
              <w:rPr>
                <w:b/>
                <w:color w:val="000000" w:themeColor="text1"/>
              </w:rPr>
            </w:pPr>
            <w:r w:rsidRPr="00BD2170">
              <w:rPr>
                <w:rFonts w:eastAsia="Calibri"/>
                <w:b/>
                <w:color w:val="000000" w:themeColor="text1"/>
              </w:rPr>
              <w:t>Bendras įkainis  be PVM (7=5x6)</w:t>
            </w:r>
          </w:p>
        </w:tc>
      </w:tr>
      <w:tr w:rsidR="00F12AD7" w:rsidTr="005128DA">
        <w:trPr>
          <w:trHeight w:val="193"/>
          <w:jc w:val="center"/>
        </w:trPr>
        <w:tc>
          <w:tcPr>
            <w:tcW w:w="708" w:type="dxa"/>
            <w:shd w:val="clear" w:color="auto" w:fill="auto"/>
            <w:vAlign w:val="center"/>
          </w:tcPr>
          <w:p w:rsidR="00F12AD7" w:rsidRPr="00D003D8" w:rsidRDefault="00F12AD7" w:rsidP="00740729">
            <w:pPr>
              <w:jc w:val="center"/>
              <w:rPr>
                <w:b/>
                <w:i/>
              </w:rPr>
            </w:pPr>
            <w:r w:rsidRPr="00D003D8">
              <w:rPr>
                <w:b/>
                <w:i/>
              </w:rPr>
              <w:t>1</w:t>
            </w:r>
          </w:p>
        </w:tc>
        <w:tc>
          <w:tcPr>
            <w:tcW w:w="2973" w:type="dxa"/>
            <w:shd w:val="clear" w:color="auto" w:fill="auto"/>
            <w:vAlign w:val="center"/>
          </w:tcPr>
          <w:p w:rsidR="00F12AD7" w:rsidRPr="00D003D8" w:rsidRDefault="00F12AD7" w:rsidP="00740729">
            <w:pPr>
              <w:jc w:val="center"/>
              <w:rPr>
                <w:b/>
                <w:i/>
              </w:rPr>
            </w:pPr>
            <w:r w:rsidRPr="00D003D8">
              <w:rPr>
                <w:b/>
                <w:i/>
              </w:rPr>
              <w:t>2</w:t>
            </w:r>
          </w:p>
        </w:tc>
        <w:tc>
          <w:tcPr>
            <w:tcW w:w="850" w:type="dxa"/>
            <w:shd w:val="clear" w:color="auto" w:fill="auto"/>
            <w:vAlign w:val="center"/>
          </w:tcPr>
          <w:p w:rsidR="00F12AD7" w:rsidRPr="00D003D8" w:rsidRDefault="00F12AD7" w:rsidP="00F12AD7">
            <w:pPr>
              <w:jc w:val="center"/>
              <w:rPr>
                <w:b/>
                <w:i/>
              </w:rPr>
            </w:pPr>
            <w:r>
              <w:rPr>
                <w:b/>
                <w:i/>
              </w:rPr>
              <w:t>3</w:t>
            </w:r>
          </w:p>
        </w:tc>
        <w:tc>
          <w:tcPr>
            <w:tcW w:w="1560" w:type="dxa"/>
            <w:shd w:val="clear" w:color="auto" w:fill="auto"/>
            <w:vAlign w:val="center"/>
          </w:tcPr>
          <w:p w:rsidR="00F12AD7" w:rsidRPr="00D003D8" w:rsidRDefault="00F12AD7" w:rsidP="00740729">
            <w:pPr>
              <w:jc w:val="center"/>
              <w:rPr>
                <w:b/>
                <w:i/>
              </w:rPr>
            </w:pPr>
            <w:r>
              <w:rPr>
                <w:b/>
                <w:i/>
              </w:rPr>
              <w:t>4</w:t>
            </w:r>
          </w:p>
        </w:tc>
        <w:tc>
          <w:tcPr>
            <w:tcW w:w="1451" w:type="dxa"/>
            <w:shd w:val="clear" w:color="auto" w:fill="auto"/>
            <w:vAlign w:val="center"/>
          </w:tcPr>
          <w:p w:rsidR="00F12AD7" w:rsidRPr="00D003D8" w:rsidRDefault="00F12AD7" w:rsidP="00740729">
            <w:pPr>
              <w:jc w:val="center"/>
              <w:rPr>
                <w:b/>
                <w:i/>
              </w:rPr>
            </w:pPr>
            <w:r>
              <w:rPr>
                <w:b/>
                <w:i/>
              </w:rPr>
              <w:t>5</w:t>
            </w:r>
          </w:p>
        </w:tc>
        <w:tc>
          <w:tcPr>
            <w:tcW w:w="1276" w:type="dxa"/>
            <w:shd w:val="clear" w:color="auto" w:fill="auto"/>
            <w:vAlign w:val="center"/>
          </w:tcPr>
          <w:p w:rsidR="00F12AD7" w:rsidRPr="00D003D8" w:rsidRDefault="00F12AD7" w:rsidP="00740729">
            <w:pPr>
              <w:jc w:val="center"/>
              <w:rPr>
                <w:b/>
                <w:i/>
              </w:rPr>
            </w:pPr>
            <w:r>
              <w:rPr>
                <w:b/>
                <w:i/>
              </w:rPr>
              <w:t>6</w:t>
            </w:r>
          </w:p>
        </w:tc>
        <w:tc>
          <w:tcPr>
            <w:tcW w:w="1246" w:type="dxa"/>
            <w:shd w:val="clear" w:color="auto" w:fill="auto"/>
            <w:vAlign w:val="center"/>
          </w:tcPr>
          <w:p w:rsidR="00F12AD7" w:rsidRPr="00D003D8" w:rsidRDefault="00F12AD7" w:rsidP="00740729">
            <w:pPr>
              <w:jc w:val="center"/>
              <w:rPr>
                <w:b/>
                <w:i/>
              </w:rPr>
            </w:pPr>
            <w:r>
              <w:rPr>
                <w:b/>
                <w:i/>
              </w:rPr>
              <w:t>7</w:t>
            </w:r>
          </w:p>
        </w:tc>
      </w:tr>
      <w:tr w:rsidR="00657F26" w:rsidTr="00C26FCE">
        <w:trPr>
          <w:trHeight w:val="432"/>
          <w:jc w:val="center"/>
        </w:trPr>
        <w:tc>
          <w:tcPr>
            <w:tcW w:w="708" w:type="dxa"/>
            <w:shd w:val="clear" w:color="auto" w:fill="auto"/>
            <w:vAlign w:val="center"/>
          </w:tcPr>
          <w:p w:rsidR="00657F26" w:rsidRDefault="00657F26" w:rsidP="00740729">
            <w:pPr>
              <w:jc w:val="center"/>
              <w:rPr>
                <w:b/>
              </w:rPr>
            </w:pPr>
            <w:r>
              <w:rPr>
                <w:b/>
              </w:rPr>
              <w:t>1.</w:t>
            </w:r>
          </w:p>
        </w:tc>
        <w:tc>
          <w:tcPr>
            <w:tcW w:w="9356" w:type="dxa"/>
            <w:gridSpan w:val="6"/>
            <w:shd w:val="clear" w:color="auto" w:fill="auto"/>
            <w:vAlign w:val="center"/>
          </w:tcPr>
          <w:p w:rsidR="00657F26" w:rsidRPr="00E9682F" w:rsidRDefault="00657F26" w:rsidP="00657F26">
            <w:pPr>
              <w:jc w:val="both"/>
            </w:pPr>
            <w:r w:rsidRPr="00294CE2">
              <w:rPr>
                <w:rFonts w:eastAsia="Calibri"/>
                <w:b/>
              </w:rPr>
              <w:t>Pakeliami segmentiniai vartai</w:t>
            </w:r>
            <w:r>
              <w:rPr>
                <w:rFonts w:eastAsia="Calibri"/>
                <w:b/>
              </w:rPr>
              <w:t xml:space="preserve"> – </w:t>
            </w:r>
            <w:r w:rsidRPr="00657F26">
              <w:rPr>
                <w:rFonts w:eastAsia="Calibri"/>
              </w:rPr>
              <w:t xml:space="preserve">paslaugos </w:t>
            </w:r>
            <w:r>
              <w:rPr>
                <w:rFonts w:eastAsia="Calibri"/>
              </w:rPr>
              <w:t>teikiamos adresais</w:t>
            </w:r>
            <w:r w:rsidRPr="00657F26">
              <w:rPr>
                <w:rFonts w:eastAsia="Calibri"/>
              </w:rPr>
              <w:t>:</w:t>
            </w:r>
            <w:r>
              <w:rPr>
                <w:rFonts w:eastAsia="Calibri"/>
              </w:rPr>
              <w:t xml:space="preserve"> </w:t>
            </w:r>
            <w:r w:rsidRPr="00657F26">
              <w:rPr>
                <w:rFonts w:eastAsia="Calibri"/>
                <w:lang w:eastAsia="lt-LT"/>
              </w:rPr>
              <w:t>Laumės g. 3</w:t>
            </w:r>
            <w:r w:rsidRPr="00657F26">
              <w:rPr>
                <w:lang w:eastAsia="lt-LT"/>
              </w:rPr>
              <w:t>, Ruklos k., Ruklos sen., Jonavos r. sav.</w:t>
            </w:r>
            <w:r w:rsidRPr="00657F26">
              <w:rPr>
                <w:rFonts w:eastAsia="Calibri"/>
                <w:lang w:eastAsia="lt-LT"/>
              </w:rPr>
              <w:t xml:space="preserve"> </w:t>
            </w:r>
            <w:r w:rsidRPr="00657F26">
              <w:rPr>
                <w:rFonts w:eastAsia="Calibri"/>
                <w:bCs/>
              </w:rPr>
              <w:t>Didžiojo Lietuvos etmono Jonušo Radvilos mokomojo pulko</w:t>
            </w:r>
            <w:r w:rsidRPr="00657F26">
              <w:t xml:space="preserve"> teritorija, Karaliaus Mindaugo g. 11 </w:t>
            </w:r>
            <w:r w:rsidRPr="00657F26">
              <w:rPr>
                <w:rFonts w:eastAsia="Calibri"/>
                <w:lang w:eastAsia="lt-LT"/>
              </w:rPr>
              <w:t xml:space="preserve">Algirdo pėstininkų bataliono teritorija, Artilerijos g. 3 Artilerijos bataliono teritorija, </w:t>
            </w:r>
            <w:r>
              <w:rPr>
                <w:rFonts w:eastAsia="Calibri"/>
                <w:lang w:eastAsia="lt-LT"/>
              </w:rPr>
              <w:t>Gaižiūnų poligono teritorija</w:t>
            </w:r>
          </w:p>
        </w:tc>
      </w:tr>
      <w:tr w:rsidR="00832214" w:rsidTr="005128DA">
        <w:trPr>
          <w:jc w:val="center"/>
        </w:trPr>
        <w:tc>
          <w:tcPr>
            <w:tcW w:w="708" w:type="dxa"/>
            <w:shd w:val="clear" w:color="auto" w:fill="auto"/>
            <w:vAlign w:val="center"/>
          </w:tcPr>
          <w:p w:rsidR="00832214" w:rsidRPr="00294CE2" w:rsidRDefault="00832214" w:rsidP="00832214">
            <w:pPr>
              <w:jc w:val="center"/>
            </w:pPr>
            <w:r w:rsidRPr="00294CE2">
              <w:t>1.1.</w:t>
            </w:r>
          </w:p>
        </w:tc>
        <w:tc>
          <w:tcPr>
            <w:tcW w:w="2973" w:type="dxa"/>
            <w:shd w:val="clear" w:color="auto" w:fill="auto"/>
          </w:tcPr>
          <w:p w:rsidR="00832214" w:rsidRPr="00A9149B" w:rsidRDefault="00832214" w:rsidP="00832214">
            <w:pPr>
              <w:ind w:right="-283"/>
            </w:pPr>
            <w:r w:rsidRPr="00A9149B">
              <w:t>Vartų pakėlimo/nuleidimo mechanizmo keitimas ir sureguliavimas</w:t>
            </w:r>
          </w:p>
        </w:tc>
        <w:tc>
          <w:tcPr>
            <w:tcW w:w="850" w:type="dxa"/>
            <w:shd w:val="clear" w:color="auto" w:fill="auto"/>
            <w:vAlign w:val="center"/>
          </w:tcPr>
          <w:p w:rsidR="00832214" w:rsidRPr="00A9149B" w:rsidRDefault="00832214" w:rsidP="00832214">
            <w:pPr>
              <w:jc w:val="center"/>
            </w:pPr>
            <w:r w:rsidRPr="00A9149B">
              <w:t>vnt.</w:t>
            </w:r>
          </w:p>
        </w:tc>
        <w:tc>
          <w:tcPr>
            <w:tcW w:w="1560" w:type="dxa"/>
            <w:shd w:val="clear" w:color="auto" w:fill="auto"/>
            <w:vAlign w:val="center"/>
          </w:tcPr>
          <w:p w:rsidR="00832214" w:rsidRDefault="00832214" w:rsidP="00832214">
            <w:pPr>
              <w:suppressAutoHyphens w:val="0"/>
              <w:jc w:val="center"/>
              <w:rPr>
                <w:color w:val="000000"/>
                <w:lang w:eastAsia="lt-LT"/>
              </w:rPr>
            </w:pPr>
            <w:r>
              <w:rPr>
                <w:color w:val="000000"/>
              </w:rPr>
              <w:t>249,64</w:t>
            </w:r>
          </w:p>
        </w:tc>
        <w:tc>
          <w:tcPr>
            <w:tcW w:w="1451" w:type="dxa"/>
            <w:shd w:val="clear" w:color="auto" w:fill="auto"/>
            <w:vAlign w:val="center"/>
          </w:tcPr>
          <w:p w:rsidR="00832214" w:rsidRPr="0041190D" w:rsidRDefault="00832214" w:rsidP="00832214">
            <w:pPr>
              <w:jc w:val="center"/>
            </w:pPr>
          </w:p>
        </w:tc>
        <w:tc>
          <w:tcPr>
            <w:tcW w:w="1276" w:type="dxa"/>
            <w:shd w:val="clear" w:color="auto" w:fill="auto"/>
            <w:vAlign w:val="center"/>
          </w:tcPr>
          <w:p w:rsidR="00832214" w:rsidRPr="00A9149B" w:rsidRDefault="00832214" w:rsidP="00832214">
            <w:pPr>
              <w:jc w:val="center"/>
            </w:pPr>
            <w:r w:rsidRPr="00A9149B">
              <w:t>2</w:t>
            </w:r>
          </w:p>
        </w:tc>
        <w:tc>
          <w:tcPr>
            <w:tcW w:w="1246" w:type="dxa"/>
            <w:shd w:val="clear" w:color="auto" w:fill="auto"/>
            <w:vAlign w:val="center"/>
          </w:tcPr>
          <w:p w:rsidR="00832214" w:rsidRPr="0041190D" w:rsidRDefault="00832214" w:rsidP="00832214">
            <w:pPr>
              <w:jc w:val="center"/>
            </w:pPr>
          </w:p>
        </w:tc>
      </w:tr>
      <w:tr w:rsidR="00832214" w:rsidTr="005128DA">
        <w:trPr>
          <w:jc w:val="center"/>
        </w:trPr>
        <w:tc>
          <w:tcPr>
            <w:tcW w:w="708" w:type="dxa"/>
            <w:shd w:val="clear" w:color="auto" w:fill="auto"/>
            <w:vAlign w:val="center"/>
          </w:tcPr>
          <w:p w:rsidR="00832214" w:rsidRPr="00294CE2" w:rsidRDefault="00832214" w:rsidP="00832214">
            <w:pPr>
              <w:jc w:val="center"/>
            </w:pPr>
            <w:r w:rsidRPr="00294CE2">
              <w:t>1.2.</w:t>
            </w:r>
          </w:p>
        </w:tc>
        <w:tc>
          <w:tcPr>
            <w:tcW w:w="2973" w:type="dxa"/>
            <w:shd w:val="clear" w:color="auto" w:fill="auto"/>
          </w:tcPr>
          <w:p w:rsidR="00832214" w:rsidRPr="00A9149B" w:rsidRDefault="00832214" w:rsidP="00832214">
            <w:r w:rsidRPr="00A9149B">
              <w:t>Pakėlimo virvės keitimas ir sureguliavimas</w:t>
            </w:r>
          </w:p>
        </w:tc>
        <w:tc>
          <w:tcPr>
            <w:tcW w:w="850" w:type="dxa"/>
            <w:shd w:val="clear" w:color="auto" w:fill="auto"/>
            <w:vAlign w:val="center"/>
          </w:tcPr>
          <w:p w:rsidR="00832214" w:rsidRPr="00A9149B" w:rsidRDefault="00832214" w:rsidP="00832214">
            <w:pPr>
              <w:jc w:val="center"/>
            </w:pPr>
            <w:r w:rsidRPr="00A9149B">
              <w:t>vnt.</w:t>
            </w:r>
          </w:p>
        </w:tc>
        <w:tc>
          <w:tcPr>
            <w:tcW w:w="1560" w:type="dxa"/>
            <w:shd w:val="clear" w:color="auto" w:fill="auto"/>
            <w:vAlign w:val="center"/>
          </w:tcPr>
          <w:p w:rsidR="00832214" w:rsidRDefault="00832214" w:rsidP="00832214">
            <w:pPr>
              <w:jc w:val="center"/>
              <w:rPr>
                <w:color w:val="000000"/>
              </w:rPr>
            </w:pPr>
            <w:r>
              <w:rPr>
                <w:color w:val="000000"/>
              </w:rPr>
              <w:t>151,68</w:t>
            </w:r>
          </w:p>
        </w:tc>
        <w:tc>
          <w:tcPr>
            <w:tcW w:w="1451" w:type="dxa"/>
            <w:shd w:val="clear" w:color="auto" w:fill="auto"/>
            <w:vAlign w:val="center"/>
          </w:tcPr>
          <w:p w:rsidR="00832214" w:rsidRPr="0041190D" w:rsidRDefault="00832214" w:rsidP="00832214">
            <w:pPr>
              <w:jc w:val="center"/>
            </w:pPr>
          </w:p>
        </w:tc>
        <w:tc>
          <w:tcPr>
            <w:tcW w:w="1276" w:type="dxa"/>
            <w:shd w:val="clear" w:color="auto" w:fill="auto"/>
            <w:vAlign w:val="center"/>
          </w:tcPr>
          <w:p w:rsidR="00832214" w:rsidRPr="00A9149B" w:rsidRDefault="00832214" w:rsidP="00832214">
            <w:pPr>
              <w:jc w:val="center"/>
            </w:pPr>
            <w:r w:rsidRPr="00A9149B">
              <w:t>2</w:t>
            </w:r>
          </w:p>
        </w:tc>
        <w:tc>
          <w:tcPr>
            <w:tcW w:w="1246" w:type="dxa"/>
            <w:shd w:val="clear" w:color="auto" w:fill="auto"/>
            <w:vAlign w:val="center"/>
          </w:tcPr>
          <w:p w:rsidR="00832214" w:rsidRPr="0041190D" w:rsidRDefault="00832214" w:rsidP="00832214">
            <w:pPr>
              <w:jc w:val="center"/>
            </w:pPr>
          </w:p>
        </w:tc>
      </w:tr>
      <w:tr w:rsidR="00832214" w:rsidTr="005128DA">
        <w:trPr>
          <w:jc w:val="center"/>
        </w:trPr>
        <w:tc>
          <w:tcPr>
            <w:tcW w:w="708" w:type="dxa"/>
            <w:shd w:val="clear" w:color="auto" w:fill="auto"/>
            <w:vAlign w:val="center"/>
          </w:tcPr>
          <w:p w:rsidR="00832214" w:rsidRPr="00294CE2" w:rsidRDefault="00832214" w:rsidP="00832214">
            <w:pPr>
              <w:jc w:val="center"/>
            </w:pPr>
            <w:r w:rsidRPr="00294CE2">
              <w:t>1.3.</w:t>
            </w:r>
          </w:p>
        </w:tc>
        <w:tc>
          <w:tcPr>
            <w:tcW w:w="2973" w:type="dxa"/>
            <w:shd w:val="clear" w:color="auto" w:fill="auto"/>
          </w:tcPr>
          <w:p w:rsidR="00832214" w:rsidRPr="00A9149B" w:rsidRDefault="00832214" w:rsidP="00832214">
            <w:r w:rsidRPr="00A9149B">
              <w:t>Pakėlimo grandinės keitimas ir sureguliavimas</w:t>
            </w:r>
          </w:p>
        </w:tc>
        <w:tc>
          <w:tcPr>
            <w:tcW w:w="850" w:type="dxa"/>
            <w:shd w:val="clear" w:color="auto" w:fill="auto"/>
            <w:vAlign w:val="center"/>
          </w:tcPr>
          <w:p w:rsidR="00832214" w:rsidRPr="00A9149B" w:rsidRDefault="00832214" w:rsidP="00832214">
            <w:pPr>
              <w:jc w:val="center"/>
            </w:pPr>
            <w:r w:rsidRPr="00A9149B">
              <w:t>vnt.</w:t>
            </w:r>
          </w:p>
        </w:tc>
        <w:tc>
          <w:tcPr>
            <w:tcW w:w="1560" w:type="dxa"/>
            <w:shd w:val="clear" w:color="auto" w:fill="auto"/>
            <w:vAlign w:val="center"/>
          </w:tcPr>
          <w:p w:rsidR="00832214" w:rsidRDefault="00832214" w:rsidP="00832214">
            <w:pPr>
              <w:jc w:val="center"/>
              <w:rPr>
                <w:color w:val="000000"/>
              </w:rPr>
            </w:pPr>
            <w:r>
              <w:rPr>
                <w:color w:val="000000"/>
              </w:rPr>
              <w:t>167,48</w:t>
            </w:r>
          </w:p>
        </w:tc>
        <w:tc>
          <w:tcPr>
            <w:tcW w:w="1451" w:type="dxa"/>
            <w:shd w:val="clear" w:color="auto" w:fill="auto"/>
            <w:vAlign w:val="center"/>
          </w:tcPr>
          <w:p w:rsidR="00832214" w:rsidRPr="0041190D" w:rsidRDefault="00832214" w:rsidP="00832214">
            <w:pPr>
              <w:jc w:val="center"/>
            </w:pPr>
          </w:p>
        </w:tc>
        <w:tc>
          <w:tcPr>
            <w:tcW w:w="1276" w:type="dxa"/>
            <w:shd w:val="clear" w:color="auto" w:fill="auto"/>
            <w:vAlign w:val="center"/>
          </w:tcPr>
          <w:p w:rsidR="00832214" w:rsidRPr="00A9149B" w:rsidRDefault="00832214" w:rsidP="00832214">
            <w:pPr>
              <w:jc w:val="center"/>
            </w:pPr>
            <w:r w:rsidRPr="00A9149B">
              <w:t>4</w:t>
            </w:r>
          </w:p>
        </w:tc>
        <w:tc>
          <w:tcPr>
            <w:tcW w:w="1246" w:type="dxa"/>
            <w:shd w:val="clear" w:color="auto" w:fill="auto"/>
            <w:vAlign w:val="center"/>
          </w:tcPr>
          <w:p w:rsidR="00832214" w:rsidRPr="0041190D" w:rsidRDefault="00832214" w:rsidP="00832214">
            <w:pPr>
              <w:jc w:val="center"/>
            </w:pPr>
          </w:p>
        </w:tc>
      </w:tr>
      <w:tr w:rsidR="00832214" w:rsidTr="005128DA">
        <w:trPr>
          <w:jc w:val="center"/>
        </w:trPr>
        <w:tc>
          <w:tcPr>
            <w:tcW w:w="708" w:type="dxa"/>
            <w:shd w:val="clear" w:color="auto" w:fill="auto"/>
            <w:vAlign w:val="center"/>
          </w:tcPr>
          <w:p w:rsidR="00832214" w:rsidRPr="00294CE2" w:rsidRDefault="00832214" w:rsidP="00832214">
            <w:pPr>
              <w:jc w:val="center"/>
            </w:pPr>
            <w:r w:rsidRPr="00294CE2">
              <w:t>1.4.</w:t>
            </w:r>
          </w:p>
        </w:tc>
        <w:tc>
          <w:tcPr>
            <w:tcW w:w="2973" w:type="dxa"/>
            <w:shd w:val="clear" w:color="auto" w:fill="auto"/>
          </w:tcPr>
          <w:p w:rsidR="00832214" w:rsidRPr="00A9149B" w:rsidRDefault="00832214" w:rsidP="00832214">
            <w:pPr>
              <w:rPr>
                <w:bCs/>
              </w:rPr>
            </w:pPr>
            <w:r w:rsidRPr="00A9149B">
              <w:t xml:space="preserve">Sandarinimo (šonas/viršus/apačia) tarpinės keitimas </w:t>
            </w:r>
          </w:p>
        </w:tc>
        <w:tc>
          <w:tcPr>
            <w:tcW w:w="850" w:type="dxa"/>
            <w:shd w:val="clear" w:color="auto" w:fill="auto"/>
            <w:vAlign w:val="center"/>
          </w:tcPr>
          <w:p w:rsidR="00832214" w:rsidRPr="00A9149B" w:rsidRDefault="00832214" w:rsidP="00832214">
            <w:pPr>
              <w:jc w:val="center"/>
            </w:pPr>
            <w:r w:rsidRPr="00A9149B">
              <w:t>m.</w:t>
            </w:r>
          </w:p>
        </w:tc>
        <w:tc>
          <w:tcPr>
            <w:tcW w:w="1560" w:type="dxa"/>
            <w:shd w:val="clear" w:color="auto" w:fill="auto"/>
            <w:vAlign w:val="center"/>
          </w:tcPr>
          <w:p w:rsidR="00832214" w:rsidRDefault="00832214" w:rsidP="00832214">
            <w:pPr>
              <w:jc w:val="center"/>
              <w:rPr>
                <w:color w:val="000000"/>
              </w:rPr>
            </w:pPr>
            <w:r>
              <w:rPr>
                <w:color w:val="000000"/>
              </w:rPr>
              <w:t>229,10</w:t>
            </w:r>
          </w:p>
        </w:tc>
        <w:tc>
          <w:tcPr>
            <w:tcW w:w="1451" w:type="dxa"/>
            <w:shd w:val="clear" w:color="auto" w:fill="auto"/>
            <w:vAlign w:val="center"/>
          </w:tcPr>
          <w:p w:rsidR="00832214" w:rsidRPr="0041190D" w:rsidRDefault="00832214" w:rsidP="00832214">
            <w:pPr>
              <w:jc w:val="center"/>
            </w:pPr>
          </w:p>
        </w:tc>
        <w:tc>
          <w:tcPr>
            <w:tcW w:w="1276" w:type="dxa"/>
            <w:shd w:val="clear" w:color="auto" w:fill="auto"/>
            <w:vAlign w:val="center"/>
          </w:tcPr>
          <w:p w:rsidR="00832214" w:rsidRPr="00A9149B" w:rsidRDefault="00832214" w:rsidP="00832214">
            <w:pPr>
              <w:jc w:val="center"/>
            </w:pPr>
            <w:r w:rsidRPr="00A9149B">
              <w:t>6</w:t>
            </w:r>
          </w:p>
        </w:tc>
        <w:tc>
          <w:tcPr>
            <w:tcW w:w="1246" w:type="dxa"/>
            <w:shd w:val="clear" w:color="auto" w:fill="auto"/>
            <w:vAlign w:val="center"/>
          </w:tcPr>
          <w:p w:rsidR="00832214" w:rsidRPr="0041190D" w:rsidRDefault="00832214" w:rsidP="00832214">
            <w:pPr>
              <w:jc w:val="center"/>
            </w:pPr>
          </w:p>
        </w:tc>
      </w:tr>
      <w:tr w:rsidR="00832214" w:rsidTr="005128DA">
        <w:trPr>
          <w:jc w:val="center"/>
        </w:trPr>
        <w:tc>
          <w:tcPr>
            <w:tcW w:w="708" w:type="dxa"/>
            <w:shd w:val="clear" w:color="auto" w:fill="auto"/>
            <w:vAlign w:val="center"/>
          </w:tcPr>
          <w:p w:rsidR="00832214" w:rsidRPr="00294CE2" w:rsidRDefault="00832214" w:rsidP="00832214">
            <w:pPr>
              <w:jc w:val="center"/>
            </w:pPr>
            <w:r w:rsidRPr="00294CE2">
              <w:t>1.5.</w:t>
            </w:r>
          </w:p>
        </w:tc>
        <w:tc>
          <w:tcPr>
            <w:tcW w:w="2973" w:type="dxa"/>
            <w:shd w:val="clear" w:color="auto" w:fill="auto"/>
          </w:tcPr>
          <w:p w:rsidR="00832214" w:rsidRPr="00A9149B" w:rsidRDefault="00832214" w:rsidP="00832214">
            <w:pPr>
              <w:rPr>
                <w:bCs/>
              </w:rPr>
            </w:pPr>
            <w:r w:rsidRPr="00A9149B">
              <w:t>Vartų spynos keitimas</w:t>
            </w:r>
          </w:p>
        </w:tc>
        <w:tc>
          <w:tcPr>
            <w:tcW w:w="850" w:type="dxa"/>
            <w:shd w:val="clear" w:color="auto" w:fill="auto"/>
            <w:vAlign w:val="center"/>
          </w:tcPr>
          <w:p w:rsidR="00832214" w:rsidRPr="00A9149B" w:rsidRDefault="00832214" w:rsidP="00832214">
            <w:pPr>
              <w:jc w:val="center"/>
            </w:pPr>
            <w:r w:rsidRPr="00A9149B">
              <w:t>vnt.</w:t>
            </w:r>
          </w:p>
        </w:tc>
        <w:tc>
          <w:tcPr>
            <w:tcW w:w="1560" w:type="dxa"/>
            <w:shd w:val="clear" w:color="auto" w:fill="auto"/>
            <w:vAlign w:val="center"/>
          </w:tcPr>
          <w:p w:rsidR="00832214" w:rsidRDefault="00832214" w:rsidP="00832214">
            <w:pPr>
              <w:jc w:val="center"/>
              <w:rPr>
                <w:color w:val="000000"/>
              </w:rPr>
            </w:pPr>
            <w:r>
              <w:rPr>
                <w:color w:val="000000"/>
              </w:rPr>
              <w:t>134,30</w:t>
            </w:r>
          </w:p>
        </w:tc>
        <w:tc>
          <w:tcPr>
            <w:tcW w:w="1451" w:type="dxa"/>
            <w:shd w:val="clear" w:color="auto" w:fill="auto"/>
            <w:vAlign w:val="center"/>
          </w:tcPr>
          <w:p w:rsidR="00832214" w:rsidRPr="0041190D" w:rsidRDefault="00832214" w:rsidP="00832214">
            <w:pPr>
              <w:jc w:val="center"/>
            </w:pPr>
          </w:p>
        </w:tc>
        <w:tc>
          <w:tcPr>
            <w:tcW w:w="1276" w:type="dxa"/>
            <w:shd w:val="clear" w:color="auto" w:fill="auto"/>
            <w:vAlign w:val="center"/>
          </w:tcPr>
          <w:p w:rsidR="00832214" w:rsidRPr="00A9149B" w:rsidRDefault="00832214" w:rsidP="00832214">
            <w:pPr>
              <w:jc w:val="center"/>
            </w:pPr>
            <w:r w:rsidRPr="00A9149B">
              <w:t>2</w:t>
            </w:r>
          </w:p>
        </w:tc>
        <w:tc>
          <w:tcPr>
            <w:tcW w:w="1246" w:type="dxa"/>
            <w:shd w:val="clear" w:color="auto" w:fill="auto"/>
            <w:vAlign w:val="center"/>
          </w:tcPr>
          <w:p w:rsidR="00832214" w:rsidRPr="0041190D" w:rsidRDefault="00832214" w:rsidP="00832214">
            <w:pPr>
              <w:jc w:val="center"/>
            </w:pPr>
          </w:p>
        </w:tc>
      </w:tr>
      <w:tr w:rsidR="00832214" w:rsidTr="005128DA">
        <w:trPr>
          <w:jc w:val="center"/>
        </w:trPr>
        <w:tc>
          <w:tcPr>
            <w:tcW w:w="708" w:type="dxa"/>
            <w:shd w:val="clear" w:color="auto" w:fill="auto"/>
            <w:vAlign w:val="center"/>
          </w:tcPr>
          <w:p w:rsidR="00832214" w:rsidRPr="00294CE2" w:rsidRDefault="00832214" w:rsidP="00832214">
            <w:pPr>
              <w:jc w:val="center"/>
            </w:pPr>
            <w:r w:rsidRPr="00294CE2">
              <w:t>1.6.</w:t>
            </w:r>
          </w:p>
        </w:tc>
        <w:tc>
          <w:tcPr>
            <w:tcW w:w="2973" w:type="dxa"/>
            <w:shd w:val="clear" w:color="auto" w:fill="auto"/>
          </w:tcPr>
          <w:p w:rsidR="00832214" w:rsidRPr="00A9149B" w:rsidRDefault="00832214" w:rsidP="00832214">
            <w:pPr>
              <w:rPr>
                <w:bCs/>
              </w:rPr>
            </w:pPr>
            <w:r w:rsidRPr="00A9149B">
              <w:t>Segmentinės vartų sekcijos, kai ilgis iki 3 m. keitimas</w:t>
            </w:r>
          </w:p>
        </w:tc>
        <w:tc>
          <w:tcPr>
            <w:tcW w:w="850" w:type="dxa"/>
            <w:shd w:val="clear" w:color="auto" w:fill="auto"/>
            <w:vAlign w:val="center"/>
          </w:tcPr>
          <w:p w:rsidR="00832214" w:rsidRPr="00A9149B" w:rsidRDefault="00832214" w:rsidP="00832214">
            <w:pPr>
              <w:jc w:val="center"/>
            </w:pPr>
            <w:r w:rsidRPr="00A9149B">
              <w:t>vnt.</w:t>
            </w:r>
          </w:p>
        </w:tc>
        <w:tc>
          <w:tcPr>
            <w:tcW w:w="1560" w:type="dxa"/>
            <w:shd w:val="clear" w:color="auto" w:fill="auto"/>
            <w:vAlign w:val="center"/>
          </w:tcPr>
          <w:p w:rsidR="00832214" w:rsidRDefault="00832214" w:rsidP="00832214">
            <w:pPr>
              <w:jc w:val="center"/>
              <w:rPr>
                <w:color w:val="000000"/>
              </w:rPr>
            </w:pPr>
            <w:r>
              <w:rPr>
                <w:color w:val="000000"/>
              </w:rPr>
              <w:t>444,77</w:t>
            </w:r>
          </w:p>
        </w:tc>
        <w:tc>
          <w:tcPr>
            <w:tcW w:w="1451" w:type="dxa"/>
            <w:shd w:val="clear" w:color="auto" w:fill="auto"/>
            <w:vAlign w:val="center"/>
          </w:tcPr>
          <w:p w:rsidR="00832214" w:rsidRPr="0041190D" w:rsidRDefault="00832214" w:rsidP="00832214">
            <w:pPr>
              <w:jc w:val="center"/>
            </w:pPr>
          </w:p>
        </w:tc>
        <w:tc>
          <w:tcPr>
            <w:tcW w:w="1276" w:type="dxa"/>
            <w:shd w:val="clear" w:color="auto" w:fill="auto"/>
            <w:vAlign w:val="center"/>
          </w:tcPr>
          <w:p w:rsidR="00832214" w:rsidRPr="00A9149B" w:rsidRDefault="00832214" w:rsidP="00832214">
            <w:pPr>
              <w:jc w:val="center"/>
            </w:pPr>
            <w:r w:rsidRPr="00A9149B">
              <w:t>1</w:t>
            </w:r>
          </w:p>
        </w:tc>
        <w:tc>
          <w:tcPr>
            <w:tcW w:w="1246" w:type="dxa"/>
            <w:shd w:val="clear" w:color="auto" w:fill="auto"/>
            <w:vAlign w:val="center"/>
          </w:tcPr>
          <w:p w:rsidR="00832214" w:rsidRPr="0041190D" w:rsidRDefault="00832214" w:rsidP="00832214">
            <w:pPr>
              <w:jc w:val="center"/>
            </w:pPr>
          </w:p>
        </w:tc>
      </w:tr>
      <w:tr w:rsidR="00832214" w:rsidTr="005128DA">
        <w:trPr>
          <w:jc w:val="center"/>
        </w:trPr>
        <w:tc>
          <w:tcPr>
            <w:tcW w:w="708" w:type="dxa"/>
            <w:shd w:val="clear" w:color="auto" w:fill="auto"/>
            <w:vAlign w:val="center"/>
          </w:tcPr>
          <w:p w:rsidR="00832214" w:rsidRPr="00294CE2" w:rsidRDefault="00832214" w:rsidP="00832214">
            <w:pPr>
              <w:jc w:val="center"/>
            </w:pPr>
            <w:r w:rsidRPr="00294CE2">
              <w:t>1.7.</w:t>
            </w:r>
          </w:p>
        </w:tc>
        <w:tc>
          <w:tcPr>
            <w:tcW w:w="2973" w:type="dxa"/>
            <w:shd w:val="clear" w:color="auto" w:fill="auto"/>
          </w:tcPr>
          <w:p w:rsidR="00832214" w:rsidRPr="00A9149B" w:rsidRDefault="00832214" w:rsidP="00832214">
            <w:pPr>
              <w:rPr>
                <w:bCs/>
              </w:rPr>
            </w:pPr>
            <w:r w:rsidRPr="00A9149B">
              <w:t>Segmentinės vartų sekcijos, kai ilgis iki 4 m. keitimas</w:t>
            </w:r>
          </w:p>
        </w:tc>
        <w:tc>
          <w:tcPr>
            <w:tcW w:w="850" w:type="dxa"/>
            <w:shd w:val="clear" w:color="auto" w:fill="auto"/>
          </w:tcPr>
          <w:p w:rsidR="00832214" w:rsidRPr="00A9149B" w:rsidRDefault="00832214" w:rsidP="00832214">
            <w:pPr>
              <w:jc w:val="center"/>
            </w:pPr>
            <w:r w:rsidRPr="00A9149B">
              <w:t>vnt.</w:t>
            </w:r>
          </w:p>
        </w:tc>
        <w:tc>
          <w:tcPr>
            <w:tcW w:w="1560" w:type="dxa"/>
            <w:shd w:val="clear" w:color="auto" w:fill="auto"/>
            <w:vAlign w:val="center"/>
          </w:tcPr>
          <w:p w:rsidR="00832214" w:rsidRDefault="00832214" w:rsidP="00832214">
            <w:pPr>
              <w:jc w:val="center"/>
              <w:rPr>
                <w:color w:val="000000"/>
              </w:rPr>
            </w:pPr>
            <w:r>
              <w:rPr>
                <w:color w:val="000000"/>
              </w:rPr>
              <w:t>540,36</w:t>
            </w:r>
          </w:p>
        </w:tc>
        <w:tc>
          <w:tcPr>
            <w:tcW w:w="1451" w:type="dxa"/>
            <w:shd w:val="clear" w:color="auto" w:fill="auto"/>
            <w:vAlign w:val="center"/>
          </w:tcPr>
          <w:p w:rsidR="00832214" w:rsidRPr="0041190D" w:rsidRDefault="00832214" w:rsidP="00832214">
            <w:pPr>
              <w:jc w:val="center"/>
            </w:pPr>
          </w:p>
        </w:tc>
        <w:tc>
          <w:tcPr>
            <w:tcW w:w="1276" w:type="dxa"/>
            <w:shd w:val="clear" w:color="auto" w:fill="auto"/>
            <w:vAlign w:val="center"/>
          </w:tcPr>
          <w:p w:rsidR="00832214" w:rsidRPr="00A9149B" w:rsidRDefault="00832214" w:rsidP="00832214">
            <w:pPr>
              <w:jc w:val="center"/>
            </w:pPr>
            <w:r w:rsidRPr="00A9149B">
              <w:t>1</w:t>
            </w:r>
          </w:p>
        </w:tc>
        <w:tc>
          <w:tcPr>
            <w:tcW w:w="1246" w:type="dxa"/>
            <w:shd w:val="clear" w:color="auto" w:fill="auto"/>
            <w:vAlign w:val="center"/>
          </w:tcPr>
          <w:p w:rsidR="00832214" w:rsidRPr="0041190D" w:rsidRDefault="00832214" w:rsidP="00832214">
            <w:pPr>
              <w:jc w:val="center"/>
            </w:pPr>
          </w:p>
        </w:tc>
      </w:tr>
      <w:tr w:rsidR="00832214" w:rsidTr="005128DA">
        <w:trPr>
          <w:jc w:val="center"/>
        </w:trPr>
        <w:tc>
          <w:tcPr>
            <w:tcW w:w="708" w:type="dxa"/>
            <w:shd w:val="clear" w:color="auto" w:fill="auto"/>
            <w:vAlign w:val="center"/>
          </w:tcPr>
          <w:p w:rsidR="00832214" w:rsidRPr="00294CE2" w:rsidRDefault="00832214" w:rsidP="00832214">
            <w:pPr>
              <w:jc w:val="center"/>
            </w:pPr>
            <w:r w:rsidRPr="00294CE2">
              <w:t>1.8.</w:t>
            </w:r>
          </w:p>
        </w:tc>
        <w:tc>
          <w:tcPr>
            <w:tcW w:w="2973" w:type="dxa"/>
            <w:shd w:val="clear" w:color="auto" w:fill="auto"/>
          </w:tcPr>
          <w:p w:rsidR="00832214" w:rsidRPr="00A9149B" w:rsidRDefault="00832214" w:rsidP="00832214">
            <w:pPr>
              <w:rPr>
                <w:bCs/>
              </w:rPr>
            </w:pPr>
            <w:r w:rsidRPr="00A9149B">
              <w:t>Segmentinės vartų durų sekcijos keitimas</w:t>
            </w:r>
          </w:p>
        </w:tc>
        <w:tc>
          <w:tcPr>
            <w:tcW w:w="850" w:type="dxa"/>
            <w:shd w:val="clear" w:color="auto" w:fill="auto"/>
          </w:tcPr>
          <w:p w:rsidR="00832214" w:rsidRPr="00A9149B" w:rsidRDefault="00832214" w:rsidP="00832214">
            <w:pPr>
              <w:jc w:val="center"/>
            </w:pPr>
            <w:r w:rsidRPr="00A9149B">
              <w:t>vnt.</w:t>
            </w:r>
          </w:p>
        </w:tc>
        <w:tc>
          <w:tcPr>
            <w:tcW w:w="1560" w:type="dxa"/>
            <w:shd w:val="clear" w:color="auto" w:fill="auto"/>
            <w:vAlign w:val="center"/>
          </w:tcPr>
          <w:p w:rsidR="00832214" w:rsidRDefault="00832214" w:rsidP="00832214">
            <w:pPr>
              <w:jc w:val="center"/>
              <w:rPr>
                <w:color w:val="000000"/>
              </w:rPr>
            </w:pPr>
            <w:r>
              <w:rPr>
                <w:color w:val="000000"/>
              </w:rPr>
              <w:t>496,12</w:t>
            </w:r>
          </w:p>
        </w:tc>
        <w:tc>
          <w:tcPr>
            <w:tcW w:w="1451" w:type="dxa"/>
            <w:shd w:val="clear" w:color="auto" w:fill="auto"/>
            <w:vAlign w:val="center"/>
          </w:tcPr>
          <w:p w:rsidR="00832214" w:rsidRPr="0041190D" w:rsidRDefault="00832214" w:rsidP="00832214">
            <w:pPr>
              <w:jc w:val="center"/>
            </w:pPr>
          </w:p>
        </w:tc>
        <w:tc>
          <w:tcPr>
            <w:tcW w:w="1276" w:type="dxa"/>
            <w:shd w:val="clear" w:color="auto" w:fill="auto"/>
            <w:vAlign w:val="center"/>
          </w:tcPr>
          <w:p w:rsidR="00832214" w:rsidRPr="00A9149B" w:rsidRDefault="00832214" w:rsidP="00832214">
            <w:pPr>
              <w:jc w:val="center"/>
            </w:pPr>
            <w:r w:rsidRPr="00A9149B">
              <w:t>1</w:t>
            </w:r>
          </w:p>
        </w:tc>
        <w:tc>
          <w:tcPr>
            <w:tcW w:w="1246" w:type="dxa"/>
            <w:shd w:val="clear" w:color="auto" w:fill="auto"/>
            <w:vAlign w:val="center"/>
          </w:tcPr>
          <w:p w:rsidR="00832214" w:rsidRPr="0041190D" w:rsidRDefault="00832214" w:rsidP="00832214">
            <w:pPr>
              <w:jc w:val="center"/>
            </w:pPr>
          </w:p>
        </w:tc>
      </w:tr>
      <w:tr w:rsidR="00832214" w:rsidTr="005128DA">
        <w:trPr>
          <w:jc w:val="center"/>
        </w:trPr>
        <w:tc>
          <w:tcPr>
            <w:tcW w:w="708" w:type="dxa"/>
            <w:shd w:val="clear" w:color="auto" w:fill="auto"/>
            <w:vAlign w:val="center"/>
          </w:tcPr>
          <w:p w:rsidR="00832214" w:rsidRPr="00294CE2" w:rsidRDefault="00832214" w:rsidP="00832214">
            <w:pPr>
              <w:jc w:val="center"/>
            </w:pPr>
            <w:r w:rsidRPr="00294CE2">
              <w:t>1.9.</w:t>
            </w:r>
          </w:p>
        </w:tc>
        <w:tc>
          <w:tcPr>
            <w:tcW w:w="2973" w:type="dxa"/>
            <w:shd w:val="clear" w:color="auto" w:fill="auto"/>
          </w:tcPr>
          <w:p w:rsidR="00832214" w:rsidRPr="00A9149B" w:rsidRDefault="00832214" w:rsidP="00832214">
            <w:pPr>
              <w:rPr>
                <w:bCs/>
              </w:rPr>
            </w:pPr>
            <w:r w:rsidRPr="00A9149B">
              <w:t>Durų lankstų keitimas</w:t>
            </w:r>
          </w:p>
        </w:tc>
        <w:tc>
          <w:tcPr>
            <w:tcW w:w="850" w:type="dxa"/>
            <w:shd w:val="clear" w:color="auto" w:fill="auto"/>
          </w:tcPr>
          <w:p w:rsidR="00832214" w:rsidRPr="00A9149B" w:rsidRDefault="00832214" w:rsidP="00832214">
            <w:pPr>
              <w:jc w:val="center"/>
            </w:pPr>
            <w:r w:rsidRPr="00A9149B">
              <w:t>vnt.</w:t>
            </w:r>
          </w:p>
        </w:tc>
        <w:tc>
          <w:tcPr>
            <w:tcW w:w="1560" w:type="dxa"/>
            <w:shd w:val="clear" w:color="auto" w:fill="auto"/>
            <w:vAlign w:val="center"/>
          </w:tcPr>
          <w:p w:rsidR="00832214" w:rsidRDefault="00832214" w:rsidP="00832214">
            <w:pPr>
              <w:jc w:val="center"/>
              <w:rPr>
                <w:color w:val="000000"/>
              </w:rPr>
            </w:pPr>
            <w:r>
              <w:rPr>
                <w:color w:val="000000"/>
              </w:rPr>
              <w:t>72,68</w:t>
            </w:r>
          </w:p>
        </w:tc>
        <w:tc>
          <w:tcPr>
            <w:tcW w:w="1451" w:type="dxa"/>
            <w:shd w:val="clear" w:color="auto" w:fill="auto"/>
            <w:vAlign w:val="center"/>
          </w:tcPr>
          <w:p w:rsidR="00832214" w:rsidRPr="0041190D" w:rsidRDefault="00832214" w:rsidP="00832214">
            <w:pPr>
              <w:jc w:val="center"/>
            </w:pPr>
          </w:p>
        </w:tc>
        <w:tc>
          <w:tcPr>
            <w:tcW w:w="1276" w:type="dxa"/>
            <w:shd w:val="clear" w:color="auto" w:fill="auto"/>
            <w:vAlign w:val="center"/>
          </w:tcPr>
          <w:p w:rsidR="00832214" w:rsidRPr="00A9149B" w:rsidRDefault="00832214" w:rsidP="00832214">
            <w:pPr>
              <w:jc w:val="center"/>
            </w:pPr>
            <w:r w:rsidRPr="00A9149B">
              <w:t>2</w:t>
            </w:r>
          </w:p>
        </w:tc>
        <w:tc>
          <w:tcPr>
            <w:tcW w:w="1246" w:type="dxa"/>
            <w:shd w:val="clear" w:color="auto" w:fill="auto"/>
            <w:vAlign w:val="center"/>
          </w:tcPr>
          <w:p w:rsidR="00832214" w:rsidRPr="0041190D" w:rsidRDefault="00832214" w:rsidP="00832214">
            <w:pPr>
              <w:jc w:val="center"/>
            </w:pPr>
          </w:p>
        </w:tc>
      </w:tr>
      <w:tr w:rsidR="00832214" w:rsidTr="005128DA">
        <w:trPr>
          <w:jc w:val="center"/>
        </w:trPr>
        <w:tc>
          <w:tcPr>
            <w:tcW w:w="708" w:type="dxa"/>
            <w:shd w:val="clear" w:color="auto" w:fill="auto"/>
            <w:vAlign w:val="center"/>
          </w:tcPr>
          <w:p w:rsidR="00832214" w:rsidRPr="00294CE2" w:rsidRDefault="00832214" w:rsidP="00832214">
            <w:pPr>
              <w:jc w:val="center"/>
            </w:pPr>
            <w:r w:rsidRPr="00294CE2">
              <w:t>1.10.</w:t>
            </w:r>
          </w:p>
        </w:tc>
        <w:tc>
          <w:tcPr>
            <w:tcW w:w="2973" w:type="dxa"/>
            <w:shd w:val="clear" w:color="auto" w:fill="auto"/>
          </w:tcPr>
          <w:p w:rsidR="00832214" w:rsidRPr="00A9149B" w:rsidRDefault="00832214" w:rsidP="00832214">
            <w:pPr>
              <w:rPr>
                <w:bCs/>
              </w:rPr>
            </w:pPr>
            <w:r w:rsidRPr="00A9149B">
              <w:t>Vartų įtempimo spyruoklės keitimas, reguliavimas</w:t>
            </w:r>
          </w:p>
        </w:tc>
        <w:tc>
          <w:tcPr>
            <w:tcW w:w="850" w:type="dxa"/>
            <w:shd w:val="clear" w:color="auto" w:fill="auto"/>
          </w:tcPr>
          <w:p w:rsidR="00832214" w:rsidRPr="00A9149B" w:rsidRDefault="00832214" w:rsidP="00832214">
            <w:pPr>
              <w:jc w:val="center"/>
            </w:pPr>
            <w:r w:rsidRPr="00A9149B">
              <w:t>vnt.</w:t>
            </w:r>
          </w:p>
        </w:tc>
        <w:tc>
          <w:tcPr>
            <w:tcW w:w="1560" w:type="dxa"/>
            <w:shd w:val="clear" w:color="auto" w:fill="auto"/>
            <w:vAlign w:val="center"/>
          </w:tcPr>
          <w:p w:rsidR="00832214" w:rsidRDefault="00832214" w:rsidP="00832214">
            <w:pPr>
              <w:jc w:val="center"/>
              <w:rPr>
                <w:color w:val="000000"/>
              </w:rPr>
            </w:pPr>
            <w:r>
              <w:rPr>
                <w:color w:val="000000"/>
              </w:rPr>
              <w:t>383,94</w:t>
            </w:r>
          </w:p>
        </w:tc>
        <w:tc>
          <w:tcPr>
            <w:tcW w:w="1451" w:type="dxa"/>
            <w:shd w:val="clear" w:color="auto" w:fill="auto"/>
            <w:vAlign w:val="center"/>
          </w:tcPr>
          <w:p w:rsidR="00832214" w:rsidRPr="0041190D" w:rsidRDefault="00832214" w:rsidP="00832214">
            <w:pPr>
              <w:jc w:val="center"/>
            </w:pPr>
          </w:p>
        </w:tc>
        <w:tc>
          <w:tcPr>
            <w:tcW w:w="1276" w:type="dxa"/>
            <w:shd w:val="clear" w:color="auto" w:fill="auto"/>
            <w:vAlign w:val="center"/>
          </w:tcPr>
          <w:p w:rsidR="00832214" w:rsidRPr="00A9149B" w:rsidRDefault="00832214" w:rsidP="00832214">
            <w:pPr>
              <w:jc w:val="center"/>
            </w:pPr>
            <w:r w:rsidRPr="00A9149B">
              <w:t>2</w:t>
            </w:r>
          </w:p>
        </w:tc>
        <w:tc>
          <w:tcPr>
            <w:tcW w:w="1246" w:type="dxa"/>
            <w:shd w:val="clear" w:color="auto" w:fill="auto"/>
            <w:vAlign w:val="center"/>
          </w:tcPr>
          <w:p w:rsidR="00832214" w:rsidRPr="0041190D" w:rsidRDefault="00832214" w:rsidP="00832214">
            <w:pPr>
              <w:jc w:val="center"/>
            </w:pPr>
          </w:p>
        </w:tc>
      </w:tr>
      <w:tr w:rsidR="00832214" w:rsidTr="005128DA">
        <w:trPr>
          <w:jc w:val="center"/>
        </w:trPr>
        <w:tc>
          <w:tcPr>
            <w:tcW w:w="708" w:type="dxa"/>
            <w:shd w:val="clear" w:color="auto" w:fill="auto"/>
            <w:vAlign w:val="center"/>
          </w:tcPr>
          <w:p w:rsidR="00832214" w:rsidRPr="00294CE2" w:rsidRDefault="00832214" w:rsidP="00832214">
            <w:pPr>
              <w:jc w:val="center"/>
            </w:pPr>
            <w:r w:rsidRPr="00294CE2">
              <w:t>1.11.</w:t>
            </w:r>
          </w:p>
        </w:tc>
        <w:tc>
          <w:tcPr>
            <w:tcW w:w="2973" w:type="dxa"/>
            <w:shd w:val="clear" w:color="auto" w:fill="auto"/>
          </w:tcPr>
          <w:p w:rsidR="00832214" w:rsidRPr="00A9149B" w:rsidRDefault="00832214" w:rsidP="00832214">
            <w:pPr>
              <w:rPr>
                <w:bCs/>
              </w:rPr>
            </w:pPr>
            <w:r w:rsidRPr="00A9149B">
              <w:t>Rankenos keitimas</w:t>
            </w:r>
          </w:p>
        </w:tc>
        <w:tc>
          <w:tcPr>
            <w:tcW w:w="850" w:type="dxa"/>
            <w:shd w:val="clear" w:color="auto" w:fill="auto"/>
            <w:vAlign w:val="center"/>
          </w:tcPr>
          <w:p w:rsidR="00832214" w:rsidRPr="00A9149B" w:rsidRDefault="00832214" w:rsidP="00832214">
            <w:pPr>
              <w:jc w:val="center"/>
            </w:pPr>
            <w:r w:rsidRPr="00A9149B">
              <w:t>vnt.</w:t>
            </w:r>
          </w:p>
        </w:tc>
        <w:tc>
          <w:tcPr>
            <w:tcW w:w="1560" w:type="dxa"/>
            <w:shd w:val="clear" w:color="auto" w:fill="auto"/>
            <w:vAlign w:val="center"/>
          </w:tcPr>
          <w:p w:rsidR="00832214" w:rsidRDefault="00832214" w:rsidP="00832214">
            <w:pPr>
              <w:jc w:val="center"/>
              <w:rPr>
                <w:color w:val="000000"/>
              </w:rPr>
            </w:pPr>
            <w:r>
              <w:rPr>
                <w:color w:val="000000"/>
              </w:rPr>
              <w:t>56,88</w:t>
            </w:r>
          </w:p>
        </w:tc>
        <w:tc>
          <w:tcPr>
            <w:tcW w:w="1451" w:type="dxa"/>
            <w:shd w:val="clear" w:color="auto" w:fill="auto"/>
            <w:vAlign w:val="center"/>
          </w:tcPr>
          <w:p w:rsidR="00832214" w:rsidRPr="0041190D" w:rsidRDefault="00832214" w:rsidP="00832214">
            <w:pPr>
              <w:jc w:val="center"/>
            </w:pPr>
          </w:p>
        </w:tc>
        <w:tc>
          <w:tcPr>
            <w:tcW w:w="1276" w:type="dxa"/>
            <w:shd w:val="clear" w:color="auto" w:fill="auto"/>
            <w:vAlign w:val="center"/>
          </w:tcPr>
          <w:p w:rsidR="00832214" w:rsidRPr="00A9149B" w:rsidRDefault="00832214" w:rsidP="00832214">
            <w:pPr>
              <w:jc w:val="center"/>
            </w:pPr>
            <w:r w:rsidRPr="00A9149B">
              <w:t>2</w:t>
            </w:r>
          </w:p>
        </w:tc>
        <w:tc>
          <w:tcPr>
            <w:tcW w:w="1246" w:type="dxa"/>
            <w:shd w:val="clear" w:color="auto" w:fill="auto"/>
            <w:vAlign w:val="center"/>
          </w:tcPr>
          <w:p w:rsidR="00832214" w:rsidRPr="0041190D" w:rsidRDefault="00832214" w:rsidP="00832214">
            <w:pPr>
              <w:jc w:val="center"/>
            </w:pPr>
          </w:p>
        </w:tc>
      </w:tr>
      <w:tr w:rsidR="00832214" w:rsidTr="005128DA">
        <w:trPr>
          <w:jc w:val="center"/>
        </w:trPr>
        <w:tc>
          <w:tcPr>
            <w:tcW w:w="708" w:type="dxa"/>
            <w:shd w:val="clear" w:color="auto" w:fill="auto"/>
            <w:vAlign w:val="center"/>
          </w:tcPr>
          <w:p w:rsidR="00832214" w:rsidRPr="00294CE2" w:rsidRDefault="00832214" w:rsidP="00832214">
            <w:pPr>
              <w:jc w:val="center"/>
            </w:pPr>
            <w:r w:rsidRPr="00294CE2">
              <w:t>1.12.</w:t>
            </w:r>
          </w:p>
        </w:tc>
        <w:tc>
          <w:tcPr>
            <w:tcW w:w="2973" w:type="dxa"/>
            <w:shd w:val="clear" w:color="auto" w:fill="auto"/>
          </w:tcPr>
          <w:p w:rsidR="00832214" w:rsidRPr="00A9149B" w:rsidRDefault="00832214" w:rsidP="00832214">
            <w:pPr>
              <w:rPr>
                <w:bCs/>
              </w:rPr>
            </w:pPr>
            <w:r w:rsidRPr="00A9149B">
              <w:t>Užsklando keitimas</w:t>
            </w:r>
          </w:p>
        </w:tc>
        <w:tc>
          <w:tcPr>
            <w:tcW w:w="850" w:type="dxa"/>
            <w:shd w:val="clear" w:color="auto" w:fill="auto"/>
            <w:vAlign w:val="center"/>
          </w:tcPr>
          <w:p w:rsidR="00832214" w:rsidRPr="00A9149B" w:rsidRDefault="00832214" w:rsidP="00832214">
            <w:pPr>
              <w:jc w:val="center"/>
            </w:pPr>
            <w:r w:rsidRPr="00A9149B">
              <w:t>vnt.</w:t>
            </w:r>
          </w:p>
        </w:tc>
        <w:tc>
          <w:tcPr>
            <w:tcW w:w="1560" w:type="dxa"/>
            <w:shd w:val="clear" w:color="auto" w:fill="auto"/>
            <w:vAlign w:val="center"/>
          </w:tcPr>
          <w:p w:rsidR="00832214" w:rsidRDefault="00832214" w:rsidP="00832214">
            <w:pPr>
              <w:jc w:val="center"/>
              <w:rPr>
                <w:color w:val="000000"/>
              </w:rPr>
            </w:pPr>
            <w:r>
              <w:rPr>
                <w:color w:val="000000"/>
              </w:rPr>
              <w:t>56,88</w:t>
            </w:r>
          </w:p>
        </w:tc>
        <w:tc>
          <w:tcPr>
            <w:tcW w:w="1451" w:type="dxa"/>
            <w:shd w:val="clear" w:color="auto" w:fill="auto"/>
            <w:vAlign w:val="center"/>
          </w:tcPr>
          <w:p w:rsidR="00832214" w:rsidRPr="00CE17E6" w:rsidRDefault="00832214" w:rsidP="00832214">
            <w:pPr>
              <w:jc w:val="center"/>
            </w:pPr>
          </w:p>
        </w:tc>
        <w:tc>
          <w:tcPr>
            <w:tcW w:w="1276" w:type="dxa"/>
            <w:shd w:val="clear" w:color="auto" w:fill="auto"/>
            <w:vAlign w:val="center"/>
          </w:tcPr>
          <w:p w:rsidR="00832214" w:rsidRPr="00A9149B" w:rsidRDefault="00832214" w:rsidP="00832214">
            <w:pPr>
              <w:jc w:val="center"/>
            </w:pPr>
            <w:r w:rsidRPr="00A9149B">
              <w:t>4</w:t>
            </w:r>
          </w:p>
        </w:tc>
        <w:tc>
          <w:tcPr>
            <w:tcW w:w="1246" w:type="dxa"/>
            <w:shd w:val="clear" w:color="auto" w:fill="auto"/>
            <w:vAlign w:val="center"/>
          </w:tcPr>
          <w:p w:rsidR="00832214" w:rsidRPr="00CE17E6" w:rsidRDefault="00832214" w:rsidP="00832214">
            <w:pPr>
              <w:jc w:val="center"/>
            </w:pPr>
          </w:p>
        </w:tc>
      </w:tr>
      <w:tr w:rsidR="00832214" w:rsidTr="005128DA">
        <w:trPr>
          <w:jc w:val="center"/>
        </w:trPr>
        <w:tc>
          <w:tcPr>
            <w:tcW w:w="708" w:type="dxa"/>
            <w:shd w:val="clear" w:color="auto" w:fill="auto"/>
            <w:vAlign w:val="center"/>
          </w:tcPr>
          <w:p w:rsidR="00832214" w:rsidRPr="00294CE2" w:rsidRDefault="00832214" w:rsidP="00832214">
            <w:pPr>
              <w:jc w:val="center"/>
            </w:pPr>
            <w:r w:rsidRPr="00294CE2">
              <w:t>1.13.</w:t>
            </w:r>
          </w:p>
        </w:tc>
        <w:tc>
          <w:tcPr>
            <w:tcW w:w="2973" w:type="dxa"/>
            <w:shd w:val="clear" w:color="auto" w:fill="auto"/>
          </w:tcPr>
          <w:p w:rsidR="00832214" w:rsidRPr="00A9149B" w:rsidRDefault="00832214" w:rsidP="00832214">
            <w:pPr>
              <w:rPr>
                <w:bCs/>
              </w:rPr>
            </w:pPr>
            <w:r w:rsidRPr="00A9149B">
              <w:t>Vartų troso keitimas</w:t>
            </w:r>
          </w:p>
        </w:tc>
        <w:tc>
          <w:tcPr>
            <w:tcW w:w="850" w:type="dxa"/>
            <w:shd w:val="clear" w:color="auto" w:fill="auto"/>
            <w:vAlign w:val="center"/>
          </w:tcPr>
          <w:p w:rsidR="00832214" w:rsidRPr="00A9149B" w:rsidRDefault="00832214" w:rsidP="00832214">
            <w:pPr>
              <w:jc w:val="center"/>
            </w:pPr>
            <w:r w:rsidRPr="00A9149B">
              <w:t>vnt.</w:t>
            </w:r>
          </w:p>
        </w:tc>
        <w:tc>
          <w:tcPr>
            <w:tcW w:w="1560" w:type="dxa"/>
            <w:shd w:val="clear" w:color="auto" w:fill="auto"/>
            <w:vAlign w:val="center"/>
          </w:tcPr>
          <w:p w:rsidR="00832214" w:rsidRDefault="00832214" w:rsidP="00832214">
            <w:pPr>
              <w:jc w:val="center"/>
              <w:rPr>
                <w:color w:val="000000"/>
              </w:rPr>
            </w:pPr>
            <w:r>
              <w:rPr>
                <w:color w:val="000000"/>
              </w:rPr>
              <w:t>176,96</w:t>
            </w:r>
          </w:p>
        </w:tc>
        <w:tc>
          <w:tcPr>
            <w:tcW w:w="1451" w:type="dxa"/>
            <w:shd w:val="clear" w:color="auto" w:fill="auto"/>
            <w:vAlign w:val="center"/>
          </w:tcPr>
          <w:p w:rsidR="00832214" w:rsidRPr="00CE17E6" w:rsidRDefault="00832214" w:rsidP="00832214">
            <w:pPr>
              <w:jc w:val="center"/>
            </w:pPr>
          </w:p>
        </w:tc>
        <w:tc>
          <w:tcPr>
            <w:tcW w:w="1276" w:type="dxa"/>
            <w:shd w:val="clear" w:color="auto" w:fill="auto"/>
            <w:vAlign w:val="center"/>
          </w:tcPr>
          <w:p w:rsidR="00832214" w:rsidRPr="00A9149B" w:rsidRDefault="00832214" w:rsidP="00832214">
            <w:pPr>
              <w:jc w:val="center"/>
            </w:pPr>
            <w:r w:rsidRPr="00A9149B">
              <w:t>6</w:t>
            </w:r>
          </w:p>
        </w:tc>
        <w:tc>
          <w:tcPr>
            <w:tcW w:w="1246" w:type="dxa"/>
            <w:shd w:val="clear" w:color="auto" w:fill="auto"/>
            <w:vAlign w:val="center"/>
          </w:tcPr>
          <w:p w:rsidR="00832214" w:rsidRPr="00CE17E6" w:rsidRDefault="00832214" w:rsidP="00832214">
            <w:pPr>
              <w:jc w:val="center"/>
            </w:pPr>
          </w:p>
        </w:tc>
      </w:tr>
      <w:tr w:rsidR="00832214" w:rsidTr="005128DA">
        <w:trPr>
          <w:jc w:val="center"/>
        </w:trPr>
        <w:tc>
          <w:tcPr>
            <w:tcW w:w="708" w:type="dxa"/>
            <w:shd w:val="clear" w:color="auto" w:fill="auto"/>
            <w:vAlign w:val="center"/>
          </w:tcPr>
          <w:p w:rsidR="00832214" w:rsidRPr="00294CE2" w:rsidRDefault="00832214" w:rsidP="00832214">
            <w:pPr>
              <w:jc w:val="center"/>
            </w:pPr>
            <w:r w:rsidRPr="00294CE2">
              <w:t>1.14.</w:t>
            </w:r>
          </w:p>
        </w:tc>
        <w:tc>
          <w:tcPr>
            <w:tcW w:w="2973" w:type="dxa"/>
            <w:shd w:val="clear" w:color="auto" w:fill="auto"/>
          </w:tcPr>
          <w:p w:rsidR="00832214" w:rsidRPr="00A9149B" w:rsidRDefault="00832214" w:rsidP="00832214">
            <w:pPr>
              <w:pStyle w:val="Heading2"/>
              <w:rPr>
                <w:b w:val="0"/>
              </w:rPr>
            </w:pPr>
            <w:r w:rsidRPr="00A9149B">
              <w:rPr>
                <w:b w:val="0"/>
              </w:rPr>
              <w:t>Vartų ratuko keitimas, sureguliavimas</w:t>
            </w:r>
          </w:p>
        </w:tc>
        <w:tc>
          <w:tcPr>
            <w:tcW w:w="850" w:type="dxa"/>
            <w:shd w:val="clear" w:color="auto" w:fill="auto"/>
            <w:vAlign w:val="center"/>
          </w:tcPr>
          <w:p w:rsidR="00832214" w:rsidRPr="00A9149B" w:rsidRDefault="00832214" w:rsidP="00832214">
            <w:pPr>
              <w:jc w:val="center"/>
            </w:pPr>
            <w:r w:rsidRPr="00A9149B">
              <w:t>vnt.</w:t>
            </w:r>
          </w:p>
        </w:tc>
        <w:tc>
          <w:tcPr>
            <w:tcW w:w="1560" w:type="dxa"/>
            <w:shd w:val="clear" w:color="auto" w:fill="auto"/>
            <w:vAlign w:val="center"/>
          </w:tcPr>
          <w:p w:rsidR="00832214" w:rsidRDefault="00832214" w:rsidP="00832214">
            <w:pPr>
              <w:jc w:val="center"/>
              <w:rPr>
                <w:color w:val="000000"/>
              </w:rPr>
            </w:pPr>
            <w:r>
              <w:rPr>
                <w:color w:val="000000"/>
              </w:rPr>
              <w:t>36,34</w:t>
            </w:r>
          </w:p>
        </w:tc>
        <w:tc>
          <w:tcPr>
            <w:tcW w:w="1451" w:type="dxa"/>
            <w:shd w:val="clear" w:color="auto" w:fill="auto"/>
            <w:vAlign w:val="center"/>
          </w:tcPr>
          <w:p w:rsidR="00832214" w:rsidRPr="00CE17E6" w:rsidRDefault="00832214" w:rsidP="00832214">
            <w:pPr>
              <w:jc w:val="center"/>
            </w:pPr>
          </w:p>
        </w:tc>
        <w:tc>
          <w:tcPr>
            <w:tcW w:w="1276" w:type="dxa"/>
            <w:shd w:val="clear" w:color="auto" w:fill="auto"/>
            <w:vAlign w:val="center"/>
          </w:tcPr>
          <w:p w:rsidR="00832214" w:rsidRPr="00A9149B" w:rsidRDefault="00832214" w:rsidP="00832214">
            <w:pPr>
              <w:jc w:val="center"/>
            </w:pPr>
            <w:r w:rsidRPr="00A9149B">
              <w:t>6</w:t>
            </w:r>
          </w:p>
        </w:tc>
        <w:tc>
          <w:tcPr>
            <w:tcW w:w="1246" w:type="dxa"/>
            <w:shd w:val="clear" w:color="auto" w:fill="auto"/>
            <w:vAlign w:val="center"/>
          </w:tcPr>
          <w:p w:rsidR="00832214" w:rsidRPr="00CE17E6" w:rsidRDefault="00832214" w:rsidP="00832214">
            <w:pPr>
              <w:jc w:val="center"/>
            </w:pPr>
          </w:p>
        </w:tc>
      </w:tr>
      <w:tr w:rsidR="00832214" w:rsidTr="005128DA">
        <w:trPr>
          <w:jc w:val="center"/>
        </w:trPr>
        <w:tc>
          <w:tcPr>
            <w:tcW w:w="708" w:type="dxa"/>
            <w:shd w:val="clear" w:color="auto" w:fill="auto"/>
            <w:vAlign w:val="center"/>
          </w:tcPr>
          <w:p w:rsidR="00832214" w:rsidRPr="00294CE2" w:rsidRDefault="00832214" w:rsidP="00832214">
            <w:pPr>
              <w:jc w:val="center"/>
            </w:pPr>
            <w:r w:rsidRPr="00294CE2">
              <w:t>1.15.</w:t>
            </w:r>
          </w:p>
        </w:tc>
        <w:tc>
          <w:tcPr>
            <w:tcW w:w="2973" w:type="dxa"/>
            <w:shd w:val="clear" w:color="auto" w:fill="auto"/>
          </w:tcPr>
          <w:p w:rsidR="00832214" w:rsidRPr="00A9149B" w:rsidRDefault="00832214" w:rsidP="00832214">
            <w:pPr>
              <w:rPr>
                <w:bCs/>
              </w:rPr>
            </w:pPr>
            <w:r w:rsidRPr="00A9149B">
              <w:t>Apatinių ratukų laikiklių keitimas</w:t>
            </w:r>
          </w:p>
        </w:tc>
        <w:tc>
          <w:tcPr>
            <w:tcW w:w="850" w:type="dxa"/>
            <w:shd w:val="clear" w:color="auto" w:fill="auto"/>
            <w:vAlign w:val="center"/>
          </w:tcPr>
          <w:p w:rsidR="00832214" w:rsidRPr="00A9149B" w:rsidRDefault="00832214" w:rsidP="00832214">
            <w:pPr>
              <w:jc w:val="center"/>
            </w:pPr>
            <w:r w:rsidRPr="00A9149B">
              <w:t>vnt.</w:t>
            </w:r>
          </w:p>
        </w:tc>
        <w:tc>
          <w:tcPr>
            <w:tcW w:w="1560" w:type="dxa"/>
            <w:shd w:val="clear" w:color="auto" w:fill="auto"/>
            <w:vAlign w:val="center"/>
          </w:tcPr>
          <w:p w:rsidR="00832214" w:rsidRDefault="00832214" w:rsidP="00832214">
            <w:pPr>
              <w:jc w:val="center"/>
              <w:rPr>
                <w:color w:val="000000"/>
              </w:rPr>
            </w:pPr>
            <w:r>
              <w:rPr>
                <w:color w:val="000000"/>
              </w:rPr>
              <w:t>151,68</w:t>
            </w:r>
          </w:p>
        </w:tc>
        <w:tc>
          <w:tcPr>
            <w:tcW w:w="1451" w:type="dxa"/>
            <w:shd w:val="clear" w:color="auto" w:fill="auto"/>
            <w:vAlign w:val="center"/>
          </w:tcPr>
          <w:p w:rsidR="00832214" w:rsidRPr="00CE17E6" w:rsidRDefault="00832214" w:rsidP="00832214">
            <w:pPr>
              <w:jc w:val="center"/>
            </w:pPr>
          </w:p>
        </w:tc>
        <w:tc>
          <w:tcPr>
            <w:tcW w:w="1276" w:type="dxa"/>
            <w:shd w:val="clear" w:color="auto" w:fill="auto"/>
            <w:vAlign w:val="center"/>
          </w:tcPr>
          <w:p w:rsidR="00832214" w:rsidRPr="00A9149B" w:rsidRDefault="00832214" w:rsidP="00832214">
            <w:pPr>
              <w:jc w:val="center"/>
            </w:pPr>
            <w:r w:rsidRPr="00A9149B">
              <w:t>4</w:t>
            </w:r>
          </w:p>
        </w:tc>
        <w:tc>
          <w:tcPr>
            <w:tcW w:w="1246" w:type="dxa"/>
            <w:shd w:val="clear" w:color="auto" w:fill="auto"/>
            <w:vAlign w:val="center"/>
          </w:tcPr>
          <w:p w:rsidR="00832214" w:rsidRPr="00CE17E6" w:rsidRDefault="00832214" w:rsidP="00832214">
            <w:pPr>
              <w:jc w:val="center"/>
            </w:pPr>
          </w:p>
        </w:tc>
      </w:tr>
      <w:tr w:rsidR="00832214" w:rsidTr="005128DA">
        <w:trPr>
          <w:jc w:val="center"/>
        </w:trPr>
        <w:tc>
          <w:tcPr>
            <w:tcW w:w="708" w:type="dxa"/>
            <w:shd w:val="clear" w:color="auto" w:fill="auto"/>
            <w:vAlign w:val="center"/>
          </w:tcPr>
          <w:p w:rsidR="00832214" w:rsidRPr="00294CE2" w:rsidRDefault="00832214" w:rsidP="00832214">
            <w:pPr>
              <w:jc w:val="center"/>
            </w:pPr>
            <w:r w:rsidRPr="00294CE2">
              <w:t>1.16.</w:t>
            </w:r>
          </w:p>
        </w:tc>
        <w:tc>
          <w:tcPr>
            <w:tcW w:w="2973" w:type="dxa"/>
            <w:shd w:val="clear" w:color="auto" w:fill="auto"/>
          </w:tcPr>
          <w:p w:rsidR="00832214" w:rsidRPr="00A9149B" w:rsidRDefault="00832214" w:rsidP="00832214">
            <w:pPr>
              <w:rPr>
                <w:bCs/>
              </w:rPr>
            </w:pPr>
            <w:r w:rsidRPr="00A9149B">
              <w:t>Vartų šoninės kreipiančiosios keitimas</w:t>
            </w:r>
          </w:p>
        </w:tc>
        <w:tc>
          <w:tcPr>
            <w:tcW w:w="850" w:type="dxa"/>
            <w:shd w:val="clear" w:color="auto" w:fill="auto"/>
            <w:vAlign w:val="center"/>
          </w:tcPr>
          <w:p w:rsidR="00832214" w:rsidRPr="00A9149B" w:rsidRDefault="00832214" w:rsidP="00832214">
            <w:pPr>
              <w:jc w:val="center"/>
            </w:pPr>
            <w:r>
              <w:t>m</w:t>
            </w:r>
            <w:r w:rsidRPr="00A9149B">
              <w:t>.</w:t>
            </w:r>
          </w:p>
        </w:tc>
        <w:tc>
          <w:tcPr>
            <w:tcW w:w="1560" w:type="dxa"/>
            <w:shd w:val="clear" w:color="auto" w:fill="auto"/>
            <w:vAlign w:val="center"/>
          </w:tcPr>
          <w:p w:rsidR="00832214" w:rsidRDefault="00832214" w:rsidP="00832214">
            <w:pPr>
              <w:jc w:val="center"/>
              <w:rPr>
                <w:color w:val="000000"/>
              </w:rPr>
            </w:pPr>
            <w:r>
              <w:rPr>
                <w:color w:val="000000"/>
              </w:rPr>
              <w:t>95,59</w:t>
            </w:r>
          </w:p>
        </w:tc>
        <w:tc>
          <w:tcPr>
            <w:tcW w:w="1451" w:type="dxa"/>
            <w:shd w:val="clear" w:color="auto" w:fill="auto"/>
            <w:vAlign w:val="center"/>
          </w:tcPr>
          <w:p w:rsidR="00832214" w:rsidRPr="00CE17E6" w:rsidRDefault="00832214" w:rsidP="00832214">
            <w:pPr>
              <w:jc w:val="center"/>
            </w:pPr>
          </w:p>
        </w:tc>
        <w:tc>
          <w:tcPr>
            <w:tcW w:w="1276" w:type="dxa"/>
            <w:shd w:val="clear" w:color="auto" w:fill="auto"/>
            <w:vAlign w:val="center"/>
          </w:tcPr>
          <w:p w:rsidR="00832214" w:rsidRPr="00A9149B" w:rsidRDefault="00832214" w:rsidP="00832214">
            <w:pPr>
              <w:jc w:val="center"/>
            </w:pPr>
            <w:r w:rsidRPr="00A9149B">
              <w:t>2</w:t>
            </w:r>
          </w:p>
        </w:tc>
        <w:tc>
          <w:tcPr>
            <w:tcW w:w="1246" w:type="dxa"/>
            <w:shd w:val="clear" w:color="auto" w:fill="auto"/>
            <w:vAlign w:val="center"/>
          </w:tcPr>
          <w:p w:rsidR="00832214" w:rsidRPr="00CE17E6" w:rsidRDefault="00832214" w:rsidP="00832214">
            <w:pPr>
              <w:jc w:val="center"/>
            </w:pPr>
          </w:p>
        </w:tc>
      </w:tr>
      <w:tr w:rsidR="00832214" w:rsidTr="005128DA">
        <w:trPr>
          <w:jc w:val="center"/>
        </w:trPr>
        <w:tc>
          <w:tcPr>
            <w:tcW w:w="708" w:type="dxa"/>
            <w:shd w:val="clear" w:color="auto" w:fill="auto"/>
          </w:tcPr>
          <w:p w:rsidR="00832214" w:rsidRPr="00294CE2" w:rsidRDefault="00832214" w:rsidP="00832214">
            <w:pPr>
              <w:jc w:val="center"/>
            </w:pPr>
            <w:r w:rsidRPr="00294CE2">
              <w:t>1.17.</w:t>
            </w:r>
          </w:p>
        </w:tc>
        <w:tc>
          <w:tcPr>
            <w:tcW w:w="2973" w:type="dxa"/>
            <w:shd w:val="clear" w:color="auto" w:fill="auto"/>
          </w:tcPr>
          <w:p w:rsidR="00832214" w:rsidRPr="00A9149B" w:rsidRDefault="00832214" w:rsidP="00832214">
            <w:pPr>
              <w:pStyle w:val="Heading2"/>
              <w:rPr>
                <w:b w:val="0"/>
              </w:rPr>
            </w:pPr>
            <w:r w:rsidRPr="00A9149B">
              <w:rPr>
                <w:b w:val="0"/>
              </w:rPr>
              <w:t>Vartų lankstų keitimas, sureguliavimas</w:t>
            </w:r>
          </w:p>
        </w:tc>
        <w:tc>
          <w:tcPr>
            <w:tcW w:w="850" w:type="dxa"/>
            <w:shd w:val="clear" w:color="auto" w:fill="auto"/>
          </w:tcPr>
          <w:p w:rsidR="00832214" w:rsidRPr="00A9149B" w:rsidRDefault="00832214" w:rsidP="00832214">
            <w:pPr>
              <w:jc w:val="center"/>
            </w:pPr>
            <w:r w:rsidRPr="00A9149B">
              <w:t>vnt.</w:t>
            </w:r>
          </w:p>
        </w:tc>
        <w:tc>
          <w:tcPr>
            <w:tcW w:w="1560" w:type="dxa"/>
            <w:shd w:val="clear" w:color="auto" w:fill="auto"/>
            <w:vAlign w:val="center"/>
          </w:tcPr>
          <w:p w:rsidR="00832214" w:rsidRDefault="00832214" w:rsidP="00832214">
            <w:pPr>
              <w:jc w:val="center"/>
              <w:rPr>
                <w:color w:val="000000"/>
              </w:rPr>
            </w:pPr>
            <w:r>
              <w:rPr>
                <w:color w:val="000000"/>
              </w:rPr>
              <w:t>64,78</w:t>
            </w:r>
          </w:p>
        </w:tc>
        <w:tc>
          <w:tcPr>
            <w:tcW w:w="1451" w:type="dxa"/>
            <w:shd w:val="clear" w:color="auto" w:fill="auto"/>
            <w:vAlign w:val="center"/>
          </w:tcPr>
          <w:p w:rsidR="00832214" w:rsidRPr="0041190D" w:rsidRDefault="00832214" w:rsidP="00832214">
            <w:pPr>
              <w:jc w:val="center"/>
            </w:pPr>
          </w:p>
        </w:tc>
        <w:tc>
          <w:tcPr>
            <w:tcW w:w="1276" w:type="dxa"/>
            <w:shd w:val="clear" w:color="auto" w:fill="auto"/>
            <w:vAlign w:val="center"/>
          </w:tcPr>
          <w:p w:rsidR="00832214" w:rsidRPr="00A9149B" w:rsidRDefault="00832214" w:rsidP="00832214">
            <w:pPr>
              <w:jc w:val="center"/>
            </w:pPr>
            <w:r w:rsidRPr="00A9149B">
              <w:t>4</w:t>
            </w:r>
          </w:p>
        </w:tc>
        <w:tc>
          <w:tcPr>
            <w:tcW w:w="1246" w:type="dxa"/>
            <w:shd w:val="clear" w:color="auto" w:fill="auto"/>
            <w:vAlign w:val="center"/>
          </w:tcPr>
          <w:p w:rsidR="00832214" w:rsidRPr="0041190D" w:rsidRDefault="00832214" w:rsidP="00832214">
            <w:pPr>
              <w:jc w:val="center"/>
            </w:pPr>
          </w:p>
        </w:tc>
      </w:tr>
      <w:tr w:rsidR="00832214" w:rsidTr="005128DA">
        <w:trPr>
          <w:jc w:val="center"/>
        </w:trPr>
        <w:tc>
          <w:tcPr>
            <w:tcW w:w="708" w:type="dxa"/>
            <w:shd w:val="clear" w:color="auto" w:fill="auto"/>
            <w:vAlign w:val="center"/>
          </w:tcPr>
          <w:p w:rsidR="00832214" w:rsidRPr="00294CE2" w:rsidRDefault="00832214" w:rsidP="00832214">
            <w:pPr>
              <w:jc w:val="center"/>
            </w:pPr>
            <w:r w:rsidRPr="00294CE2">
              <w:t>1.18.</w:t>
            </w:r>
          </w:p>
        </w:tc>
        <w:tc>
          <w:tcPr>
            <w:tcW w:w="2973" w:type="dxa"/>
            <w:shd w:val="clear" w:color="auto" w:fill="auto"/>
          </w:tcPr>
          <w:p w:rsidR="00832214" w:rsidRPr="00A9149B" w:rsidRDefault="00832214" w:rsidP="00832214">
            <w:pPr>
              <w:pStyle w:val="Heading2"/>
              <w:rPr>
                <w:b w:val="0"/>
              </w:rPr>
            </w:pPr>
            <w:r w:rsidRPr="00A9149B">
              <w:rPr>
                <w:b w:val="0"/>
              </w:rPr>
              <w:t>Elektrinės pavaros valdymo mygtuko keitimas</w:t>
            </w:r>
          </w:p>
        </w:tc>
        <w:tc>
          <w:tcPr>
            <w:tcW w:w="850" w:type="dxa"/>
            <w:shd w:val="clear" w:color="auto" w:fill="auto"/>
            <w:vAlign w:val="center"/>
          </w:tcPr>
          <w:p w:rsidR="00832214" w:rsidRPr="00A9149B" w:rsidRDefault="00832214" w:rsidP="00832214">
            <w:pPr>
              <w:jc w:val="center"/>
            </w:pPr>
            <w:r w:rsidRPr="00A9149B">
              <w:t>vnt.</w:t>
            </w:r>
          </w:p>
        </w:tc>
        <w:tc>
          <w:tcPr>
            <w:tcW w:w="1560" w:type="dxa"/>
            <w:shd w:val="clear" w:color="auto" w:fill="auto"/>
            <w:vAlign w:val="center"/>
          </w:tcPr>
          <w:p w:rsidR="00832214" w:rsidRDefault="00832214" w:rsidP="00832214">
            <w:pPr>
              <w:jc w:val="center"/>
              <w:rPr>
                <w:color w:val="000000"/>
              </w:rPr>
            </w:pPr>
            <w:r>
              <w:rPr>
                <w:color w:val="000000"/>
              </w:rPr>
              <w:t>86,11</w:t>
            </w:r>
          </w:p>
        </w:tc>
        <w:tc>
          <w:tcPr>
            <w:tcW w:w="1451" w:type="dxa"/>
            <w:shd w:val="clear" w:color="auto" w:fill="auto"/>
            <w:vAlign w:val="center"/>
          </w:tcPr>
          <w:p w:rsidR="00832214" w:rsidRPr="00CE17E6" w:rsidRDefault="00832214" w:rsidP="00832214">
            <w:pPr>
              <w:jc w:val="center"/>
            </w:pPr>
          </w:p>
        </w:tc>
        <w:tc>
          <w:tcPr>
            <w:tcW w:w="1276" w:type="dxa"/>
            <w:shd w:val="clear" w:color="auto" w:fill="auto"/>
            <w:vAlign w:val="center"/>
          </w:tcPr>
          <w:p w:rsidR="00832214" w:rsidRPr="00A9149B" w:rsidRDefault="00832214" w:rsidP="00832214">
            <w:pPr>
              <w:jc w:val="center"/>
            </w:pPr>
            <w:r w:rsidRPr="00A9149B">
              <w:t>2</w:t>
            </w:r>
          </w:p>
        </w:tc>
        <w:tc>
          <w:tcPr>
            <w:tcW w:w="1246" w:type="dxa"/>
            <w:shd w:val="clear" w:color="auto" w:fill="auto"/>
            <w:vAlign w:val="center"/>
          </w:tcPr>
          <w:p w:rsidR="00832214" w:rsidRPr="00CE17E6" w:rsidRDefault="00832214" w:rsidP="00832214">
            <w:pPr>
              <w:jc w:val="center"/>
            </w:pPr>
          </w:p>
        </w:tc>
      </w:tr>
      <w:tr w:rsidR="00832214" w:rsidTr="005128DA">
        <w:trPr>
          <w:jc w:val="center"/>
        </w:trPr>
        <w:tc>
          <w:tcPr>
            <w:tcW w:w="708" w:type="dxa"/>
            <w:shd w:val="clear" w:color="auto" w:fill="auto"/>
            <w:vAlign w:val="center"/>
          </w:tcPr>
          <w:p w:rsidR="00832214" w:rsidRPr="00294CE2" w:rsidRDefault="00832214" w:rsidP="00832214">
            <w:pPr>
              <w:jc w:val="center"/>
            </w:pPr>
            <w:r w:rsidRPr="00294CE2">
              <w:t>1.19.</w:t>
            </w:r>
          </w:p>
        </w:tc>
        <w:tc>
          <w:tcPr>
            <w:tcW w:w="2973" w:type="dxa"/>
            <w:shd w:val="clear" w:color="auto" w:fill="auto"/>
          </w:tcPr>
          <w:p w:rsidR="00832214" w:rsidRPr="00A9149B" w:rsidRDefault="00832214" w:rsidP="00832214">
            <w:pPr>
              <w:pStyle w:val="Heading2"/>
              <w:rPr>
                <w:b w:val="0"/>
              </w:rPr>
            </w:pPr>
            <w:r w:rsidRPr="00A9149B">
              <w:rPr>
                <w:b w:val="0"/>
              </w:rPr>
              <w:t xml:space="preserve">Galinio </w:t>
            </w:r>
            <w:proofErr w:type="spellStart"/>
            <w:r w:rsidRPr="00A9149B">
              <w:rPr>
                <w:b w:val="0"/>
              </w:rPr>
              <w:t>išjungėjo</w:t>
            </w:r>
            <w:proofErr w:type="spellEnd"/>
            <w:r w:rsidRPr="00A9149B">
              <w:rPr>
                <w:b w:val="0"/>
              </w:rPr>
              <w:t xml:space="preserve"> keitimas</w:t>
            </w:r>
          </w:p>
        </w:tc>
        <w:tc>
          <w:tcPr>
            <w:tcW w:w="850" w:type="dxa"/>
            <w:shd w:val="clear" w:color="auto" w:fill="auto"/>
            <w:vAlign w:val="center"/>
          </w:tcPr>
          <w:p w:rsidR="00832214" w:rsidRPr="00A9149B" w:rsidRDefault="00832214" w:rsidP="00832214">
            <w:pPr>
              <w:jc w:val="center"/>
            </w:pPr>
            <w:r w:rsidRPr="00A9149B">
              <w:t>vnt.</w:t>
            </w:r>
          </w:p>
        </w:tc>
        <w:tc>
          <w:tcPr>
            <w:tcW w:w="1560" w:type="dxa"/>
            <w:shd w:val="clear" w:color="auto" w:fill="auto"/>
            <w:vAlign w:val="center"/>
          </w:tcPr>
          <w:p w:rsidR="00832214" w:rsidRDefault="00832214" w:rsidP="00832214">
            <w:pPr>
              <w:jc w:val="center"/>
              <w:rPr>
                <w:color w:val="000000"/>
              </w:rPr>
            </w:pPr>
            <w:r>
              <w:rPr>
                <w:color w:val="000000"/>
              </w:rPr>
              <w:t>69,52</w:t>
            </w:r>
          </w:p>
        </w:tc>
        <w:tc>
          <w:tcPr>
            <w:tcW w:w="1451" w:type="dxa"/>
            <w:shd w:val="clear" w:color="auto" w:fill="auto"/>
            <w:vAlign w:val="center"/>
          </w:tcPr>
          <w:p w:rsidR="00832214" w:rsidRPr="00CE17E6" w:rsidRDefault="00832214" w:rsidP="00832214">
            <w:pPr>
              <w:jc w:val="center"/>
            </w:pPr>
          </w:p>
        </w:tc>
        <w:tc>
          <w:tcPr>
            <w:tcW w:w="1276" w:type="dxa"/>
            <w:shd w:val="clear" w:color="auto" w:fill="auto"/>
            <w:vAlign w:val="center"/>
          </w:tcPr>
          <w:p w:rsidR="00832214" w:rsidRPr="00A9149B" w:rsidRDefault="00832214" w:rsidP="00832214">
            <w:pPr>
              <w:jc w:val="center"/>
            </w:pPr>
            <w:r w:rsidRPr="00A9149B">
              <w:t>2</w:t>
            </w:r>
          </w:p>
        </w:tc>
        <w:tc>
          <w:tcPr>
            <w:tcW w:w="1246" w:type="dxa"/>
            <w:shd w:val="clear" w:color="auto" w:fill="auto"/>
            <w:vAlign w:val="center"/>
          </w:tcPr>
          <w:p w:rsidR="00832214" w:rsidRPr="00CE17E6" w:rsidRDefault="00832214" w:rsidP="00832214">
            <w:pPr>
              <w:jc w:val="center"/>
            </w:pPr>
          </w:p>
        </w:tc>
      </w:tr>
      <w:tr w:rsidR="00832214" w:rsidTr="005128DA">
        <w:trPr>
          <w:jc w:val="center"/>
        </w:trPr>
        <w:tc>
          <w:tcPr>
            <w:tcW w:w="708" w:type="dxa"/>
            <w:shd w:val="clear" w:color="auto" w:fill="auto"/>
            <w:vAlign w:val="center"/>
          </w:tcPr>
          <w:p w:rsidR="00832214" w:rsidRPr="00E855AC" w:rsidRDefault="00832214" w:rsidP="00832214">
            <w:pPr>
              <w:jc w:val="center"/>
            </w:pPr>
            <w:r w:rsidRPr="00E855AC">
              <w:t>1.20.</w:t>
            </w:r>
          </w:p>
        </w:tc>
        <w:tc>
          <w:tcPr>
            <w:tcW w:w="2973" w:type="dxa"/>
            <w:shd w:val="clear" w:color="auto" w:fill="auto"/>
          </w:tcPr>
          <w:p w:rsidR="00832214" w:rsidRPr="00A9149B" w:rsidRDefault="00832214" w:rsidP="00832214">
            <w:pPr>
              <w:pStyle w:val="Heading2"/>
              <w:rPr>
                <w:b w:val="0"/>
              </w:rPr>
            </w:pPr>
            <w:r w:rsidRPr="00A9149B">
              <w:rPr>
                <w:b w:val="0"/>
              </w:rPr>
              <w:t>Elektrinės pavaros keitimas ir sureguliavimas</w:t>
            </w:r>
          </w:p>
        </w:tc>
        <w:tc>
          <w:tcPr>
            <w:tcW w:w="850" w:type="dxa"/>
            <w:shd w:val="clear" w:color="auto" w:fill="auto"/>
            <w:vAlign w:val="center"/>
          </w:tcPr>
          <w:p w:rsidR="00832214" w:rsidRPr="00A9149B" w:rsidRDefault="00832214" w:rsidP="00832214">
            <w:pPr>
              <w:jc w:val="center"/>
            </w:pPr>
            <w:r w:rsidRPr="00CC6B3D">
              <w:t>vnt.</w:t>
            </w:r>
          </w:p>
        </w:tc>
        <w:tc>
          <w:tcPr>
            <w:tcW w:w="1560" w:type="dxa"/>
            <w:shd w:val="clear" w:color="auto" w:fill="auto"/>
            <w:vAlign w:val="center"/>
          </w:tcPr>
          <w:p w:rsidR="00832214" w:rsidRDefault="00832214" w:rsidP="00832214">
            <w:pPr>
              <w:jc w:val="center"/>
              <w:rPr>
                <w:color w:val="000000"/>
              </w:rPr>
            </w:pPr>
            <w:r>
              <w:rPr>
                <w:color w:val="000000"/>
              </w:rPr>
              <w:t>605,14</w:t>
            </w:r>
          </w:p>
        </w:tc>
        <w:tc>
          <w:tcPr>
            <w:tcW w:w="1451" w:type="dxa"/>
            <w:shd w:val="clear" w:color="auto" w:fill="auto"/>
            <w:vAlign w:val="center"/>
          </w:tcPr>
          <w:p w:rsidR="00832214" w:rsidRPr="00CE17E6" w:rsidRDefault="00832214" w:rsidP="00832214">
            <w:pPr>
              <w:jc w:val="center"/>
            </w:pPr>
          </w:p>
        </w:tc>
        <w:tc>
          <w:tcPr>
            <w:tcW w:w="1276" w:type="dxa"/>
            <w:shd w:val="clear" w:color="auto" w:fill="auto"/>
            <w:vAlign w:val="center"/>
          </w:tcPr>
          <w:p w:rsidR="00832214" w:rsidRPr="00A9149B" w:rsidRDefault="00832214" w:rsidP="00832214">
            <w:pPr>
              <w:jc w:val="center"/>
            </w:pPr>
            <w:r w:rsidRPr="00A9149B">
              <w:t>1</w:t>
            </w:r>
          </w:p>
        </w:tc>
        <w:tc>
          <w:tcPr>
            <w:tcW w:w="1246" w:type="dxa"/>
            <w:shd w:val="clear" w:color="auto" w:fill="auto"/>
            <w:vAlign w:val="center"/>
          </w:tcPr>
          <w:p w:rsidR="00832214" w:rsidRPr="00CE17E6" w:rsidRDefault="00832214" w:rsidP="00832214">
            <w:pPr>
              <w:jc w:val="center"/>
            </w:pPr>
          </w:p>
        </w:tc>
      </w:tr>
      <w:tr w:rsidR="00832214" w:rsidTr="005128DA">
        <w:trPr>
          <w:jc w:val="center"/>
        </w:trPr>
        <w:tc>
          <w:tcPr>
            <w:tcW w:w="708" w:type="dxa"/>
            <w:shd w:val="clear" w:color="auto" w:fill="auto"/>
            <w:vAlign w:val="center"/>
          </w:tcPr>
          <w:p w:rsidR="00832214" w:rsidRPr="00294CE2" w:rsidRDefault="00832214" w:rsidP="00832214">
            <w:pPr>
              <w:jc w:val="center"/>
            </w:pPr>
            <w:r w:rsidRPr="00294CE2">
              <w:t>1.21.</w:t>
            </w:r>
          </w:p>
        </w:tc>
        <w:tc>
          <w:tcPr>
            <w:tcW w:w="2973" w:type="dxa"/>
            <w:shd w:val="clear" w:color="auto" w:fill="auto"/>
          </w:tcPr>
          <w:p w:rsidR="00832214" w:rsidRPr="00A9149B" w:rsidRDefault="00832214" w:rsidP="00832214">
            <w:pPr>
              <w:pStyle w:val="Heading2"/>
              <w:rPr>
                <w:b w:val="0"/>
              </w:rPr>
            </w:pPr>
            <w:r w:rsidRPr="00A9149B">
              <w:rPr>
                <w:b w:val="0"/>
              </w:rPr>
              <w:t xml:space="preserve">Profilaktinis vartų remontas be detalių keitimo (vartų </w:t>
            </w:r>
            <w:r w:rsidRPr="00A9149B">
              <w:rPr>
                <w:b w:val="0"/>
              </w:rPr>
              <w:lastRenderedPageBreak/>
              <w:t>kreipiančiųjų reguliavimas; vartų amortizatorių reguliavimas; vartų spyruoklių įtempimo reguliavimas; kreipiančiųjų ir ratukų tepimas; pakėlimo mechanizmo reguliavimas, tvirtinimas, tepimas; vartų kritimo apsaugų patikrinimas)</w:t>
            </w:r>
          </w:p>
        </w:tc>
        <w:tc>
          <w:tcPr>
            <w:tcW w:w="850" w:type="dxa"/>
            <w:shd w:val="clear" w:color="auto" w:fill="auto"/>
            <w:vAlign w:val="center"/>
          </w:tcPr>
          <w:p w:rsidR="00832214" w:rsidRPr="00A9149B" w:rsidRDefault="00832214" w:rsidP="00832214">
            <w:pPr>
              <w:jc w:val="center"/>
            </w:pPr>
            <w:r w:rsidRPr="00A9149B">
              <w:lastRenderedPageBreak/>
              <w:t>vnt.</w:t>
            </w:r>
          </w:p>
        </w:tc>
        <w:tc>
          <w:tcPr>
            <w:tcW w:w="1560" w:type="dxa"/>
            <w:shd w:val="clear" w:color="auto" w:fill="auto"/>
            <w:vAlign w:val="center"/>
          </w:tcPr>
          <w:p w:rsidR="00832214" w:rsidRDefault="00832214" w:rsidP="00832214">
            <w:pPr>
              <w:jc w:val="center"/>
              <w:rPr>
                <w:color w:val="000000"/>
              </w:rPr>
            </w:pPr>
            <w:r>
              <w:rPr>
                <w:color w:val="000000"/>
              </w:rPr>
              <w:t>129,56</w:t>
            </w:r>
          </w:p>
        </w:tc>
        <w:tc>
          <w:tcPr>
            <w:tcW w:w="1451" w:type="dxa"/>
            <w:shd w:val="clear" w:color="auto" w:fill="auto"/>
            <w:vAlign w:val="center"/>
          </w:tcPr>
          <w:p w:rsidR="00832214" w:rsidRPr="00CE17E6" w:rsidRDefault="00832214" w:rsidP="00832214">
            <w:pPr>
              <w:jc w:val="center"/>
            </w:pPr>
          </w:p>
        </w:tc>
        <w:tc>
          <w:tcPr>
            <w:tcW w:w="1276" w:type="dxa"/>
            <w:shd w:val="clear" w:color="auto" w:fill="auto"/>
            <w:vAlign w:val="center"/>
          </w:tcPr>
          <w:p w:rsidR="00832214" w:rsidRPr="00A9149B" w:rsidRDefault="00832214" w:rsidP="00832214">
            <w:pPr>
              <w:jc w:val="center"/>
            </w:pPr>
            <w:r>
              <w:t>8</w:t>
            </w:r>
          </w:p>
        </w:tc>
        <w:tc>
          <w:tcPr>
            <w:tcW w:w="1246" w:type="dxa"/>
            <w:shd w:val="clear" w:color="auto" w:fill="auto"/>
            <w:vAlign w:val="center"/>
          </w:tcPr>
          <w:p w:rsidR="00832214" w:rsidRPr="00CE17E6" w:rsidRDefault="00832214" w:rsidP="00832214">
            <w:pPr>
              <w:jc w:val="center"/>
            </w:pPr>
          </w:p>
        </w:tc>
      </w:tr>
      <w:tr w:rsidR="00910843" w:rsidTr="00C26FCE">
        <w:trPr>
          <w:jc w:val="center"/>
        </w:trPr>
        <w:tc>
          <w:tcPr>
            <w:tcW w:w="708" w:type="dxa"/>
            <w:shd w:val="clear" w:color="auto" w:fill="auto"/>
          </w:tcPr>
          <w:p w:rsidR="00910843" w:rsidRDefault="00910843" w:rsidP="007E55F8">
            <w:pPr>
              <w:jc w:val="center"/>
              <w:rPr>
                <w:bCs/>
              </w:rPr>
            </w:pPr>
          </w:p>
        </w:tc>
        <w:tc>
          <w:tcPr>
            <w:tcW w:w="6834" w:type="dxa"/>
            <w:gridSpan w:val="4"/>
            <w:shd w:val="clear" w:color="auto" w:fill="auto"/>
          </w:tcPr>
          <w:p w:rsidR="00910843" w:rsidRPr="0041190D" w:rsidRDefault="00910843" w:rsidP="007E55F8">
            <w:pPr>
              <w:jc w:val="center"/>
            </w:pPr>
          </w:p>
        </w:tc>
        <w:tc>
          <w:tcPr>
            <w:tcW w:w="1276" w:type="dxa"/>
            <w:shd w:val="clear" w:color="auto" w:fill="auto"/>
            <w:vAlign w:val="center"/>
          </w:tcPr>
          <w:p w:rsidR="00910843" w:rsidRPr="00111544" w:rsidRDefault="00910843" w:rsidP="007E55F8">
            <w:pPr>
              <w:pStyle w:val="NoSpacing"/>
              <w:jc w:val="right"/>
              <w:rPr>
                <w:b/>
              </w:rPr>
            </w:pPr>
            <w:r w:rsidRPr="00111544">
              <w:rPr>
                <w:b/>
                <w:color w:val="000000"/>
                <w:lang w:val="lt-LT" w:eastAsia="ar-SA"/>
              </w:rPr>
              <w:t>Iš viso</w:t>
            </w:r>
            <w:r>
              <w:rPr>
                <w:b/>
                <w:color w:val="000000"/>
                <w:lang w:eastAsia="ar-SA"/>
              </w:rPr>
              <w:t xml:space="preserve"> (1</w:t>
            </w:r>
            <w:r w:rsidRPr="00111544">
              <w:rPr>
                <w:b/>
                <w:color w:val="000000"/>
                <w:lang w:eastAsia="ar-SA"/>
              </w:rPr>
              <w:t>)</w:t>
            </w:r>
          </w:p>
        </w:tc>
        <w:tc>
          <w:tcPr>
            <w:tcW w:w="1246" w:type="dxa"/>
            <w:shd w:val="clear" w:color="auto" w:fill="auto"/>
          </w:tcPr>
          <w:p w:rsidR="00910843" w:rsidRPr="00111544" w:rsidRDefault="00910843" w:rsidP="007E55F8">
            <w:pPr>
              <w:pStyle w:val="NoSpacing"/>
              <w:jc w:val="center"/>
              <w:rPr>
                <w:b/>
              </w:rPr>
            </w:pPr>
            <w:r w:rsidRPr="00111544">
              <w:rPr>
                <w:b/>
              </w:rPr>
              <w:t>00,00</w:t>
            </w:r>
          </w:p>
          <w:p w:rsidR="00910843" w:rsidRPr="00111544" w:rsidRDefault="00910843" w:rsidP="007E55F8">
            <w:pPr>
              <w:pStyle w:val="NoSpacing"/>
              <w:jc w:val="center"/>
              <w:rPr>
                <w:b/>
              </w:rPr>
            </w:pPr>
            <w:r w:rsidRPr="00111544">
              <w:rPr>
                <w:lang w:val="lt-LT"/>
              </w:rPr>
              <w:t>(įkainių suma</w:t>
            </w:r>
            <w:r w:rsidRPr="00111544">
              <w:t>)</w:t>
            </w:r>
          </w:p>
        </w:tc>
      </w:tr>
      <w:tr w:rsidR="00910843" w:rsidTr="00C26FCE">
        <w:trPr>
          <w:jc w:val="center"/>
        </w:trPr>
        <w:tc>
          <w:tcPr>
            <w:tcW w:w="708" w:type="dxa"/>
            <w:shd w:val="clear" w:color="auto" w:fill="auto"/>
            <w:vAlign w:val="center"/>
          </w:tcPr>
          <w:p w:rsidR="00910843" w:rsidRPr="00D003D8" w:rsidRDefault="00910843" w:rsidP="007E55F8">
            <w:pPr>
              <w:jc w:val="center"/>
              <w:rPr>
                <w:b/>
                <w:bCs/>
              </w:rPr>
            </w:pPr>
            <w:r>
              <w:rPr>
                <w:b/>
                <w:bCs/>
              </w:rPr>
              <w:t xml:space="preserve">2. </w:t>
            </w:r>
          </w:p>
        </w:tc>
        <w:tc>
          <w:tcPr>
            <w:tcW w:w="9356" w:type="dxa"/>
            <w:gridSpan w:val="6"/>
            <w:shd w:val="clear" w:color="auto" w:fill="auto"/>
          </w:tcPr>
          <w:p w:rsidR="00910843" w:rsidRPr="00111544" w:rsidRDefault="00910843" w:rsidP="00910843">
            <w:pPr>
              <w:pStyle w:val="NoSpacing"/>
              <w:jc w:val="both"/>
              <w:rPr>
                <w:b/>
              </w:rPr>
            </w:pPr>
            <w:r w:rsidRPr="008F25DD">
              <w:rPr>
                <w:b/>
                <w:lang w:val="lt-LT"/>
              </w:rPr>
              <w:t>Pakeliami susukami segmentiniai vartai</w:t>
            </w:r>
            <w:r>
              <w:rPr>
                <w:b/>
                <w:lang w:val="lt-LT"/>
              </w:rPr>
              <w:t xml:space="preserve"> – </w:t>
            </w:r>
            <w:r w:rsidRPr="00910843">
              <w:rPr>
                <w:lang w:val="lt-LT"/>
              </w:rPr>
              <w:t>paslaugos teikiamos adresais:</w:t>
            </w:r>
            <w:r>
              <w:rPr>
                <w:b/>
                <w:lang w:val="lt-LT"/>
              </w:rPr>
              <w:t xml:space="preserve"> </w:t>
            </w:r>
            <w:r w:rsidRPr="00BD389B">
              <w:rPr>
                <w:lang w:val="lt-LT"/>
              </w:rPr>
              <w:t>Laumės g. 3, Ruklos k., Ruklos sen., Jonavos r. sav. Didžiojo Lietuvos etmono Jonušo Radvilos mokomojo pulko teritorija, Karaliaus Mindaugo g. 11 Algirdo pėstininkų bataliono teritorija , Artilerijos g. 3 Artilerijos bataliono teritorija</w:t>
            </w:r>
          </w:p>
        </w:tc>
      </w:tr>
      <w:tr w:rsidR="007531C9" w:rsidTr="005128DA">
        <w:trPr>
          <w:jc w:val="center"/>
        </w:trPr>
        <w:tc>
          <w:tcPr>
            <w:tcW w:w="708" w:type="dxa"/>
            <w:shd w:val="clear" w:color="auto" w:fill="auto"/>
          </w:tcPr>
          <w:p w:rsidR="007531C9" w:rsidRPr="008F25DD" w:rsidRDefault="007531C9" w:rsidP="007531C9">
            <w:pPr>
              <w:jc w:val="center"/>
            </w:pPr>
            <w:r>
              <w:t>2</w:t>
            </w:r>
            <w:r w:rsidRPr="008F25DD">
              <w:t>.1.</w:t>
            </w:r>
          </w:p>
        </w:tc>
        <w:tc>
          <w:tcPr>
            <w:tcW w:w="2973" w:type="dxa"/>
            <w:shd w:val="clear" w:color="auto" w:fill="auto"/>
          </w:tcPr>
          <w:p w:rsidR="007531C9" w:rsidRPr="00264CCD" w:rsidRDefault="007531C9" w:rsidP="007531C9">
            <w:pPr>
              <w:tabs>
                <w:tab w:val="left" w:pos="6300"/>
              </w:tabs>
            </w:pPr>
            <w:r w:rsidRPr="00264CCD">
              <w:t xml:space="preserve">Galinio </w:t>
            </w:r>
            <w:proofErr w:type="spellStart"/>
            <w:r w:rsidRPr="00264CCD">
              <w:t>išjungėjo</w:t>
            </w:r>
            <w:proofErr w:type="spellEnd"/>
            <w:r w:rsidRPr="00264CCD">
              <w:t xml:space="preserve"> keitimas</w:t>
            </w:r>
          </w:p>
        </w:tc>
        <w:tc>
          <w:tcPr>
            <w:tcW w:w="850" w:type="dxa"/>
            <w:shd w:val="clear" w:color="auto" w:fill="auto"/>
          </w:tcPr>
          <w:p w:rsidR="007531C9" w:rsidRPr="00264CCD" w:rsidRDefault="007531C9" w:rsidP="007531C9">
            <w:pPr>
              <w:tabs>
                <w:tab w:val="left" w:pos="6300"/>
              </w:tabs>
              <w:jc w:val="center"/>
            </w:pPr>
            <w:r w:rsidRPr="00264CCD">
              <w:t>vnt.</w:t>
            </w:r>
          </w:p>
        </w:tc>
        <w:tc>
          <w:tcPr>
            <w:tcW w:w="1560" w:type="dxa"/>
            <w:shd w:val="clear" w:color="auto" w:fill="auto"/>
            <w:vAlign w:val="center"/>
          </w:tcPr>
          <w:p w:rsidR="007531C9" w:rsidRPr="007531C9" w:rsidRDefault="007531C9" w:rsidP="007531C9">
            <w:pPr>
              <w:suppressAutoHyphens w:val="0"/>
              <w:jc w:val="center"/>
              <w:rPr>
                <w:color w:val="000000"/>
                <w:lang w:eastAsia="lt-LT"/>
              </w:rPr>
            </w:pPr>
            <w:r w:rsidRPr="007531C9">
              <w:rPr>
                <w:color w:val="000000"/>
              </w:rPr>
              <w:t>98,75</w:t>
            </w:r>
          </w:p>
        </w:tc>
        <w:tc>
          <w:tcPr>
            <w:tcW w:w="1451" w:type="dxa"/>
            <w:shd w:val="clear" w:color="auto" w:fill="auto"/>
            <w:vAlign w:val="center"/>
          </w:tcPr>
          <w:p w:rsidR="007531C9" w:rsidRPr="006813AF" w:rsidRDefault="007531C9" w:rsidP="007531C9">
            <w:pPr>
              <w:jc w:val="center"/>
            </w:pPr>
          </w:p>
        </w:tc>
        <w:tc>
          <w:tcPr>
            <w:tcW w:w="1276" w:type="dxa"/>
            <w:shd w:val="clear" w:color="auto" w:fill="auto"/>
            <w:vAlign w:val="center"/>
          </w:tcPr>
          <w:p w:rsidR="007531C9" w:rsidRPr="00264CCD" w:rsidRDefault="007531C9" w:rsidP="007531C9">
            <w:pPr>
              <w:tabs>
                <w:tab w:val="left" w:pos="6300"/>
              </w:tabs>
              <w:jc w:val="center"/>
            </w:pPr>
            <w:r w:rsidRPr="00264CCD">
              <w:t>2</w:t>
            </w:r>
          </w:p>
        </w:tc>
        <w:tc>
          <w:tcPr>
            <w:tcW w:w="1246" w:type="dxa"/>
            <w:shd w:val="clear" w:color="auto" w:fill="auto"/>
            <w:vAlign w:val="center"/>
          </w:tcPr>
          <w:p w:rsidR="007531C9" w:rsidRPr="00111544" w:rsidRDefault="007531C9" w:rsidP="007531C9">
            <w:pPr>
              <w:pStyle w:val="NoSpacing"/>
              <w:jc w:val="center"/>
              <w:rPr>
                <w:b/>
              </w:rPr>
            </w:pPr>
          </w:p>
        </w:tc>
      </w:tr>
      <w:tr w:rsidR="007531C9" w:rsidTr="005128DA">
        <w:trPr>
          <w:jc w:val="center"/>
        </w:trPr>
        <w:tc>
          <w:tcPr>
            <w:tcW w:w="708" w:type="dxa"/>
            <w:shd w:val="clear" w:color="auto" w:fill="auto"/>
          </w:tcPr>
          <w:p w:rsidR="007531C9" w:rsidRPr="008F25DD" w:rsidRDefault="007531C9" w:rsidP="007531C9">
            <w:pPr>
              <w:jc w:val="center"/>
            </w:pPr>
            <w:r>
              <w:t>2</w:t>
            </w:r>
            <w:r w:rsidRPr="008F25DD">
              <w:t>.2.</w:t>
            </w:r>
          </w:p>
        </w:tc>
        <w:tc>
          <w:tcPr>
            <w:tcW w:w="2973" w:type="dxa"/>
            <w:shd w:val="clear" w:color="auto" w:fill="auto"/>
          </w:tcPr>
          <w:p w:rsidR="007531C9" w:rsidRPr="00264CCD" w:rsidRDefault="007531C9" w:rsidP="007531C9">
            <w:pPr>
              <w:tabs>
                <w:tab w:val="left" w:pos="6300"/>
              </w:tabs>
            </w:pPr>
            <w:r w:rsidRPr="00264CCD">
              <w:t>Apatinės sandarinimo tarpinės keitimas</w:t>
            </w:r>
          </w:p>
        </w:tc>
        <w:tc>
          <w:tcPr>
            <w:tcW w:w="850" w:type="dxa"/>
            <w:shd w:val="clear" w:color="auto" w:fill="auto"/>
          </w:tcPr>
          <w:p w:rsidR="007531C9" w:rsidRPr="00264CCD" w:rsidRDefault="007531C9" w:rsidP="007531C9">
            <w:pPr>
              <w:tabs>
                <w:tab w:val="left" w:pos="6300"/>
              </w:tabs>
              <w:jc w:val="center"/>
            </w:pPr>
            <w:r w:rsidRPr="00264CCD">
              <w:t>m.</w:t>
            </w:r>
          </w:p>
        </w:tc>
        <w:tc>
          <w:tcPr>
            <w:tcW w:w="1560" w:type="dxa"/>
            <w:shd w:val="clear" w:color="auto" w:fill="auto"/>
            <w:vAlign w:val="center"/>
          </w:tcPr>
          <w:p w:rsidR="007531C9" w:rsidRPr="007531C9" w:rsidRDefault="007531C9" w:rsidP="007531C9">
            <w:pPr>
              <w:jc w:val="center"/>
              <w:rPr>
                <w:color w:val="000000"/>
              </w:rPr>
            </w:pPr>
            <w:r w:rsidRPr="007531C9">
              <w:rPr>
                <w:color w:val="000000"/>
              </w:rPr>
              <w:t>225,94</w:t>
            </w:r>
          </w:p>
        </w:tc>
        <w:tc>
          <w:tcPr>
            <w:tcW w:w="1451" w:type="dxa"/>
            <w:shd w:val="clear" w:color="auto" w:fill="auto"/>
            <w:vAlign w:val="center"/>
          </w:tcPr>
          <w:p w:rsidR="007531C9" w:rsidRPr="00D84C08" w:rsidRDefault="007531C9" w:rsidP="007531C9">
            <w:pPr>
              <w:jc w:val="center"/>
            </w:pPr>
          </w:p>
        </w:tc>
        <w:tc>
          <w:tcPr>
            <w:tcW w:w="1276" w:type="dxa"/>
            <w:shd w:val="clear" w:color="auto" w:fill="auto"/>
            <w:vAlign w:val="center"/>
          </w:tcPr>
          <w:p w:rsidR="007531C9" w:rsidRPr="00264CCD" w:rsidRDefault="007531C9" w:rsidP="007531C9">
            <w:pPr>
              <w:tabs>
                <w:tab w:val="left" w:pos="6300"/>
              </w:tabs>
              <w:jc w:val="center"/>
            </w:pPr>
            <w:r w:rsidRPr="00264CCD">
              <w:t>4</w:t>
            </w:r>
          </w:p>
        </w:tc>
        <w:tc>
          <w:tcPr>
            <w:tcW w:w="1246" w:type="dxa"/>
            <w:shd w:val="clear" w:color="auto" w:fill="auto"/>
            <w:vAlign w:val="center"/>
          </w:tcPr>
          <w:p w:rsidR="007531C9" w:rsidRPr="00111544" w:rsidRDefault="007531C9" w:rsidP="007531C9">
            <w:pPr>
              <w:pStyle w:val="NoSpacing"/>
              <w:jc w:val="center"/>
              <w:rPr>
                <w:b/>
              </w:rPr>
            </w:pPr>
          </w:p>
        </w:tc>
      </w:tr>
      <w:tr w:rsidR="007531C9" w:rsidTr="005128DA">
        <w:trPr>
          <w:jc w:val="center"/>
        </w:trPr>
        <w:tc>
          <w:tcPr>
            <w:tcW w:w="708" w:type="dxa"/>
            <w:shd w:val="clear" w:color="auto" w:fill="auto"/>
          </w:tcPr>
          <w:p w:rsidR="007531C9" w:rsidRPr="008F25DD" w:rsidRDefault="007531C9" w:rsidP="007531C9">
            <w:pPr>
              <w:jc w:val="center"/>
            </w:pPr>
            <w:r>
              <w:t>2</w:t>
            </w:r>
            <w:r w:rsidRPr="008F25DD">
              <w:t>.3.</w:t>
            </w:r>
          </w:p>
        </w:tc>
        <w:tc>
          <w:tcPr>
            <w:tcW w:w="2973" w:type="dxa"/>
            <w:shd w:val="clear" w:color="auto" w:fill="auto"/>
          </w:tcPr>
          <w:p w:rsidR="007531C9" w:rsidRPr="00264CCD" w:rsidRDefault="007531C9" w:rsidP="007531C9">
            <w:pPr>
              <w:tabs>
                <w:tab w:val="left" w:pos="6300"/>
              </w:tabs>
            </w:pPr>
            <w:r w:rsidRPr="00264CCD">
              <w:t>Vartų segmento, kai ilgis iki 4 m. keitimas</w:t>
            </w:r>
          </w:p>
        </w:tc>
        <w:tc>
          <w:tcPr>
            <w:tcW w:w="850" w:type="dxa"/>
            <w:shd w:val="clear" w:color="auto" w:fill="auto"/>
          </w:tcPr>
          <w:p w:rsidR="007531C9" w:rsidRPr="00264CCD" w:rsidRDefault="007531C9" w:rsidP="007531C9">
            <w:pPr>
              <w:tabs>
                <w:tab w:val="left" w:pos="6300"/>
              </w:tabs>
              <w:jc w:val="center"/>
            </w:pPr>
            <w:r w:rsidRPr="00264CCD">
              <w:t>vnt.</w:t>
            </w:r>
          </w:p>
        </w:tc>
        <w:tc>
          <w:tcPr>
            <w:tcW w:w="1560" w:type="dxa"/>
            <w:shd w:val="clear" w:color="auto" w:fill="auto"/>
            <w:vAlign w:val="center"/>
          </w:tcPr>
          <w:p w:rsidR="007531C9" w:rsidRPr="007531C9" w:rsidRDefault="007531C9" w:rsidP="007531C9">
            <w:pPr>
              <w:jc w:val="center"/>
              <w:rPr>
                <w:color w:val="000000"/>
              </w:rPr>
            </w:pPr>
            <w:r w:rsidRPr="007531C9">
              <w:rPr>
                <w:color w:val="000000"/>
              </w:rPr>
              <w:t>331,8</w:t>
            </w:r>
          </w:p>
        </w:tc>
        <w:tc>
          <w:tcPr>
            <w:tcW w:w="1451" w:type="dxa"/>
            <w:shd w:val="clear" w:color="auto" w:fill="auto"/>
            <w:vAlign w:val="center"/>
          </w:tcPr>
          <w:p w:rsidR="007531C9" w:rsidRPr="007F2764" w:rsidRDefault="007531C9" w:rsidP="007531C9">
            <w:pPr>
              <w:jc w:val="center"/>
            </w:pPr>
          </w:p>
        </w:tc>
        <w:tc>
          <w:tcPr>
            <w:tcW w:w="1276" w:type="dxa"/>
            <w:shd w:val="clear" w:color="auto" w:fill="auto"/>
            <w:vAlign w:val="center"/>
          </w:tcPr>
          <w:p w:rsidR="007531C9" w:rsidRPr="00264CCD" w:rsidRDefault="007531C9" w:rsidP="007531C9">
            <w:pPr>
              <w:tabs>
                <w:tab w:val="left" w:pos="6300"/>
              </w:tabs>
              <w:jc w:val="center"/>
            </w:pPr>
            <w:r w:rsidRPr="00264CCD">
              <w:t>1</w:t>
            </w:r>
          </w:p>
        </w:tc>
        <w:tc>
          <w:tcPr>
            <w:tcW w:w="1246" w:type="dxa"/>
            <w:shd w:val="clear" w:color="auto" w:fill="auto"/>
            <w:vAlign w:val="center"/>
          </w:tcPr>
          <w:p w:rsidR="007531C9" w:rsidRPr="00111544" w:rsidRDefault="007531C9" w:rsidP="007531C9">
            <w:pPr>
              <w:pStyle w:val="NoSpacing"/>
              <w:jc w:val="center"/>
              <w:rPr>
                <w:b/>
              </w:rPr>
            </w:pPr>
          </w:p>
        </w:tc>
      </w:tr>
      <w:tr w:rsidR="007531C9" w:rsidTr="005128DA">
        <w:trPr>
          <w:jc w:val="center"/>
        </w:trPr>
        <w:tc>
          <w:tcPr>
            <w:tcW w:w="708" w:type="dxa"/>
            <w:shd w:val="clear" w:color="auto" w:fill="auto"/>
          </w:tcPr>
          <w:p w:rsidR="007531C9" w:rsidRPr="008F25DD" w:rsidRDefault="007531C9" w:rsidP="007531C9">
            <w:pPr>
              <w:jc w:val="center"/>
            </w:pPr>
            <w:r>
              <w:t>2</w:t>
            </w:r>
            <w:r w:rsidRPr="008F25DD">
              <w:t>.4.</w:t>
            </w:r>
          </w:p>
        </w:tc>
        <w:tc>
          <w:tcPr>
            <w:tcW w:w="2973" w:type="dxa"/>
            <w:shd w:val="clear" w:color="auto" w:fill="auto"/>
          </w:tcPr>
          <w:p w:rsidR="007531C9" w:rsidRPr="00264CCD" w:rsidRDefault="007531C9" w:rsidP="007531C9">
            <w:pPr>
              <w:tabs>
                <w:tab w:val="left" w:pos="6300"/>
              </w:tabs>
            </w:pPr>
            <w:r w:rsidRPr="00264CCD">
              <w:t>Vartų segmento, kai ilgis iki 5 m. keitimas</w:t>
            </w:r>
          </w:p>
        </w:tc>
        <w:tc>
          <w:tcPr>
            <w:tcW w:w="850" w:type="dxa"/>
            <w:shd w:val="clear" w:color="auto" w:fill="auto"/>
          </w:tcPr>
          <w:p w:rsidR="007531C9" w:rsidRPr="00264CCD" w:rsidRDefault="007531C9" w:rsidP="007531C9">
            <w:pPr>
              <w:tabs>
                <w:tab w:val="left" w:pos="6300"/>
              </w:tabs>
              <w:jc w:val="center"/>
            </w:pPr>
            <w:r w:rsidRPr="00264CCD">
              <w:t>vnt.</w:t>
            </w:r>
          </w:p>
        </w:tc>
        <w:tc>
          <w:tcPr>
            <w:tcW w:w="1560" w:type="dxa"/>
            <w:shd w:val="clear" w:color="auto" w:fill="auto"/>
            <w:vAlign w:val="center"/>
          </w:tcPr>
          <w:p w:rsidR="007531C9" w:rsidRPr="007531C9" w:rsidRDefault="007531C9" w:rsidP="007531C9">
            <w:pPr>
              <w:jc w:val="center"/>
              <w:rPr>
                <w:color w:val="000000"/>
              </w:rPr>
            </w:pPr>
            <w:r w:rsidRPr="007531C9">
              <w:rPr>
                <w:color w:val="000000"/>
              </w:rPr>
              <w:t>426,6</w:t>
            </w:r>
          </w:p>
        </w:tc>
        <w:tc>
          <w:tcPr>
            <w:tcW w:w="1451" w:type="dxa"/>
            <w:shd w:val="clear" w:color="auto" w:fill="auto"/>
            <w:vAlign w:val="center"/>
          </w:tcPr>
          <w:p w:rsidR="007531C9" w:rsidRPr="007F2764" w:rsidRDefault="007531C9" w:rsidP="007531C9">
            <w:pPr>
              <w:jc w:val="center"/>
            </w:pPr>
          </w:p>
        </w:tc>
        <w:tc>
          <w:tcPr>
            <w:tcW w:w="1276" w:type="dxa"/>
            <w:shd w:val="clear" w:color="auto" w:fill="auto"/>
            <w:vAlign w:val="center"/>
          </w:tcPr>
          <w:p w:rsidR="007531C9" w:rsidRPr="00264CCD" w:rsidRDefault="007531C9" w:rsidP="007531C9">
            <w:pPr>
              <w:tabs>
                <w:tab w:val="left" w:pos="6300"/>
              </w:tabs>
              <w:jc w:val="center"/>
            </w:pPr>
            <w:r w:rsidRPr="00264CCD">
              <w:t>1</w:t>
            </w:r>
          </w:p>
        </w:tc>
        <w:tc>
          <w:tcPr>
            <w:tcW w:w="1246" w:type="dxa"/>
            <w:shd w:val="clear" w:color="auto" w:fill="auto"/>
            <w:vAlign w:val="center"/>
          </w:tcPr>
          <w:p w:rsidR="007531C9" w:rsidRPr="00111544" w:rsidRDefault="007531C9" w:rsidP="007531C9">
            <w:pPr>
              <w:pStyle w:val="NoSpacing"/>
              <w:jc w:val="center"/>
              <w:rPr>
                <w:b/>
              </w:rPr>
            </w:pPr>
          </w:p>
        </w:tc>
      </w:tr>
      <w:tr w:rsidR="007531C9" w:rsidTr="005128DA">
        <w:trPr>
          <w:jc w:val="center"/>
        </w:trPr>
        <w:tc>
          <w:tcPr>
            <w:tcW w:w="708" w:type="dxa"/>
            <w:shd w:val="clear" w:color="auto" w:fill="auto"/>
          </w:tcPr>
          <w:p w:rsidR="007531C9" w:rsidRPr="008F25DD" w:rsidRDefault="007531C9" w:rsidP="007531C9">
            <w:pPr>
              <w:jc w:val="center"/>
            </w:pPr>
            <w:r>
              <w:t>2</w:t>
            </w:r>
            <w:r w:rsidRPr="008F25DD">
              <w:t>.5.</w:t>
            </w:r>
          </w:p>
        </w:tc>
        <w:tc>
          <w:tcPr>
            <w:tcW w:w="2973" w:type="dxa"/>
            <w:shd w:val="clear" w:color="auto" w:fill="auto"/>
          </w:tcPr>
          <w:p w:rsidR="007531C9" w:rsidRPr="00264CCD" w:rsidRDefault="007531C9" w:rsidP="007531C9">
            <w:pPr>
              <w:tabs>
                <w:tab w:val="left" w:pos="6300"/>
              </w:tabs>
            </w:pPr>
            <w:r w:rsidRPr="00264CCD">
              <w:t>Pavaros valdymo mygtuko keitimas</w:t>
            </w:r>
          </w:p>
        </w:tc>
        <w:tc>
          <w:tcPr>
            <w:tcW w:w="850" w:type="dxa"/>
            <w:shd w:val="clear" w:color="auto" w:fill="auto"/>
          </w:tcPr>
          <w:p w:rsidR="007531C9" w:rsidRPr="00264CCD" w:rsidRDefault="007531C9" w:rsidP="007531C9">
            <w:pPr>
              <w:tabs>
                <w:tab w:val="left" w:pos="6300"/>
              </w:tabs>
              <w:jc w:val="center"/>
            </w:pPr>
            <w:r w:rsidRPr="00264CCD">
              <w:t>vnt.</w:t>
            </w:r>
          </w:p>
        </w:tc>
        <w:tc>
          <w:tcPr>
            <w:tcW w:w="1560" w:type="dxa"/>
            <w:shd w:val="clear" w:color="auto" w:fill="auto"/>
            <w:vAlign w:val="center"/>
          </w:tcPr>
          <w:p w:rsidR="007531C9" w:rsidRPr="007531C9" w:rsidRDefault="007531C9" w:rsidP="007531C9">
            <w:pPr>
              <w:jc w:val="center"/>
              <w:rPr>
                <w:color w:val="000000"/>
              </w:rPr>
            </w:pPr>
            <w:r w:rsidRPr="007531C9">
              <w:rPr>
                <w:color w:val="000000"/>
              </w:rPr>
              <w:t>86,11</w:t>
            </w:r>
          </w:p>
        </w:tc>
        <w:tc>
          <w:tcPr>
            <w:tcW w:w="1451" w:type="dxa"/>
            <w:shd w:val="clear" w:color="auto" w:fill="auto"/>
            <w:vAlign w:val="center"/>
          </w:tcPr>
          <w:p w:rsidR="007531C9" w:rsidRPr="006813AF" w:rsidRDefault="007531C9" w:rsidP="007531C9">
            <w:pPr>
              <w:jc w:val="center"/>
            </w:pPr>
          </w:p>
        </w:tc>
        <w:tc>
          <w:tcPr>
            <w:tcW w:w="1276" w:type="dxa"/>
            <w:shd w:val="clear" w:color="auto" w:fill="auto"/>
            <w:vAlign w:val="center"/>
          </w:tcPr>
          <w:p w:rsidR="007531C9" w:rsidRPr="00264CCD" w:rsidRDefault="007531C9" w:rsidP="007531C9">
            <w:pPr>
              <w:tabs>
                <w:tab w:val="left" w:pos="6300"/>
              </w:tabs>
              <w:jc w:val="center"/>
            </w:pPr>
            <w:r w:rsidRPr="00264CCD">
              <w:t>2</w:t>
            </w:r>
          </w:p>
        </w:tc>
        <w:tc>
          <w:tcPr>
            <w:tcW w:w="1246" w:type="dxa"/>
            <w:shd w:val="clear" w:color="auto" w:fill="auto"/>
          </w:tcPr>
          <w:p w:rsidR="007531C9" w:rsidRPr="00111544" w:rsidRDefault="007531C9" w:rsidP="007531C9">
            <w:pPr>
              <w:pStyle w:val="NoSpacing"/>
              <w:jc w:val="center"/>
              <w:rPr>
                <w:b/>
              </w:rPr>
            </w:pPr>
          </w:p>
        </w:tc>
      </w:tr>
      <w:tr w:rsidR="007531C9" w:rsidTr="005128DA">
        <w:trPr>
          <w:jc w:val="center"/>
        </w:trPr>
        <w:tc>
          <w:tcPr>
            <w:tcW w:w="708" w:type="dxa"/>
            <w:shd w:val="clear" w:color="auto" w:fill="auto"/>
          </w:tcPr>
          <w:p w:rsidR="007531C9" w:rsidRPr="008F25DD" w:rsidRDefault="007531C9" w:rsidP="007531C9">
            <w:pPr>
              <w:jc w:val="center"/>
            </w:pPr>
            <w:r>
              <w:t>2</w:t>
            </w:r>
            <w:r w:rsidRPr="008F25DD">
              <w:t>.6.</w:t>
            </w:r>
          </w:p>
        </w:tc>
        <w:tc>
          <w:tcPr>
            <w:tcW w:w="2973" w:type="dxa"/>
            <w:shd w:val="clear" w:color="auto" w:fill="auto"/>
          </w:tcPr>
          <w:p w:rsidR="007531C9" w:rsidRPr="00264CCD" w:rsidRDefault="007531C9" w:rsidP="007531C9">
            <w:pPr>
              <w:tabs>
                <w:tab w:val="left" w:pos="6300"/>
              </w:tabs>
            </w:pPr>
            <w:r w:rsidRPr="00264CCD">
              <w:t>Elektrinės pavaros keitimas ir sureguliavimas</w:t>
            </w:r>
          </w:p>
        </w:tc>
        <w:tc>
          <w:tcPr>
            <w:tcW w:w="850" w:type="dxa"/>
            <w:shd w:val="clear" w:color="auto" w:fill="auto"/>
          </w:tcPr>
          <w:p w:rsidR="007531C9" w:rsidRPr="00264CCD" w:rsidRDefault="007531C9" w:rsidP="007531C9">
            <w:pPr>
              <w:tabs>
                <w:tab w:val="left" w:pos="6300"/>
              </w:tabs>
              <w:jc w:val="center"/>
            </w:pPr>
            <w:r w:rsidRPr="00264CCD">
              <w:t>vnt.</w:t>
            </w:r>
          </w:p>
        </w:tc>
        <w:tc>
          <w:tcPr>
            <w:tcW w:w="1560" w:type="dxa"/>
            <w:shd w:val="clear" w:color="auto" w:fill="auto"/>
            <w:vAlign w:val="center"/>
          </w:tcPr>
          <w:p w:rsidR="007531C9" w:rsidRPr="007531C9" w:rsidRDefault="007531C9" w:rsidP="007531C9">
            <w:pPr>
              <w:jc w:val="center"/>
              <w:rPr>
                <w:color w:val="000000"/>
              </w:rPr>
            </w:pPr>
            <w:r w:rsidRPr="007531C9">
              <w:rPr>
                <w:color w:val="000000"/>
              </w:rPr>
              <w:t>513,5</w:t>
            </w:r>
            <w:r>
              <w:rPr>
                <w:color w:val="000000"/>
              </w:rPr>
              <w:t>0</w:t>
            </w:r>
          </w:p>
        </w:tc>
        <w:tc>
          <w:tcPr>
            <w:tcW w:w="1451" w:type="dxa"/>
            <w:shd w:val="clear" w:color="auto" w:fill="auto"/>
            <w:vAlign w:val="center"/>
          </w:tcPr>
          <w:p w:rsidR="007531C9" w:rsidRPr="006813AF" w:rsidRDefault="007531C9" w:rsidP="007531C9">
            <w:pPr>
              <w:jc w:val="center"/>
            </w:pPr>
          </w:p>
        </w:tc>
        <w:tc>
          <w:tcPr>
            <w:tcW w:w="1276" w:type="dxa"/>
            <w:shd w:val="clear" w:color="auto" w:fill="auto"/>
            <w:vAlign w:val="center"/>
          </w:tcPr>
          <w:p w:rsidR="007531C9" w:rsidRPr="00264CCD" w:rsidRDefault="007531C9" w:rsidP="007531C9">
            <w:pPr>
              <w:tabs>
                <w:tab w:val="left" w:pos="6300"/>
              </w:tabs>
              <w:jc w:val="center"/>
            </w:pPr>
            <w:r w:rsidRPr="00264CCD">
              <w:t>1</w:t>
            </w:r>
          </w:p>
        </w:tc>
        <w:tc>
          <w:tcPr>
            <w:tcW w:w="1246" w:type="dxa"/>
            <w:shd w:val="clear" w:color="auto" w:fill="auto"/>
          </w:tcPr>
          <w:p w:rsidR="007531C9" w:rsidRPr="00111544" w:rsidRDefault="007531C9" w:rsidP="007531C9">
            <w:pPr>
              <w:pStyle w:val="NoSpacing"/>
              <w:jc w:val="center"/>
              <w:rPr>
                <w:b/>
              </w:rPr>
            </w:pPr>
          </w:p>
        </w:tc>
      </w:tr>
      <w:tr w:rsidR="007531C9" w:rsidTr="005128DA">
        <w:trPr>
          <w:jc w:val="center"/>
        </w:trPr>
        <w:tc>
          <w:tcPr>
            <w:tcW w:w="708" w:type="dxa"/>
            <w:shd w:val="clear" w:color="auto" w:fill="auto"/>
          </w:tcPr>
          <w:p w:rsidR="007531C9" w:rsidRPr="008F25DD" w:rsidRDefault="007531C9" w:rsidP="007531C9">
            <w:pPr>
              <w:jc w:val="center"/>
            </w:pPr>
            <w:r>
              <w:t>2</w:t>
            </w:r>
            <w:r w:rsidRPr="008F25DD">
              <w:t>.7.</w:t>
            </w:r>
          </w:p>
        </w:tc>
        <w:tc>
          <w:tcPr>
            <w:tcW w:w="2973" w:type="dxa"/>
            <w:shd w:val="clear" w:color="auto" w:fill="auto"/>
          </w:tcPr>
          <w:p w:rsidR="007531C9" w:rsidRPr="00264CCD" w:rsidRDefault="007531C9" w:rsidP="007531C9">
            <w:pPr>
              <w:tabs>
                <w:tab w:val="left" w:pos="6300"/>
              </w:tabs>
            </w:pPr>
            <w:r w:rsidRPr="00264CCD">
              <w:t>Būgno laikiklio keitimas</w:t>
            </w:r>
          </w:p>
        </w:tc>
        <w:tc>
          <w:tcPr>
            <w:tcW w:w="850" w:type="dxa"/>
            <w:shd w:val="clear" w:color="auto" w:fill="auto"/>
          </w:tcPr>
          <w:p w:rsidR="007531C9" w:rsidRPr="00264CCD" w:rsidRDefault="007531C9" w:rsidP="007531C9">
            <w:pPr>
              <w:tabs>
                <w:tab w:val="left" w:pos="6300"/>
              </w:tabs>
              <w:jc w:val="center"/>
            </w:pPr>
            <w:r w:rsidRPr="00264CCD">
              <w:t>vnt.</w:t>
            </w:r>
          </w:p>
        </w:tc>
        <w:tc>
          <w:tcPr>
            <w:tcW w:w="1560" w:type="dxa"/>
            <w:shd w:val="clear" w:color="auto" w:fill="auto"/>
            <w:vAlign w:val="center"/>
          </w:tcPr>
          <w:p w:rsidR="007531C9" w:rsidRPr="007531C9" w:rsidRDefault="007531C9" w:rsidP="007531C9">
            <w:pPr>
              <w:jc w:val="center"/>
              <w:rPr>
                <w:color w:val="000000"/>
              </w:rPr>
            </w:pPr>
            <w:r w:rsidRPr="007531C9">
              <w:rPr>
                <w:color w:val="000000"/>
              </w:rPr>
              <w:t>270,18</w:t>
            </w:r>
          </w:p>
        </w:tc>
        <w:tc>
          <w:tcPr>
            <w:tcW w:w="1451" w:type="dxa"/>
            <w:shd w:val="clear" w:color="auto" w:fill="auto"/>
            <w:vAlign w:val="center"/>
          </w:tcPr>
          <w:p w:rsidR="007531C9" w:rsidRPr="0041190D" w:rsidRDefault="007531C9" w:rsidP="007531C9">
            <w:pPr>
              <w:tabs>
                <w:tab w:val="left" w:pos="6300"/>
              </w:tabs>
              <w:jc w:val="center"/>
            </w:pPr>
          </w:p>
        </w:tc>
        <w:tc>
          <w:tcPr>
            <w:tcW w:w="1276" w:type="dxa"/>
            <w:shd w:val="clear" w:color="auto" w:fill="auto"/>
            <w:vAlign w:val="center"/>
          </w:tcPr>
          <w:p w:rsidR="007531C9" w:rsidRPr="00264CCD" w:rsidRDefault="007531C9" w:rsidP="007531C9">
            <w:pPr>
              <w:tabs>
                <w:tab w:val="left" w:pos="6300"/>
              </w:tabs>
              <w:jc w:val="center"/>
            </w:pPr>
            <w:r w:rsidRPr="00264CCD">
              <w:t>2</w:t>
            </w:r>
          </w:p>
        </w:tc>
        <w:tc>
          <w:tcPr>
            <w:tcW w:w="1246" w:type="dxa"/>
            <w:shd w:val="clear" w:color="auto" w:fill="auto"/>
          </w:tcPr>
          <w:p w:rsidR="007531C9" w:rsidRPr="00111544" w:rsidRDefault="007531C9" w:rsidP="007531C9">
            <w:pPr>
              <w:pStyle w:val="NoSpacing"/>
              <w:jc w:val="center"/>
              <w:rPr>
                <w:b/>
              </w:rPr>
            </w:pPr>
          </w:p>
        </w:tc>
      </w:tr>
      <w:tr w:rsidR="007531C9" w:rsidTr="005128DA">
        <w:trPr>
          <w:jc w:val="center"/>
        </w:trPr>
        <w:tc>
          <w:tcPr>
            <w:tcW w:w="708" w:type="dxa"/>
            <w:shd w:val="clear" w:color="auto" w:fill="auto"/>
          </w:tcPr>
          <w:p w:rsidR="007531C9" w:rsidRPr="008F25DD" w:rsidRDefault="007531C9" w:rsidP="007531C9">
            <w:pPr>
              <w:jc w:val="center"/>
            </w:pPr>
            <w:r>
              <w:t>2</w:t>
            </w:r>
            <w:r w:rsidRPr="008F25DD">
              <w:t>.8.</w:t>
            </w:r>
          </w:p>
        </w:tc>
        <w:tc>
          <w:tcPr>
            <w:tcW w:w="2973" w:type="dxa"/>
            <w:shd w:val="clear" w:color="auto" w:fill="auto"/>
          </w:tcPr>
          <w:p w:rsidR="007531C9" w:rsidRPr="00264CCD" w:rsidRDefault="007531C9" w:rsidP="007531C9">
            <w:pPr>
              <w:tabs>
                <w:tab w:val="left" w:pos="6300"/>
              </w:tabs>
            </w:pPr>
            <w:r w:rsidRPr="00264CCD">
              <w:t>Profilaktinis vartų remontas be detalių keitimo (vartų kreipiančiųjų reguliavimas, tepimas; pakėlimo mechanizmo reguliavimas, tvirtinimas, tepimas; vartų kritimo apsaugų patikrinimas)</w:t>
            </w:r>
          </w:p>
        </w:tc>
        <w:tc>
          <w:tcPr>
            <w:tcW w:w="850" w:type="dxa"/>
            <w:shd w:val="clear" w:color="auto" w:fill="auto"/>
            <w:vAlign w:val="center"/>
          </w:tcPr>
          <w:p w:rsidR="007531C9" w:rsidRPr="00264CCD" w:rsidRDefault="007531C9" w:rsidP="007531C9">
            <w:pPr>
              <w:tabs>
                <w:tab w:val="left" w:pos="6300"/>
              </w:tabs>
              <w:jc w:val="center"/>
            </w:pPr>
            <w:r w:rsidRPr="00F05D3F">
              <w:t>vnt.</w:t>
            </w:r>
          </w:p>
        </w:tc>
        <w:tc>
          <w:tcPr>
            <w:tcW w:w="1560" w:type="dxa"/>
            <w:shd w:val="clear" w:color="auto" w:fill="auto"/>
            <w:vAlign w:val="center"/>
          </w:tcPr>
          <w:p w:rsidR="007531C9" w:rsidRPr="007531C9" w:rsidRDefault="007531C9" w:rsidP="007531C9">
            <w:pPr>
              <w:jc w:val="center"/>
              <w:rPr>
                <w:color w:val="000000"/>
              </w:rPr>
            </w:pPr>
            <w:r w:rsidRPr="007531C9">
              <w:rPr>
                <w:color w:val="000000"/>
              </w:rPr>
              <w:t>195,92</w:t>
            </w:r>
          </w:p>
        </w:tc>
        <w:tc>
          <w:tcPr>
            <w:tcW w:w="1451" w:type="dxa"/>
            <w:shd w:val="clear" w:color="auto" w:fill="auto"/>
            <w:vAlign w:val="center"/>
          </w:tcPr>
          <w:p w:rsidR="007531C9" w:rsidRPr="0041190D" w:rsidRDefault="007531C9" w:rsidP="007531C9">
            <w:pPr>
              <w:tabs>
                <w:tab w:val="left" w:pos="6300"/>
              </w:tabs>
              <w:jc w:val="center"/>
            </w:pPr>
          </w:p>
        </w:tc>
        <w:tc>
          <w:tcPr>
            <w:tcW w:w="1276" w:type="dxa"/>
            <w:shd w:val="clear" w:color="auto" w:fill="auto"/>
            <w:vAlign w:val="center"/>
          </w:tcPr>
          <w:p w:rsidR="007531C9" w:rsidRPr="00264CCD" w:rsidRDefault="007531C9" w:rsidP="007531C9">
            <w:pPr>
              <w:tabs>
                <w:tab w:val="left" w:pos="6300"/>
              </w:tabs>
              <w:jc w:val="center"/>
            </w:pPr>
            <w:r w:rsidRPr="00264CCD">
              <w:t>4</w:t>
            </w:r>
          </w:p>
        </w:tc>
        <w:tc>
          <w:tcPr>
            <w:tcW w:w="1246" w:type="dxa"/>
            <w:shd w:val="clear" w:color="auto" w:fill="auto"/>
          </w:tcPr>
          <w:p w:rsidR="007531C9" w:rsidRPr="00111544" w:rsidRDefault="007531C9" w:rsidP="007531C9">
            <w:pPr>
              <w:pStyle w:val="NoSpacing"/>
              <w:jc w:val="center"/>
              <w:rPr>
                <w:b/>
              </w:rPr>
            </w:pPr>
          </w:p>
        </w:tc>
      </w:tr>
      <w:tr w:rsidR="007531C9" w:rsidTr="009D5608">
        <w:trPr>
          <w:jc w:val="center"/>
        </w:trPr>
        <w:tc>
          <w:tcPr>
            <w:tcW w:w="708" w:type="dxa"/>
            <w:tcBorders>
              <w:bottom w:val="single" w:sz="4" w:space="0" w:color="auto"/>
            </w:tcBorders>
            <w:shd w:val="clear" w:color="auto" w:fill="auto"/>
          </w:tcPr>
          <w:p w:rsidR="007531C9" w:rsidRPr="0031307E" w:rsidRDefault="007531C9" w:rsidP="005A10DB">
            <w:pPr>
              <w:jc w:val="center"/>
            </w:pPr>
            <w:bookmarkStart w:id="0" w:name="_GoBack"/>
            <w:bookmarkEnd w:id="0"/>
          </w:p>
        </w:tc>
        <w:tc>
          <w:tcPr>
            <w:tcW w:w="6834" w:type="dxa"/>
            <w:gridSpan w:val="4"/>
            <w:tcBorders>
              <w:bottom w:val="single" w:sz="4" w:space="0" w:color="auto"/>
            </w:tcBorders>
            <w:shd w:val="clear" w:color="auto" w:fill="auto"/>
          </w:tcPr>
          <w:p w:rsidR="007531C9" w:rsidRPr="0041190D" w:rsidRDefault="007531C9" w:rsidP="005A10DB">
            <w:pPr>
              <w:tabs>
                <w:tab w:val="left" w:pos="6300"/>
              </w:tabs>
              <w:jc w:val="center"/>
            </w:pPr>
          </w:p>
        </w:tc>
        <w:tc>
          <w:tcPr>
            <w:tcW w:w="1276" w:type="dxa"/>
            <w:tcBorders>
              <w:bottom w:val="single" w:sz="4" w:space="0" w:color="auto"/>
            </w:tcBorders>
            <w:shd w:val="clear" w:color="auto" w:fill="auto"/>
            <w:vAlign w:val="center"/>
          </w:tcPr>
          <w:p w:rsidR="007531C9" w:rsidRPr="00111544" w:rsidRDefault="007531C9" w:rsidP="005A10DB">
            <w:pPr>
              <w:pStyle w:val="NoSpacing"/>
              <w:jc w:val="right"/>
              <w:rPr>
                <w:b/>
              </w:rPr>
            </w:pPr>
            <w:r w:rsidRPr="00111544">
              <w:rPr>
                <w:b/>
                <w:color w:val="000000"/>
                <w:lang w:val="lt-LT" w:eastAsia="ar-SA"/>
              </w:rPr>
              <w:t>Iš viso</w:t>
            </w:r>
            <w:r>
              <w:rPr>
                <w:b/>
                <w:color w:val="000000"/>
                <w:lang w:eastAsia="ar-SA"/>
              </w:rPr>
              <w:t xml:space="preserve"> (2</w:t>
            </w:r>
            <w:r w:rsidRPr="00111544">
              <w:rPr>
                <w:b/>
                <w:color w:val="000000"/>
                <w:lang w:eastAsia="ar-SA"/>
              </w:rPr>
              <w:t>)</w:t>
            </w:r>
          </w:p>
        </w:tc>
        <w:tc>
          <w:tcPr>
            <w:tcW w:w="1246" w:type="dxa"/>
            <w:tcBorders>
              <w:bottom w:val="single" w:sz="4" w:space="0" w:color="auto"/>
            </w:tcBorders>
            <w:shd w:val="clear" w:color="auto" w:fill="auto"/>
          </w:tcPr>
          <w:p w:rsidR="007531C9" w:rsidRPr="00111544" w:rsidRDefault="007531C9" w:rsidP="005A10DB">
            <w:pPr>
              <w:pStyle w:val="NoSpacing"/>
              <w:jc w:val="center"/>
              <w:rPr>
                <w:b/>
              </w:rPr>
            </w:pPr>
            <w:r w:rsidRPr="00111544">
              <w:rPr>
                <w:b/>
              </w:rPr>
              <w:t>00,00</w:t>
            </w:r>
          </w:p>
          <w:p w:rsidR="007531C9" w:rsidRPr="00111544" w:rsidRDefault="007531C9" w:rsidP="005A10DB">
            <w:pPr>
              <w:pStyle w:val="NoSpacing"/>
              <w:jc w:val="center"/>
              <w:rPr>
                <w:b/>
              </w:rPr>
            </w:pPr>
            <w:r w:rsidRPr="00111544">
              <w:rPr>
                <w:lang w:val="lt-LT"/>
              </w:rPr>
              <w:t>(įkainių suma</w:t>
            </w:r>
            <w:r w:rsidRPr="00111544">
              <w:t>)</w:t>
            </w:r>
          </w:p>
        </w:tc>
      </w:tr>
      <w:tr w:rsidR="00FC7379" w:rsidTr="00C26FCE">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tcPr>
          <w:p w:rsidR="00FC7379" w:rsidRPr="0031307E" w:rsidRDefault="00FC7379" w:rsidP="00FC7379">
            <w:pPr>
              <w:jc w:val="center"/>
            </w:pPr>
          </w:p>
        </w:tc>
        <w:tc>
          <w:tcPr>
            <w:tcW w:w="8110" w:type="dxa"/>
            <w:gridSpan w:val="5"/>
            <w:tcBorders>
              <w:top w:val="single" w:sz="4" w:space="0" w:color="auto"/>
              <w:left w:val="single" w:sz="4" w:space="0" w:color="auto"/>
              <w:bottom w:val="single" w:sz="4" w:space="0" w:color="auto"/>
              <w:right w:val="single" w:sz="4" w:space="0" w:color="auto"/>
            </w:tcBorders>
            <w:shd w:val="clear" w:color="auto" w:fill="auto"/>
          </w:tcPr>
          <w:p w:rsidR="00FC7379" w:rsidRPr="00791ABE" w:rsidRDefault="00FC7379" w:rsidP="00791ABE">
            <w:pPr>
              <w:jc w:val="both"/>
              <w:rPr>
                <w:b/>
                <w:color w:val="FF0000"/>
              </w:rPr>
            </w:pPr>
            <w:r w:rsidRPr="00791ABE">
              <w:rPr>
                <w:b/>
                <w:color w:val="000000" w:themeColor="text1"/>
              </w:rPr>
              <w:t>Bendra 12 mėn. paslaugų teikimo palyginamoji kaina</w:t>
            </w:r>
            <w:r w:rsidR="00496DD0" w:rsidRPr="00791ABE">
              <w:rPr>
                <w:b/>
                <w:color w:val="000000" w:themeColor="text1"/>
              </w:rPr>
              <w:t xml:space="preserve"> už preliminarų kiekį </w:t>
            </w:r>
            <w:proofErr w:type="spellStart"/>
            <w:r w:rsidR="002C65B4" w:rsidRPr="00791ABE">
              <w:rPr>
                <w:b/>
                <w:color w:val="000000" w:themeColor="text1"/>
              </w:rPr>
              <w:t>Eur</w:t>
            </w:r>
            <w:proofErr w:type="spellEnd"/>
            <w:r w:rsidR="002C65B4" w:rsidRPr="00791ABE">
              <w:rPr>
                <w:b/>
                <w:color w:val="000000" w:themeColor="text1"/>
              </w:rPr>
              <w:t xml:space="preserve"> </w:t>
            </w:r>
            <w:r w:rsidR="00553BDC" w:rsidRPr="00791ABE">
              <w:rPr>
                <w:b/>
                <w:color w:val="000000" w:themeColor="text1"/>
              </w:rPr>
              <w:t>be PVM</w:t>
            </w:r>
            <w:r w:rsidRPr="00791ABE">
              <w:rPr>
                <w:b/>
                <w:color w:val="000000" w:themeColor="text1"/>
              </w:rPr>
              <w:t>:</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FC7379" w:rsidRPr="002C65B4" w:rsidRDefault="006727F2" w:rsidP="002C65B4">
            <w:pPr>
              <w:jc w:val="center"/>
              <w:rPr>
                <w:b/>
              </w:rPr>
            </w:pPr>
            <w:r w:rsidRPr="002C65B4">
              <w:rPr>
                <w:b/>
              </w:rPr>
              <w:t>00,00</w:t>
            </w:r>
          </w:p>
          <w:p w:rsidR="006727F2" w:rsidRPr="00591F32" w:rsidRDefault="006727F2" w:rsidP="002C65B4">
            <w:pPr>
              <w:jc w:val="center"/>
            </w:pPr>
            <w:r w:rsidRPr="002C65B4">
              <w:rPr>
                <w:b/>
              </w:rPr>
              <w:t>(1</w:t>
            </w:r>
            <w:r w:rsidR="002C65B4" w:rsidRPr="002C65B4">
              <w:rPr>
                <w:b/>
              </w:rPr>
              <w:t>+</w:t>
            </w:r>
            <w:r w:rsidRPr="002C65B4">
              <w:rPr>
                <w:b/>
              </w:rPr>
              <w:t>2</w:t>
            </w:r>
            <w:r>
              <w:t>)</w:t>
            </w:r>
          </w:p>
        </w:tc>
      </w:tr>
      <w:tr w:rsidR="00FC7379" w:rsidTr="00C26FCE">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tcPr>
          <w:p w:rsidR="00FC7379" w:rsidRPr="0031307E" w:rsidRDefault="00FC7379" w:rsidP="00FC7379">
            <w:pPr>
              <w:jc w:val="center"/>
            </w:pPr>
          </w:p>
        </w:tc>
        <w:tc>
          <w:tcPr>
            <w:tcW w:w="8110" w:type="dxa"/>
            <w:gridSpan w:val="5"/>
            <w:tcBorders>
              <w:top w:val="single" w:sz="4" w:space="0" w:color="auto"/>
              <w:left w:val="single" w:sz="4" w:space="0" w:color="auto"/>
              <w:bottom w:val="single" w:sz="4" w:space="0" w:color="auto"/>
              <w:right w:val="single" w:sz="4" w:space="0" w:color="auto"/>
            </w:tcBorders>
            <w:shd w:val="clear" w:color="auto" w:fill="auto"/>
          </w:tcPr>
          <w:p w:rsidR="00FC7379" w:rsidRDefault="00FC7379" w:rsidP="00FC7379">
            <w:pPr>
              <w:jc w:val="right"/>
              <w:rPr>
                <w:rFonts w:eastAsia="Calibri"/>
                <w:b/>
              </w:rPr>
            </w:pPr>
            <w:r>
              <w:rPr>
                <w:rFonts w:eastAsia="Calibri"/>
                <w:b/>
              </w:rPr>
              <w:t>PVM (21%)</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FC7379" w:rsidRDefault="00FC7379" w:rsidP="00FC7379">
            <w:pPr>
              <w:jc w:val="right"/>
            </w:pPr>
          </w:p>
        </w:tc>
      </w:tr>
      <w:tr w:rsidR="00FC7379" w:rsidTr="00C26FCE">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tcPr>
          <w:p w:rsidR="00FC7379" w:rsidRPr="0031307E" w:rsidRDefault="00FC7379" w:rsidP="00FC7379">
            <w:pPr>
              <w:jc w:val="center"/>
            </w:pPr>
          </w:p>
        </w:tc>
        <w:tc>
          <w:tcPr>
            <w:tcW w:w="8110" w:type="dxa"/>
            <w:gridSpan w:val="5"/>
            <w:tcBorders>
              <w:top w:val="single" w:sz="4" w:space="0" w:color="auto"/>
              <w:left w:val="single" w:sz="4" w:space="0" w:color="auto"/>
              <w:bottom w:val="single" w:sz="4" w:space="0" w:color="auto"/>
              <w:right w:val="single" w:sz="4" w:space="0" w:color="auto"/>
            </w:tcBorders>
            <w:shd w:val="clear" w:color="auto" w:fill="auto"/>
          </w:tcPr>
          <w:p w:rsidR="00FC7379" w:rsidRDefault="00FC7379" w:rsidP="00FC7379">
            <w:pPr>
              <w:rPr>
                <w:rFonts w:eastAsia="Calibri"/>
                <w:b/>
              </w:rPr>
            </w:pPr>
            <w:r>
              <w:rPr>
                <w:b/>
              </w:rPr>
              <w:t xml:space="preserve">Bendra 12 mėn. paslaugų teikimo palyginamoji kaina už preliminarų kiekį </w:t>
            </w:r>
            <w:proofErr w:type="spellStart"/>
            <w:r w:rsidR="002C65B4">
              <w:rPr>
                <w:b/>
              </w:rPr>
              <w:t>Eur</w:t>
            </w:r>
            <w:proofErr w:type="spellEnd"/>
            <w:r w:rsidR="00BA3895">
              <w:rPr>
                <w:b/>
              </w:rPr>
              <w:t xml:space="preserve"> su PVM</w:t>
            </w:r>
            <w:r w:rsidR="00BA3895" w:rsidRPr="00812C51">
              <w:rPr>
                <w:bCs/>
              </w:rPr>
              <w:t>**</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FC7379" w:rsidRDefault="002C65B4" w:rsidP="002C65B4">
            <w:pPr>
              <w:jc w:val="center"/>
              <w:rPr>
                <w:b/>
              </w:rPr>
            </w:pPr>
            <w:r w:rsidRPr="002C65B4">
              <w:rPr>
                <w:b/>
              </w:rPr>
              <w:t>00,00</w:t>
            </w:r>
          </w:p>
          <w:p w:rsidR="00FF50F9" w:rsidRPr="002C65B4" w:rsidRDefault="00FF50F9" w:rsidP="002C65B4">
            <w:pPr>
              <w:jc w:val="center"/>
              <w:rPr>
                <w:b/>
              </w:rPr>
            </w:pPr>
            <w:r w:rsidRPr="002C65B4">
              <w:rPr>
                <w:b/>
              </w:rPr>
              <w:t>(1+2</w:t>
            </w:r>
            <w:r>
              <w:t>)</w:t>
            </w:r>
          </w:p>
        </w:tc>
      </w:tr>
    </w:tbl>
    <w:p w:rsidR="00812C51" w:rsidRDefault="00812C51" w:rsidP="00812C51">
      <w:pPr>
        <w:pStyle w:val="FootnoteText"/>
        <w:rPr>
          <w:bCs/>
        </w:rPr>
      </w:pPr>
    </w:p>
    <w:p w:rsidR="00BA3895" w:rsidRPr="00043F13" w:rsidRDefault="00BA3895" w:rsidP="00BA3895">
      <w:pPr>
        <w:pStyle w:val="NoSpacing"/>
        <w:jc w:val="both"/>
        <w:rPr>
          <w:lang w:val="lt-LT"/>
        </w:rPr>
      </w:pPr>
      <w:r w:rsidRPr="00BA3895">
        <w:rPr>
          <w:lang w:val="lt-LT"/>
        </w:rPr>
        <w:t xml:space="preserve">Bendra pasiūlymo palyginamoji kaina </w:t>
      </w:r>
      <w:proofErr w:type="spellStart"/>
      <w:r w:rsidRPr="00BA3895">
        <w:rPr>
          <w:lang w:val="lt-LT"/>
        </w:rPr>
        <w:t>Eur</w:t>
      </w:r>
      <w:proofErr w:type="spellEnd"/>
      <w:r w:rsidRPr="00BA3895">
        <w:rPr>
          <w:lang w:val="lt-LT"/>
        </w:rPr>
        <w:t xml:space="preserve"> su PVM (detalėmis, transporto ir visomis kitomis išlaidomis)</w:t>
      </w:r>
      <w:r w:rsidRPr="00BA3895">
        <w:rPr>
          <w:b/>
          <w:lang w:val="lt-LT"/>
        </w:rPr>
        <w:t>__________________</w:t>
      </w:r>
      <w:r w:rsidRPr="00043F13">
        <w:rPr>
          <w:b/>
          <w:lang w:val="lt-LT"/>
        </w:rPr>
        <w:t xml:space="preserve"> </w:t>
      </w:r>
      <w:r w:rsidRPr="00043F13">
        <w:rPr>
          <w:lang w:val="lt-LT"/>
        </w:rPr>
        <w:t>(____________________________________________________________________________)</w:t>
      </w:r>
    </w:p>
    <w:p w:rsidR="00BA3895" w:rsidRPr="00043F13" w:rsidRDefault="00BA3895" w:rsidP="00BA3895">
      <w:pPr>
        <w:pStyle w:val="NoSpacing"/>
        <w:jc w:val="both"/>
        <w:rPr>
          <w:u w:val="single"/>
          <w:lang w:val="lt-LT"/>
        </w:rPr>
      </w:pPr>
      <w:r w:rsidRPr="00043F13">
        <w:rPr>
          <w:lang w:val="lt-LT"/>
        </w:rPr>
        <w:t>suma skaičiais ir žodžiais</w:t>
      </w:r>
    </w:p>
    <w:p w:rsidR="00BA3895" w:rsidRDefault="00BA3895" w:rsidP="00812C51">
      <w:pPr>
        <w:pStyle w:val="FootnoteText"/>
        <w:rPr>
          <w:bCs/>
        </w:rPr>
      </w:pPr>
    </w:p>
    <w:p w:rsidR="00812C51" w:rsidRPr="00812C51" w:rsidRDefault="007531C9" w:rsidP="00812C51">
      <w:pPr>
        <w:pStyle w:val="FootnoteText"/>
        <w:jc w:val="both"/>
        <w:rPr>
          <w:sz w:val="24"/>
          <w:szCs w:val="24"/>
        </w:rPr>
      </w:pPr>
      <w:r w:rsidRPr="00A4379F">
        <w:rPr>
          <w:b/>
          <w:bCs/>
          <w:sz w:val="24"/>
          <w:szCs w:val="24"/>
        </w:rPr>
        <w:lastRenderedPageBreak/>
        <w:t>*</w:t>
      </w:r>
      <w:r w:rsidRPr="00812C51">
        <w:rPr>
          <w:bCs/>
          <w:sz w:val="24"/>
          <w:szCs w:val="24"/>
        </w:rPr>
        <w:t xml:space="preserve">  -  </w:t>
      </w:r>
      <w:r w:rsidR="00812C51" w:rsidRPr="00BA3895">
        <w:rPr>
          <w:rFonts w:eastAsia="Calibri"/>
          <w:sz w:val="24"/>
          <w:szCs w:val="24"/>
        </w:rPr>
        <w:t>Nurodomas maksimalus mato vnt. įkainis</w:t>
      </w:r>
      <w:r w:rsidR="00553BDC">
        <w:rPr>
          <w:rFonts w:eastAsia="Calibri"/>
          <w:sz w:val="24"/>
          <w:szCs w:val="24"/>
        </w:rPr>
        <w:t xml:space="preserve"> </w:t>
      </w:r>
      <w:proofErr w:type="spellStart"/>
      <w:r w:rsidR="00553BDC">
        <w:rPr>
          <w:rFonts w:eastAsia="Calibri"/>
          <w:sz w:val="24"/>
          <w:szCs w:val="24"/>
        </w:rPr>
        <w:t>Eur</w:t>
      </w:r>
      <w:proofErr w:type="spellEnd"/>
      <w:r w:rsidR="00553BDC">
        <w:rPr>
          <w:rFonts w:eastAsia="Calibri"/>
          <w:sz w:val="24"/>
          <w:szCs w:val="24"/>
        </w:rPr>
        <w:t xml:space="preserve"> be PVM</w:t>
      </w:r>
      <w:r w:rsidR="00812C51" w:rsidRPr="00BA3895">
        <w:rPr>
          <w:rFonts w:eastAsia="Calibri"/>
          <w:sz w:val="24"/>
          <w:szCs w:val="24"/>
        </w:rPr>
        <w:t>, kurį Perkančioji organizacija gali mokėti už paslaugą. Jeigu teikėjo pasiūlytas įkainis viršija nurodytą maksimalų įkainį, toks teikėjo pasiūlymas atmetamas dėl per didelės, Perkančiajai organizacijai nepriimtinos kainos.</w:t>
      </w:r>
    </w:p>
    <w:p w:rsidR="00043F13" w:rsidRPr="00812C51" w:rsidRDefault="007531C9" w:rsidP="00812C51">
      <w:pPr>
        <w:pStyle w:val="NoSpacing"/>
        <w:jc w:val="both"/>
        <w:rPr>
          <w:b/>
          <w:lang w:val="lt-LT"/>
        </w:rPr>
      </w:pPr>
      <w:r w:rsidRPr="00A4379F">
        <w:rPr>
          <w:bCs/>
          <w:lang w:val="lt-LT"/>
        </w:rPr>
        <w:t>*</w:t>
      </w:r>
      <w:r w:rsidR="00043F13" w:rsidRPr="00A4379F">
        <w:rPr>
          <w:bCs/>
          <w:lang w:val="lt-LT"/>
        </w:rPr>
        <w:t>*</w:t>
      </w:r>
      <w:r w:rsidR="00043F13" w:rsidRPr="00812C51">
        <w:rPr>
          <w:b/>
          <w:bCs/>
          <w:lang w:val="lt-LT"/>
        </w:rPr>
        <w:t xml:space="preserve"> </w:t>
      </w:r>
      <w:r w:rsidR="00043F13" w:rsidRPr="00812C51">
        <w:rPr>
          <w:lang w:val="lt-LT"/>
        </w:rPr>
        <w:t xml:space="preserve">– </w:t>
      </w:r>
      <w:r w:rsidRPr="00812C51">
        <w:rPr>
          <w:lang w:val="lt-LT"/>
        </w:rPr>
        <w:t xml:space="preserve"> </w:t>
      </w:r>
      <w:r w:rsidR="00043F13" w:rsidRPr="00626377">
        <w:rPr>
          <w:lang w:val="lt-LT"/>
        </w:rPr>
        <w:t xml:space="preserve">bendra </w:t>
      </w:r>
      <w:r w:rsidR="00626377">
        <w:rPr>
          <w:lang w:val="lt-LT"/>
        </w:rPr>
        <w:t xml:space="preserve">pasiūlymo </w:t>
      </w:r>
      <w:r w:rsidRPr="00626377">
        <w:rPr>
          <w:lang w:val="lt-LT"/>
        </w:rPr>
        <w:t xml:space="preserve">palyginamoji </w:t>
      </w:r>
      <w:r w:rsidR="00043F13" w:rsidRPr="00626377">
        <w:rPr>
          <w:lang w:val="lt-LT"/>
        </w:rPr>
        <w:t xml:space="preserve">kaina </w:t>
      </w:r>
      <w:proofErr w:type="spellStart"/>
      <w:r w:rsidR="00626377">
        <w:rPr>
          <w:lang w:val="lt-LT"/>
        </w:rPr>
        <w:t>Eur</w:t>
      </w:r>
      <w:proofErr w:type="spellEnd"/>
      <w:r w:rsidR="00626377">
        <w:rPr>
          <w:lang w:val="lt-LT"/>
        </w:rPr>
        <w:t xml:space="preserve"> su PVM </w:t>
      </w:r>
      <w:r w:rsidR="00043F13" w:rsidRPr="00626377">
        <w:rPr>
          <w:lang w:val="lt-LT"/>
        </w:rPr>
        <w:t>yra skirta atskirų teikėjų pasiūlymams palyginti. Pasiūlymo palyginamoji kaina nėra sutarties kaina</w:t>
      </w:r>
      <w:r w:rsidR="00043F13" w:rsidRPr="00812C51">
        <w:rPr>
          <w:i/>
          <w:lang w:val="lt-LT"/>
        </w:rPr>
        <w:t>.</w:t>
      </w:r>
    </w:p>
    <w:p w:rsidR="00A4379F" w:rsidRPr="00A4379F" w:rsidRDefault="00A4379F" w:rsidP="00A4379F">
      <w:pPr>
        <w:pStyle w:val="FootnoteText"/>
        <w:ind w:left="426"/>
        <w:rPr>
          <w:b/>
          <w:bCs/>
          <w:color w:val="000000" w:themeColor="text1"/>
          <w:sz w:val="24"/>
          <w:szCs w:val="24"/>
        </w:rPr>
      </w:pPr>
    </w:p>
    <w:p w:rsidR="00A4379F" w:rsidRPr="00A4379F" w:rsidRDefault="00A4379F" w:rsidP="00A4379F">
      <w:pPr>
        <w:pStyle w:val="FootnoteText"/>
        <w:rPr>
          <w:bCs/>
          <w:sz w:val="24"/>
          <w:szCs w:val="24"/>
        </w:rPr>
      </w:pPr>
      <w:r w:rsidRPr="00A4379F">
        <w:rPr>
          <w:b/>
          <w:bCs/>
          <w:color w:val="000000" w:themeColor="text1"/>
          <w:sz w:val="24"/>
          <w:szCs w:val="24"/>
        </w:rPr>
        <w:t>Pastabos</w:t>
      </w:r>
      <w:r w:rsidRPr="00226E20">
        <w:rPr>
          <w:bCs/>
          <w:color w:val="000000" w:themeColor="text1"/>
          <w:sz w:val="24"/>
          <w:szCs w:val="24"/>
        </w:rPr>
        <w:t>:</w:t>
      </w:r>
    </w:p>
    <w:p w:rsidR="00A4379F" w:rsidRDefault="00A4379F" w:rsidP="00A4379F">
      <w:pPr>
        <w:suppressAutoHyphens w:val="0"/>
        <w:spacing w:after="5" w:line="249" w:lineRule="auto"/>
        <w:ind w:left="268" w:right="41"/>
        <w:jc w:val="both"/>
      </w:pPr>
      <w:r>
        <w:t xml:space="preserve">1. Kainos/įkainiai turi būti pateikiami apvalinant dviem skaitmenimis po kablelio. </w:t>
      </w:r>
    </w:p>
    <w:p w:rsidR="00043F13" w:rsidRPr="00A4379F" w:rsidRDefault="00A4379F" w:rsidP="00A4379F">
      <w:pPr>
        <w:pStyle w:val="NoSpacing"/>
        <w:ind w:firstLine="284"/>
        <w:jc w:val="both"/>
        <w:rPr>
          <w:b/>
          <w:bCs/>
          <w:lang w:val="lt-LT"/>
        </w:rPr>
      </w:pPr>
      <w:r w:rsidRPr="00A4379F">
        <w:rPr>
          <w:bCs/>
          <w:lang w:val="lt-LT"/>
        </w:rPr>
        <w:t xml:space="preserve">2. </w:t>
      </w:r>
      <w:r w:rsidR="00043F13" w:rsidRPr="00A4379F">
        <w:rPr>
          <w:color w:val="000000" w:themeColor="text1"/>
          <w:lang w:val="lt-LT"/>
        </w:rPr>
        <w:t>Tais atvejais</w:t>
      </w:r>
      <w:r w:rsidR="00043F13" w:rsidRPr="00A4379F">
        <w:rPr>
          <w:lang w:val="lt-LT"/>
        </w:rPr>
        <w:t>, kai pagal galiojančius teisės aktus teikėjui nereikia mokėti PVM, jis pildo lentelės skiltį be PVM ir nurodo priežastis, dėl kurių PVM nemoka</w:t>
      </w:r>
      <w:r>
        <w:rPr>
          <w:lang w:val="lt-LT"/>
        </w:rPr>
        <w:t>.</w:t>
      </w:r>
    </w:p>
    <w:p w:rsidR="00043F13" w:rsidRPr="00E33A97" w:rsidRDefault="00043F13" w:rsidP="00043F13">
      <w:pPr>
        <w:pStyle w:val="NoSpacing"/>
        <w:rPr>
          <w:bCs/>
        </w:rPr>
      </w:pPr>
    </w:p>
    <w:p w:rsidR="00043F13" w:rsidRPr="00FF50F9" w:rsidRDefault="00043F13" w:rsidP="00043F13">
      <w:pPr>
        <w:jc w:val="both"/>
      </w:pPr>
      <w:r w:rsidRPr="00FF50F9">
        <w:rPr>
          <w:b/>
        </w:rPr>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rsidR="00175C0D" w:rsidRDefault="00175C0D" w:rsidP="00043F13">
      <w:pPr>
        <w:jc w:val="both"/>
      </w:pPr>
    </w:p>
    <w:p w:rsidR="00043F13" w:rsidRPr="00E33A97" w:rsidRDefault="00043F13" w:rsidP="00043F13">
      <w:pPr>
        <w:jc w:val="both"/>
      </w:pPr>
      <w:r w:rsidRPr="00E33A97">
        <w:t>Jei suma skaičiais neatitinka sumos žodžiais, teisinga laikoma suma žodžiais.</w:t>
      </w:r>
    </w:p>
    <w:p w:rsidR="00043F13" w:rsidRDefault="00043F13" w:rsidP="00043F13">
      <w:pPr>
        <w:pStyle w:val="NoSpacing"/>
      </w:pPr>
    </w:p>
    <w:p w:rsidR="00043F13" w:rsidRPr="00043F13" w:rsidRDefault="00043F13" w:rsidP="00043F13">
      <w:pPr>
        <w:pStyle w:val="NoSpacing"/>
        <w:rPr>
          <w:lang w:val="lt-LT"/>
        </w:rPr>
      </w:pPr>
      <w:r w:rsidRPr="00043F13">
        <w:rPr>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6199"/>
        <w:gridCol w:w="2558"/>
      </w:tblGrid>
      <w:tr w:rsidR="00043F13" w:rsidRPr="00043F13" w:rsidTr="000940D6">
        <w:tc>
          <w:tcPr>
            <w:tcW w:w="870" w:type="dxa"/>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roofErr w:type="spellStart"/>
            <w:r w:rsidRPr="00043F13">
              <w:rPr>
                <w:lang w:val="lt-LT"/>
              </w:rPr>
              <w:t>Eil.Nr</w:t>
            </w:r>
            <w:proofErr w:type="spellEnd"/>
            <w:r w:rsidRPr="00043F13">
              <w:rPr>
                <w:lang w:val="lt-LT"/>
              </w:rPr>
              <w:t>.</w:t>
            </w:r>
          </w:p>
        </w:tc>
        <w:tc>
          <w:tcPr>
            <w:tcW w:w="6448" w:type="dxa"/>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r w:rsidRPr="00043F13">
              <w:rPr>
                <w:lang w:val="lt-LT"/>
              </w:rPr>
              <w:t>Pateiktų dokumentų pavadinimas</w:t>
            </w:r>
          </w:p>
        </w:tc>
        <w:tc>
          <w:tcPr>
            <w:tcW w:w="2618" w:type="dxa"/>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r w:rsidRPr="00043F13">
              <w:rPr>
                <w:lang w:val="lt-LT"/>
              </w:rPr>
              <w:t>Dokumento puslapių skaičius</w:t>
            </w:r>
          </w:p>
        </w:tc>
      </w:tr>
      <w:tr w:rsidR="00043F13" w:rsidRPr="00043F13" w:rsidTr="000940D6">
        <w:tc>
          <w:tcPr>
            <w:tcW w:w="870" w:type="dxa"/>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c>
          <w:tcPr>
            <w:tcW w:w="6448" w:type="dxa"/>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c>
          <w:tcPr>
            <w:tcW w:w="2618" w:type="dxa"/>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r>
      <w:tr w:rsidR="00043F13" w:rsidRPr="00043F13" w:rsidTr="000940D6">
        <w:tc>
          <w:tcPr>
            <w:tcW w:w="870" w:type="dxa"/>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c>
          <w:tcPr>
            <w:tcW w:w="6448" w:type="dxa"/>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c>
          <w:tcPr>
            <w:tcW w:w="2618" w:type="dxa"/>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r>
      <w:tr w:rsidR="00043F13" w:rsidRPr="00043F13" w:rsidTr="000940D6">
        <w:tc>
          <w:tcPr>
            <w:tcW w:w="870" w:type="dxa"/>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c>
          <w:tcPr>
            <w:tcW w:w="6448" w:type="dxa"/>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c>
          <w:tcPr>
            <w:tcW w:w="2618" w:type="dxa"/>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r>
      <w:tr w:rsidR="00043F13" w:rsidRPr="00043F13" w:rsidTr="00094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936" w:type="dxa"/>
            <w:gridSpan w:val="3"/>
          </w:tcPr>
          <w:p w:rsidR="00043F13" w:rsidRPr="00043F13" w:rsidRDefault="00043F13" w:rsidP="000940D6">
            <w:pPr>
              <w:pStyle w:val="NoSpacing"/>
              <w:rPr>
                <w:lang w:val="lt-LT"/>
              </w:rPr>
            </w:pPr>
          </w:p>
          <w:p w:rsidR="00043F13" w:rsidRPr="00043F13" w:rsidRDefault="00043F13" w:rsidP="000940D6">
            <w:pPr>
              <w:pStyle w:val="NoSpacing"/>
              <w:rPr>
                <w:lang w:val="lt-LT"/>
              </w:rPr>
            </w:pPr>
          </w:p>
          <w:p w:rsidR="00043F13" w:rsidRPr="00043F13" w:rsidRDefault="00043F13" w:rsidP="000940D6">
            <w:pPr>
              <w:pStyle w:val="NoSpacing"/>
              <w:rPr>
                <w:lang w:val="lt-LT"/>
              </w:rPr>
            </w:pPr>
            <w:r w:rsidRPr="00043F13">
              <w:rPr>
                <w:lang w:val="lt-LT"/>
              </w:rPr>
              <w:t>Ši pasiūlyme nurodyta informacija yra konfidenciali /perkančioji organizacija šios informacijos negali atskleisti tretiesiems asmenims/: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
              <w:gridCol w:w="2672"/>
              <w:gridCol w:w="2935"/>
              <w:gridCol w:w="2909"/>
            </w:tblGrid>
            <w:tr w:rsidR="00043F13" w:rsidRPr="00043F13" w:rsidTr="000940D6">
              <w:trPr>
                <w:trHeight w:val="1321"/>
                <w:jc w:val="center"/>
              </w:trPr>
              <w:tc>
                <w:tcPr>
                  <w:tcW w:w="471" w:type="pct"/>
                  <w:tcBorders>
                    <w:top w:val="single" w:sz="4" w:space="0" w:color="auto"/>
                    <w:left w:val="single" w:sz="4" w:space="0" w:color="auto"/>
                    <w:bottom w:val="single" w:sz="4" w:space="0" w:color="auto"/>
                    <w:right w:val="single" w:sz="4" w:space="0" w:color="auto"/>
                  </w:tcBorders>
                  <w:vAlign w:val="center"/>
                </w:tcPr>
                <w:p w:rsidR="00043F13" w:rsidRPr="00043F13" w:rsidRDefault="00043F13" w:rsidP="000940D6">
                  <w:pPr>
                    <w:pStyle w:val="NoSpacing"/>
                    <w:rPr>
                      <w:lang w:val="lt-LT"/>
                    </w:rPr>
                  </w:pPr>
                  <w:r w:rsidRPr="00043F13">
                    <w:rPr>
                      <w:lang w:val="lt-LT"/>
                    </w:rPr>
                    <w:t>Eil.</w:t>
                  </w:r>
                </w:p>
                <w:p w:rsidR="00043F13" w:rsidRPr="00043F13" w:rsidRDefault="00043F13" w:rsidP="000940D6">
                  <w:pPr>
                    <w:pStyle w:val="NoSpacing"/>
                    <w:rPr>
                      <w:lang w:val="lt-LT"/>
                    </w:rPr>
                  </w:pPr>
                  <w:r w:rsidRPr="00043F13">
                    <w:rPr>
                      <w:lang w:val="lt-LT"/>
                    </w:rPr>
                    <w:t>Nr.</w:t>
                  </w:r>
                </w:p>
              </w:tc>
              <w:tc>
                <w:tcPr>
                  <w:tcW w:w="1421" w:type="pct"/>
                  <w:tcBorders>
                    <w:top w:val="single" w:sz="4" w:space="0" w:color="auto"/>
                    <w:left w:val="single" w:sz="4" w:space="0" w:color="auto"/>
                    <w:bottom w:val="single" w:sz="4" w:space="0" w:color="auto"/>
                    <w:right w:val="single" w:sz="4" w:space="0" w:color="auto"/>
                  </w:tcBorders>
                  <w:vAlign w:val="center"/>
                </w:tcPr>
                <w:p w:rsidR="00043F13" w:rsidRPr="00043F13" w:rsidRDefault="00043F13" w:rsidP="000940D6">
                  <w:pPr>
                    <w:pStyle w:val="NoSpacing"/>
                    <w:rPr>
                      <w:lang w:val="lt-LT"/>
                    </w:rPr>
                  </w:pPr>
                  <w:r w:rsidRPr="00043F13">
                    <w:rPr>
                      <w:lang w:val="lt-LT"/>
                    </w:rPr>
                    <w:t>Pateikto dokumento pavadinimas</w:t>
                  </w:r>
                </w:p>
              </w:tc>
              <w:tc>
                <w:tcPr>
                  <w:tcW w:w="1561" w:type="pct"/>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r w:rsidRPr="00043F13">
                    <w:rPr>
                      <w:lang w:val="lt-LT"/>
                    </w:rPr>
                    <w:t>Dokumente esanti konfidenciali informacija (nurodoma dokumento dalis / puslapis, kuriame yra konfidenciali informacija)</w:t>
                  </w:r>
                </w:p>
              </w:tc>
              <w:tc>
                <w:tcPr>
                  <w:tcW w:w="1547" w:type="pct"/>
                  <w:tcBorders>
                    <w:top w:val="single" w:sz="4" w:space="0" w:color="auto"/>
                    <w:left w:val="single" w:sz="4" w:space="0" w:color="auto"/>
                    <w:bottom w:val="single" w:sz="4" w:space="0" w:color="auto"/>
                    <w:right w:val="single" w:sz="4" w:space="0" w:color="auto"/>
                  </w:tcBorders>
                  <w:vAlign w:val="center"/>
                </w:tcPr>
                <w:p w:rsidR="00043F13" w:rsidRPr="00043F13" w:rsidRDefault="00043F13" w:rsidP="000940D6">
                  <w:pPr>
                    <w:pStyle w:val="NoSpacing"/>
                    <w:rPr>
                      <w:lang w:val="lt-LT"/>
                    </w:rPr>
                  </w:pPr>
                  <w:r w:rsidRPr="00043F13">
                    <w:rPr>
                      <w:lang w:val="lt-LT"/>
                    </w:rPr>
                    <w:t>Konfidencialios informacijos pagrindimas (paaiškinama, kuo remiantis nurodytas dokumentas ar jo dalis yra konfidencialūs)</w:t>
                  </w:r>
                </w:p>
              </w:tc>
            </w:tr>
            <w:tr w:rsidR="00043F13" w:rsidRPr="00043F13" w:rsidTr="000940D6">
              <w:trPr>
                <w:trHeight w:val="389"/>
                <w:jc w:val="center"/>
              </w:trPr>
              <w:tc>
                <w:tcPr>
                  <w:tcW w:w="471" w:type="pct"/>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c>
                <w:tcPr>
                  <w:tcW w:w="1421" w:type="pct"/>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c>
                <w:tcPr>
                  <w:tcW w:w="1561" w:type="pct"/>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c>
                <w:tcPr>
                  <w:tcW w:w="1547" w:type="pct"/>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r>
            <w:tr w:rsidR="00043F13" w:rsidRPr="00043F13" w:rsidTr="000940D6">
              <w:trPr>
                <w:trHeight w:val="410"/>
                <w:jc w:val="center"/>
              </w:trPr>
              <w:tc>
                <w:tcPr>
                  <w:tcW w:w="471" w:type="pct"/>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c>
                <w:tcPr>
                  <w:tcW w:w="1421" w:type="pct"/>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c>
                <w:tcPr>
                  <w:tcW w:w="1561" w:type="pct"/>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c>
                <w:tcPr>
                  <w:tcW w:w="1547" w:type="pct"/>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r>
            <w:tr w:rsidR="00043F13" w:rsidRPr="00043F13" w:rsidTr="000940D6">
              <w:trPr>
                <w:trHeight w:val="273"/>
                <w:jc w:val="center"/>
              </w:trPr>
              <w:tc>
                <w:tcPr>
                  <w:tcW w:w="471" w:type="pct"/>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c>
                <w:tcPr>
                  <w:tcW w:w="1421" w:type="pct"/>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c>
                <w:tcPr>
                  <w:tcW w:w="1561" w:type="pct"/>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c>
                <w:tcPr>
                  <w:tcW w:w="1547" w:type="pct"/>
                  <w:tcBorders>
                    <w:top w:val="single" w:sz="4" w:space="0" w:color="auto"/>
                    <w:left w:val="single" w:sz="4" w:space="0" w:color="auto"/>
                    <w:bottom w:val="single" w:sz="4" w:space="0" w:color="auto"/>
                    <w:right w:val="single" w:sz="4" w:space="0" w:color="auto"/>
                  </w:tcBorders>
                </w:tcPr>
                <w:p w:rsidR="00043F13" w:rsidRPr="00043F13" w:rsidRDefault="00043F13" w:rsidP="000940D6">
                  <w:pPr>
                    <w:pStyle w:val="NoSpacing"/>
                    <w:rPr>
                      <w:lang w:val="lt-LT"/>
                    </w:rPr>
                  </w:pPr>
                </w:p>
              </w:tc>
            </w:tr>
          </w:tbl>
          <w:p w:rsidR="00043F13" w:rsidRPr="00043F13" w:rsidRDefault="00043F13" w:rsidP="000940D6">
            <w:pPr>
              <w:ind w:right="-108"/>
              <w:jc w:val="both"/>
            </w:pPr>
          </w:p>
        </w:tc>
      </w:tr>
    </w:tbl>
    <w:p w:rsidR="00043F13" w:rsidRPr="00043F13" w:rsidRDefault="00043F13" w:rsidP="00043F13">
      <w:pPr>
        <w:pStyle w:val="NoSpacing"/>
        <w:jc w:val="both"/>
        <w:rPr>
          <w:b/>
          <w:bCs/>
          <w:lang w:val="lt-LT"/>
        </w:rPr>
      </w:pPr>
      <w:r w:rsidRPr="00043F13">
        <w:rPr>
          <w:b/>
          <w:lang w:val="lt-LT"/>
        </w:rPr>
        <w:t>Pastaba:</w:t>
      </w:r>
      <w:r w:rsidRPr="00043F13">
        <w:rPr>
          <w:b/>
          <w:bCs/>
          <w:lang w:val="lt-LT"/>
        </w:rPr>
        <w:t xml:space="preserve"> </w:t>
      </w:r>
    </w:p>
    <w:p w:rsidR="00043F13" w:rsidRPr="00043F13" w:rsidRDefault="00043F13" w:rsidP="00043F13">
      <w:pPr>
        <w:pStyle w:val="NoSpacing"/>
        <w:jc w:val="both"/>
        <w:rPr>
          <w:lang w:val="lt-LT"/>
        </w:rPr>
      </w:pPr>
      <w:r w:rsidRPr="00043F13">
        <w:rPr>
          <w:bCs/>
          <w:lang w:val="lt-LT"/>
        </w:rPr>
        <w:t>1. Pildyti tuomet, jei bus pateikta konfidenciali informacija. Teikėjas negali nurodyti, kad konfidencialus yra pasiūlymo kaina arba, kad visas pasiūlymas yra konfidencialus (VPĮ 20 str. 2 d.).</w:t>
      </w:r>
    </w:p>
    <w:p w:rsidR="00043F13" w:rsidRPr="00043F13" w:rsidRDefault="00043F13" w:rsidP="00043F13">
      <w:pPr>
        <w:pStyle w:val="NoSpacing"/>
        <w:jc w:val="both"/>
        <w:rPr>
          <w:lang w:val="lt-LT"/>
        </w:rPr>
      </w:pPr>
      <w:r w:rsidRPr="00043F13">
        <w:rPr>
          <w:lang w:val="lt-LT"/>
        </w:rPr>
        <w:t>2. Teikėjui nenurodžius, kokia informacija yra konfidenciali, laikoma</w:t>
      </w:r>
      <w:r w:rsidRPr="00E33A97">
        <w:t xml:space="preserve">, </w:t>
      </w:r>
      <w:r w:rsidRPr="00043F13">
        <w:rPr>
          <w:lang w:val="lt-LT"/>
        </w:rPr>
        <w:t xml:space="preserve">kad konfidencialios informacijos pasiūlyme nėra. </w:t>
      </w:r>
    </w:p>
    <w:p w:rsidR="00043F13" w:rsidRDefault="00043F13" w:rsidP="00043F13">
      <w:pPr>
        <w:ind w:right="-108" w:firstLine="720"/>
        <w:jc w:val="both"/>
        <w:rPr>
          <w:b/>
        </w:rPr>
      </w:pPr>
    </w:p>
    <w:p w:rsidR="00043F13" w:rsidRDefault="00043F13" w:rsidP="00E537D2">
      <w:pPr>
        <w:ind w:right="425"/>
        <w:jc w:val="both"/>
      </w:pPr>
      <w:r w:rsidRPr="006314DC">
        <w:t>Laimėjimo atveju už sutarties vykdymą skiriame atsakingą ir sutartį pasirašantįjį asmenį (-</w:t>
      </w:r>
      <w:proofErr w:type="spellStart"/>
      <w:r w:rsidRPr="006314DC">
        <w:t>is</w:t>
      </w:r>
      <w:proofErr w:type="spellEnd"/>
      <w:r w:rsidRPr="006314DC">
        <w:t>):</w:t>
      </w:r>
    </w:p>
    <w:tbl>
      <w:tblPr>
        <w:tblW w:w="4845" w:type="pct"/>
        <w:jc w:val="center"/>
        <w:tblLayout w:type="fixed"/>
        <w:tblCellMar>
          <w:left w:w="0" w:type="dxa"/>
          <w:right w:w="0" w:type="dxa"/>
        </w:tblCellMar>
        <w:tblLook w:val="04A0" w:firstRow="1" w:lastRow="0" w:firstColumn="1" w:lastColumn="0" w:noHBand="0" w:noVBand="1"/>
      </w:tblPr>
      <w:tblGrid>
        <w:gridCol w:w="1056"/>
        <w:gridCol w:w="2843"/>
        <w:gridCol w:w="2914"/>
        <w:gridCol w:w="2506"/>
      </w:tblGrid>
      <w:tr w:rsidR="00043F13" w:rsidRPr="006314DC" w:rsidTr="00626377">
        <w:trPr>
          <w:jc w:val="center"/>
        </w:trPr>
        <w:tc>
          <w:tcPr>
            <w:tcW w:w="105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43F13" w:rsidRPr="006314DC" w:rsidRDefault="00043F13" w:rsidP="000940D6">
            <w:pPr>
              <w:jc w:val="center"/>
              <w:rPr>
                <w:bCs/>
              </w:rPr>
            </w:pPr>
            <w:r w:rsidRPr="006314DC">
              <w:rPr>
                <w:bCs/>
              </w:rPr>
              <w:t>Eil. Nr.</w:t>
            </w:r>
          </w:p>
        </w:tc>
        <w:tc>
          <w:tcPr>
            <w:tcW w:w="284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43F13" w:rsidRPr="006314DC" w:rsidRDefault="00043F13" w:rsidP="000940D6">
            <w:pPr>
              <w:jc w:val="center"/>
              <w:rPr>
                <w:bCs/>
              </w:rPr>
            </w:pPr>
            <w:r w:rsidRPr="006314DC">
              <w:rPr>
                <w:bCs/>
              </w:rPr>
              <w:t>Pateikiami duomenys</w:t>
            </w:r>
          </w:p>
        </w:tc>
        <w:tc>
          <w:tcPr>
            <w:tcW w:w="2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3F13" w:rsidRPr="006314DC" w:rsidRDefault="00043F13" w:rsidP="000940D6">
            <w:pPr>
              <w:jc w:val="center"/>
              <w:rPr>
                <w:bCs/>
              </w:rPr>
            </w:pPr>
            <w:r w:rsidRPr="006314DC">
              <w:rPr>
                <w:bCs/>
              </w:rPr>
              <w:t>Asmuo, atsakingas už sutarties vykdymą</w:t>
            </w:r>
          </w:p>
        </w:tc>
        <w:tc>
          <w:tcPr>
            <w:tcW w:w="25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3F13" w:rsidRPr="006314DC" w:rsidRDefault="00043F13" w:rsidP="000940D6">
            <w:pPr>
              <w:jc w:val="center"/>
              <w:rPr>
                <w:bCs/>
              </w:rPr>
            </w:pPr>
            <w:r w:rsidRPr="006314DC">
              <w:rPr>
                <w:bCs/>
              </w:rPr>
              <w:t>Asmuo, pasirašantis sutartį</w:t>
            </w:r>
          </w:p>
        </w:tc>
      </w:tr>
      <w:tr w:rsidR="00043F13" w:rsidRPr="006314DC" w:rsidTr="00626377">
        <w:trPr>
          <w:jc w:val="center"/>
        </w:trPr>
        <w:tc>
          <w:tcPr>
            <w:tcW w:w="10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43F13" w:rsidRPr="006314DC" w:rsidRDefault="00043F13" w:rsidP="000940D6">
            <w:pPr>
              <w:jc w:val="center"/>
            </w:pPr>
            <w:r w:rsidRPr="006314DC">
              <w:t>1.</w:t>
            </w:r>
          </w:p>
        </w:tc>
        <w:tc>
          <w:tcPr>
            <w:tcW w:w="2843" w:type="dxa"/>
            <w:tcBorders>
              <w:top w:val="nil"/>
              <w:left w:val="nil"/>
              <w:bottom w:val="single" w:sz="8" w:space="0" w:color="auto"/>
              <w:right w:val="single" w:sz="8" w:space="0" w:color="auto"/>
            </w:tcBorders>
            <w:tcMar>
              <w:top w:w="0" w:type="dxa"/>
              <w:left w:w="108" w:type="dxa"/>
              <w:bottom w:w="0" w:type="dxa"/>
              <w:right w:w="108" w:type="dxa"/>
            </w:tcMar>
            <w:hideMark/>
          </w:tcPr>
          <w:p w:rsidR="00043F13" w:rsidRPr="006314DC" w:rsidRDefault="00043F13" w:rsidP="000940D6">
            <w:pPr>
              <w:jc w:val="both"/>
            </w:pPr>
            <w:r w:rsidRPr="006314DC">
              <w:t>Vardas, pavardė, pareigos</w:t>
            </w:r>
          </w:p>
        </w:tc>
        <w:tc>
          <w:tcPr>
            <w:tcW w:w="2914" w:type="dxa"/>
            <w:tcBorders>
              <w:top w:val="nil"/>
              <w:left w:val="nil"/>
              <w:bottom w:val="single" w:sz="8" w:space="0" w:color="auto"/>
              <w:right w:val="single" w:sz="8" w:space="0" w:color="auto"/>
            </w:tcBorders>
            <w:tcMar>
              <w:top w:w="0" w:type="dxa"/>
              <w:left w:w="108" w:type="dxa"/>
              <w:bottom w:w="0" w:type="dxa"/>
              <w:right w:w="108" w:type="dxa"/>
            </w:tcMar>
          </w:tcPr>
          <w:p w:rsidR="00043F13" w:rsidRPr="006314DC" w:rsidRDefault="00043F13" w:rsidP="000940D6"/>
        </w:tc>
        <w:tc>
          <w:tcPr>
            <w:tcW w:w="2506" w:type="dxa"/>
            <w:tcBorders>
              <w:top w:val="nil"/>
              <w:left w:val="nil"/>
              <w:bottom w:val="single" w:sz="8" w:space="0" w:color="auto"/>
              <w:right w:val="single" w:sz="8" w:space="0" w:color="auto"/>
            </w:tcBorders>
            <w:tcMar>
              <w:top w:w="0" w:type="dxa"/>
              <w:left w:w="108" w:type="dxa"/>
              <w:bottom w:w="0" w:type="dxa"/>
              <w:right w:w="108" w:type="dxa"/>
            </w:tcMar>
          </w:tcPr>
          <w:p w:rsidR="00043F13" w:rsidRPr="006314DC" w:rsidRDefault="00043F13" w:rsidP="000940D6"/>
        </w:tc>
      </w:tr>
      <w:tr w:rsidR="00043F13" w:rsidRPr="006314DC" w:rsidTr="00626377">
        <w:trPr>
          <w:jc w:val="center"/>
        </w:trPr>
        <w:tc>
          <w:tcPr>
            <w:tcW w:w="10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43F13" w:rsidRPr="006314DC" w:rsidRDefault="00043F13" w:rsidP="000940D6">
            <w:pPr>
              <w:jc w:val="center"/>
            </w:pPr>
            <w:r w:rsidRPr="006314DC">
              <w:t>2.</w:t>
            </w:r>
          </w:p>
        </w:tc>
        <w:tc>
          <w:tcPr>
            <w:tcW w:w="2843" w:type="dxa"/>
            <w:tcBorders>
              <w:top w:val="nil"/>
              <w:left w:val="nil"/>
              <w:bottom w:val="single" w:sz="8" w:space="0" w:color="auto"/>
              <w:right w:val="single" w:sz="8" w:space="0" w:color="auto"/>
            </w:tcBorders>
            <w:tcMar>
              <w:top w:w="0" w:type="dxa"/>
              <w:left w:w="108" w:type="dxa"/>
              <w:bottom w:w="0" w:type="dxa"/>
              <w:right w:w="108" w:type="dxa"/>
            </w:tcMar>
            <w:hideMark/>
          </w:tcPr>
          <w:p w:rsidR="00043F13" w:rsidRPr="006314DC" w:rsidRDefault="00043F13" w:rsidP="000940D6">
            <w:pPr>
              <w:jc w:val="both"/>
            </w:pPr>
            <w:r>
              <w:t>Atstovavimo pagrindas</w:t>
            </w:r>
          </w:p>
        </w:tc>
        <w:tc>
          <w:tcPr>
            <w:tcW w:w="2914" w:type="dxa"/>
            <w:tcBorders>
              <w:top w:val="nil"/>
              <w:left w:val="nil"/>
              <w:bottom w:val="single" w:sz="8" w:space="0" w:color="auto"/>
              <w:right w:val="single" w:sz="8" w:space="0" w:color="auto"/>
            </w:tcBorders>
            <w:tcMar>
              <w:top w:w="0" w:type="dxa"/>
              <w:left w:w="108" w:type="dxa"/>
              <w:bottom w:w="0" w:type="dxa"/>
              <w:right w:w="108" w:type="dxa"/>
            </w:tcMar>
            <w:hideMark/>
          </w:tcPr>
          <w:p w:rsidR="00043F13" w:rsidRPr="006314DC" w:rsidRDefault="00043F13" w:rsidP="000940D6"/>
        </w:tc>
        <w:tc>
          <w:tcPr>
            <w:tcW w:w="2506" w:type="dxa"/>
            <w:tcBorders>
              <w:top w:val="nil"/>
              <w:left w:val="nil"/>
              <w:bottom w:val="single" w:sz="8" w:space="0" w:color="auto"/>
              <w:right w:val="single" w:sz="8" w:space="0" w:color="auto"/>
            </w:tcBorders>
            <w:tcMar>
              <w:top w:w="0" w:type="dxa"/>
              <w:left w:w="108" w:type="dxa"/>
              <w:bottom w:w="0" w:type="dxa"/>
              <w:right w:w="108" w:type="dxa"/>
            </w:tcMar>
          </w:tcPr>
          <w:p w:rsidR="00043F13" w:rsidRPr="006314DC" w:rsidRDefault="00043F13" w:rsidP="000940D6"/>
        </w:tc>
      </w:tr>
      <w:tr w:rsidR="00043F13" w:rsidRPr="006314DC" w:rsidTr="00626377">
        <w:trPr>
          <w:jc w:val="center"/>
        </w:trPr>
        <w:tc>
          <w:tcPr>
            <w:tcW w:w="1056"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043F13" w:rsidRPr="006314DC" w:rsidRDefault="00043F13" w:rsidP="000940D6">
            <w:pPr>
              <w:jc w:val="center"/>
            </w:pPr>
            <w:r w:rsidRPr="006314DC">
              <w:t>3.</w:t>
            </w:r>
          </w:p>
        </w:tc>
        <w:tc>
          <w:tcPr>
            <w:tcW w:w="2843" w:type="dxa"/>
            <w:tcBorders>
              <w:top w:val="nil"/>
              <w:left w:val="nil"/>
              <w:bottom w:val="single" w:sz="2" w:space="0" w:color="auto"/>
              <w:right w:val="single" w:sz="8" w:space="0" w:color="auto"/>
            </w:tcBorders>
            <w:tcMar>
              <w:top w:w="0" w:type="dxa"/>
              <w:left w:w="108" w:type="dxa"/>
              <w:bottom w:w="0" w:type="dxa"/>
              <w:right w:w="108" w:type="dxa"/>
            </w:tcMar>
            <w:hideMark/>
          </w:tcPr>
          <w:p w:rsidR="00043F13" w:rsidRPr="006314DC" w:rsidRDefault="00043F13" w:rsidP="000940D6">
            <w:pPr>
              <w:jc w:val="both"/>
            </w:pPr>
            <w:r w:rsidRPr="006314DC">
              <w:t>Telefonas</w:t>
            </w:r>
          </w:p>
        </w:tc>
        <w:tc>
          <w:tcPr>
            <w:tcW w:w="2914" w:type="dxa"/>
            <w:tcBorders>
              <w:top w:val="nil"/>
              <w:left w:val="nil"/>
              <w:bottom w:val="single" w:sz="2" w:space="0" w:color="auto"/>
              <w:right w:val="single" w:sz="8" w:space="0" w:color="auto"/>
            </w:tcBorders>
            <w:tcMar>
              <w:top w:w="0" w:type="dxa"/>
              <w:left w:w="108" w:type="dxa"/>
              <w:bottom w:w="0" w:type="dxa"/>
              <w:right w:w="108" w:type="dxa"/>
            </w:tcMar>
          </w:tcPr>
          <w:p w:rsidR="00043F13" w:rsidRPr="006314DC" w:rsidRDefault="00043F13" w:rsidP="000940D6"/>
        </w:tc>
        <w:tc>
          <w:tcPr>
            <w:tcW w:w="2506" w:type="dxa"/>
            <w:tcBorders>
              <w:top w:val="nil"/>
              <w:left w:val="nil"/>
              <w:bottom w:val="single" w:sz="2" w:space="0" w:color="auto"/>
              <w:right w:val="single" w:sz="8" w:space="0" w:color="auto"/>
            </w:tcBorders>
            <w:tcMar>
              <w:top w:w="0" w:type="dxa"/>
              <w:left w:w="108" w:type="dxa"/>
              <w:bottom w:w="0" w:type="dxa"/>
              <w:right w:w="108" w:type="dxa"/>
            </w:tcMar>
          </w:tcPr>
          <w:p w:rsidR="00043F13" w:rsidRPr="006314DC" w:rsidRDefault="00043F13" w:rsidP="000940D6"/>
        </w:tc>
      </w:tr>
      <w:tr w:rsidR="00043F13" w:rsidRPr="006314DC" w:rsidTr="00626377">
        <w:trPr>
          <w:jc w:val="center"/>
        </w:trPr>
        <w:tc>
          <w:tcPr>
            <w:tcW w:w="105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3F13" w:rsidRPr="006314DC" w:rsidRDefault="00626377" w:rsidP="000940D6">
            <w:pPr>
              <w:jc w:val="center"/>
            </w:pPr>
            <w:r>
              <w:t>4</w:t>
            </w:r>
            <w:r w:rsidR="00043F13" w:rsidRPr="006314DC">
              <w:t>.</w:t>
            </w:r>
          </w:p>
        </w:tc>
        <w:tc>
          <w:tcPr>
            <w:tcW w:w="2843"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043F13" w:rsidRPr="006314DC" w:rsidRDefault="00043F13" w:rsidP="000940D6">
            <w:pPr>
              <w:jc w:val="both"/>
            </w:pPr>
            <w:r w:rsidRPr="006314DC">
              <w:t>El. paštas</w:t>
            </w:r>
          </w:p>
        </w:tc>
        <w:tc>
          <w:tcPr>
            <w:tcW w:w="2914" w:type="dxa"/>
            <w:tcBorders>
              <w:top w:val="nil"/>
              <w:left w:val="nil"/>
              <w:bottom w:val="single" w:sz="8" w:space="0" w:color="auto"/>
              <w:right w:val="single" w:sz="8" w:space="0" w:color="auto"/>
            </w:tcBorders>
            <w:tcMar>
              <w:top w:w="0" w:type="dxa"/>
              <w:left w:w="108" w:type="dxa"/>
              <w:bottom w:w="0" w:type="dxa"/>
              <w:right w:w="108" w:type="dxa"/>
            </w:tcMar>
          </w:tcPr>
          <w:p w:rsidR="00043F13" w:rsidRPr="006314DC" w:rsidRDefault="00043F13" w:rsidP="000940D6"/>
        </w:tc>
        <w:tc>
          <w:tcPr>
            <w:tcW w:w="2506" w:type="dxa"/>
            <w:tcBorders>
              <w:top w:val="nil"/>
              <w:left w:val="nil"/>
              <w:bottom w:val="single" w:sz="8" w:space="0" w:color="auto"/>
              <w:right w:val="single" w:sz="8" w:space="0" w:color="auto"/>
            </w:tcBorders>
            <w:tcMar>
              <w:top w:w="0" w:type="dxa"/>
              <w:left w:w="108" w:type="dxa"/>
              <w:bottom w:w="0" w:type="dxa"/>
              <w:right w:w="108" w:type="dxa"/>
            </w:tcMar>
          </w:tcPr>
          <w:p w:rsidR="00043F13" w:rsidRPr="006314DC" w:rsidRDefault="00043F13" w:rsidP="000940D6"/>
        </w:tc>
      </w:tr>
    </w:tbl>
    <w:p w:rsidR="00043F13" w:rsidRPr="006314DC" w:rsidRDefault="00043F13" w:rsidP="00E537D2">
      <w:pPr>
        <w:ind w:right="317"/>
        <w:jc w:val="both"/>
      </w:pPr>
      <w:r w:rsidRPr="006314DC">
        <w:rPr>
          <w:b/>
        </w:rPr>
        <w:lastRenderedPageBreak/>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rsidR="00626377" w:rsidRDefault="00626377" w:rsidP="00043F13">
      <w:pPr>
        <w:ind w:right="-108" w:firstLine="720"/>
        <w:jc w:val="both"/>
        <w:rPr>
          <w:b/>
        </w:rPr>
      </w:pPr>
    </w:p>
    <w:p w:rsidR="00043F13" w:rsidRPr="003B2FDF" w:rsidRDefault="00043F13" w:rsidP="00043F13">
      <w:pPr>
        <w:ind w:right="-108" w:firstLine="720"/>
        <w:jc w:val="both"/>
        <w:rPr>
          <w:b/>
        </w:rPr>
      </w:pPr>
      <w:r w:rsidRPr="003B2FDF">
        <w:rPr>
          <w:b/>
        </w:rPr>
        <w:t>Pasiūlymas galioja iki termino, nustatyto pirkimo dokumentuose.</w:t>
      </w:r>
    </w:p>
    <w:tbl>
      <w:tblPr>
        <w:tblW w:w="0" w:type="auto"/>
        <w:tblLayout w:type="fixed"/>
        <w:tblLook w:val="04A0" w:firstRow="1" w:lastRow="0" w:firstColumn="1" w:lastColumn="0" w:noHBand="0" w:noVBand="1"/>
      </w:tblPr>
      <w:tblGrid>
        <w:gridCol w:w="3284"/>
        <w:gridCol w:w="604"/>
        <w:gridCol w:w="1980"/>
        <w:gridCol w:w="701"/>
        <w:gridCol w:w="2611"/>
        <w:gridCol w:w="648"/>
      </w:tblGrid>
      <w:tr w:rsidR="00043F13" w:rsidRPr="00E33A97" w:rsidTr="000940D6">
        <w:trPr>
          <w:trHeight w:val="285"/>
        </w:trPr>
        <w:tc>
          <w:tcPr>
            <w:tcW w:w="3284" w:type="dxa"/>
            <w:tcBorders>
              <w:top w:val="nil"/>
              <w:left w:val="nil"/>
              <w:bottom w:val="single" w:sz="4" w:space="0" w:color="auto"/>
              <w:right w:val="nil"/>
            </w:tcBorders>
          </w:tcPr>
          <w:p w:rsidR="00043F13" w:rsidRDefault="00043F13" w:rsidP="000940D6">
            <w:pPr>
              <w:ind w:right="-1"/>
            </w:pPr>
          </w:p>
          <w:p w:rsidR="00043F13" w:rsidRDefault="00043F13" w:rsidP="000940D6">
            <w:pPr>
              <w:ind w:right="-1"/>
            </w:pPr>
          </w:p>
          <w:p w:rsidR="00043F13" w:rsidRDefault="00043F13" w:rsidP="000940D6">
            <w:pPr>
              <w:ind w:right="-1"/>
            </w:pPr>
          </w:p>
          <w:p w:rsidR="00043F13" w:rsidRDefault="00043F13" w:rsidP="000940D6">
            <w:pPr>
              <w:ind w:right="-1"/>
            </w:pPr>
          </w:p>
          <w:p w:rsidR="00043F13" w:rsidRPr="00E33A97" w:rsidRDefault="00043F13" w:rsidP="000940D6">
            <w:pPr>
              <w:ind w:right="-1"/>
            </w:pPr>
          </w:p>
          <w:p w:rsidR="00043F13" w:rsidRPr="00E33A97" w:rsidRDefault="00043F13" w:rsidP="000940D6">
            <w:pPr>
              <w:ind w:right="-1"/>
            </w:pPr>
          </w:p>
        </w:tc>
        <w:tc>
          <w:tcPr>
            <w:tcW w:w="604" w:type="dxa"/>
          </w:tcPr>
          <w:p w:rsidR="00043F13" w:rsidRPr="00E33A97" w:rsidRDefault="00043F13" w:rsidP="000940D6">
            <w:pPr>
              <w:ind w:right="-1"/>
              <w:jc w:val="center"/>
            </w:pPr>
          </w:p>
        </w:tc>
        <w:tc>
          <w:tcPr>
            <w:tcW w:w="1980" w:type="dxa"/>
            <w:tcBorders>
              <w:top w:val="nil"/>
              <w:left w:val="nil"/>
              <w:bottom w:val="single" w:sz="4" w:space="0" w:color="auto"/>
              <w:right w:val="nil"/>
            </w:tcBorders>
          </w:tcPr>
          <w:p w:rsidR="00043F13" w:rsidRPr="00E33A97" w:rsidRDefault="00043F13" w:rsidP="000940D6">
            <w:pPr>
              <w:ind w:right="-1"/>
              <w:jc w:val="center"/>
            </w:pPr>
          </w:p>
        </w:tc>
        <w:tc>
          <w:tcPr>
            <w:tcW w:w="701" w:type="dxa"/>
          </w:tcPr>
          <w:p w:rsidR="00043F13" w:rsidRPr="00E33A97" w:rsidRDefault="00043F13" w:rsidP="000940D6">
            <w:pPr>
              <w:ind w:right="-1"/>
              <w:jc w:val="center"/>
            </w:pPr>
          </w:p>
        </w:tc>
        <w:tc>
          <w:tcPr>
            <w:tcW w:w="2611" w:type="dxa"/>
            <w:tcBorders>
              <w:top w:val="nil"/>
              <w:left w:val="nil"/>
              <w:bottom w:val="single" w:sz="4" w:space="0" w:color="auto"/>
              <w:right w:val="nil"/>
            </w:tcBorders>
          </w:tcPr>
          <w:p w:rsidR="00043F13" w:rsidRPr="00E33A97" w:rsidRDefault="00043F13" w:rsidP="000940D6">
            <w:pPr>
              <w:ind w:right="-1"/>
              <w:jc w:val="right"/>
            </w:pPr>
          </w:p>
        </w:tc>
        <w:tc>
          <w:tcPr>
            <w:tcW w:w="648" w:type="dxa"/>
          </w:tcPr>
          <w:p w:rsidR="00043F13" w:rsidRPr="00E33A97" w:rsidRDefault="00043F13" w:rsidP="000940D6">
            <w:pPr>
              <w:ind w:right="-1"/>
              <w:jc w:val="right"/>
            </w:pPr>
          </w:p>
        </w:tc>
      </w:tr>
      <w:tr w:rsidR="00043F13" w:rsidRPr="00E33A97" w:rsidTr="000940D6">
        <w:trPr>
          <w:trHeight w:val="186"/>
        </w:trPr>
        <w:tc>
          <w:tcPr>
            <w:tcW w:w="3284" w:type="dxa"/>
            <w:tcBorders>
              <w:top w:val="single" w:sz="4" w:space="0" w:color="auto"/>
              <w:left w:val="nil"/>
              <w:bottom w:val="nil"/>
              <w:right w:val="nil"/>
            </w:tcBorders>
          </w:tcPr>
          <w:p w:rsidR="00043F13" w:rsidRPr="00E33A97" w:rsidRDefault="00043F13" w:rsidP="000940D6">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(Tei</w:t>
            </w:r>
            <w:r w:rsidRPr="00E33A97">
              <w:rPr>
                <w:rFonts w:ascii="Times New Roman" w:hAnsi="Times New Roman"/>
                <w:position w:val="6"/>
                <w:sz w:val="24"/>
                <w:szCs w:val="24"/>
                <w:lang w:val="lt-LT"/>
              </w:rPr>
              <w:t>kėjo arba jo įgalioto asmens pareigų pavadinimas)</w:t>
            </w:r>
          </w:p>
        </w:tc>
        <w:tc>
          <w:tcPr>
            <w:tcW w:w="604" w:type="dxa"/>
          </w:tcPr>
          <w:p w:rsidR="00043F13" w:rsidRPr="00E33A97" w:rsidRDefault="00043F13" w:rsidP="000940D6">
            <w:pPr>
              <w:ind w:right="-1"/>
              <w:jc w:val="center"/>
            </w:pPr>
          </w:p>
        </w:tc>
        <w:tc>
          <w:tcPr>
            <w:tcW w:w="1980" w:type="dxa"/>
            <w:tcBorders>
              <w:top w:val="single" w:sz="4" w:space="0" w:color="auto"/>
              <w:left w:val="nil"/>
              <w:bottom w:val="nil"/>
              <w:right w:val="nil"/>
            </w:tcBorders>
          </w:tcPr>
          <w:p w:rsidR="00043F13" w:rsidRPr="00E33A97" w:rsidRDefault="00043F13" w:rsidP="000940D6">
            <w:pPr>
              <w:ind w:right="-1"/>
              <w:jc w:val="center"/>
            </w:pPr>
            <w:r w:rsidRPr="00E33A97">
              <w:rPr>
                <w:position w:val="6"/>
              </w:rPr>
              <w:t>(Parašas)</w:t>
            </w:r>
          </w:p>
        </w:tc>
        <w:tc>
          <w:tcPr>
            <w:tcW w:w="701" w:type="dxa"/>
          </w:tcPr>
          <w:p w:rsidR="00043F13" w:rsidRPr="00E33A97" w:rsidRDefault="00043F13" w:rsidP="000940D6">
            <w:pPr>
              <w:ind w:right="-1"/>
              <w:jc w:val="center"/>
            </w:pPr>
          </w:p>
        </w:tc>
        <w:tc>
          <w:tcPr>
            <w:tcW w:w="2611" w:type="dxa"/>
            <w:tcBorders>
              <w:top w:val="single" w:sz="4" w:space="0" w:color="auto"/>
              <w:left w:val="nil"/>
              <w:bottom w:val="nil"/>
              <w:right w:val="nil"/>
            </w:tcBorders>
          </w:tcPr>
          <w:p w:rsidR="00043F13" w:rsidRPr="00E33A97" w:rsidRDefault="00043F13" w:rsidP="000940D6">
            <w:pPr>
              <w:ind w:right="-1"/>
              <w:jc w:val="center"/>
            </w:pPr>
            <w:r w:rsidRPr="00E33A97">
              <w:rPr>
                <w:position w:val="6"/>
              </w:rPr>
              <w:t>(Vardas ir pavardė)</w:t>
            </w:r>
          </w:p>
        </w:tc>
        <w:tc>
          <w:tcPr>
            <w:tcW w:w="648" w:type="dxa"/>
          </w:tcPr>
          <w:p w:rsidR="00043F13" w:rsidRPr="00E33A97" w:rsidRDefault="00043F13" w:rsidP="000940D6">
            <w:pPr>
              <w:ind w:right="-1"/>
              <w:jc w:val="center"/>
            </w:pPr>
          </w:p>
        </w:tc>
      </w:tr>
    </w:tbl>
    <w:p w:rsidR="00E30523" w:rsidRDefault="00E30523" w:rsidP="00043F13">
      <w:pPr>
        <w:pStyle w:val="NoSpacing"/>
        <w:rPr>
          <w:b/>
        </w:rPr>
      </w:pPr>
    </w:p>
    <w:sectPr w:rsidR="00E30523">
      <w:headerReference w:type="default" r:id="rId8"/>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C2B" w:rsidRDefault="00532C2B">
      <w:r>
        <w:separator/>
      </w:r>
    </w:p>
  </w:endnote>
  <w:endnote w:type="continuationSeparator" w:id="0">
    <w:p w:rsidR="00532C2B" w:rsidRDefault="0053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C2B" w:rsidRDefault="00532C2B">
      <w:r>
        <w:separator/>
      </w:r>
    </w:p>
  </w:footnote>
  <w:footnote w:type="continuationSeparator" w:id="0">
    <w:p w:rsidR="00532C2B" w:rsidRDefault="00532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AD7" w:rsidRDefault="00F12AD7">
    <w:pPr>
      <w:pStyle w:val="Header"/>
      <w:jc w:val="center"/>
    </w:pPr>
    <w:r>
      <w:fldChar w:fldCharType="begin"/>
    </w:r>
    <w:r>
      <w:instrText xml:space="preserve"> PAGE </w:instrText>
    </w:r>
    <w:r>
      <w:fldChar w:fldCharType="separate"/>
    </w:r>
    <w:r w:rsidR="00C56933">
      <w:rPr>
        <w:noProof/>
      </w:rPr>
      <w:t>3</w:t>
    </w:r>
    <w:r>
      <w:fldChar w:fldCharType="end"/>
    </w:r>
  </w:p>
  <w:p w:rsidR="00F12AD7" w:rsidRDefault="00F12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D786DE1"/>
    <w:multiLevelType w:val="hybridMultilevel"/>
    <w:tmpl w:val="5FBE8456"/>
    <w:lvl w:ilvl="0" w:tplc="C26404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9C468C"/>
    <w:multiLevelType w:val="hybridMultilevel"/>
    <w:tmpl w:val="6994EA68"/>
    <w:lvl w:ilvl="0" w:tplc="86B2050E">
      <w:start w:val="1"/>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9243455"/>
    <w:multiLevelType w:val="hybridMultilevel"/>
    <w:tmpl w:val="FD86A6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7F63FD"/>
    <w:multiLevelType w:val="hybridMultilevel"/>
    <w:tmpl w:val="2A2C21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C07E7C"/>
    <w:multiLevelType w:val="multilevel"/>
    <w:tmpl w:val="AC6A0C10"/>
    <w:lvl w:ilvl="0">
      <w:start w:val="3"/>
      <w:numFmt w:val="decimal"/>
      <w:lvlText w:val="%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7" w15:restartNumberingAfterBreak="0">
    <w:nsid w:val="207558D0"/>
    <w:multiLevelType w:val="hybridMultilevel"/>
    <w:tmpl w:val="B00092A2"/>
    <w:lvl w:ilvl="0" w:tplc="B4EC4AB6">
      <w:start w:val="2021"/>
      <w:numFmt w:val="decimal"/>
      <w:lvlText w:val="%1"/>
      <w:lvlJc w:val="left"/>
      <w:pPr>
        <w:ind w:left="4308" w:hanging="48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8" w15:restartNumberingAfterBreak="0">
    <w:nsid w:val="21E876FD"/>
    <w:multiLevelType w:val="hybridMultilevel"/>
    <w:tmpl w:val="0E6C9DEA"/>
    <w:lvl w:ilvl="0" w:tplc="A010F060">
      <w:start w:val="1"/>
      <w:numFmt w:val="decimal"/>
      <w:lvlText w:val="%1)"/>
      <w:lvlJc w:val="left"/>
      <w:pPr>
        <w:ind w:left="2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6A21A48">
      <w:start w:val="3"/>
      <w:numFmt w:val="decimal"/>
      <w:lvlText w:val="%2."/>
      <w:lvlJc w:val="left"/>
      <w:pPr>
        <w:ind w:left="6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99C5D6A">
      <w:start w:val="1"/>
      <w:numFmt w:val="lowerRoman"/>
      <w:lvlText w:val="%3"/>
      <w:lvlJc w:val="left"/>
      <w:pPr>
        <w:ind w:left="17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3EEDB2E">
      <w:start w:val="1"/>
      <w:numFmt w:val="decimal"/>
      <w:lvlText w:val="%4"/>
      <w:lvlJc w:val="left"/>
      <w:pPr>
        <w:ind w:left="24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5F2E73C">
      <w:start w:val="1"/>
      <w:numFmt w:val="lowerLetter"/>
      <w:lvlText w:val="%5"/>
      <w:lvlJc w:val="left"/>
      <w:pPr>
        <w:ind w:left="31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A0CCC38">
      <w:start w:val="1"/>
      <w:numFmt w:val="lowerRoman"/>
      <w:lvlText w:val="%6"/>
      <w:lvlJc w:val="left"/>
      <w:pPr>
        <w:ind w:left="39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5045D28">
      <w:start w:val="1"/>
      <w:numFmt w:val="decimal"/>
      <w:lvlText w:val="%7"/>
      <w:lvlJc w:val="left"/>
      <w:pPr>
        <w:ind w:left="46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6F8C22E">
      <w:start w:val="1"/>
      <w:numFmt w:val="lowerLetter"/>
      <w:lvlText w:val="%8"/>
      <w:lvlJc w:val="left"/>
      <w:pPr>
        <w:ind w:left="53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B8879F0">
      <w:start w:val="1"/>
      <w:numFmt w:val="lowerRoman"/>
      <w:lvlText w:val="%9"/>
      <w:lvlJc w:val="left"/>
      <w:pPr>
        <w:ind w:left="60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BBD3536"/>
    <w:multiLevelType w:val="hybridMultilevel"/>
    <w:tmpl w:val="40A8F30E"/>
    <w:lvl w:ilvl="0" w:tplc="C26404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E00E3F"/>
    <w:multiLevelType w:val="hybridMultilevel"/>
    <w:tmpl w:val="125EE0EE"/>
    <w:lvl w:ilvl="0" w:tplc="7BA4BF30">
      <w:start w:val="1"/>
      <w:numFmt w:val="decimal"/>
      <w:lvlText w:val="%1."/>
      <w:lvlJc w:val="left"/>
      <w:pPr>
        <w:ind w:left="1496" w:hanging="360"/>
      </w:pPr>
      <w:rPr>
        <w:rFonts w:hint="default"/>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11" w15:restartNumberingAfterBreak="0">
    <w:nsid w:val="3AF808FE"/>
    <w:multiLevelType w:val="hybridMultilevel"/>
    <w:tmpl w:val="21CCD06A"/>
    <w:lvl w:ilvl="0" w:tplc="30BE3B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26306D7"/>
    <w:multiLevelType w:val="hybridMultilevel"/>
    <w:tmpl w:val="0E6C9DEA"/>
    <w:lvl w:ilvl="0" w:tplc="A010F060">
      <w:start w:val="1"/>
      <w:numFmt w:val="decimal"/>
      <w:lvlText w:val="%1)"/>
      <w:lvlJc w:val="left"/>
      <w:pPr>
        <w:ind w:left="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6A21A48">
      <w:start w:val="3"/>
      <w:numFmt w:val="decimal"/>
      <w:lvlText w:val="%2."/>
      <w:lvlJc w:val="left"/>
      <w:pPr>
        <w:ind w:left="7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99C5D6A">
      <w:start w:val="1"/>
      <w:numFmt w:val="lowerRoman"/>
      <w:lvlText w:val="%3"/>
      <w:lvlJc w:val="left"/>
      <w:pPr>
        <w:ind w:left="19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3EEDB2E">
      <w:start w:val="1"/>
      <w:numFmt w:val="decimal"/>
      <w:lvlText w:val="%4"/>
      <w:lvlJc w:val="left"/>
      <w:pPr>
        <w:ind w:left="26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5F2E73C">
      <w:start w:val="1"/>
      <w:numFmt w:val="lowerLetter"/>
      <w:lvlText w:val="%5"/>
      <w:lvlJc w:val="left"/>
      <w:pPr>
        <w:ind w:left="33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A0CCC38">
      <w:start w:val="1"/>
      <w:numFmt w:val="lowerRoman"/>
      <w:lvlText w:val="%6"/>
      <w:lvlJc w:val="left"/>
      <w:pPr>
        <w:ind w:left="40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5045D28">
      <w:start w:val="1"/>
      <w:numFmt w:val="decimal"/>
      <w:lvlText w:val="%7"/>
      <w:lvlJc w:val="left"/>
      <w:pPr>
        <w:ind w:left="47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6F8C22E">
      <w:start w:val="1"/>
      <w:numFmt w:val="lowerLetter"/>
      <w:lvlText w:val="%8"/>
      <w:lvlJc w:val="left"/>
      <w:pPr>
        <w:ind w:left="55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B8879F0">
      <w:start w:val="1"/>
      <w:numFmt w:val="lowerRoman"/>
      <w:lvlText w:val="%9"/>
      <w:lvlJc w:val="left"/>
      <w:pPr>
        <w:ind w:left="62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3A37D79"/>
    <w:multiLevelType w:val="hybridMultilevel"/>
    <w:tmpl w:val="3B544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55135"/>
    <w:multiLevelType w:val="hybridMultilevel"/>
    <w:tmpl w:val="8BB08B24"/>
    <w:lvl w:ilvl="0" w:tplc="62E8BF32">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6C5005AE"/>
    <w:multiLevelType w:val="hybridMultilevel"/>
    <w:tmpl w:val="0D748DA6"/>
    <w:lvl w:ilvl="0" w:tplc="A65EDE06">
      <w:start w:val="1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E685404"/>
    <w:multiLevelType w:val="hybridMultilevel"/>
    <w:tmpl w:val="B4EAF474"/>
    <w:lvl w:ilvl="0" w:tplc="CCA46B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8E0C06"/>
    <w:multiLevelType w:val="hybridMultilevel"/>
    <w:tmpl w:val="6A94250A"/>
    <w:lvl w:ilvl="0" w:tplc="15CECDEC">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2B71582"/>
    <w:multiLevelType w:val="hybridMultilevel"/>
    <w:tmpl w:val="5FBE8456"/>
    <w:lvl w:ilvl="0" w:tplc="C26404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D571FB"/>
    <w:multiLevelType w:val="hybridMultilevel"/>
    <w:tmpl w:val="8D3E0D8E"/>
    <w:lvl w:ilvl="0" w:tplc="5920B23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59760C5"/>
    <w:multiLevelType w:val="hybridMultilevel"/>
    <w:tmpl w:val="624A24C4"/>
    <w:lvl w:ilvl="0" w:tplc="C26404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13"/>
  </w:num>
  <w:num w:numId="4">
    <w:abstractNumId w:val="2"/>
  </w:num>
  <w:num w:numId="5">
    <w:abstractNumId w:val="16"/>
  </w:num>
  <w:num w:numId="6">
    <w:abstractNumId w:val="5"/>
  </w:num>
  <w:num w:numId="7">
    <w:abstractNumId w:val="15"/>
  </w:num>
  <w:num w:numId="8">
    <w:abstractNumId w:val="18"/>
  </w:num>
  <w:num w:numId="9">
    <w:abstractNumId w:val="20"/>
  </w:num>
  <w:num w:numId="10">
    <w:abstractNumId w:val="11"/>
  </w:num>
  <w:num w:numId="11">
    <w:abstractNumId w:val="4"/>
  </w:num>
  <w:num w:numId="12">
    <w:abstractNumId w:val="3"/>
  </w:num>
  <w:num w:numId="13">
    <w:abstractNumId w:val="9"/>
  </w:num>
  <w:num w:numId="14">
    <w:abstractNumId w:val="14"/>
  </w:num>
  <w:num w:numId="15">
    <w:abstractNumId w:val="7"/>
  </w:num>
  <w:num w:numId="16">
    <w:abstractNumId w:val="10"/>
  </w:num>
  <w:num w:numId="17">
    <w:abstractNumId w:val="6"/>
  </w:num>
  <w:num w:numId="18">
    <w:abstractNumId w:val="17"/>
  </w:num>
  <w:num w:numId="19">
    <w:abstractNumId w:val="19"/>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AC"/>
    <w:rsid w:val="000071BD"/>
    <w:rsid w:val="0001703F"/>
    <w:rsid w:val="00017351"/>
    <w:rsid w:val="0002049A"/>
    <w:rsid w:val="00021336"/>
    <w:rsid w:val="00024325"/>
    <w:rsid w:val="00024D0C"/>
    <w:rsid w:val="000407B2"/>
    <w:rsid w:val="00043F13"/>
    <w:rsid w:val="00043FE7"/>
    <w:rsid w:val="0004455B"/>
    <w:rsid w:val="000677A3"/>
    <w:rsid w:val="00080CCF"/>
    <w:rsid w:val="00084F66"/>
    <w:rsid w:val="000903A6"/>
    <w:rsid w:val="00090B4A"/>
    <w:rsid w:val="000940D6"/>
    <w:rsid w:val="00095B23"/>
    <w:rsid w:val="00096718"/>
    <w:rsid w:val="0009791D"/>
    <w:rsid w:val="000B00F0"/>
    <w:rsid w:val="000C1007"/>
    <w:rsid w:val="000C6427"/>
    <w:rsid w:val="000D419C"/>
    <w:rsid w:val="000E231F"/>
    <w:rsid w:val="000E37EB"/>
    <w:rsid w:val="000E3F5B"/>
    <w:rsid w:val="000E6E27"/>
    <w:rsid w:val="000E6E6F"/>
    <w:rsid w:val="000F6109"/>
    <w:rsid w:val="000F61C7"/>
    <w:rsid w:val="00103D6B"/>
    <w:rsid w:val="00111544"/>
    <w:rsid w:val="00112BD0"/>
    <w:rsid w:val="00117B9E"/>
    <w:rsid w:val="00134454"/>
    <w:rsid w:val="00137D51"/>
    <w:rsid w:val="001420CE"/>
    <w:rsid w:val="001535F0"/>
    <w:rsid w:val="001541E6"/>
    <w:rsid w:val="00161074"/>
    <w:rsid w:val="00161091"/>
    <w:rsid w:val="001645DD"/>
    <w:rsid w:val="00170A8C"/>
    <w:rsid w:val="00175C0D"/>
    <w:rsid w:val="00180892"/>
    <w:rsid w:val="00184C4D"/>
    <w:rsid w:val="00185EA3"/>
    <w:rsid w:val="001926DA"/>
    <w:rsid w:val="00196881"/>
    <w:rsid w:val="001B1B6A"/>
    <w:rsid w:val="001B23AA"/>
    <w:rsid w:val="001B30E9"/>
    <w:rsid w:val="001C5BD6"/>
    <w:rsid w:val="001C7890"/>
    <w:rsid w:val="001D0578"/>
    <w:rsid w:val="001D0ADD"/>
    <w:rsid w:val="001D0CC0"/>
    <w:rsid w:val="001D16D5"/>
    <w:rsid w:val="001E35B4"/>
    <w:rsid w:val="001E4EED"/>
    <w:rsid w:val="001F3D49"/>
    <w:rsid w:val="0020294C"/>
    <w:rsid w:val="00205039"/>
    <w:rsid w:val="00212897"/>
    <w:rsid w:val="00214411"/>
    <w:rsid w:val="002201CF"/>
    <w:rsid w:val="00220AAA"/>
    <w:rsid w:val="00226E20"/>
    <w:rsid w:val="00231F9B"/>
    <w:rsid w:val="00232C43"/>
    <w:rsid w:val="00233A32"/>
    <w:rsid w:val="002460FF"/>
    <w:rsid w:val="0024676E"/>
    <w:rsid w:val="00247DC4"/>
    <w:rsid w:val="00261972"/>
    <w:rsid w:val="00261D59"/>
    <w:rsid w:val="00267641"/>
    <w:rsid w:val="0027179C"/>
    <w:rsid w:val="00287028"/>
    <w:rsid w:val="0029078F"/>
    <w:rsid w:val="00291BFE"/>
    <w:rsid w:val="002961F4"/>
    <w:rsid w:val="002A7D2A"/>
    <w:rsid w:val="002B1ACF"/>
    <w:rsid w:val="002B4D9B"/>
    <w:rsid w:val="002C65B4"/>
    <w:rsid w:val="002C7C85"/>
    <w:rsid w:val="002D1DDE"/>
    <w:rsid w:val="002E079D"/>
    <w:rsid w:val="002E16D5"/>
    <w:rsid w:val="002E31D2"/>
    <w:rsid w:val="002E6DF4"/>
    <w:rsid w:val="002F628A"/>
    <w:rsid w:val="002F6870"/>
    <w:rsid w:val="003011B9"/>
    <w:rsid w:val="00301A3E"/>
    <w:rsid w:val="00301AC7"/>
    <w:rsid w:val="003020E6"/>
    <w:rsid w:val="00307EDF"/>
    <w:rsid w:val="00310364"/>
    <w:rsid w:val="0031322C"/>
    <w:rsid w:val="0033283B"/>
    <w:rsid w:val="00332D37"/>
    <w:rsid w:val="00336832"/>
    <w:rsid w:val="00351010"/>
    <w:rsid w:val="00355F55"/>
    <w:rsid w:val="00361201"/>
    <w:rsid w:val="003723E0"/>
    <w:rsid w:val="00377DD1"/>
    <w:rsid w:val="003845E6"/>
    <w:rsid w:val="00386789"/>
    <w:rsid w:val="003A161A"/>
    <w:rsid w:val="003B0BDE"/>
    <w:rsid w:val="003B3C7D"/>
    <w:rsid w:val="003B5EF1"/>
    <w:rsid w:val="003E3307"/>
    <w:rsid w:val="003F1A0A"/>
    <w:rsid w:val="003F350B"/>
    <w:rsid w:val="003F5E90"/>
    <w:rsid w:val="003F6605"/>
    <w:rsid w:val="00402F69"/>
    <w:rsid w:val="00404CCA"/>
    <w:rsid w:val="004073DD"/>
    <w:rsid w:val="004211DE"/>
    <w:rsid w:val="00423340"/>
    <w:rsid w:val="00431C2D"/>
    <w:rsid w:val="00433C68"/>
    <w:rsid w:val="004366B3"/>
    <w:rsid w:val="00437712"/>
    <w:rsid w:val="00443F5F"/>
    <w:rsid w:val="0044625D"/>
    <w:rsid w:val="0045252C"/>
    <w:rsid w:val="00452E33"/>
    <w:rsid w:val="004766A1"/>
    <w:rsid w:val="00482BE3"/>
    <w:rsid w:val="00482D31"/>
    <w:rsid w:val="00483E1C"/>
    <w:rsid w:val="00494603"/>
    <w:rsid w:val="00496DD0"/>
    <w:rsid w:val="004A7DB2"/>
    <w:rsid w:val="004C73D1"/>
    <w:rsid w:val="004D18D9"/>
    <w:rsid w:val="004D2976"/>
    <w:rsid w:val="004D7B26"/>
    <w:rsid w:val="004E1A03"/>
    <w:rsid w:val="004F4C19"/>
    <w:rsid w:val="004F70FE"/>
    <w:rsid w:val="00503EE3"/>
    <w:rsid w:val="00507749"/>
    <w:rsid w:val="005128DA"/>
    <w:rsid w:val="0051498C"/>
    <w:rsid w:val="00515FF9"/>
    <w:rsid w:val="005267A1"/>
    <w:rsid w:val="00532C2B"/>
    <w:rsid w:val="00536F62"/>
    <w:rsid w:val="00540FF1"/>
    <w:rsid w:val="005443AC"/>
    <w:rsid w:val="005512DC"/>
    <w:rsid w:val="00553BDC"/>
    <w:rsid w:val="00556D52"/>
    <w:rsid w:val="005611F7"/>
    <w:rsid w:val="005625C3"/>
    <w:rsid w:val="00562CA5"/>
    <w:rsid w:val="00565509"/>
    <w:rsid w:val="00565792"/>
    <w:rsid w:val="005663E1"/>
    <w:rsid w:val="00574039"/>
    <w:rsid w:val="00575245"/>
    <w:rsid w:val="00583EAB"/>
    <w:rsid w:val="005848A7"/>
    <w:rsid w:val="00586B8D"/>
    <w:rsid w:val="005A10DB"/>
    <w:rsid w:val="005A1C0E"/>
    <w:rsid w:val="005A1D44"/>
    <w:rsid w:val="005B2E24"/>
    <w:rsid w:val="005C3D8C"/>
    <w:rsid w:val="005C516D"/>
    <w:rsid w:val="005E0E34"/>
    <w:rsid w:val="006062D4"/>
    <w:rsid w:val="00620C61"/>
    <w:rsid w:val="00626377"/>
    <w:rsid w:val="00627ABC"/>
    <w:rsid w:val="006331B8"/>
    <w:rsid w:val="00634DA6"/>
    <w:rsid w:val="00637B45"/>
    <w:rsid w:val="00640C08"/>
    <w:rsid w:val="006529FA"/>
    <w:rsid w:val="00657F26"/>
    <w:rsid w:val="00663516"/>
    <w:rsid w:val="00663ED9"/>
    <w:rsid w:val="006727F2"/>
    <w:rsid w:val="00673FEB"/>
    <w:rsid w:val="00675359"/>
    <w:rsid w:val="006A51FB"/>
    <w:rsid w:val="006A539F"/>
    <w:rsid w:val="006A5884"/>
    <w:rsid w:val="006B19F6"/>
    <w:rsid w:val="006C16B0"/>
    <w:rsid w:val="006C35DF"/>
    <w:rsid w:val="006D13EA"/>
    <w:rsid w:val="006D2C83"/>
    <w:rsid w:val="006E00D1"/>
    <w:rsid w:val="006E1EDB"/>
    <w:rsid w:val="006F3088"/>
    <w:rsid w:val="006F4DD3"/>
    <w:rsid w:val="006F5FBD"/>
    <w:rsid w:val="007101EE"/>
    <w:rsid w:val="007144EF"/>
    <w:rsid w:val="007204A8"/>
    <w:rsid w:val="00721797"/>
    <w:rsid w:val="00722AA1"/>
    <w:rsid w:val="00726C33"/>
    <w:rsid w:val="00736928"/>
    <w:rsid w:val="00737717"/>
    <w:rsid w:val="00740729"/>
    <w:rsid w:val="0074100C"/>
    <w:rsid w:val="0074233E"/>
    <w:rsid w:val="00746E0B"/>
    <w:rsid w:val="00752557"/>
    <w:rsid w:val="007531C9"/>
    <w:rsid w:val="00762A36"/>
    <w:rsid w:val="007726F2"/>
    <w:rsid w:val="00773083"/>
    <w:rsid w:val="00784286"/>
    <w:rsid w:val="00791ABE"/>
    <w:rsid w:val="00791EC5"/>
    <w:rsid w:val="00792862"/>
    <w:rsid w:val="007A7C73"/>
    <w:rsid w:val="007B06B6"/>
    <w:rsid w:val="007B146F"/>
    <w:rsid w:val="007B5CB8"/>
    <w:rsid w:val="007D2EA2"/>
    <w:rsid w:val="007D34FB"/>
    <w:rsid w:val="007D5579"/>
    <w:rsid w:val="007E55F8"/>
    <w:rsid w:val="0080413D"/>
    <w:rsid w:val="00812C51"/>
    <w:rsid w:val="00820428"/>
    <w:rsid w:val="008254D3"/>
    <w:rsid w:val="00832214"/>
    <w:rsid w:val="00832CD9"/>
    <w:rsid w:val="00844C4F"/>
    <w:rsid w:val="00846E37"/>
    <w:rsid w:val="00856E45"/>
    <w:rsid w:val="00861BC9"/>
    <w:rsid w:val="00865896"/>
    <w:rsid w:val="00872A31"/>
    <w:rsid w:val="008848C5"/>
    <w:rsid w:val="00887E00"/>
    <w:rsid w:val="0089734D"/>
    <w:rsid w:val="008A3EAE"/>
    <w:rsid w:val="008B1331"/>
    <w:rsid w:val="008B1739"/>
    <w:rsid w:val="008D7801"/>
    <w:rsid w:val="008E0553"/>
    <w:rsid w:val="00910843"/>
    <w:rsid w:val="009140D0"/>
    <w:rsid w:val="0091647D"/>
    <w:rsid w:val="00920B1B"/>
    <w:rsid w:val="00923AFB"/>
    <w:rsid w:val="0092725E"/>
    <w:rsid w:val="00955BE0"/>
    <w:rsid w:val="00964D73"/>
    <w:rsid w:val="00971328"/>
    <w:rsid w:val="00982D0D"/>
    <w:rsid w:val="009922B6"/>
    <w:rsid w:val="00996381"/>
    <w:rsid w:val="00997C7B"/>
    <w:rsid w:val="00997D23"/>
    <w:rsid w:val="009A47CF"/>
    <w:rsid w:val="009B3889"/>
    <w:rsid w:val="009B4E0A"/>
    <w:rsid w:val="009B6CA4"/>
    <w:rsid w:val="009E4209"/>
    <w:rsid w:val="009F030C"/>
    <w:rsid w:val="009F6169"/>
    <w:rsid w:val="00A0086B"/>
    <w:rsid w:val="00A229F1"/>
    <w:rsid w:val="00A249FD"/>
    <w:rsid w:val="00A24DB9"/>
    <w:rsid w:val="00A30F56"/>
    <w:rsid w:val="00A4131D"/>
    <w:rsid w:val="00A4379F"/>
    <w:rsid w:val="00A544D6"/>
    <w:rsid w:val="00A57D9B"/>
    <w:rsid w:val="00A6418E"/>
    <w:rsid w:val="00A64BC0"/>
    <w:rsid w:val="00A83E70"/>
    <w:rsid w:val="00A86023"/>
    <w:rsid w:val="00A91174"/>
    <w:rsid w:val="00A94561"/>
    <w:rsid w:val="00A96E50"/>
    <w:rsid w:val="00AA2675"/>
    <w:rsid w:val="00AB02EF"/>
    <w:rsid w:val="00AD5206"/>
    <w:rsid w:val="00AD716E"/>
    <w:rsid w:val="00AD7441"/>
    <w:rsid w:val="00AD7936"/>
    <w:rsid w:val="00AF23FD"/>
    <w:rsid w:val="00B14609"/>
    <w:rsid w:val="00B21DD2"/>
    <w:rsid w:val="00B30663"/>
    <w:rsid w:val="00B40680"/>
    <w:rsid w:val="00B407D0"/>
    <w:rsid w:val="00B5114D"/>
    <w:rsid w:val="00B56DF1"/>
    <w:rsid w:val="00B6218F"/>
    <w:rsid w:val="00B760A4"/>
    <w:rsid w:val="00B94E95"/>
    <w:rsid w:val="00BA0ABC"/>
    <w:rsid w:val="00BA3895"/>
    <w:rsid w:val="00BA5B05"/>
    <w:rsid w:val="00BA6FCD"/>
    <w:rsid w:val="00BB0F6D"/>
    <w:rsid w:val="00BB4564"/>
    <w:rsid w:val="00BC1DC8"/>
    <w:rsid w:val="00BC6880"/>
    <w:rsid w:val="00BC6E10"/>
    <w:rsid w:val="00BD2170"/>
    <w:rsid w:val="00BE184C"/>
    <w:rsid w:val="00BF511D"/>
    <w:rsid w:val="00BF535E"/>
    <w:rsid w:val="00C04F99"/>
    <w:rsid w:val="00C05143"/>
    <w:rsid w:val="00C24AE8"/>
    <w:rsid w:val="00C24C3C"/>
    <w:rsid w:val="00C25E2E"/>
    <w:rsid w:val="00C26FCE"/>
    <w:rsid w:val="00C33195"/>
    <w:rsid w:val="00C36BE3"/>
    <w:rsid w:val="00C4487F"/>
    <w:rsid w:val="00C45A57"/>
    <w:rsid w:val="00C461C0"/>
    <w:rsid w:val="00C5330A"/>
    <w:rsid w:val="00C53D72"/>
    <w:rsid w:val="00C559CB"/>
    <w:rsid w:val="00C56933"/>
    <w:rsid w:val="00C625AB"/>
    <w:rsid w:val="00C71C5F"/>
    <w:rsid w:val="00C82DE7"/>
    <w:rsid w:val="00C84630"/>
    <w:rsid w:val="00C84C75"/>
    <w:rsid w:val="00C90EE3"/>
    <w:rsid w:val="00C92D41"/>
    <w:rsid w:val="00CB1989"/>
    <w:rsid w:val="00CC47D7"/>
    <w:rsid w:val="00CC5ADA"/>
    <w:rsid w:val="00CD2C76"/>
    <w:rsid w:val="00CD2F2B"/>
    <w:rsid w:val="00CE5873"/>
    <w:rsid w:val="00CE5EFD"/>
    <w:rsid w:val="00CE6A16"/>
    <w:rsid w:val="00CF40F5"/>
    <w:rsid w:val="00CF79CC"/>
    <w:rsid w:val="00D003D8"/>
    <w:rsid w:val="00D0150E"/>
    <w:rsid w:val="00D028BF"/>
    <w:rsid w:val="00D04D0F"/>
    <w:rsid w:val="00D0562E"/>
    <w:rsid w:val="00D07A60"/>
    <w:rsid w:val="00D162EC"/>
    <w:rsid w:val="00D30C0B"/>
    <w:rsid w:val="00D35F8D"/>
    <w:rsid w:val="00D36A47"/>
    <w:rsid w:val="00D4045B"/>
    <w:rsid w:val="00D546FD"/>
    <w:rsid w:val="00D57435"/>
    <w:rsid w:val="00D6014C"/>
    <w:rsid w:val="00D635F9"/>
    <w:rsid w:val="00D667D2"/>
    <w:rsid w:val="00D759D9"/>
    <w:rsid w:val="00D77AA0"/>
    <w:rsid w:val="00DA44DE"/>
    <w:rsid w:val="00DC7FB2"/>
    <w:rsid w:val="00DE1174"/>
    <w:rsid w:val="00DF0835"/>
    <w:rsid w:val="00DF2533"/>
    <w:rsid w:val="00DF5BE8"/>
    <w:rsid w:val="00E07C56"/>
    <w:rsid w:val="00E137F5"/>
    <w:rsid w:val="00E240F1"/>
    <w:rsid w:val="00E25309"/>
    <w:rsid w:val="00E260F0"/>
    <w:rsid w:val="00E30523"/>
    <w:rsid w:val="00E3575C"/>
    <w:rsid w:val="00E51305"/>
    <w:rsid w:val="00E537D2"/>
    <w:rsid w:val="00E56FAF"/>
    <w:rsid w:val="00E57DD1"/>
    <w:rsid w:val="00E60A86"/>
    <w:rsid w:val="00E647B1"/>
    <w:rsid w:val="00E64EDF"/>
    <w:rsid w:val="00E67686"/>
    <w:rsid w:val="00E74CB4"/>
    <w:rsid w:val="00E858BB"/>
    <w:rsid w:val="00E93D32"/>
    <w:rsid w:val="00E95CD6"/>
    <w:rsid w:val="00E97B60"/>
    <w:rsid w:val="00EA329C"/>
    <w:rsid w:val="00EA41B2"/>
    <w:rsid w:val="00EA5ED2"/>
    <w:rsid w:val="00ED4210"/>
    <w:rsid w:val="00ED5297"/>
    <w:rsid w:val="00EE0731"/>
    <w:rsid w:val="00EE49AB"/>
    <w:rsid w:val="00EE5E09"/>
    <w:rsid w:val="00EF0E11"/>
    <w:rsid w:val="00F035BC"/>
    <w:rsid w:val="00F07A72"/>
    <w:rsid w:val="00F12AD7"/>
    <w:rsid w:val="00F20A97"/>
    <w:rsid w:val="00F32FC3"/>
    <w:rsid w:val="00F41B9C"/>
    <w:rsid w:val="00F60B2B"/>
    <w:rsid w:val="00F61650"/>
    <w:rsid w:val="00F62F9D"/>
    <w:rsid w:val="00F6748B"/>
    <w:rsid w:val="00F67870"/>
    <w:rsid w:val="00F724CE"/>
    <w:rsid w:val="00F8751B"/>
    <w:rsid w:val="00F93350"/>
    <w:rsid w:val="00F94486"/>
    <w:rsid w:val="00FA0D63"/>
    <w:rsid w:val="00FA256B"/>
    <w:rsid w:val="00FA501C"/>
    <w:rsid w:val="00FA519E"/>
    <w:rsid w:val="00FB0F81"/>
    <w:rsid w:val="00FB300F"/>
    <w:rsid w:val="00FB5170"/>
    <w:rsid w:val="00FB66C0"/>
    <w:rsid w:val="00FC1E19"/>
    <w:rsid w:val="00FC7379"/>
    <w:rsid w:val="00FE78DB"/>
    <w:rsid w:val="00FF15FB"/>
    <w:rsid w:val="00FF2DD3"/>
    <w:rsid w:val="00FF3153"/>
    <w:rsid w:val="00FF4DE4"/>
    <w:rsid w:val="00FF50F9"/>
    <w:rsid w:val="00FF519F"/>
    <w:rsid w:val="00FF61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05FCDCE-3F1C-44D8-BBFF-5484B71C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D59"/>
    <w:pPr>
      <w:suppressAutoHyphens/>
    </w:pPr>
    <w:rPr>
      <w:sz w:val="24"/>
      <w:szCs w:val="24"/>
      <w:lang w:eastAsia="zh-CN"/>
    </w:rPr>
  </w:style>
  <w:style w:type="paragraph" w:styleId="Heading2">
    <w:name w:val="heading 2"/>
    <w:basedOn w:val="Normal"/>
    <w:next w:val="Normal"/>
    <w:link w:val="Heading2Char"/>
    <w:qFormat/>
    <w:pPr>
      <w:keepNext/>
      <w:widowControl w:val="0"/>
      <w:numPr>
        <w:ilvl w:val="1"/>
        <w:numId w:val="1"/>
      </w:numPr>
      <w:autoSpaceDE w:val="0"/>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DefaultParagraphFont">
    <w:name w:val="WW-Default Paragraph Font"/>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rPr>
      <w:rFonts w:ascii="Times New Roman" w:eastAsia="Times New Roman" w:hAnsi="Times New Roman" w:cs="Times New Roman"/>
      <w:sz w:val="24"/>
      <w:szCs w:val="24"/>
      <w:lang w:val="lt-LT"/>
    </w:rPr>
  </w:style>
  <w:style w:type="character" w:styleId="PageNumber">
    <w:name w:val="page number"/>
    <w:basedOn w:val="WW-DefaultParagraphFont"/>
  </w:style>
  <w:style w:type="character" w:customStyle="1" w:styleId="BodyTextChar">
    <w:name w:val="Body Text Char"/>
    <w:rPr>
      <w:rFonts w:ascii="Times New Roman" w:eastAsia="Times New Roman" w:hAnsi="Times New Roman" w:cs="Times New Roman"/>
      <w:sz w:val="24"/>
      <w:szCs w:val="24"/>
      <w:lang w:val="lt-LT"/>
    </w:rPr>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Hyperlink">
    <w:name w:val="Hyperlink"/>
    <w:rPr>
      <w:color w:val="0000FF"/>
      <w:u w:val="single"/>
    </w:rPr>
  </w:style>
  <w:style w:type="character" w:styleId="FootnoteReference">
    <w:name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styleId="List">
    <w:name w:val="List"/>
    <w:basedOn w:val="Normal"/>
    <w:pPr>
      <w:jc w:val="both"/>
      <w:textAlignment w:val="baseline"/>
    </w:pPr>
    <w:rPr>
      <w:rFonts w:cs="Mangal"/>
      <w:i/>
      <w:iCs/>
      <w:kern w:val="2"/>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odyTextIndent2">
    <w:name w:val="Body Text Indent 2"/>
    <w:basedOn w:val="Normal"/>
    <w:pPr>
      <w:ind w:left="314" w:hanging="314"/>
    </w:pPr>
    <w:rPr>
      <w:i/>
      <w:color w:val="000000"/>
      <w:sz w:val="20"/>
      <w:szCs w:val="20"/>
      <w:lang w:val="en-US"/>
    </w:rPr>
  </w:style>
  <w:style w:type="paragraph" w:styleId="Header">
    <w:name w:val="header"/>
    <w:basedOn w:val="Normal"/>
    <w:pPr>
      <w:tabs>
        <w:tab w:val="center" w:pos="4819"/>
        <w:tab w:val="right" w:pos="9638"/>
      </w:tabs>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FootnoteText">
    <w:name w:val="footnote text"/>
    <w:aliases w:val=" Diagrama1,Diagrama1"/>
    <w:basedOn w:val="Normal"/>
    <w:link w:val="FootnoteTextChar"/>
    <w:uiPriority w:val="99"/>
    <w:rPr>
      <w:sz w:val="20"/>
      <w:szCs w:val="20"/>
    </w:r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819"/>
        <w:tab w:val="right" w:pos="9638"/>
      </w:tabs>
    </w:pPr>
  </w:style>
  <w:style w:type="paragraph" w:styleId="ListParagraph">
    <w:name w:val="List Paragraph"/>
    <w:basedOn w:val="Normal"/>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Pagrindinistekstas1">
    <w:name w:val="Pagrindinis tekstas1"/>
    <w:pPr>
      <w:suppressAutoHyphens/>
      <w:ind w:firstLine="312"/>
      <w:jc w:val="both"/>
    </w:pPr>
    <w:rPr>
      <w:rFonts w:ascii="TimesLT" w:eastAsia="Arial" w:hAnsi="TimesLT" w:cs="TimesLT"/>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59"/>
    <w:rsid w:val="00D162E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 Diagrama1 Char,Diagrama1 Char"/>
    <w:basedOn w:val="DefaultParagraphFont"/>
    <w:link w:val="FootnoteText"/>
    <w:uiPriority w:val="99"/>
    <w:rsid w:val="00EE49AB"/>
    <w:rPr>
      <w:lang w:eastAsia="zh-CN"/>
    </w:rPr>
  </w:style>
  <w:style w:type="character" w:customStyle="1" w:styleId="Heading2Char">
    <w:name w:val="Heading 2 Char"/>
    <w:basedOn w:val="DefaultParagraphFont"/>
    <w:link w:val="Heading2"/>
    <w:rsid w:val="00494603"/>
    <w:rPr>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C81F6-8E73-4FA7-9DDA-A71CC272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5008</Words>
  <Characters>2856</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Dainora Kmieliauskiene</cp:lastModifiedBy>
  <cp:revision>41</cp:revision>
  <cp:lastPrinted>2021-09-27T12:24:00Z</cp:lastPrinted>
  <dcterms:created xsi:type="dcterms:W3CDTF">2025-03-31T07:57:00Z</dcterms:created>
  <dcterms:modified xsi:type="dcterms:W3CDTF">2025-04-01T06:28:00Z</dcterms:modified>
</cp:coreProperties>
</file>