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8D4CFB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8D4CFB">
                <w:rPr>
                  <w:rFonts w:ascii="Times New Roman" w:hAnsi="Times New Roman" w:cs="Times New Roman"/>
                  <w:u w:val="single"/>
                </w:rPr>
                <w:t>https://e-seimas.lrs.lt/portal/legalAct/lt/TAD/TAIS.403512/asr</w:t>
              </w:r>
            </w:hyperlink>
            <w:r w:rsidRPr="008D4CFB">
              <w:rPr>
                <w:rFonts w:ascii="Times New Roman" w:hAnsi="Times New Roman" w:cs="Times New Roman"/>
              </w:rPr>
              <w:t>​),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D3DC9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D4CFB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92D7D3-FC33-4F09-82F1-849D910A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2025-04-02T16:41:00Z</dcterms:created>
  <dcterms:modified xsi:type="dcterms:W3CDTF">2025-04-02T16:41:00Z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