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05897" w14:textId="77777777" w:rsidR="003478B6" w:rsidRPr="00A733CF" w:rsidRDefault="003478B6" w:rsidP="003478B6">
      <w:pPr>
        <w:rPr>
          <w:sz w:val="22"/>
          <w:szCs w:val="22"/>
        </w:rPr>
      </w:pPr>
      <w:r w:rsidRPr="00A733CF">
        <w:rPr>
          <w:noProof/>
          <w:sz w:val="22"/>
          <w:szCs w:val="22"/>
        </w:rPr>
        <mc:AlternateContent>
          <mc:Choice Requires="wps">
            <w:drawing>
              <wp:anchor distT="0" distB="0" distL="114300" distR="114300" simplePos="0" relativeHeight="251659264" behindDoc="0" locked="0" layoutInCell="0" allowOverlap="1" wp14:anchorId="6D4A0E85" wp14:editId="4D1BFA2E">
                <wp:simplePos x="0" y="0"/>
                <wp:positionH relativeFrom="column">
                  <wp:posOffset>1480185</wp:posOffset>
                </wp:positionH>
                <wp:positionV relativeFrom="paragraph">
                  <wp:posOffset>11430</wp:posOffset>
                </wp:positionV>
                <wp:extent cx="3108960" cy="640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9FF61" w14:textId="77777777" w:rsidR="000B3F2D" w:rsidRDefault="000B3F2D" w:rsidP="003478B6">
                            <w:pPr>
                              <w:jc w:val="center"/>
                              <w:rPr>
                                <w:b/>
                                <w:sz w:val="24"/>
                              </w:rPr>
                            </w:pPr>
                            <w:r>
                              <w:rPr>
                                <w:b/>
                                <w:sz w:val="24"/>
                              </w:rPr>
                              <w:t>VIEŠOJI ĮSTAIGA</w:t>
                            </w:r>
                          </w:p>
                          <w:p w14:paraId="4FF71A9B" w14:textId="77777777" w:rsidR="000B3F2D" w:rsidRDefault="000B3F2D" w:rsidP="003478B6">
                            <w:pPr>
                              <w:jc w:val="center"/>
                              <w:rPr>
                                <w:b/>
                                <w:sz w:val="24"/>
                              </w:rPr>
                            </w:pPr>
                            <w:r>
                              <w:rPr>
                                <w:b/>
                                <w:sz w:val="24"/>
                              </w:rPr>
                              <w:t>VILNIAUS UNIVERSITETO LIGONINĖ</w:t>
                            </w:r>
                          </w:p>
                          <w:p w14:paraId="55C49B93" w14:textId="77777777" w:rsidR="000B3F2D" w:rsidRDefault="000B3F2D" w:rsidP="003478B6">
                            <w:pPr>
                              <w:jc w:val="center"/>
                            </w:pPr>
                            <w:r>
                              <w:rPr>
                                <w:b/>
                                <w:sz w:val="24"/>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A0E85"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Qo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" o:allowincell="f" stroked="f">
                <v:textbox>
                  <w:txbxContent>
                    <w:p w14:paraId="74E9FF61" w14:textId="77777777" w:rsidR="000B3F2D" w:rsidRDefault="000B3F2D" w:rsidP="003478B6">
                      <w:pPr>
                        <w:jc w:val="center"/>
                        <w:rPr>
                          <w:b/>
                          <w:sz w:val="24"/>
                        </w:rPr>
                      </w:pPr>
                      <w:r>
                        <w:rPr>
                          <w:b/>
                          <w:sz w:val="24"/>
                        </w:rPr>
                        <w:t>VIEŠOJI ĮSTAIGA</w:t>
                      </w:r>
                    </w:p>
                    <w:p w14:paraId="4FF71A9B" w14:textId="77777777" w:rsidR="000B3F2D" w:rsidRDefault="000B3F2D" w:rsidP="003478B6">
                      <w:pPr>
                        <w:jc w:val="center"/>
                        <w:rPr>
                          <w:b/>
                          <w:sz w:val="24"/>
                        </w:rPr>
                      </w:pPr>
                      <w:r>
                        <w:rPr>
                          <w:b/>
                          <w:sz w:val="24"/>
                        </w:rPr>
                        <w:t>VILNIAUS UNIVERSITETO LIGONINĖ</w:t>
                      </w:r>
                    </w:p>
                    <w:p w14:paraId="55C49B93" w14:textId="77777777" w:rsidR="000B3F2D" w:rsidRDefault="000B3F2D" w:rsidP="003478B6">
                      <w:pPr>
                        <w:jc w:val="center"/>
                      </w:pPr>
                      <w:r>
                        <w:rPr>
                          <w:b/>
                          <w:sz w:val="24"/>
                        </w:rPr>
                        <w:t>SANTAROS KLINIKOS</w:t>
                      </w:r>
                    </w:p>
                  </w:txbxContent>
                </v:textbox>
              </v:shape>
            </w:pict>
          </mc:Fallback>
        </mc:AlternateContent>
      </w:r>
      <w:r w:rsidRPr="00A733CF">
        <w:rPr>
          <w:noProof/>
          <w:sz w:val="22"/>
          <w:szCs w:val="22"/>
        </w:rPr>
        <w:drawing>
          <wp:inline distT="0" distB="0" distL="0" distR="0" wp14:anchorId="455985E9" wp14:editId="16731543">
            <wp:extent cx="846455" cy="586740"/>
            <wp:effectExtent l="0" t="0" r="0" b="3810"/>
            <wp:docPr id="1" name="Picture 1" descr="santalogo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logo21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6455" cy="586740"/>
                    </a:xfrm>
                    <a:prstGeom prst="rect">
                      <a:avLst/>
                    </a:prstGeom>
                    <a:noFill/>
                    <a:ln>
                      <a:noFill/>
                    </a:ln>
                  </pic:spPr>
                </pic:pic>
              </a:graphicData>
            </a:graphic>
          </wp:inline>
        </w:drawing>
      </w:r>
    </w:p>
    <w:p w14:paraId="72914C7D" w14:textId="77777777" w:rsidR="003478B6" w:rsidRDefault="003478B6" w:rsidP="003478B6">
      <w:pPr>
        <w:rPr>
          <w:sz w:val="22"/>
          <w:szCs w:val="22"/>
        </w:rPr>
      </w:pPr>
    </w:p>
    <w:p w14:paraId="4B303B70" w14:textId="77777777" w:rsidR="00C004DC" w:rsidRPr="00E54C65" w:rsidRDefault="00C004DC" w:rsidP="003478B6">
      <w:pPr>
        <w:rPr>
          <w:sz w:val="22"/>
          <w:szCs w:val="22"/>
        </w:rPr>
      </w:pPr>
    </w:p>
    <w:p w14:paraId="14652469" w14:textId="2D01A44A" w:rsidR="00703119" w:rsidRPr="00261A50" w:rsidRDefault="003478B6" w:rsidP="00100518">
      <w:pPr>
        <w:jc w:val="both"/>
        <w:rPr>
          <w:rFonts w:eastAsia="Calibri"/>
          <w:b/>
          <w:bCs/>
          <w:sz w:val="22"/>
          <w:szCs w:val="22"/>
        </w:rPr>
      </w:pPr>
      <w:r w:rsidRPr="00261A50">
        <w:rPr>
          <w:rFonts w:eastAsia="Calibri"/>
          <w:sz w:val="22"/>
          <w:szCs w:val="22"/>
        </w:rPr>
        <w:t>Suinteresuotiems tiekėjams</w:t>
      </w:r>
      <w:r w:rsidRPr="00261A50">
        <w:rPr>
          <w:rFonts w:eastAsia="Calibri"/>
          <w:sz w:val="22"/>
          <w:szCs w:val="22"/>
        </w:rPr>
        <w:tab/>
      </w:r>
      <w:r w:rsidRPr="00261A50">
        <w:rPr>
          <w:rFonts w:eastAsia="Calibri"/>
          <w:sz w:val="22"/>
          <w:szCs w:val="22"/>
        </w:rPr>
        <w:tab/>
      </w:r>
      <w:r w:rsidRPr="00261A50">
        <w:rPr>
          <w:rFonts w:eastAsia="Calibri"/>
          <w:sz w:val="22"/>
          <w:szCs w:val="22"/>
        </w:rPr>
        <w:tab/>
      </w:r>
      <w:r w:rsidRPr="00261A50">
        <w:rPr>
          <w:rFonts w:eastAsia="Calibri"/>
          <w:sz w:val="22"/>
          <w:szCs w:val="22"/>
        </w:rPr>
        <w:tab/>
        <w:t>202</w:t>
      </w:r>
      <w:r w:rsidR="00AE0F69" w:rsidRPr="00261A50">
        <w:rPr>
          <w:rFonts w:eastAsia="Calibri"/>
          <w:sz w:val="22"/>
          <w:szCs w:val="22"/>
        </w:rPr>
        <w:t>5</w:t>
      </w:r>
      <w:r w:rsidRPr="00261A50">
        <w:rPr>
          <w:rFonts w:eastAsia="Calibri"/>
          <w:sz w:val="22"/>
          <w:szCs w:val="22"/>
        </w:rPr>
        <w:t>-</w:t>
      </w:r>
      <w:r w:rsidR="00AE0F69" w:rsidRPr="00261A50">
        <w:rPr>
          <w:rFonts w:eastAsia="Calibri"/>
          <w:sz w:val="22"/>
          <w:szCs w:val="22"/>
        </w:rPr>
        <w:t>03-31</w:t>
      </w:r>
      <w:r w:rsidRPr="00261A50">
        <w:rPr>
          <w:rFonts w:eastAsia="Calibri"/>
          <w:sz w:val="22"/>
          <w:szCs w:val="22"/>
        </w:rPr>
        <w:t xml:space="preserve"> </w:t>
      </w:r>
      <w:r w:rsidR="00047A8C" w:rsidRPr="00261A50">
        <w:rPr>
          <w:rFonts w:eastAsia="Calibri"/>
          <w:sz w:val="22"/>
          <w:szCs w:val="22"/>
        </w:rPr>
        <w:t xml:space="preserve">Nr. </w:t>
      </w:r>
      <w:r w:rsidR="00E7783E" w:rsidRPr="00261A50">
        <w:rPr>
          <w:color w:val="000000"/>
          <w:sz w:val="22"/>
          <w:szCs w:val="22"/>
          <w:shd w:val="clear" w:color="auto" w:fill="FFFFFF"/>
        </w:rPr>
        <w:t>24SR-VPS</w:t>
      </w:r>
      <w:r w:rsidR="00BD72CB" w:rsidRPr="00261A50">
        <w:rPr>
          <w:color w:val="000000"/>
          <w:sz w:val="22"/>
          <w:szCs w:val="22"/>
          <w:shd w:val="clear" w:color="auto" w:fill="FFFFFF"/>
        </w:rPr>
        <w:t>-</w:t>
      </w:r>
      <w:r w:rsidR="00ED7D70" w:rsidRPr="00261A50">
        <w:rPr>
          <w:color w:val="000000"/>
          <w:sz w:val="22"/>
          <w:szCs w:val="22"/>
          <w:shd w:val="clear" w:color="auto" w:fill="FFFFFF"/>
        </w:rPr>
        <w:t>1477</w:t>
      </w:r>
    </w:p>
    <w:p w14:paraId="07329921" w14:textId="77777777" w:rsidR="004A7B73" w:rsidRPr="00261A50" w:rsidRDefault="004A7B73" w:rsidP="002907A5">
      <w:pPr>
        <w:ind w:right="-285"/>
        <w:jc w:val="center"/>
        <w:rPr>
          <w:rFonts w:eastAsia="Calibri"/>
          <w:b/>
          <w:bCs/>
          <w:sz w:val="22"/>
          <w:szCs w:val="22"/>
        </w:rPr>
      </w:pPr>
    </w:p>
    <w:p w14:paraId="3B293751" w14:textId="239E4400" w:rsidR="001A5BAA" w:rsidRPr="00261A50" w:rsidRDefault="0024377C" w:rsidP="002907A5">
      <w:pPr>
        <w:ind w:right="-285"/>
        <w:jc w:val="both"/>
        <w:rPr>
          <w:sz w:val="22"/>
          <w:szCs w:val="22"/>
        </w:rPr>
      </w:pPr>
      <w:r w:rsidRPr="00261A50">
        <w:rPr>
          <w:sz w:val="22"/>
          <w:szCs w:val="22"/>
        </w:rPr>
        <w:t xml:space="preserve">KVIETIMAS DALYVAUTI RINKOS </w:t>
      </w:r>
      <w:r w:rsidR="00D04DB1" w:rsidRPr="00261A50">
        <w:rPr>
          <w:sz w:val="22"/>
          <w:szCs w:val="22"/>
        </w:rPr>
        <w:t>KONSULTACIJOJE</w:t>
      </w:r>
      <w:r w:rsidR="007768B8" w:rsidRPr="00261A50">
        <w:rPr>
          <w:sz w:val="22"/>
          <w:szCs w:val="22"/>
        </w:rPr>
        <w:t xml:space="preserve"> </w:t>
      </w:r>
      <w:r w:rsidR="00685B0E" w:rsidRPr="00261A50">
        <w:rPr>
          <w:sz w:val="22"/>
          <w:szCs w:val="22"/>
        </w:rPr>
        <w:t>ŠALDYMO ĮRANGA Nr.</w:t>
      </w:r>
      <w:r w:rsidR="00AE0F69" w:rsidRPr="00261A50">
        <w:rPr>
          <w:sz w:val="22"/>
          <w:szCs w:val="22"/>
        </w:rPr>
        <w:t>10822</w:t>
      </w:r>
    </w:p>
    <w:p w14:paraId="608470F7" w14:textId="112D3566" w:rsidR="00AE0F69" w:rsidRPr="00261A50" w:rsidRDefault="006A1DFC" w:rsidP="002907A5">
      <w:pPr>
        <w:ind w:right="-285"/>
        <w:jc w:val="both"/>
        <w:rPr>
          <w:i/>
          <w:sz w:val="22"/>
          <w:szCs w:val="22"/>
        </w:rPr>
      </w:pPr>
      <w:r w:rsidRPr="00261A50">
        <w:rPr>
          <w:sz w:val="22"/>
          <w:szCs w:val="22"/>
        </w:rPr>
        <w:t>2025-03-28 Nr. 25VR-15709</w:t>
      </w:r>
    </w:p>
    <w:p w14:paraId="05D03CA4" w14:textId="20B30EB6" w:rsidR="00AE0F69" w:rsidRPr="00261A50" w:rsidRDefault="00AE0F69" w:rsidP="002907A5">
      <w:pPr>
        <w:ind w:right="-285"/>
        <w:jc w:val="both"/>
        <w:rPr>
          <w:i/>
          <w:sz w:val="22"/>
          <w:szCs w:val="22"/>
        </w:rPr>
      </w:pPr>
    </w:p>
    <w:p w14:paraId="1398EFE7" w14:textId="77777777" w:rsidR="003478B6" w:rsidRPr="00261A50" w:rsidRDefault="003478B6" w:rsidP="002907A5">
      <w:pPr>
        <w:autoSpaceDE w:val="0"/>
        <w:autoSpaceDN w:val="0"/>
        <w:adjustRightInd w:val="0"/>
        <w:ind w:right="-285" w:firstLine="709"/>
        <w:rPr>
          <w:rFonts w:eastAsia="Calibri"/>
          <w:sz w:val="22"/>
          <w:szCs w:val="22"/>
        </w:rPr>
      </w:pPr>
      <w:r w:rsidRPr="00261A50">
        <w:rPr>
          <w:rFonts w:eastAsia="Calibri"/>
          <w:sz w:val="22"/>
          <w:szCs w:val="22"/>
        </w:rPr>
        <w:t>Viešoji įstaiga Vilniaus universiteto ligoninė Santaros klinikos (toliau – Perkančioji organizacija) vadovaudamasi Lietuvos Respublikos viešųjų pirkimų įstatymo (toliau – VPĮ) 27 str. ir siekdama pasirengti pirkimui</w:t>
      </w:r>
      <w:r w:rsidR="009B20CA" w:rsidRPr="00261A50">
        <w:rPr>
          <w:rFonts w:eastAsia="Calibri"/>
          <w:sz w:val="22"/>
          <w:szCs w:val="22"/>
        </w:rPr>
        <w:t xml:space="preserve"> </w:t>
      </w:r>
      <w:r w:rsidRPr="00261A50">
        <w:rPr>
          <w:rFonts w:eastAsia="Calibri"/>
          <w:sz w:val="22"/>
          <w:szCs w:val="22"/>
        </w:rPr>
        <w:t>(toliau – Pirkimas) prašo nepriklausomų ekspertų, institucijų arba rinkos dalyvių suteikti konsultaciją.</w:t>
      </w:r>
    </w:p>
    <w:p w14:paraId="6D382F68" w14:textId="77777777" w:rsidR="003478B6" w:rsidRPr="00261A50" w:rsidRDefault="003478B6" w:rsidP="002907A5">
      <w:pPr>
        <w:ind w:right="-285" w:firstLine="720"/>
        <w:jc w:val="both"/>
        <w:rPr>
          <w:rFonts w:eastAsia="Calibri"/>
          <w:sz w:val="22"/>
          <w:szCs w:val="22"/>
        </w:rPr>
      </w:pPr>
      <w:r w:rsidRPr="00261A50">
        <w:rPr>
          <w:rFonts w:eastAsia="Calibri"/>
          <w:sz w:val="22"/>
          <w:szCs w:val="22"/>
        </w:rPr>
        <w:t>Konsultacijos tikslas: pristatyti būsimą</w:t>
      </w:r>
      <w:r w:rsidRPr="00261A50">
        <w:rPr>
          <w:sz w:val="22"/>
          <w:szCs w:val="22"/>
          <w:lang w:eastAsia="ar-SA"/>
        </w:rPr>
        <w:t xml:space="preserve"> pirkimą galimiems teikėjams, </w:t>
      </w:r>
      <w:r w:rsidRPr="00261A50">
        <w:rPr>
          <w:sz w:val="22"/>
          <w:szCs w:val="22"/>
        </w:rPr>
        <w:t xml:space="preserve">tinkamai </w:t>
      </w:r>
      <w:r w:rsidRPr="00261A50">
        <w:rPr>
          <w:sz w:val="22"/>
          <w:szCs w:val="22"/>
          <w:lang w:eastAsia="ar-SA"/>
        </w:rPr>
        <w:t>pasirengti viešojo pirkimo procedūroms.</w:t>
      </w:r>
    </w:p>
    <w:p w14:paraId="1F7F955B" w14:textId="77777777" w:rsidR="003478B6" w:rsidRPr="00261A50" w:rsidRDefault="003478B6" w:rsidP="002907A5">
      <w:pPr>
        <w:ind w:right="-285" w:firstLine="567"/>
        <w:jc w:val="both"/>
        <w:rPr>
          <w:bCs/>
          <w:kern w:val="24"/>
          <w:sz w:val="22"/>
          <w:szCs w:val="22"/>
          <w:lang w:eastAsia="lt-LT"/>
        </w:rPr>
      </w:pPr>
      <w:r w:rsidRPr="00261A50">
        <w:rPr>
          <w:rFonts w:eastAsia="Calibri"/>
          <w:bCs/>
          <w:sz w:val="22"/>
          <w:szCs w:val="22"/>
        </w:rPr>
        <w:t>Konsultacijos būdas</w:t>
      </w:r>
      <w:r w:rsidRPr="00261A50">
        <w:rPr>
          <w:rFonts w:eastAsia="Calibri"/>
          <w:sz w:val="22"/>
          <w:szCs w:val="22"/>
        </w:rPr>
        <w:t xml:space="preserve">: rinkos konsultacija vykdoma Centrinės viešųjų pirkimų informacinės sistemos (toliau </w:t>
      </w:r>
      <w:r w:rsidRPr="00261A50">
        <w:rPr>
          <w:bCs/>
          <w:kern w:val="24"/>
          <w:sz w:val="22"/>
          <w:szCs w:val="22"/>
          <w:lang w:eastAsia="lt-LT"/>
        </w:rPr>
        <w:t xml:space="preserve">– </w:t>
      </w:r>
      <w:r w:rsidRPr="00261A50">
        <w:rPr>
          <w:kern w:val="24"/>
          <w:sz w:val="22"/>
          <w:szCs w:val="22"/>
          <w:lang w:eastAsia="lt-LT"/>
        </w:rPr>
        <w:t>CVP IS</w:t>
      </w:r>
      <w:r w:rsidRPr="00261A50">
        <w:rPr>
          <w:bCs/>
          <w:kern w:val="24"/>
          <w:sz w:val="22"/>
          <w:szCs w:val="22"/>
          <w:lang w:eastAsia="lt-LT"/>
        </w:rPr>
        <w:t xml:space="preserve">) priemonėmis. </w:t>
      </w:r>
    </w:p>
    <w:p w14:paraId="7C917F2C" w14:textId="77777777" w:rsidR="003478B6" w:rsidRPr="00261A50" w:rsidRDefault="003478B6" w:rsidP="002907A5">
      <w:pPr>
        <w:ind w:right="-285" w:firstLine="567"/>
        <w:jc w:val="both"/>
        <w:rPr>
          <w:rFonts w:eastAsia="Calibri"/>
          <w:sz w:val="22"/>
          <w:szCs w:val="22"/>
        </w:rPr>
      </w:pPr>
      <w:r w:rsidRPr="00261A50">
        <w:rPr>
          <w:rFonts w:eastAsia="Calibri"/>
          <w:sz w:val="22"/>
          <w:szCs w:val="22"/>
        </w:rPr>
        <w:t xml:space="preserve">Kviečiame rinkos dalyvius susipažinti su skelbiamu techninės specifikacijos projektu (1 priedas) ir CVP IS priemonėmis </w:t>
      </w:r>
      <w:r w:rsidRPr="00261A50">
        <w:rPr>
          <w:rFonts w:eastAsia="Calibri"/>
          <w:bCs/>
          <w:sz w:val="22"/>
          <w:szCs w:val="22"/>
        </w:rPr>
        <w:t>iki CVPIS skelbime nurodyto termino</w:t>
      </w:r>
      <w:r w:rsidRPr="00261A50">
        <w:rPr>
          <w:rFonts w:eastAsia="Calibri"/>
          <w:sz w:val="22"/>
          <w:szCs w:val="22"/>
        </w:rPr>
        <w:t xml:space="preserve"> aktyviai teikti pastabas, klausimus ir pasiūlymus, bei pateikti atsakymus į pateiktus klausimus. </w:t>
      </w:r>
      <w:r w:rsidRPr="00261A50">
        <w:rPr>
          <w:sz w:val="22"/>
          <w:szCs w:val="22"/>
        </w:rPr>
        <w:t>Klausimai, pastabos (siūlymai), gauti pasibaigus aukščiau nurodytam terminui gali būti nenagrinėjami.</w:t>
      </w:r>
      <w:r w:rsidRPr="00261A50">
        <w:rPr>
          <w:bCs/>
          <w:kern w:val="24"/>
          <w:sz w:val="22"/>
          <w:szCs w:val="22"/>
          <w:lang w:eastAsia="lt-LT"/>
        </w:rPr>
        <w:t xml:space="preserve"> </w:t>
      </w:r>
      <w:r w:rsidRPr="00261A50">
        <w:rPr>
          <w:rFonts w:eastAsia="Calibri"/>
          <w:sz w:val="22"/>
          <w:szCs w:val="22"/>
        </w:rPr>
        <w:t>Susitikimai rengiami nebus.</w:t>
      </w:r>
    </w:p>
    <w:p w14:paraId="74C8C73F" w14:textId="77777777" w:rsidR="003478B6" w:rsidRPr="00261A50" w:rsidRDefault="003478B6" w:rsidP="002907A5">
      <w:pPr>
        <w:ind w:right="-285" w:firstLine="720"/>
        <w:jc w:val="both"/>
        <w:rPr>
          <w:rFonts w:eastAsia="Calibri"/>
          <w:sz w:val="22"/>
          <w:szCs w:val="22"/>
        </w:rPr>
      </w:pPr>
      <w:r w:rsidRPr="00261A50">
        <w:rPr>
          <w:rFonts w:eastAsia="Calibri"/>
          <w:sz w:val="22"/>
          <w:szCs w:val="22"/>
        </w:rPr>
        <w:t>Rinkos konsultacija nėra skelbimas apie Pirkimą ar išankstinis skelbimas apie Pirkimą, techninės specifikacijos projektas nėra galutinis Pirkimo dokumentas.</w:t>
      </w:r>
    </w:p>
    <w:p w14:paraId="5590BD49" w14:textId="5FA143F5" w:rsidR="003478B6" w:rsidRPr="00261A50" w:rsidRDefault="003478B6" w:rsidP="002907A5">
      <w:pPr>
        <w:pStyle w:val="Body2"/>
        <w:spacing w:after="0"/>
        <w:ind w:right="-285" w:firstLine="567"/>
        <w:rPr>
          <w:rFonts w:cs="Times New Roman"/>
          <w:color w:val="auto"/>
          <w:lang w:val="lt-LT"/>
        </w:rPr>
      </w:pPr>
      <w:r w:rsidRPr="00261A50">
        <w:rPr>
          <w:rFonts w:eastAsia="Calibri" w:cs="Times New Roman"/>
          <w:color w:val="auto"/>
        </w:rPr>
        <w:tab/>
      </w:r>
      <w:r w:rsidRPr="00261A50">
        <w:rPr>
          <w:rFonts w:cs="Times New Roman"/>
          <w:color w:val="auto"/>
          <w:lang w:val="lt-LT"/>
        </w:rPr>
        <w:t>Siekdami parengti pirkimo sąlygas atitinkančias naujausias rinkos tendencijas ir galimybes bei užtikrinančias sąžiningą tiekėjų konkurenciją, vadovaudamiesi VPĮ 27 straipsniu, prašome pateikti atsakymus laisva forma į žemiau pateikiamus klausimus:</w:t>
      </w:r>
    </w:p>
    <w:p w14:paraId="48B8FAE0" w14:textId="7B7D3A4A" w:rsidR="00AE0F69" w:rsidRPr="00261A50" w:rsidRDefault="00AE0F69" w:rsidP="002907A5">
      <w:pPr>
        <w:pStyle w:val="Body2"/>
        <w:spacing w:after="0"/>
        <w:ind w:right="-285" w:firstLine="567"/>
        <w:rPr>
          <w:rFonts w:cs="Times New Roman"/>
          <w:color w:val="auto"/>
          <w:lang w:val="lt-LT"/>
        </w:rPr>
      </w:pPr>
    </w:p>
    <w:tbl>
      <w:tblPr>
        <w:tblW w:w="5145" w:type="pct"/>
        <w:tblCellMar>
          <w:left w:w="0" w:type="dxa"/>
          <w:right w:w="0" w:type="dxa"/>
        </w:tblCellMar>
        <w:tblLook w:val="04A0" w:firstRow="1" w:lastRow="0" w:firstColumn="1" w:lastColumn="0" w:noHBand="0" w:noVBand="1"/>
      </w:tblPr>
      <w:tblGrid>
        <w:gridCol w:w="6374"/>
        <w:gridCol w:w="4106"/>
      </w:tblGrid>
      <w:tr w:rsidR="00AE0F69" w:rsidRPr="00261A50" w14:paraId="79816A0D" w14:textId="77777777" w:rsidTr="006A1DFC">
        <w:trPr>
          <w:trHeight w:val="512"/>
          <w:tblHeader/>
        </w:trPr>
        <w:tc>
          <w:tcPr>
            <w:tcW w:w="30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543F6" w14:textId="77777777" w:rsidR="00AE0F69" w:rsidRPr="00261A50" w:rsidRDefault="00AE0F69" w:rsidP="00DB19CD">
            <w:pPr>
              <w:spacing w:line="252" w:lineRule="auto"/>
              <w:ind w:right="-183"/>
              <w:contextualSpacing/>
              <w:jc w:val="center"/>
              <w:rPr>
                <w:sz w:val="22"/>
                <w:szCs w:val="22"/>
              </w:rPr>
            </w:pPr>
            <w:r w:rsidRPr="00261A50">
              <w:rPr>
                <w:sz w:val="22"/>
                <w:szCs w:val="22"/>
              </w:rPr>
              <w:br w:type="page"/>
              <w:t>KLAUSIMAS</w:t>
            </w:r>
          </w:p>
        </w:tc>
        <w:tc>
          <w:tcPr>
            <w:tcW w:w="19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9D16D2" w14:textId="77777777" w:rsidR="00AE0F69" w:rsidRPr="00261A50" w:rsidRDefault="00AE0F69" w:rsidP="00DB19CD">
            <w:pPr>
              <w:spacing w:line="252" w:lineRule="auto"/>
              <w:jc w:val="center"/>
              <w:rPr>
                <w:sz w:val="22"/>
                <w:szCs w:val="22"/>
              </w:rPr>
            </w:pPr>
            <w:r w:rsidRPr="00261A50">
              <w:rPr>
                <w:sz w:val="22"/>
                <w:szCs w:val="22"/>
              </w:rPr>
              <w:t>RINKOS KONSULTACIJOS DALYVIO ATSAKYMAS IR (AR) SIŪLYMAI</w:t>
            </w:r>
          </w:p>
        </w:tc>
      </w:tr>
      <w:tr w:rsidR="00AE0F69" w:rsidRPr="00261A50" w14:paraId="48A4FA7A" w14:textId="77777777" w:rsidTr="006A1DFC">
        <w:tc>
          <w:tcPr>
            <w:tcW w:w="3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E66E9" w14:textId="77777777" w:rsidR="00AE0F69" w:rsidRPr="00261A50" w:rsidRDefault="00AE0F69" w:rsidP="00DB19CD">
            <w:pPr>
              <w:pStyle w:val="ListParagraph"/>
              <w:numPr>
                <w:ilvl w:val="0"/>
                <w:numId w:val="30"/>
              </w:numPr>
              <w:spacing w:after="160" w:line="252" w:lineRule="auto"/>
              <w:ind w:left="284" w:hanging="284"/>
              <w:rPr>
                <w:sz w:val="22"/>
                <w:szCs w:val="22"/>
              </w:rPr>
            </w:pPr>
            <w:r w:rsidRPr="00261A50">
              <w:rPr>
                <w:sz w:val="22"/>
                <w:szCs w:val="22"/>
              </w:rPr>
              <w:t>Kokios pastabos ir pasiūlymai techninei specifikacijai?</w:t>
            </w: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14:paraId="2D4EF1F4" w14:textId="77777777" w:rsidR="00AE0F69" w:rsidRPr="00261A50" w:rsidRDefault="00AE0F69" w:rsidP="00DB19CD">
            <w:pPr>
              <w:spacing w:line="252" w:lineRule="auto"/>
              <w:rPr>
                <w:sz w:val="22"/>
                <w:szCs w:val="22"/>
              </w:rPr>
            </w:pPr>
          </w:p>
        </w:tc>
      </w:tr>
      <w:tr w:rsidR="00AE0F69" w:rsidRPr="00261A50" w14:paraId="650BB130" w14:textId="77777777" w:rsidTr="006A1DFC">
        <w:trPr>
          <w:trHeight w:val="937"/>
        </w:trPr>
        <w:tc>
          <w:tcPr>
            <w:tcW w:w="3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9F62E" w14:textId="77777777" w:rsidR="00AE0F69" w:rsidRPr="00261A50" w:rsidRDefault="00AE0F69" w:rsidP="00DB19CD">
            <w:pPr>
              <w:pStyle w:val="ListParagraph"/>
              <w:numPr>
                <w:ilvl w:val="0"/>
                <w:numId w:val="30"/>
              </w:numPr>
              <w:tabs>
                <w:tab w:val="left" w:pos="284"/>
              </w:tabs>
              <w:spacing w:after="160" w:line="252" w:lineRule="auto"/>
              <w:ind w:left="0" w:firstLine="0"/>
              <w:rPr>
                <w:sz w:val="22"/>
                <w:szCs w:val="22"/>
              </w:rPr>
            </w:pPr>
            <w:r w:rsidRPr="00261A50">
              <w:rPr>
                <w:sz w:val="22"/>
                <w:szCs w:val="22"/>
              </w:rPr>
              <w:t>Ar Perkančiosios organizacijos skelbiamoje techninėje specifikacijoje yra perteklinių reikalavimų, kurie nepadeda pasiekti techninėje specifikacijoje nustatyto rezultato ir brangina pasiūlymo kainą?</w:t>
            </w: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14:paraId="70D63712" w14:textId="77777777" w:rsidR="00AE0F69" w:rsidRPr="00261A50" w:rsidRDefault="00AE0F69" w:rsidP="00DB19CD">
            <w:pPr>
              <w:spacing w:line="252" w:lineRule="auto"/>
              <w:rPr>
                <w:sz w:val="22"/>
                <w:szCs w:val="22"/>
              </w:rPr>
            </w:pPr>
          </w:p>
        </w:tc>
      </w:tr>
      <w:tr w:rsidR="00AE0F69" w:rsidRPr="00261A50" w14:paraId="10BAE388" w14:textId="77777777" w:rsidTr="006A1DFC">
        <w:tc>
          <w:tcPr>
            <w:tcW w:w="3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95DD3" w14:textId="77777777" w:rsidR="00AE0F69" w:rsidRPr="00261A50" w:rsidRDefault="00AE0F69" w:rsidP="00DB19CD">
            <w:pPr>
              <w:pStyle w:val="ListParagraph"/>
              <w:numPr>
                <w:ilvl w:val="0"/>
                <w:numId w:val="30"/>
              </w:numPr>
              <w:tabs>
                <w:tab w:val="left" w:pos="284"/>
              </w:tabs>
              <w:spacing w:after="160" w:line="252" w:lineRule="auto"/>
              <w:ind w:left="0" w:firstLine="0"/>
              <w:rPr>
                <w:sz w:val="22"/>
                <w:szCs w:val="22"/>
              </w:rPr>
            </w:pPr>
            <w:r w:rsidRPr="00261A50">
              <w:rPr>
                <w:sz w:val="22"/>
                <w:szCs w:val="22"/>
              </w:rPr>
              <w:t>Kokia preliminari numatomų įsigyti prekių kaina Eur. be PVM?</w:t>
            </w: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14:paraId="72B123E4" w14:textId="77777777" w:rsidR="00AE0F69" w:rsidRPr="00261A50" w:rsidRDefault="00AE0F69" w:rsidP="00DB19CD">
            <w:pPr>
              <w:rPr>
                <w:b/>
                <w:bCs/>
                <w:color w:val="000000"/>
                <w:sz w:val="22"/>
                <w:szCs w:val="22"/>
              </w:rPr>
            </w:pPr>
          </w:p>
        </w:tc>
      </w:tr>
      <w:tr w:rsidR="00AE0F69" w:rsidRPr="00261A50" w14:paraId="073E93DB" w14:textId="77777777" w:rsidTr="006A1DFC">
        <w:tc>
          <w:tcPr>
            <w:tcW w:w="3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79C10" w14:textId="77777777" w:rsidR="00AE0F69" w:rsidRPr="00261A50" w:rsidRDefault="00AE0F69" w:rsidP="00DB19CD">
            <w:pPr>
              <w:pStyle w:val="ListParagraph"/>
              <w:numPr>
                <w:ilvl w:val="0"/>
                <w:numId w:val="30"/>
              </w:numPr>
              <w:tabs>
                <w:tab w:val="left" w:pos="284"/>
              </w:tabs>
              <w:spacing w:after="160" w:line="252" w:lineRule="auto"/>
              <w:ind w:left="0" w:firstLine="0"/>
              <w:rPr>
                <w:sz w:val="22"/>
                <w:szCs w:val="22"/>
              </w:rPr>
            </w:pPr>
            <w:r w:rsidRPr="00261A50">
              <w:rPr>
                <w:sz w:val="22"/>
                <w:szCs w:val="22"/>
              </w:rPr>
              <w:t>Ar prekių pristatymo terminai yra tinkami? Jeigu ne, kokie, Jūsų nuomone, jie turėtų būti?</w:t>
            </w: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14:paraId="5AEB12D6" w14:textId="77777777" w:rsidR="00AE0F69" w:rsidRPr="00261A50" w:rsidRDefault="00AE0F69" w:rsidP="00DB19CD">
            <w:pPr>
              <w:spacing w:line="252" w:lineRule="auto"/>
              <w:rPr>
                <w:sz w:val="22"/>
                <w:szCs w:val="22"/>
              </w:rPr>
            </w:pPr>
          </w:p>
        </w:tc>
      </w:tr>
      <w:tr w:rsidR="00AE0F69" w:rsidRPr="00261A50" w14:paraId="607F816D" w14:textId="77777777" w:rsidTr="006A1DFC">
        <w:tc>
          <w:tcPr>
            <w:tcW w:w="3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AF28F" w14:textId="77777777" w:rsidR="00AE0F69" w:rsidRPr="00261A50" w:rsidRDefault="00AE0F69" w:rsidP="00DB19CD">
            <w:pPr>
              <w:pStyle w:val="ListParagraph"/>
              <w:numPr>
                <w:ilvl w:val="0"/>
                <w:numId w:val="30"/>
              </w:numPr>
              <w:tabs>
                <w:tab w:val="left" w:pos="284"/>
              </w:tabs>
              <w:spacing w:after="160" w:line="252" w:lineRule="auto"/>
              <w:ind w:left="0" w:firstLine="0"/>
              <w:rPr>
                <w:sz w:val="22"/>
                <w:szCs w:val="22"/>
              </w:rPr>
            </w:pPr>
            <w:r w:rsidRPr="00261A50">
              <w:rPr>
                <w:sz w:val="22"/>
                <w:szCs w:val="22"/>
              </w:rPr>
              <w:t>Kitos pastabos</w:t>
            </w: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14:paraId="4CF7FBB1" w14:textId="77777777" w:rsidR="00AE0F69" w:rsidRPr="00261A50" w:rsidRDefault="00AE0F69" w:rsidP="00DB19CD">
            <w:pPr>
              <w:spacing w:line="252" w:lineRule="auto"/>
              <w:rPr>
                <w:sz w:val="22"/>
                <w:szCs w:val="22"/>
              </w:rPr>
            </w:pPr>
          </w:p>
        </w:tc>
      </w:tr>
    </w:tbl>
    <w:p w14:paraId="0E321DB3" w14:textId="33AA1666" w:rsidR="00AE0F69" w:rsidRPr="00261A50" w:rsidRDefault="00AE0F69" w:rsidP="002907A5">
      <w:pPr>
        <w:pStyle w:val="Body2"/>
        <w:spacing w:after="0"/>
        <w:ind w:right="-285" w:firstLine="567"/>
        <w:rPr>
          <w:rFonts w:cs="Times New Roman"/>
          <w:color w:val="auto"/>
          <w:lang w:val="lt-LT"/>
        </w:rPr>
      </w:pPr>
    </w:p>
    <w:p w14:paraId="2C0DA955" w14:textId="77777777" w:rsidR="003478B6" w:rsidRPr="00261A50" w:rsidRDefault="003478B6" w:rsidP="002907A5">
      <w:pPr>
        <w:ind w:right="-285" w:firstLine="720"/>
        <w:jc w:val="both"/>
        <w:rPr>
          <w:sz w:val="22"/>
          <w:szCs w:val="22"/>
          <w:lang w:eastAsia="ja-JP"/>
        </w:rPr>
      </w:pPr>
      <w:r w:rsidRPr="00261A50">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261A50">
        <w:rPr>
          <w:sz w:val="22"/>
          <w:szCs w:val="22"/>
          <w:lang w:eastAsia="ja-JP"/>
        </w:rPr>
        <w:t>Jūsų pateikti įkainiai / kaina nelaikytini pasiūlymu ir bus naudojami tik rinkos tyrimo tikslais, siekiant tinkamai pasirengti būsimam pirkimui.</w:t>
      </w:r>
    </w:p>
    <w:p w14:paraId="2325E517" w14:textId="77777777" w:rsidR="003478B6" w:rsidRPr="00261A50" w:rsidRDefault="003478B6" w:rsidP="002907A5">
      <w:pPr>
        <w:ind w:right="-285" w:firstLine="720"/>
        <w:jc w:val="both"/>
        <w:rPr>
          <w:sz w:val="22"/>
          <w:szCs w:val="22"/>
          <w:lang w:eastAsia="lt-LT"/>
        </w:rPr>
      </w:pPr>
      <w:r w:rsidRPr="00261A50">
        <w:rPr>
          <w:sz w:val="22"/>
          <w:szCs w:val="22"/>
          <w:lang w:eastAsia="lt-LT"/>
        </w:rPr>
        <w:t>Atkreipiame dėmesį, kad tiekėjai, teikę pastabas dėl pirkimo sąlygų bus laikomi padėjusiais pasirengti pirkimui ir privalės tai deklaruoti EBVPD.</w:t>
      </w:r>
    </w:p>
    <w:p w14:paraId="7FD27A92" w14:textId="77777777" w:rsidR="003478B6" w:rsidRPr="00261A50" w:rsidRDefault="003478B6" w:rsidP="002907A5">
      <w:pPr>
        <w:ind w:right="-285" w:firstLine="720"/>
        <w:jc w:val="both"/>
        <w:rPr>
          <w:rFonts w:eastAsia="Calibri"/>
          <w:sz w:val="22"/>
          <w:szCs w:val="22"/>
        </w:rPr>
      </w:pPr>
    </w:p>
    <w:p w14:paraId="3FCE10B0" w14:textId="77777777" w:rsidR="003478B6" w:rsidRPr="00261A50" w:rsidRDefault="003478B6" w:rsidP="002907A5">
      <w:pPr>
        <w:ind w:right="-285" w:firstLine="720"/>
        <w:jc w:val="both"/>
        <w:rPr>
          <w:sz w:val="22"/>
          <w:szCs w:val="22"/>
        </w:rPr>
      </w:pPr>
      <w:r w:rsidRPr="00261A50">
        <w:rPr>
          <w:rFonts w:eastAsia="Calibri"/>
          <w:sz w:val="22"/>
          <w:szCs w:val="22"/>
        </w:rPr>
        <w:t xml:space="preserve">PRIDEDAMA: </w:t>
      </w:r>
      <w:bookmarkStart w:id="0" w:name="_Hlk93918024"/>
      <w:r w:rsidR="00444CC7" w:rsidRPr="00261A50">
        <w:rPr>
          <w:rFonts w:eastAsia="Calibri"/>
          <w:sz w:val="22"/>
          <w:szCs w:val="22"/>
        </w:rPr>
        <w:t xml:space="preserve">1 priedas. </w:t>
      </w:r>
      <w:r w:rsidRPr="00261A50">
        <w:rPr>
          <w:rFonts w:eastAsia="Calibri"/>
          <w:sz w:val="22"/>
          <w:szCs w:val="22"/>
        </w:rPr>
        <w:t>T</w:t>
      </w:r>
      <w:r w:rsidRPr="00261A50">
        <w:rPr>
          <w:sz w:val="22"/>
          <w:szCs w:val="22"/>
        </w:rPr>
        <w:t>echninės specifikacijos projektas</w:t>
      </w:r>
    </w:p>
    <w:p w14:paraId="5F63128B" w14:textId="77777777" w:rsidR="005E7485" w:rsidRPr="00261A50" w:rsidRDefault="005E7485" w:rsidP="002907A5">
      <w:pPr>
        <w:ind w:right="-285" w:firstLine="720"/>
        <w:jc w:val="both"/>
        <w:rPr>
          <w:sz w:val="22"/>
          <w:szCs w:val="22"/>
        </w:rPr>
      </w:pPr>
    </w:p>
    <w:p w14:paraId="228E0D84" w14:textId="77777777" w:rsidR="00591CCE" w:rsidRPr="00261A50" w:rsidRDefault="00591CCE" w:rsidP="002907A5">
      <w:pPr>
        <w:ind w:right="-285" w:firstLine="720"/>
        <w:jc w:val="both"/>
        <w:rPr>
          <w:sz w:val="22"/>
          <w:szCs w:val="22"/>
        </w:rPr>
        <w:sectPr w:rsidR="00591CCE" w:rsidRPr="00261A50" w:rsidSect="00EB3956">
          <w:footerReference w:type="default" r:id="rId11"/>
          <w:footerReference w:type="first" r:id="rId12"/>
          <w:pgSz w:w="11906" w:h="16838"/>
          <w:pgMar w:top="567" w:right="567" w:bottom="567" w:left="1134" w:header="567" w:footer="567" w:gutter="0"/>
          <w:cols w:space="1296"/>
          <w:docGrid w:linePitch="360"/>
        </w:sectPr>
      </w:pPr>
    </w:p>
    <w:bookmarkEnd w:id="0"/>
    <w:p w14:paraId="3EA94404" w14:textId="77777777" w:rsidR="00063478" w:rsidRPr="00261A50" w:rsidRDefault="00063478" w:rsidP="00EB3956">
      <w:pPr>
        <w:ind w:firstLine="720"/>
        <w:jc w:val="right"/>
        <w:rPr>
          <w:rFonts w:eastAsia="Calibri"/>
          <w:bCs/>
          <w:kern w:val="10"/>
          <w:sz w:val="22"/>
          <w:szCs w:val="22"/>
        </w:rPr>
      </w:pPr>
      <w:r w:rsidRPr="00261A50">
        <w:rPr>
          <w:rFonts w:eastAsia="Calibri"/>
          <w:bCs/>
          <w:kern w:val="10"/>
          <w:sz w:val="22"/>
          <w:szCs w:val="22"/>
        </w:rPr>
        <w:lastRenderedPageBreak/>
        <w:tab/>
        <w:t>Kvietimo į rinkos konsultaciją 1 priedas</w:t>
      </w:r>
    </w:p>
    <w:p w14:paraId="7EA316BB" w14:textId="77777777" w:rsidR="00703119" w:rsidRPr="00261A50" w:rsidRDefault="00D04DB1" w:rsidP="00AE0F69">
      <w:pPr>
        <w:jc w:val="center"/>
        <w:rPr>
          <w:b/>
          <w:bCs/>
          <w:sz w:val="22"/>
          <w:szCs w:val="22"/>
        </w:rPr>
      </w:pPr>
      <w:r w:rsidRPr="00261A50">
        <w:rPr>
          <w:b/>
          <w:bCs/>
          <w:sz w:val="22"/>
          <w:szCs w:val="22"/>
        </w:rPr>
        <w:t>Techninė specifikacij</w:t>
      </w:r>
      <w:r w:rsidR="004A7B73" w:rsidRPr="00261A50">
        <w:rPr>
          <w:b/>
          <w:bCs/>
          <w:sz w:val="22"/>
          <w:szCs w:val="22"/>
        </w:rPr>
        <w:t>a</w:t>
      </w:r>
      <w:r w:rsidRPr="00261A50">
        <w:rPr>
          <w:b/>
          <w:bCs/>
          <w:sz w:val="22"/>
          <w:szCs w:val="22"/>
        </w:rPr>
        <w:t xml:space="preserve"> </w:t>
      </w:r>
    </w:p>
    <w:p w14:paraId="51ABF680" w14:textId="08B02ACF" w:rsidR="001262E4" w:rsidRPr="00261A50" w:rsidRDefault="001262E4" w:rsidP="00AE0F69">
      <w:pPr>
        <w:jc w:val="center"/>
        <w:rPr>
          <w:b/>
          <w:bCs/>
          <w:sz w:val="22"/>
          <w:szCs w:val="22"/>
        </w:rPr>
      </w:pPr>
    </w:p>
    <w:tbl>
      <w:tblPr>
        <w:tblW w:w="16064" w:type="dxa"/>
        <w:tblLook w:val="04A0" w:firstRow="1" w:lastRow="0" w:firstColumn="1" w:lastColumn="0" w:noHBand="0" w:noVBand="1"/>
      </w:tblPr>
      <w:tblGrid>
        <w:gridCol w:w="16064"/>
      </w:tblGrid>
      <w:tr w:rsidR="00D25990" w:rsidRPr="00261A50" w14:paraId="533BAD6E" w14:textId="77777777" w:rsidTr="00D25990">
        <w:trPr>
          <w:trHeight w:val="330"/>
        </w:trPr>
        <w:tc>
          <w:tcPr>
            <w:tcW w:w="16064" w:type="dxa"/>
            <w:tcBorders>
              <w:top w:val="nil"/>
              <w:left w:val="nil"/>
              <w:bottom w:val="nil"/>
              <w:right w:val="nil"/>
            </w:tcBorders>
            <w:shd w:val="clear" w:color="FFFF00" w:fill="FFFFFF"/>
            <w:noWrap/>
            <w:vAlign w:val="bottom"/>
            <w:hideMark/>
          </w:tcPr>
          <w:p w14:paraId="3F060DCB" w14:textId="77777777" w:rsidR="00AE0F69" w:rsidRPr="00261A50" w:rsidRDefault="00AE0F69" w:rsidP="00AE0F69">
            <w:pPr>
              <w:ind w:right="-291" w:firstLine="709"/>
              <w:jc w:val="both"/>
              <w:rPr>
                <w:b/>
                <w:bCs/>
                <w:color w:val="000000"/>
                <w:sz w:val="22"/>
                <w:szCs w:val="22"/>
                <w:lang w:eastAsia="lt-LT"/>
              </w:rPr>
            </w:pPr>
            <w:bookmarkStart w:id="1" w:name="_GoBack"/>
            <w:r w:rsidRPr="00261A50">
              <w:rPr>
                <w:b/>
                <w:bCs/>
                <w:color w:val="000000"/>
                <w:sz w:val="22"/>
                <w:szCs w:val="22"/>
                <w:lang w:eastAsia="lt-LT"/>
              </w:rPr>
              <w:t>Reikalavimai konkurso dalyviams:</w:t>
            </w:r>
          </w:p>
          <w:p w14:paraId="664C0374" w14:textId="77777777" w:rsidR="00AE0F69" w:rsidRPr="00261A50" w:rsidRDefault="00AE0F69" w:rsidP="00AE0F69">
            <w:pPr>
              <w:ind w:left="142" w:right="-291"/>
              <w:jc w:val="both"/>
              <w:rPr>
                <w:bCs/>
                <w:sz w:val="22"/>
                <w:szCs w:val="22"/>
              </w:rPr>
            </w:pPr>
            <w:r w:rsidRPr="00261A50">
              <w:rPr>
                <w:color w:val="000000"/>
                <w:sz w:val="22"/>
                <w:szCs w:val="22"/>
                <w:lang w:eastAsia="lt-LT"/>
              </w:rPr>
              <w:t> Bendrieji reikalavimai</w:t>
            </w:r>
          </w:p>
          <w:tbl>
            <w:tblPr>
              <w:tblW w:w="10098" w:type="dxa"/>
              <w:tblInd w:w="142" w:type="dxa"/>
              <w:tblLook w:val="04A0" w:firstRow="1" w:lastRow="0" w:firstColumn="1" w:lastColumn="0" w:noHBand="0" w:noVBand="1"/>
            </w:tblPr>
            <w:tblGrid>
              <w:gridCol w:w="8072"/>
              <w:gridCol w:w="585"/>
              <w:gridCol w:w="645"/>
              <w:gridCol w:w="629"/>
              <w:gridCol w:w="283"/>
            </w:tblGrid>
            <w:tr w:rsidR="00AE0F69" w:rsidRPr="00261A50" w14:paraId="223F118B" w14:textId="77777777" w:rsidTr="00AE0F69">
              <w:trPr>
                <w:trHeight w:val="1560"/>
              </w:trPr>
              <w:tc>
                <w:tcPr>
                  <w:tcW w:w="10098" w:type="dxa"/>
                  <w:gridSpan w:val="5"/>
                  <w:tcBorders>
                    <w:top w:val="nil"/>
                    <w:left w:val="nil"/>
                    <w:bottom w:val="nil"/>
                    <w:right w:val="nil"/>
                  </w:tcBorders>
                  <w:shd w:val="clear" w:color="000000" w:fill="FFFFFF"/>
                  <w:vAlign w:val="bottom"/>
                  <w:hideMark/>
                </w:tcPr>
                <w:p w14:paraId="0D2D69C3" w14:textId="77777777" w:rsidR="00AE0F69" w:rsidRPr="00261A50" w:rsidRDefault="00AE0F69" w:rsidP="00D9729B">
                  <w:pPr>
                    <w:ind w:right="193"/>
                    <w:rPr>
                      <w:color w:val="000000"/>
                      <w:sz w:val="22"/>
                      <w:szCs w:val="22"/>
                      <w:lang w:eastAsia="lt-LT"/>
                    </w:rPr>
                  </w:pPr>
                  <w:r w:rsidRPr="00261A50">
                    <w:rPr>
                      <w:color w:val="000000"/>
                      <w:sz w:val="22"/>
                      <w:szCs w:val="22"/>
                      <w:lang w:eastAsia="lt-LT"/>
                    </w:rPr>
                    <w:t>1. Tiekėjas kartu su pasiūlymu turi pateikti gamintojo parengtus katalogus ir siūlomų prekių techninių charakteristikų aprašymus (jei gamintojo kataloge neišsamiai atsispindi siūlomos prekės atitikimas techninės specifikacijos reikalavimams) (</w:t>
                  </w:r>
                  <w:proofErr w:type="spellStart"/>
                  <w:r w:rsidRPr="00261A50">
                    <w:rPr>
                      <w:color w:val="000000"/>
                      <w:sz w:val="22"/>
                      <w:szCs w:val="22"/>
                      <w:lang w:eastAsia="lt-LT"/>
                    </w:rPr>
                    <w:t>pdf</w:t>
                  </w:r>
                  <w:proofErr w:type="spellEnd"/>
                  <w:r w:rsidRPr="00261A50">
                    <w:rPr>
                      <w:color w:val="000000"/>
                      <w:sz w:val="22"/>
                      <w:szCs w:val="22"/>
                      <w:lang w:eastAsia="lt-LT"/>
                    </w:rPr>
                    <w:t xml:space="preserve"> formatu) lietuvių arba anglų kalbomis. Anglų kalba pateiktose techninių charakteristikų aprašymuose tiekėjas turi grafiškai nurodyti (t. y. pastebimai pažymėti – spalvotai </w:t>
                  </w:r>
                  <w:proofErr w:type="spellStart"/>
                  <w:r w:rsidRPr="00261A50">
                    <w:rPr>
                      <w:color w:val="000000"/>
                      <w:sz w:val="22"/>
                      <w:szCs w:val="22"/>
                      <w:lang w:eastAsia="lt-LT"/>
                    </w:rPr>
                    <w:t>markiruoti</w:t>
                  </w:r>
                  <w:proofErr w:type="spellEnd"/>
                  <w:r w:rsidRPr="00261A50">
                    <w:rPr>
                      <w:color w:val="000000"/>
                      <w:sz w:val="22"/>
                      <w:szCs w:val="22"/>
                      <w:lang w:eastAsia="lt-LT"/>
                    </w:rPr>
                    <w:t>, ir/ar nurodyti rodyklėmis, ir/ar pabraukti) konkrečias teikiamų dokumentų vietas, kur aprašomos reikalaujamų techninių charakteristikų reikšmės, reikalinga įrašyti, kurį techninių reikalavimų punktą jos atitinka. Perkančioji organizacija turi teisę reikalauti pateikti katalogų ir techninių aprašų originalus, o tiekėjui jų nepateikus – pasiūlymą atmesti.</w:t>
                  </w:r>
                </w:p>
              </w:tc>
            </w:tr>
            <w:tr w:rsidR="00AE0F69" w:rsidRPr="00261A50" w14:paraId="14643025" w14:textId="77777777" w:rsidTr="00AE0F69">
              <w:trPr>
                <w:trHeight w:val="513"/>
              </w:trPr>
              <w:tc>
                <w:tcPr>
                  <w:tcW w:w="10098" w:type="dxa"/>
                  <w:gridSpan w:val="5"/>
                  <w:tcBorders>
                    <w:top w:val="nil"/>
                    <w:left w:val="nil"/>
                    <w:bottom w:val="nil"/>
                    <w:right w:val="nil"/>
                  </w:tcBorders>
                  <w:shd w:val="clear" w:color="000000" w:fill="FFFFFF"/>
                  <w:hideMark/>
                </w:tcPr>
                <w:p w14:paraId="6890C1B5" w14:textId="77777777" w:rsidR="00AE0F69" w:rsidRPr="00261A50" w:rsidRDefault="00AE0F69" w:rsidP="00D9729B">
                  <w:pPr>
                    <w:ind w:right="193"/>
                    <w:rPr>
                      <w:color w:val="000000"/>
                      <w:sz w:val="22"/>
                      <w:szCs w:val="22"/>
                      <w:lang w:eastAsia="lt-LT"/>
                    </w:rPr>
                  </w:pPr>
                  <w:r w:rsidRPr="00261A50">
                    <w:rPr>
                      <w:color w:val="000000"/>
                      <w:sz w:val="22"/>
                      <w:szCs w:val="22"/>
                      <w:lang w:eastAsia="lt-LT"/>
                    </w:rPr>
                    <w:t>2. Jeigu techninėje specifikacijoje nurodomas medžiagiškumas, tiekėjai turi teisę siūlyti lygiavertį ar geresnių charakteristikų produktą, tuomet kartu su pasiūlymu reikalinga pateikti ir lygiavertiškumo pagrindimą.</w:t>
                  </w:r>
                </w:p>
              </w:tc>
            </w:tr>
            <w:tr w:rsidR="00AE0F69" w:rsidRPr="00261A50" w14:paraId="744B8EEE" w14:textId="77777777" w:rsidTr="00CE1587">
              <w:trPr>
                <w:trHeight w:val="457"/>
              </w:trPr>
              <w:tc>
                <w:tcPr>
                  <w:tcW w:w="10098" w:type="dxa"/>
                  <w:gridSpan w:val="5"/>
                  <w:tcBorders>
                    <w:top w:val="nil"/>
                    <w:left w:val="nil"/>
                    <w:bottom w:val="nil"/>
                    <w:right w:val="nil"/>
                  </w:tcBorders>
                  <w:shd w:val="clear" w:color="000000" w:fill="FFFFFF"/>
                  <w:hideMark/>
                </w:tcPr>
                <w:p w14:paraId="6297CACA" w14:textId="77777777" w:rsidR="00AE0F69" w:rsidRPr="00261A50" w:rsidRDefault="00AE0F69" w:rsidP="00D9729B">
                  <w:pPr>
                    <w:ind w:right="193"/>
                    <w:rPr>
                      <w:color w:val="000000"/>
                      <w:sz w:val="22"/>
                      <w:szCs w:val="22"/>
                      <w:lang w:eastAsia="lt-LT"/>
                    </w:rPr>
                  </w:pPr>
                  <w:r w:rsidRPr="00261A50">
                    <w:rPr>
                      <w:color w:val="000000"/>
                      <w:sz w:val="22"/>
                      <w:szCs w:val="22"/>
                      <w:lang w:eastAsia="lt-LT"/>
                    </w:rPr>
                    <w:t xml:space="preserve">3. </w:t>
                  </w:r>
                  <w:proofErr w:type="spellStart"/>
                  <w:r w:rsidRPr="00261A50">
                    <w:rPr>
                      <w:color w:val="000000"/>
                      <w:sz w:val="22"/>
                      <w:szCs w:val="22"/>
                      <w:lang w:eastAsia="lt-LT"/>
                    </w:rPr>
                    <w:t>Šaltnešiai</w:t>
                  </w:r>
                  <w:proofErr w:type="spellEnd"/>
                  <w:r w:rsidRPr="00261A50">
                    <w:rPr>
                      <w:color w:val="000000"/>
                      <w:sz w:val="22"/>
                      <w:szCs w:val="22"/>
                      <w:lang w:eastAsia="lt-LT"/>
                    </w:rPr>
                    <w:t xml:space="preserve"> turi atitikti Europos parlamento ir tarybos reglamentą (ES) 2024/573. Šaldikliai turi veikti su natūralių,  propano (R290) arba CO2 (R744), dujų </w:t>
                  </w:r>
                  <w:proofErr w:type="spellStart"/>
                  <w:r w:rsidRPr="00261A50">
                    <w:rPr>
                      <w:color w:val="000000"/>
                      <w:sz w:val="22"/>
                      <w:szCs w:val="22"/>
                      <w:lang w:eastAsia="lt-LT"/>
                    </w:rPr>
                    <w:t>šaltnešiais</w:t>
                  </w:r>
                  <w:proofErr w:type="spellEnd"/>
                  <w:r w:rsidRPr="00261A50">
                    <w:rPr>
                      <w:color w:val="000000"/>
                      <w:sz w:val="22"/>
                      <w:szCs w:val="22"/>
                      <w:lang w:eastAsia="lt-LT"/>
                    </w:rPr>
                    <w:t xml:space="preserve">. </w:t>
                  </w:r>
                </w:p>
              </w:tc>
            </w:tr>
            <w:tr w:rsidR="00AE0F69" w:rsidRPr="00261A50" w14:paraId="71442A72" w14:textId="77777777" w:rsidTr="00CE1587">
              <w:trPr>
                <w:trHeight w:val="379"/>
              </w:trPr>
              <w:tc>
                <w:tcPr>
                  <w:tcW w:w="7177" w:type="dxa"/>
                  <w:tcBorders>
                    <w:top w:val="nil"/>
                    <w:left w:val="nil"/>
                    <w:bottom w:val="nil"/>
                    <w:right w:val="nil"/>
                  </w:tcBorders>
                  <w:shd w:val="clear" w:color="000000" w:fill="FFFFFF"/>
                  <w:noWrap/>
                  <w:hideMark/>
                </w:tcPr>
                <w:p w14:paraId="11B741B7" w14:textId="20A2FCC3" w:rsidR="00AE0F69" w:rsidRPr="00261A50" w:rsidRDefault="00CE1587" w:rsidP="00CE1587">
                  <w:pPr>
                    <w:ind w:right="193"/>
                    <w:rPr>
                      <w:color w:val="000000"/>
                      <w:sz w:val="22"/>
                      <w:szCs w:val="22"/>
                      <w:lang w:eastAsia="lt-LT"/>
                    </w:rPr>
                  </w:pPr>
                  <w:r w:rsidRPr="00261A50">
                    <w:rPr>
                      <w:color w:val="000000"/>
                      <w:sz w:val="22"/>
                      <w:szCs w:val="22"/>
                      <w:lang w:eastAsia="lt-LT"/>
                    </w:rPr>
                    <w:t>4. Šaldymo įranga turi atitikti aukščiausio energinio efektyvumo klasę (prieinamą Lietuvos rinkoje</w:t>
                  </w:r>
                  <w:r w:rsidRPr="00261A50">
                    <w:rPr>
                      <w:color w:val="000000"/>
                      <w:sz w:val="22"/>
                      <w:szCs w:val="22"/>
                      <w:lang w:eastAsia="lt-LT"/>
                    </w:rPr>
                    <w:t>)</w:t>
                  </w:r>
                  <w:r w:rsidR="00AE0F69" w:rsidRPr="00261A50">
                    <w:rPr>
                      <w:color w:val="000000"/>
                      <w:sz w:val="22"/>
                      <w:szCs w:val="22"/>
                      <w:lang w:eastAsia="lt-LT"/>
                    </w:rPr>
                    <w:t>.</w:t>
                  </w:r>
                </w:p>
              </w:tc>
              <w:tc>
                <w:tcPr>
                  <w:tcW w:w="818" w:type="dxa"/>
                  <w:tcBorders>
                    <w:top w:val="nil"/>
                    <w:left w:val="nil"/>
                    <w:bottom w:val="nil"/>
                    <w:right w:val="nil"/>
                  </w:tcBorders>
                  <w:shd w:val="clear" w:color="000000" w:fill="FFFFFF"/>
                </w:tcPr>
                <w:p w14:paraId="3E60C9B2" w14:textId="4481DE58" w:rsidR="00AE0F69" w:rsidRPr="00261A50" w:rsidRDefault="00AE0F69" w:rsidP="00D9729B">
                  <w:pPr>
                    <w:ind w:right="193"/>
                    <w:rPr>
                      <w:color w:val="000000"/>
                      <w:sz w:val="22"/>
                      <w:szCs w:val="22"/>
                      <w:lang w:eastAsia="lt-LT"/>
                    </w:rPr>
                  </w:pPr>
                </w:p>
              </w:tc>
              <w:tc>
                <w:tcPr>
                  <w:tcW w:w="925" w:type="dxa"/>
                  <w:tcBorders>
                    <w:top w:val="nil"/>
                    <w:left w:val="nil"/>
                    <w:bottom w:val="nil"/>
                    <w:right w:val="nil"/>
                  </w:tcBorders>
                  <w:shd w:val="clear" w:color="000000" w:fill="FFFFFF"/>
                </w:tcPr>
                <w:p w14:paraId="22267EB1" w14:textId="29FC0613" w:rsidR="00AE0F69" w:rsidRPr="00261A50" w:rsidRDefault="00AE0F69" w:rsidP="00D9729B">
                  <w:pPr>
                    <w:ind w:right="193"/>
                    <w:rPr>
                      <w:color w:val="000000"/>
                      <w:sz w:val="22"/>
                      <w:szCs w:val="22"/>
                      <w:lang w:eastAsia="lt-LT"/>
                    </w:rPr>
                  </w:pPr>
                </w:p>
              </w:tc>
              <w:tc>
                <w:tcPr>
                  <w:tcW w:w="897" w:type="dxa"/>
                  <w:tcBorders>
                    <w:top w:val="nil"/>
                    <w:left w:val="nil"/>
                    <w:bottom w:val="nil"/>
                    <w:right w:val="nil"/>
                  </w:tcBorders>
                  <w:shd w:val="clear" w:color="000000" w:fill="FFFFFF"/>
                </w:tcPr>
                <w:p w14:paraId="39D71BA7" w14:textId="2C6E994E" w:rsidR="00AE0F69" w:rsidRPr="00261A50" w:rsidRDefault="00AE0F69" w:rsidP="00D9729B">
                  <w:pPr>
                    <w:ind w:right="193"/>
                    <w:rPr>
                      <w:color w:val="000000"/>
                      <w:sz w:val="22"/>
                      <w:szCs w:val="22"/>
                      <w:lang w:eastAsia="lt-LT"/>
                    </w:rPr>
                  </w:pPr>
                </w:p>
              </w:tc>
              <w:tc>
                <w:tcPr>
                  <w:tcW w:w="281" w:type="dxa"/>
                  <w:tcBorders>
                    <w:top w:val="nil"/>
                    <w:left w:val="nil"/>
                    <w:bottom w:val="nil"/>
                    <w:right w:val="nil"/>
                  </w:tcBorders>
                  <w:shd w:val="clear" w:color="000000" w:fill="FFFFFF"/>
                </w:tcPr>
                <w:p w14:paraId="0C4C96DC" w14:textId="453BAED5" w:rsidR="00AE0F69" w:rsidRPr="00261A50" w:rsidRDefault="00AE0F69" w:rsidP="00D9729B">
                  <w:pPr>
                    <w:ind w:right="193"/>
                    <w:rPr>
                      <w:color w:val="000000"/>
                      <w:sz w:val="22"/>
                      <w:szCs w:val="22"/>
                      <w:lang w:eastAsia="lt-LT"/>
                    </w:rPr>
                  </w:pPr>
                </w:p>
              </w:tc>
            </w:tr>
            <w:tr w:rsidR="00AE0F69" w:rsidRPr="00261A50" w14:paraId="7FDD266D" w14:textId="77777777" w:rsidTr="00AE0F69">
              <w:trPr>
                <w:trHeight w:val="585"/>
              </w:trPr>
              <w:tc>
                <w:tcPr>
                  <w:tcW w:w="10098" w:type="dxa"/>
                  <w:gridSpan w:val="5"/>
                  <w:tcBorders>
                    <w:top w:val="nil"/>
                    <w:left w:val="nil"/>
                    <w:bottom w:val="nil"/>
                    <w:right w:val="nil"/>
                  </w:tcBorders>
                  <w:shd w:val="clear" w:color="000000" w:fill="FFFFFF"/>
                  <w:vAlign w:val="bottom"/>
                  <w:hideMark/>
                </w:tcPr>
                <w:p w14:paraId="5F1D3DEA" w14:textId="77777777" w:rsidR="00AE0F69" w:rsidRPr="00261A50" w:rsidRDefault="00AE0F69" w:rsidP="00D9729B">
                  <w:pPr>
                    <w:ind w:right="193"/>
                    <w:rPr>
                      <w:color w:val="000000"/>
                      <w:sz w:val="22"/>
                      <w:szCs w:val="22"/>
                      <w:lang w:eastAsia="lt-LT"/>
                    </w:rPr>
                  </w:pPr>
                  <w:r w:rsidRPr="00261A50">
                    <w:rPr>
                      <w:color w:val="000000"/>
                      <w:sz w:val="22"/>
                      <w:szCs w:val="22"/>
                      <w:lang w:eastAsia="lt-LT"/>
                    </w:rPr>
                    <w:t>5. Techninėje specifikacijoje nurodyti matmenys yra Plotis x Gylis x Aukštis. Nurodomas GN dydis yra tarptautinis kepimo skardų matavimo vienetas, jo matmenys 325x530mm.</w:t>
                  </w:r>
                </w:p>
              </w:tc>
            </w:tr>
            <w:tr w:rsidR="00AE0F69" w:rsidRPr="00261A50" w14:paraId="522DEC49" w14:textId="77777777" w:rsidTr="00AE0F69">
              <w:trPr>
                <w:trHeight w:val="300"/>
              </w:trPr>
              <w:tc>
                <w:tcPr>
                  <w:tcW w:w="10098" w:type="dxa"/>
                  <w:gridSpan w:val="5"/>
                  <w:tcBorders>
                    <w:top w:val="nil"/>
                    <w:left w:val="nil"/>
                    <w:bottom w:val="nil"/>
                    <w:right w:val="nil"/>
                  </w:tcBorders>
                  <w:shd w:val="clear" w:color="000000" w:fill="FFFFFF"/>
                  <w:vAlign w:val="bottom"/>
                  <w:hideMark/>
                </w:tcPr>
                <w:p w14:paraId="62181D6E" w14:textId="77777777" w:rsidR="00AE0F69" w:rsidRPr="00261A50" w:rsidRDefault="00AE0F69" w:rsidP="00D9729B">
                  <w:pPr>
                    <w:ind w:right="193"/>
                    <w:rPr>
                      <w:color w:val="000000"/>
                      <w:sz w:val="22"/>
                      <w:szCs w:val="22"/>
                      <w:lang w:eastAsia="lt-LT"/>
                    </w:rPr>
                  </w:pPr>
                  <w:r w:rsidRPr="00261A50">
                    <w:rPr>
                      <w:color w:val="000000"/>
                      <w:sz w:val="22"/>
                      <w:szCs w:val="22"/>
                      <w:lang w:eastAsia="lt-LT"/>
                    </w:rPr>
                    <w:t>6. Visa siūloma įranga turi būti nauja, pristatoma gamyklinėje pakuotėje ir turi turėti CE žymėjimą.</w:t>
                  </w:r>
                </w:p>
              </w:tc>
            </w:tr>
            <w:tr w:rsidR="00AE0F69" w:rsidRPr="00261A50" w14:paraId="57C2221A" w14:textId="77777777" w:rsidTr="00AE0F69">
              <w:trPr>
                <w:trHeight w:val="1005"/>
              </w:trPr>
              <w:tc>
                <w:tcPr>
                  <w:tcW w:w="10098" w:type="dxa"/>
                  <w:gridSpan w:val="5"/>
                  <w:tcBorders>
                    <w:top w:val="nil"/>
                    <w:left w:val="nil"/>
                    <w:bottom w:val="nil"/>
                    <w:right w:val="nil"/>
                  </w:tcBorders>
                  <w:shd w:val="clear" w:color="000000" w:fill="FFFFFF"/>
                  <w:hideMark/>
                </w:tcPr>
                <w:p w14:paraId="46CE98DE" w14:textId="77777777" w:rsidR="00AE0F69" w:rsidRPr="00261A50" w:rsidRDefault="00AE0F69" w:rsidP="00D9729B">
                  <w:pPr>
                    <w:ind w:right="193"/>
                    <w:rPr>
                      <w:iCs/>
                      <w:sz w:val="22"/>
                      <w:szCs w:val="22"/>
                      <w:lang w:val="pt-BR"/>
                    </w:rPr>
                  </w:pPr>
                  <w:r w:rsidRPr="00261A50">
                    <w:rPr>
                      <w:sz w:val="22"/>
                      <w:szCs w:val="22"/>
                      <w:lang w:eastAsia="lt-LT"/>
                    </w:rPr>
                    <w:t xml:space="preserve">7. </w:t>
                  </w:r>
                  <w:r w:rsidRPr="00261A50">
                    <w:rPr>
                      <w:iCs/>
                      <w:sz w:val="22"/>
                      <w:szCs w:val="22"/>
                      <w:lang w:val="pt-BR"/>
                    </w:rPr>
                    <w:t xml:space="preserve">Garantinės priežiūros laikotarpis – ne mažiau 24 mėnesių garantija nuo prekių perdavimo-priėmimo akto pasirašymo dienos. Garantinės priežiūros laikotarpiu turi būti užtikrintas nemokamas dalių tiekimas ir nemokami remonto darbai. Tiekėjas nuo pranešimo gavimo apie problemą/gedimą turi reaguoti per 1 darbo dieną, o problemą/gedimą išspręsti ne vėliau kaip per 10 darbo dienų. </w:t>
                  </w:r>
                </w:p>
                <w:p w14:paraId="7ECB4926" w14:textId="77777777" w:rsidR="00AE0F69" w:rsidRPr="00261A50" w:rsidRDefault="00AE0F69" w:rsidP="00D9729B">
                  <w:pPr>
                    <w:ind w:right="193"/>
                    <w:rPr>
                      <w:sz w:val="22"/>
                      <w:szCs w:val="22"/>
                      <w:lang w:eastAsia="lt-LT"/>
                    </w:rPr>
                  </w:pPr>
                  <w:r w:rsidRPr="00261A50">
                    <w:rPr>
                      <w:iCs/>
                      <w:sz w:val="22"/>
                      <w:szCs w:val="22"/>
                      <w:lang w:val="pt-BR"/>
                    </w:rPr>
                    <w:t xml:space="preserve">Viso įrangos garantinio priežiūros laikotarpio metu tiekėjas įsipareigoja pagal iš anksto suderintą su perkančiąja organizacija laiką nemokamai pravesti ne trumpesnius nei 3 val. mokymus esamiems ir būsimiems darbuotojams kaip naudotis sumontuota įranga. </w:t>
                  </w:r>
                  <w:r w:rsidRPr="00261A50">
                    <w:rPr>
                      <w:iCs/>
                      <w:sz w:val="22"/>
                      <w:szCs w:val="22"/>
                    </w:rPr>
                    <w:t>Mokymus įforminti protokolu.</w:t>
                  </w:r>
                </w:p>
              </w:tc>
            </w:tr>
            <w:tr w:rsidR="00AE0F69" w:rsidRPr="00261A50" w14:paraId="05AECFF4" w14:textId="77777777" w:rsidTr="00CE1587">
              <w:trPr>
                <w:trHeight w:val="181"/>
              </w:trPr>
              <w:tc>
                <w:tcPr>
                  <w:tcW w:w="10098" w:type="dxa"/>
                  <w:gridSpan w:val="5"/>
                  <w:tcBorders>
                    <w:top w:val="nil"/>
                    <w:left w:val="nil"/>
                    <w:bottom w:val="nil"/>
                    <w:right w:val="nil"/>
                  </w:tcBorders>
                  <w:shd w:val="clear" w:color="FFFF00" w:fill="FFFFFF"/>
                  <w:vAlign w:val="bottom"/>
                  <w:hideMark/>
                </w:tcPr>
                <w:p w14:paraId="4DA31D7B" w14:textId="77777777" w:rsidR="00AE0F69" w:rsidRPr="00261A50" w:rsidRDefault="00AE0F69" w:rsidP="00D9729B">
                  <w:pPr>
                    <w:ind w:right="193"/>
                    <w:rPr>
                      <w:sz w:val="22"/>
                      <w:szCs w:val="22"/>
                      <w:lang w:eastAsia="lt-LT"/>
                    </w:rPr>
                  </w:pPr>
                  <w:r w:rsidRPr="00261A50">
                    <w:rPr>
                      <w:sz w:val="22"/>
                      <w:szCs w:val="22"/>
                      <w:lang w:eastAsia="lt-LT"/>
                    </w:rPr>
                    <w:t>8. Tiekėjas po sutarties pasirašymo privalo sutarti laiką su Užsakovu dėl patalpų/praėjimų apžiūrėjimo ir parduodamai virtuvės įrangai reikalingų įvadų sutikrinimą.</w:t>
                  </w:r>
                </w:p>
              </w:tc>
            </w:tr>
            <w:tr w:rsidR="00AE0F69" w:rsidRPr="00261A50" w14:paraId="41FA4D62" w14:textId="77777777" w:rsidTr="00CE1587">
              <w:trPr>
                <w:trHeight w:val="245"/>
              </w:trPr>
              <w:tc>
                <w:tcPr>
                  <w:tcW w:w="10098" w:type="dxa"/>
                  <w:gridSpan w:val="5"/>
                  <w:tcBorders>
                    <w:top w:val="nil"/>
                    <w:left w:val="nil"/>
                    <w:bottom w:val="nil"/>
                    <w:right w:val="nil"/>
                  </w:tcBorders>
                  <w:shd w:val="clear" w:color="FFFF00" w:fill="FFFFFF"/>
                  <w:vAlign w:val="bottom"/>
                  <w:hideMark/>
                </w:tcPr>
                <w:p w14:paraId="1E6C7612" w14:textId="77777777" w:rsidR="00AE0F69" w:rsidRPr="00261A50" w:rsidRDefault="00AE0F69" w:rsidP="00D9729B">
                  <w:pPr>
                    <w:ind w:right="193"/>
                    <w:rPr>
                      <w:sz w:val="22"/>
                      <w:szCs w:val="22"/>
                      <w:lang w:eastAsia="lt-LT"/>
                    </w:rPr>
                  </w:pPr>
                  <w:r w:rsidRPr="00261A50">
                    <w:rPr>
                      <w:sz w:val="22"/>
                      <w:szCs w:val="22"/>
                      <w:lang w:eastAsia="lt-LT"/>
                    </w:rPr>
                    <w:t>9. Tiekėjas pristatęs ir sumontavęs prekes turi pravesti ne trumpesnius nei 3 val. mokymus kaip naudotis įranga prieš tai iš anksto su perkančiąja organizacija suderintu laiku. Mokymus įforminti protokolu.</w:t>
                  </w:r>
                </w:p>
              </w:tc>
            </w:tr>
            <w:tr w:rsidR="00AE0F69" w:rsidRPr="00261A50" w14:paraId="12E89C5A" w14:textId="77777777" w:rsidTr="00AE0F69">
              <w:trPr>
                <w:trHeight w:val="555"/>
              </w:trPr>
              <w:tc>
                <w:tcPr>
                  <w:tcW w:w="10098" w:type="dxa"/>
                  <w:gridSpan w:val="5"/>
                  <w:tcBorders>
                    <w:top w:val="nil"/>
                    <w:left w:val="nil"/>
                    <w:bottom w:val="nil"/>
                    <w:right w:val="nil"/>
                  </w:tcBorders>
                  <w:shd w:val="clear" w:color="000000" w:fill="FFFFFF"/>
                  <w:vAlign w:val="bottom"/>
                  <w:hideMark/>
                </w:tcPr>
                <w:p w14:paraId="3A776EF6" w14:textId="77777777" w:rsidR="00AE0F69" w:rsidRPr="00261A50" w:rsidRDefault="00AE0F69" w:rsidP="00D9729B">
                  <w:pPr>
                    <w:ind w:right="193"/>
                    <w:rPr>
                      <w:sz w:val="22"/>
                      <w:szCs w:val="22"/>
                      <w:lang w:eastAsia="lt-LT"/>
                    </w:rPr>
                  </w:pPr>
                  <w:r w:rsidRPr="00261A50">
                    <w:rPr>
                      <w:sz w:val="22"/>
                      <w:szCs w:val="22"/>
                      <w:lang w:eastAsia="lt-LT"/>
                    </w:rPr>
                    <w:t>10. Siūlomos prekės turės būti jungiamos prie reikalaujamos įtampos 230V 50-60Hz arba 400V 50-60Hz. Jei pateiktas prekės modelis bus kitokios, nei reikalaujama, pasiūlymas bus atmestas.</w:t>
                  </w:r>
                </w:p>
              </w:tc>
            </w:tr>
            <w:tr w:rsidR="00AE0F69" w:rsidRPr="00261A50" w14:paraId="4E0C9B16" w14:textId="77777777" w:rsidTr="00AE0F69">
              <w:trPr>
                <w:trHeight w:val="915"/>
              </w:trPr>
              <w:tc>
                <w:tcPr>
                  <w:tcW w:w="10098" w:type="dxa"/>
                  <w:gridSpan w:val="5"/>
                  <w:tcBorders>
                    <w:top w:val="nil"/>
                    <w:left w:val="nil"/>
                    <w:bottom w:val="nil"/>
                    <w:right w:val="nil"/>
                  </w:tcBorders>
                  <w:shd w:val="clear" w:color="000000" w:fill="FFFFFF"/>
                  <w:hideMark/>
                </w:tcPr>
                <w:p w14:paraId="00C2D907" w14:textId="77777777" w:rsidR="00AE0F69" w:rsidRPr="00261A50" w:rsidRDefault="00AE0F69" w:rsidP="00D9729B">
                  <w:pPr>
                    <w:ind w:right="193"/>
                    <w:rPr>
                      <w:sz w:val="22"/>
                      <w:szCs w:val="22"/>
                      <w:lang w:eastAsia="lt-LT"/>
                    </w:rPr>
                  </w:pPr>
                  <w:r w:rsidRPr="00261A50">
                    <w:rPr>
                      <w:sz w:val="22"/>
                      <w:szCs w:val="22"/>
                      <w:lang w:eastAsia="lt-LT"/>
                    </w:rPr>
                    <w:t>11. Pateikiant pasiūlymą tiekėjas privalo nurodyti tikslius modelio pavadinimus, modifikacijas, gamintoją, pridėti bukletus ar kitus dokumentus, įrodančius parduodamos prekės atitikimą kokybės ir techniniams reikalavimams. Nenurodžius gamintojo, modelio pavadinimo, modifikacijos, nepateikus dokumentų, įrodančių prekės atitikimą techninės specifikacijos reikalavimams, pasiūlymas bus atmestas.</w:t>
                  </w:r>
                </w:p>
              </w:tc>
            </w:tr>
            <w:tr w:rsidR="00AE0F69" w:rsidRPr="00261A50" w14:paraId="7145962B" w14:textId="77777777" w:rsidTr="00AE0F69">
              <w:trPr>
                <w:trHeight w:val="960"/>
              </w:trPr>
              <w:tc>
                <w:tcPr>
                  <w:tcW w:w="10098" w:type="dxa"/>
                  <w:gridSpan w:val="5"/>
                  <w:tcBorders>
                    <w:top w:val="nil"/>
                    <w:left w:val="nil"/>
                    <w:bottom w:val="single" w:sz="4" w:space="0" w:color="auto"/>
                    <w:right w:val="nil"/>
                  </w:tcBorders>
                  <w:shd w:val="clear" w:color="000000" w:fill="FFFFFF"/>
                  <w:vAlign w:val="bottom"/>
                  <w:hideMark/>
                </w:tcPr>
                <w:p w14:paraId="54A68803" w14:textId="77777777" w:rsidR="00AE0F69" w:rsidRPr="00261A50" w:rsidRDefault="00AE0F69" w:rsidP="00D9729B">
                  <w:pPr>
                    <w:ind w:right="193"/>
                    <w:rPr>
                      <w:iCs/>
                      <w:sz w:val="22"/>
                      <w:szCs w:val="22"/>
                      <w:lang w:eastAsia="lt-LT"/>
                    </w:rPr>
                  </w:pPr>
                  <w:r w:rsidRPr="00261A50">
                    <w:rPr>
                      <w:sz w:val="22"/>
                      <w:szCs w:val="22"/>
                      <w:lang w:eastAsia="lt-LT"/>
                    </w:rPr>
                    <w:t xml:space="preserve">12. </w:t>
                  </w:r>
                  <w:r w:rsidRPr="00261A50">
                    <w:rPr>
                      <w:iCs/>
                      <w:sz w:val="22"/>
                      <w:szCs w:val="22"/>
                      <w:lang w:val="pt-BR"/>
                    </w:rPr>
                    <w:t>Tiekėjas įsipareigoja prekes pristatyti savo transportu ir savo sąskaita perkančiajai organizacijai adresu: Santariškių g.2, Vilniuje. Prekių pristatymo terminas: 60 k.d. nuo užsakymo Tiekėjui pateikimo. Tai apima Prekių montavimą, pajungimą ir išbandymą. Sumontuotų ir išbandytų prekių pridavimas Užsakovui turi būti atliktas ne vėliau kaip per 60 k.d nuo užsakymo Tiekėjui pateikimo.</w:t>
                  </w:r>
                </w:p>
                <w:p w14:paraId="13BCCB69" w14:textId="77777777" w:rsidR="00AE0F69" w:rsidRPr="00261A50" w:rsidRDefault="00AE0F69" w:rsidP="00D9729B">
                  <w:pPr>
                    <w:tabs>
                      <w:tab w:val="left" w:pos="4820"/>
                    </w:tabs>
                    <w:ind w:right="193"/>
                    <w:rPr>
                      <w:sz w:val="22"/>
                      <w:szCs w:val="22"/>
                      <w:lang w:eastAsia="lt-LT"/>
                    </w:rPr>
                  </w:pPr>
                  <w:r w:rsidRPr="00261A50">
                    <w:rPr>
                      <w:sz w:val="22"/>
                      <w:szCs w:val="22"/>
                      <w:lang w:eastAsia="lt-LT"/>
                    </w:rPr>
                    <w:t xml:space="preserve">13. Kartu su prekėmis pateikiami dokumentai: CE sertifikatas arba EB deklaracijos kopija. Pateikiant EB deklaracijos kopiją, kad pasiūlyta prekė atitiks reikiamus standartus bei prekės klasei būtinus reglamentus, kartu pateikiami ir techniniai dokumentai, pagrindžiantys prekės atitiktį reikiamiems standartams bei reglamentams. </w:t>
                  </w:r>
                </w:p>
                <w:p w14:paraId="4CD43956" w14:textId="77777777" w:rsidR="00AE0F69" w:rsidRPr="00261A50" w:rsidRDefault="00AE0F69" w:rsidP="00D9729B">
                  <w:pPr>
                    <w:ind w:right="193"/>
                    <w:rPr>
                      <w:sz w:val="22"/>
                      <w:szCs w:val="22"/>
                      <w:lang w:eastAsia="lt-LT"/>
                    </w:rPr>
                  </w:pPr>
                </w:p>
                <w:p w14:paraId="04A868F2" w14:textId="77777777" w:rsidR="00AE0F69" w:rsidRPr="00261A50" w:rsidRDefault="00AE0F69" w:rsidP="00D9729B">
                  <w:pPr>
                    <w:ind w:right="193"/>
                    <w:jc w:val="center"/>
                    <w:rPr>
                      <w:sz w:val="22"/>
                      <w:szCs w:val="22"/>
                      <w:lang w:eastAsia="lt-LT"/>
                    </w:rPr>
                  </w:pPr>
                  <w:r w:rsidRPr="00261A50">
                    <w:rPr>
                      <w:sz w:val="22"/>
                      <w:szCs w:val="22"/>
                      <w:lang w:eastAsia="lt-LT"/>
                    </w:rPr>
                    <w:t>Techninė specifikacija</w:t>
                  </w:r>
                </w:p>
                <w:p w14:paraId="536C29B3" w14:textId="77777777" w:rsidR="00AE0F69" w:rsidRPr="00261A50" w:rsidRDefault="00AE0F69" w:rsidP="00D9729B">
                  <w:pPr>
                    <w:autoSpaceDE w:val="0"/>
                    <w:autoSpaceDN w:val="0"/>
                    <w:adjustRightInd w:val="0"/>
                    <w:ind w:right="193"/>
                    <w:rPr>
                      <w:b/>
                      <w:sz w:val="22"/>
                      <w:szCs w:val="22"/>
                      <w:lang w:eastAsia="lt-LT"/>
                    </w:rPr>
                  </w:pPr>
                  <w:r w:rsidRPr="00261A50">
                    <w:rPr>
                      <w:b/>
                      <w:sz w:val="22"/>
                      <w:szCs w:val="22"/>
                      <w:lang w:eastAsia="lt-LT"/>
                    </w:rPr>
                    <w:t>1 pirkimo dalis Šaldytuvai (4 vnt.)</w:t>
                  </w:r>
                </w:p>
                <w:tbl>
                  <w:tblPr>
                    <w:tblW w:w="9988" w:type="dxa"/>
                    <w:tblLook w:val="04A0" w:firstRow="1" w:lastRow="0" w:firstColumn="1" w:lastColumn="0" w:noHBand="0" w:noVBand="1"/>
                  </w:tblPr>
                  <w:tblGrid>
                    <w:gridCol w:w="766"/>
                    <w:gridCol w:w="7096"/>
                    <w:gridCol w:w="2126"/>
                  </w:tblGrid>
                  <w:tr w:rsidR="00D9729B" w:rsidRPr="00261A50" w14:paraId="47440567" w14:textId="77777777" w:rsidTr="00D9729B">
                    <w:trPr>
                      <w:trHeight w:val="112"/>
                    </w:trPr>
                    <w:tc>
                      <w:tcPr>
                        <w:tcW w:w="766" w:type="dxa"/>
                        <w:tcBorders>
                          <w:top w:val="single" w:sz="4" w:space="0" w:color="auto"/>
                          <w:left w:val="single" w:sz="4" w:space="0" w:color="auto"/>
                          <w:bottom w:val="single" w:sz="4" w:space="0" w:color="auto"/>
                          <w:right w:val="single" w:sz="4" w:space="0" w:color="auto"/>
                        </w:tcBorders>
                        <w:shd w:val="clear" w:color="FFFF00" w:fill="FFFFFF"/>
                      </w:tcPr>
                      <w:p w14:paraId="503941D3" w14:textId="77777777" w:rsidR="00AE0F69" w:rsidRPr="00261A50" w:rsidRDefault="00AE0F69" w:rsidP="00D9729B">
                        <w:pPr>
                          <w:jc w:val="center"/>
                          <w:rPr>
                            <w:sz w:val="22"/>
                            <w:szCs w:val="22"/>
                            <w:lang w:eastAsia="lt-LT"/>
                          </w:rPr>
                        </w:pPr>
                        <w:r w:rsidRPr="00261A50">
                          <w:rPr>
                            <w:sz w:val="22"/>
                            <w:szCs w:val="22"/>
                            <w:lang w:eastAsia="lt-LT"/>
                          </w:rPr>
                          <w:t xml:space="preserve">Eil.nr. </w:t>
                        </w:r>
                      </w:p>
                    </w:tc>
                    <w:tc>
                      <w:tcPr>
                        <w:tcW w:w="7096" w:type="dxa"/>
                        <w:tcBorders>
                          <w:top w:val="single" w:sz="4" w:space="0" w:color="auto"/>
                          <w:left w:val="single" w:sz="4" w:space="0" w:color="auto"/>
                          <w:bottom w:val="single" w:sz="4" w:space="0" w:color="auto"/>
                          <w:right w:val="single" w:sz="4" w:space="0" w:color="auto"/>
                        </w:tcBorders>
                        <w:shd w:val="clear" w:color="FFFF00" w:fill="FFFFFF"/>
                      </w:tcPr>
                      <w:p w14:paraId="3F9F1BF0" w14:textId="77777777" w:rsidR="00AE0F69" w:rsidRPr="00261A50" w:rsidRDefault="00AE0F69" w:rsidP="00D9729B">
                        <w:pPr>
                          <w:ind w:right="193"/>
                          <w:rPr>
                            <w:sz w:val="22"/>
                            <w:szCs w:val="22"/>
                            <w:lang w:eastAsia="lt-LT"/>
                          </w:rPr>
                        </w:pPr>
                        <w:r w:rsidRPr="00261A50">
                          <w:rPr>
                            <w:sz w:val="22"/>
                            <w:szCs w:val="22"/>
                            <w:lang w:eastAsia="lt-LT"/>
                          </w:rPr>
                          <w:t>Reikalaujamos savybės</w:t>
                        </w:r>
                      </w:p>
                    </w:tc>
                    <w:tc>
                      <w:tcPr>
                        <w:tcW w:w="2126" w:type="dxa"/>
                        <w:tcBorders>
                          <w:top w:val="single" w:sz="4" w:space="0" w:color="auto"/>
                          <w:left w:val="single" w:sz="4" w:space="0" w:color="auto"/>
                          <w:bottom w:val="single" w:sz="4" w:space="0" w:color="auto"/>
                          <w:right w:val="single" w:sz="4" w:space="0" w:color="auto"/>
                        </w:tcBorders>
                        <w:shd w:val="clear" w:color="FFFF00" w:fill="FFFFFF"/>
                      </w:tcPr>
                      <w:p w14:paraId="55FF8952" w14:textId="3E2512EC" w:rsidR="00AE0F69" w:rsidRPr="00261A50" w:rsidRDefault="00AE0F69" w:rsidP="00D9729B">
                        <w:pPr>
                          <w:ind w:right="193"/>
                          <w:rPr>
                            <w:sz w:val="22"/>
                            <w:szCs w:val="22"/>
                            <w:lang w:eastAsia="lt-LT"/>
                          </w:rPr>
                        </w:pPr>
                        <w:r w:rsidRPr="00261A50">
                          <w:rPr>
                            <w:sz w:val="22"/>
                            <w:szCs w:val="22"/>
                            <w:lang w:eastAsia="lt-LT"/>
                          </w:rPr>
                          <w:t>Pastabos</w:t>
                        </w:r>
                        <w:r w:rsidRPr="00261A50">
                          <w:rPr>
                            <w:sz w:val="22"/>
                            <w:szCs w:val="22"/>
                            <w:lang w:eastAsia="lt-LT"/>
                          </w:rPr>
                          <w:t xml:space="preserve"> </w:t>
                        </w:r>
                      </w:p>
                    </w:tc>
                  </w:tr>
                  <w:tr w:rsidR="00D9729B" w:rsidRPr="00261A50" w14:paraId="0F410ED6" w14:textId="77777777" w:rsidTr="00D9729B">
                    <w:trPr>
                      <w:trHeight w:val="144"/>
                    </w:trPr>
                    <w:tc>
                      <w:tcPr>
                        <w:tcW w:w="766" w:type="dxa"/>
                        <w:tcBorders>
                          <w:top w:val="single" w:sz="4" w:space="0" w:color="auto"/>
                          <w:left w:val="single" w:sz="4" w:space="0" w:color="auto"/>
                          <w:bottom w:val="single" w:sz="4" w:space="0" w:color="auto"/>
                          <w:right w:val="single" w:sz="4" w:space="0" w:color="auto"/>
                        </w:tcBorders>
                        <w:shd w:val="clear" w:color="FFFF00" w:fill="FFFFFF"/>
                      </w:tcPr>
                      <w:p w14:paraId="17900880" w14:textId="77777777" w:rsidR="00AE0F69" w:rsidRPr="00261A50" w:rsidRDefault="00AE0F69" w:rsidP="00D9729B">
                        <w:pPr>
                          <w:ind w:right="-22"/>
                          <w:jc w:val="center"/>
                          <w:rPr>
                            <w:sz w:val="22"/>
                            <w:szCs w:val="22"/>
                            <w:lang w:eastAsia="lt-LT"/>
                          </w:rPr>
                        </w:pPr>
                        <w:r w:rsidRPr="00261A50">
                          <w:rPr>
                            <w:sz w:val="22"/>
                            <w:szCs w:val="22"/>
                            <w:lang w:eastAsia="lt-LT"/>
                          </w:rPr>
                          <w:t>1</w:t>
                        </w:r>
                      </w:p>
                    </w:tc>
                    <w:tc>
                      <w:tcPr>
                        <w:tcW w:w="7096" w:type="dxa"/>
                        <w:tcBorders>
                          <w:top w:val="single" w:sz="4" w:space="0" w:color="auto"/>
                          <w:left w:val="nil"/>
                          <w:bottom w:val="single" w:sz="4" w:space="0" w:color="000000"/>
                          <w:right w:val="single" w:sz="4" w:space="0" w:color="000000"/>
                        </w:tcBorders>
                        <w:shd w:val="clear" w:color="FFFF00" w:fill="FFFFFF"/>
                      </w:tcPr>
                      <w:p w14:paraId="0BA2E64D" w14:textId="77777777" w:rsidR="00AE0F69" w:rsidRPr="00261A50" w:rsidRDefault="00AE0F69" w:rsidP="00D9729B">
                        <w:pPr>
                          <w:ind w:right="193"/>
                          <w:rPr>
                            <w:sz w:val="22"/>
                            <w:szCs w:val="22"/>
                            <w:lang w:eastAsia="lt-LT"/>
                          </w:rPr>
                        </w:pPr>
                        <w:r w:rsidRPr="00261A50">
                          <w:rPr>
                            <w:sz w:val="22"/>
                            <w:szCs w:val="22"/>
                            <w:lang w:eastAsia="lt-LT"/>
                          </w:rPr>
                          <w:t>Šaldytuvai (4 vnt.):</w:t>
                        </w:r>
                      </w:p>
                    </w:tc>
                    <w:tc>
                      <w:tcPr>
                        <w:tcW w:w="2126" w:type="dxa"/>
                        <w:tcBorders>
                          <w:top w:val="single" w:sz="4" w:space="0" w:color="auto"/>
                          <w:left w:val="nil"/>
                          <w:bottom w:val="single" w:sz="4" w:space="0" w:color="000000"/>
                          <w:right w:val="single" w:sz="4" w:space="0" w:color="000000"/>
                        </w:tcBorders>
                        <w:shd w:val="clear" w:color="FFFF00" w:fill="FFFFFF"/>
                      </w:tcPr>
                      <w:p w14:paraId="0369DC9C" w14:textId="77777777" w:rsidR="00AE0F69" w:rsidRPr="00261A50" w:rsidRDefault="00AE0F69" w:rsidP="00D9729B">
                        <w:pPr>
                          <w:ind w:right="193"/>
                          <w:rPr>
                            <w:sz w:val="22"/>
                            <w:szCs w:val="22"/>
                            <w:lang w:eastAsia="lt-LT"/>
                          </w:rPr>
                        </w:pPr>
                      </w:p>
                    </w:tc>
                  </w:tr>
                  <w:tr w:rsidR="00D9729B" w:rsidRPr="00261A50" w14:paraId="76599C0B" w14:textId="77777777" w:rsidTr="00D9729B">
                    <w:trPr>
                      <w:trHeight w:val="147"/>
                    </w:trPr>
                    <w:tc>
                      <w:tcPr>
                        <w:tcW w:w="766" w:type="dxa"/>
                        <w:tcBorders>
                          <w:top w:val="nil"/>
                          <w:left w:val="single" w:sz="4" w:space="0" w:color="auto"/>
                          <w:bottom w:val="single" w:sz="4" w:space="0" w:color="auto"/>
                          <w:right w:val="single" w:sz="4" w:space="0" w:color="auto"/>
                        </w:tcBorders>
                        <w:shd w:val="clear" w:color="FFFF00" w:fill="FFFFFF"/>
                      </w:tcPr>
                      <w:p w14:paraId="4DE2EA21" w14:textId="77777777" w:rsidR="00AE0F69" w:rsidRPr="00261A50" w:rsidRDefault="00AE0F69" w:rsidP="00D9729B">
                        <w:pPr>
                          <w:ind w:left="-47" w:right="-74"/>
                          <w:jc w:val="center"/>
                          <w:rPr>
                            <w:sz w:val="22"/>
                            <w:szCs w:val="22"/>
                            <w:lang w:eastAsia="lt-LT"/>
                          </w:rPr>
                        </w:pPr>
                        <w:r w:rsidRPr="00261A50">
                          <w:rPr>
                            <w:sz w:val="22"/>
                            <w:szCs w:val="22"/>
                            <w:lang w:eastAsia="lt-LT"/>
                          </w:rPr>
                          <w:t>1.1.</w:t>
                        </w:r>
                      </w:p>
                    </w:tc>
                    <w:tc>
                      <w:tcPr>
                        <w:tcW w:w="7096" w:type="dxa"/>
                        <w:tcBorders>
                          <w:top w:val="nil"/>
                          <w:left w:val="nil"/>
                          <w:bottom w:val="single" w:sz="4" w:space="0" w:color="000000"/>
                          <w:right w:val="single" w:sz="4" w:space="0" w:color="000000"/>
                        </w:tcBorders>
                        <w:shd w:val="clear" w:color="FFFF00" w:fill="FFFFFF"/>
                      </w:tcPr>
                      <w:p w14:paraId="153CCB48" w14:textId="77777777" w:rsidR="00AE0F69" w:rsidRPr="00261A50" w:rsidRDefault="00AE0F69" w:rsidP="00D9729B">
                        <w:pPr>
                          <w:ind w:right="193"/>
                          <w:rPr>
                            <w:sz w:val="22"/>
                            <w:szCs w:val="22"/>
                            <w:lang w:eastAsia="lt-LT"/>
                          </w:rPr>
                        </w:pPr>
                        <w:r w:rsidRPr="00261A50">
                          <w:rPr>
                            <w:sz w:val="22"/>
                            <w:szCs w:val="22"/>
                            <w:lang w:eastAsia="lt-LT"/>
                          </w:rPr>
                          <w:t xml:space="preserve">Šaldytuvas (2 </w:t>
                        </w:r>
                        <w:proofErr w:type="spellStart"/>
                        <w:r w:rsidRPr="00261A50">
                          <w:rPr>
                            <w:sz w:val="22"/>
                            <w:szCs w:val="22"/>
                            <w:lang w:eastAsia="lt-LT"/>
                          </w:rPr>
                          <w:t>vnt</w:t>
                        </w:r>
                        <w:proofErr w:type="spellEnd"/>
                        <w:r w:rsidRPr="00261A50">
                          <w:rPr>
                            <w:sz w:val="22"/>
                            <w:szCs w:val="22"/>
                            <w:lang w:eastAsia="lt-LT"/>
                          </w:rPr>
                          <w:t>)</w:t>
                        </w:r>
                      </w:p>
                    </w:tc>
                    <w:tc>
                      <w:tcPr>
                        <w:tcW w:w="2126" w:type="dxa"/>
                        <w:tcBorders>
                          <w:top w:val="nil"/>
                          <w:left w:val="nil"/>
                          <w:bottom w:val="single" w:sz="4" w:space="0" w:color="000000"/>
                          <w:right w:val="single" w:sz="4" w:space="0" w:color="000000"/>
                        </w:tcBorders>
                        <w:shd w:val="clear" w:color="FFFF00" w:fill="FFFFFF"/>
                      </w:tcPr>
                      <w:p w14:paraId="584F5415" w14:textId="77777777" w:rsidR="00AE0F69" w:rsidRPr="00261A50" w:rsidRDefault="00AE0F69" w:rsidP="00D9729B">
                        <w:pPr>
                          <w:ind w:right="193"/>
                          <w:rPr>
                            <w:sz w:val="22"/>
                            <w:szCs w:val="22"/>
                            <w:lang w:eastAsia="lt-LT"/>
                          </w:rPr>
                        </w:pPr>
                        <w:r w:rsidRPr="00261A50">
                          <w:rPr>
                            <w:sz w:val="22"/>
                            <w:szCs w:val="22"/>
                            <w:lang w:eastAsia="lt-LT"/>
                          </w:rPr>
                          <w:t> </w:t>
                        </w:r>
                      </w:p>
                    </w:tc>
                  </w:tr>
                  <w:tr w:rsidR="00D9729B" w:rsidRPr="00261A50" w14:paraId="08EEB07B" w14:textId="77777777" w:rsidTr="00D9729B">
                    <w:trPr>
                      <w:trHeight w:val="399"/>
                    </w:trPr>
                    <w:tc>
                      <w:tcPr>
                        <w:tcW w:w="766" w:type="dxa"/>
                        <w:tcBorders>
                          <w:top w:val="nil"/>
                          <w:left w:val="single" w:sz="4" w:space="0" w:color="auto"/>
                          <w:bottom w:val="single" w:sz="4" w:space="0" w:color="auto"/>
                          <w:right w:val="single" w:sz="4" w:space="0" w:color="auto"/>
                        </w:tcBorders>
                        <w:shd w:val="clear" w:color="000000" w:fill="FFFFFF"/>
                        <w:hideMark/>
                      </w:tcPr>
                      <w:p w14:paraId="66C439D8"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10EC0A62" w14:textId="77777777" w:rsidR="00AE0F69" w:rsidRPr="00261A50" w:rsidRDefault="00AE0F69" w:rsidP="00D9729B">
                        <w:pPr>
                          <w:ind w:right="193"/>
                          <w:jc w:val="both"/>
                          <w:rPr>
                            <w:sz w:val="22"/>
                            <w:szCs w:val="22"/>
                            <w:lang w:eastAsia="lt-LT"/>
                          </w:rPr>
                        </w:pPr>
                        <w:r w:rsidRPr="00261A50">
                          <w:rPr>
                            <w:sz w:val="22"/>
                            <w:szCs w:val="22"/>
                            <w:lang w:eastAsia="lt-LT"/>
                          </w:rPr>
                          <w:t>Nerūdijančio plieno konstrukcija.  Iš ne prastesnių savybių  kaip AISI304 markės arba lygiaverčio nerūdijančio plieno.</w:t>
                        </w:r>
                      </w:p>
                    </w:tc>
                    <w:tc>
                      <w:tcPr>
                        <w:tcW w:w="2126" w:type="dxa"/>
                        <w:tcBorders>
                          <w:top w:val="nil"/>
                          <w:left w:val="nil"/>
                          <w:bottom w:val="single" w:sz="4" w:space="0" w:color="000000"/>
                          <w:right w:val="single" w:sz="4" w:space="0" w:color="000000"/>
                        </w:tcBorders>
                        <w:shd w:val="clear" w:color="000000" w:fill="FFFFFF"/>
                        <w:hideMark/>
                      </w:tcPr>
                      <w:p w14:paraId="4A570F31" w14:textId="77777777" w:rsidR="00AE0F69" w:rsidRPr="00261A50" w:rsidRDefault="00AE0F69" w:rsidP="00D9729B">
                        <w:pPr>
                          <w:ind w:right="193"/>
                          <w:jc w:val="both"/>
                          <w:rPr>
                            <w:sz w:val="22"/>
                            <w:szCs w:val="22"/>
                            <w:lang w:eastAsia="lt-LT"/>
                          </w:rPr>
                        </w:pPr>
                      </w:p>
                    </w:tc>
                  </w:tr>
                  <w:tr w:rsidR="00D9729B" w:rsidRPr="00261A50" w14:paraId="4D2BA0E4" w14:textId="77777777" w:rsidTr="00D9729B">
                    <w:trPr>
                      <w:trHeight w:val="110"/>
                    </w:trPr>
                    <w:tc>
                      <w:tcPr>
                        <w:tcW w:w="766" w:type="dxa"/>
                        <w:tcBorders>
                          <w:top w:val="nil"/>
                          <w:left w:val="single" w:sz="4" w:space="0" w:color="auto"/>
                          <w:bottom w:val="single" w:sz="4" w:space="0" w:color="auto"/>
                          <w:right w:val="single" w:sz="4" w:space="0" w:color="auto"/>
                        </w:tcBorders>
                        <w:shd w:val="clear" w:color="000000" w:fill="FFFFFF"/>
                        <w:hideMark/>
                      </w:tcPr>
                      <w:p w14:paraId="47F524D1"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2292405E" w14:textId="77777777" w:rsidR="00AE0F69" w:rsidRPr="00261A50" w:rsidRDefault="00AE0F69" w:rsidP="00D9729B">
                        <w:pPr>
                          <w:ind w:right="193"/>
                          <w:jc w:val="both"/>
                          <w:rPr>
                            <w:sz w:val="22"/>
                            <w:szCs w:val="22"/>
                            <w:lang w:eastAsia="lt-LT"/>
                          </w:rPr>
                        </w:pPr>
                        <w:r w:rsidRPr="00261A50">
                          <w:rPr>
                            <w:sz w:val="22"/>
                            <w:szCs w:val="22"/>
                            <w:lang w:eastAsia="lt-LT"/>
                          </w:rPr>
                          <w:t>Durų vyriai dešinėje</w:t>
                        </w:r>
                      </w:p>
                    </w:tc>
                    <w:tc>
                      <w:tcPr>
                        <w:tcW w:w="2126" w:type="dxa"/>
                        <w:tcBorders>
                          <w:top w:val="nil"/>
                          <w:left w:val="nil"/>
                          <w:bottom w:val="single" w:sz="4" w:space="0" w:color="000000"/>
                          <w:right w:val="single" w:sz="4" w:space="0" w:color="000000"/>
                        </w:tcBorders>
                        <w:shd w:val="clear" w:color="000000" w:fill="FFFFFF"/>
                        <w:hideMark/>
                      </w:tcPr>
                      <w:p w14:paraId="5FBC12D7" w14:textId="77777777" w:rsidR="00AE0F69" w:rsidRPr="00261A50" w:rsidRDefault="00AE0F69" w:rsidP="00D9729B">
                        <w:pPr>
                          <w:ind w:right="193"/>
                          <w:jc w:val="both"/>
                          <w:rPr>
                            <w:sz w:val="22"/>
                            <w:szCs w:val="22"/>
                            <w:lang w:eastAsia="lt-LT"/>
                          </w:rPr>
                        </w:pPr>
                      </w:p>
                    </w:tc>
                  </w:tr>
                  <w:tr w:rsidR="00D9729B" w:rsidRPr="00261A50" w14:paraId="096483A0" w14:textId="77777777" w:rsidTr="00D9729B">
                    <w:trPr>
                      <w:trHeight w:val="228"/>
                    </w:trPr>
                    <w:tc>
                      <w:tcPr>
                        <w:tcW w:w="766" w:type="dxa"/>
                        <w:tcBorders>
                          <w:top w:val="nil"/>
                          <w:left w:val="single" w:sz="4" w:space="0" w:color="auto"/>
                          <w:bottom w:val="single" w:sz="4" w:space="0" w:color="auto"/>
                          <w:right w:val="single" w:sz="4" w:space="0" w:color="auto"/>
                        </w:tcBorders>
                        <w:shd w:val="clear" w:color="000000" w:fill="FFFFFF"/>
                        <w:hideMark/>
                      </w:tcPr>
                      <w:p w14:paraId="1DC81C0E"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20E8F4AB" w14:textId="77777777" w:rsidR="00AE0F69" w:rsidRPr="00261A50" w:rsidRDefault="00AE0F69" w:rsidP="00D9729B">
                        <w:pPr>
                          <w:ind w:right="193"/>
                          <w:jc w:val="both"/>
                          <w:rPr>
                            <w:sz w:val="22"/>
                            <w:szCs w:val="22"/>
                            <w:lang w:eastAsia="lt-LT"/>
                          </w:rPr>
                        </w:pPr>
                        <w:r w:rsidRPr="00261A50">
                          <w:rPr>
                            <w:sz w:val="22"/>
                            <w:szCs w:val="22"/>
                            <w:lang w:eastAsia="lt-LT"/>
                          </w:rPr>
                          <w:t>Savaime užsidarančios durys</w:t>
                        </w:r>
                      </w:p>
                    </w:tc>
                    <w:tc>
                      <w:tcPr>
                        <w:tcW w:w="2126" w:type="dxa"/>
                        <w:tcBorders>
                          <w:top w:val="nil"/>
                          <w:left w:val="nil"/>
                          <w:bottom w:val="single" w:sz="4" w:space="0" w:color="000000"/>
                          <w:right w:val="single" w:sz="4" w:space="0" w:color="000000"/>
                        </w:tcBorders>
                        <w:shd w:val="clear" w:color="000000" w:fill="FFFFFF"/>
                        <w:hideMark/>
                      </w:tcPr>
                      <w:p w14:paraId="23FF04B6" w14:textId="77777777" w:rsidR="00AE0F69" w:rsidRPr="00261A50" w:rsidRDefault="00AE0F69" w:rsidP="00D9729B">
                        <w:pPr>
                          <w:ind w:right="193"/>
                          <w:jc w:val="both"/>
                          <w:rPr>
                            <w:sz w:val="22"/>
                            <w:szCs w:val="22"/>
                            <w:lang w:eastAsia="lt-LT"/>
                          </w:rPr>
                        </w:pPr>
                      </w:p>
                    </w:tc>
                  </w:tr>
                  <w:tr w:rsidR="00D9729B" w:rsidRPr="00261A50" w14:paraId="0F242626" w14:textId="77777777" w:rsidTr="00D9729B">
                    <w:trPr>
                      <w:trHeight w:val="76"/>
                    </w:trPr>
                    <w:tc>
                      <w:tcPr>
                        <w:tcW w:w="766" w:type="dxa"/>
                        <w:tcBorders>
                          <w:top w:val="nil"/>
                          <w:left w:val="single" w:sz="4" w:space="0" w:color="auto"/>
                          <w:bottom w:val="single" w:sz="4" w:space="0" w:color="auto"/>
                          <w:right w:val="single" w:sz="4" w:space="0" w:color="auto"/>
                        </w:tcBorders>
                        <w:shd w:val="clear" w:color="000000" w:fill="FFFFFF"/>
                        <w:hideMark/>
                      </w:tcPr>
                      <w:p w14:paraId="701A4BDE"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3BDD6D13" w14:textId="77777777" w:rsidR="00AE0F69" w:rsidRPr="00261A50" w:rsidRDefault="00AE0F69" w:rsidP="00D9729B">
                        <w:pPr>
                          <w:ind w:right="193"/>
                          <w:jc w:val="both"/>
                          <w:rPr>
                            <w:sz w:val="22"/>
                            <w:szCs w:val="22"/>
                            <w:lang w:eastAsia="lt-LT"/>
                          </w:rPr>
                        </w:pPr>
                        <w:r w:rsidRPr="00261A50">
                          <w:rPr>
                            <w:sz w:val="22"/>
                            <w:szCs w:val="22"/>
                            <w:lang w:eastAsia="lt-LT"/>
                          </w:rPr>
                          <w:t>Ventiliuojamas šaldymas</w:t>
                        </w:r>
                      </w:p>
                    </w:tc>
                    <w:tc>
                      <w:tcPr>
                        <w:tcW w:w="2126" w:type="dxa"/>
                        <w:tcBorders>
                          <w:top w:val="nil"/>
                          <w:left w:val="nil"/>
                          <w:bottom w:val="single" w:sz="4" w:space="0" w:color="000000"/>
                          <w:right w:val="single" w:sz="4" w:space="0" w:color="000000"/>
                        </w:tcBorders>
                        <w:shd w:val="clear" w:color="000000" w:fill="FFFFFF"/>
                      </w:tcPr>
                      <w:p w14:paraId="38AE3B42" w14:textId="77777777" w:rsidR="00AE0F69" w:rsidRPr="00261A50" w:rsidRDefault="00AE0F69" w:rsidP="00D9729B">
                        <w:pPr>
                          <w:ind w:right="193"/>
                          <w:jc w:val="both"/>
                          <w:rPr>
                            <w:sz w:val="22"/>
                            <w:szCs w:val="22"/>
                            <w:lang w:eastAsia="lt-LT"/>
                          </w:rPr>
                        </w:pPr>
                      </w:p>
                    </w:tc>
                  </w:tr>
                  <w:tr w:rsidR="00D9729B" w:rsidRPr="00261A50" w14:paraId="579A1C7C" w14:textId="77777777" w:rsidTr="00D9729B">
                    <w:trPr>
                      <w:trHeight w:val="180"/>
                    </w:trPr>
                    <w:tc>
                      <w:tcPr>
                        <w:tcW w:w="766" w:type="dxa"/>
                        <w:tcBorders>
                          <w:top w:val="nil"/>
                          <w:left w:val="single" w:sz="4" w:space="0" w:color="auto"/>
                          <w:bottom w:val="single" w:sz="4" w:space="0" w:color="auto"/>
                          <w:right w:val="single" w:sz="4" w:space="0" w:color="auto"/>
                        </w:tcBorders>
                        <w:shd w:val="clear" w:color="000000" w:fill="FFFFFF"/>
                        <w:hideMark/>
                      </w:tcPr>
                      <w:p w14:paraId="78D84B1B"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1CC639B4" w14:textId="77777777" w:rsidR="00AE0F69" w:rsidRPr="00261A50" w:rsidRDefault="00AE0F69" w:rsidP="00D9729B">
                        <w:pPr>
                          <w:ind w:right="193"/>
                          <w:jc w:val="both"/>
                          <w:rPr>
                            <w:sz w:val="22"/>
                            <w:szCs w:val="22"/>
                            <w:lang w:eastAsia="lt-LT"/>
                          </w:rPr>
                        </w:pPr>
                        <w:r w:rsidRPr="00261A50">
                          <w:rPr>
                            <w:sz w:val="22"/>
                            <w:szCs w:val="22"/>
                            <w:lang w:eastAsia="lt-LT"/>
                          </w:rPr>
                          <w:t>Automatinis atitirpinimas ir kondensato išgarinimas</w:t>
                        </w:r>
                      </w:p>
                    </w:tc>
                    <w:tc>
                      <w:tcPr>
                        <w:tcW w:w="2126" w:type="dxa"/>
                        <w:tcBorders>
                          <w:top w:val="nil"/>
                          <w:left w:val="nil"/>
                          <w:bottom w:val="single" w:sz="4" w:space="0" w:color="000000"/>
                          <w:right w:val="single" w:sz="4" w:space="0" w:color="000000"/>
                        </w:tcBorders>
                        <w:shd w:val="clear" w:color="000000" w:fill="FFFFFF"/>
                      </w:tcPr>
                      <w:p w14:paraId="7BA081A2" w14:textId="77777777" w:rsidR="00AE0F69" w:rsidRPr="00261A50" w:rsidRDefault="00AE0F69" w:rsidP="00D9729B">
                        <w:pPr>
                          <w:ind w:right="193"/>
                          <w:jc w:val="both"/>
                          <w:rPr>
                            <w:sz w:val="22"/>
                            <w:szCs w:val="22"/>
                            <w:lang w:eastAsia="lt-LT"/>
                          </w:rPr>
                        </w:pPr>
                      </w:p>
                    </w:tc>
                  </w:tr>
                  <w:tr w:rsidR="00D9729B" w:rsidRPr="00261A50" w14:paraId="6B910843" w14:textId="77777777" w:rsidTr="00D9729B">
                    <w:trPr>
                      <w:trHeight w:val="125"/>
                    </w:trPr>
                    <w:tc>
                      <w:tcPr>
                        <w:tcW w:w="766" w:type="dxa"/>
                        <w:tcBorders>
                          <w:top w:val="nil"/>
                          <w:left w:val="single" w:sz="4" w:space="0" w:color="auto"/>
                          <w:bottom w:val="single" w:sz="4" w:space="0" w:color="auto"/>
                          <w:right w:val="single" w:sz="4" w:space="0" w:color="auto"/>
                        </w:tcBorders>
                        <w:shd w:val="clear" w:color="000000" w:fill="FFFFFF"/>
                        <w:hideMark/>
                      </w:tcPr>
                      <w:p w14:paraId="4E43ABF8"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15292AA7" w14:textId="77777777" w:rsidR="00AE0F69" w:rsidRPr="00261A50" w:rsidRDefault="00AE0F69" w:rsidP="00D9729B">
                        <w:pPr>
                          <w:ind w:right="193"/>
                          <w:jc w:val="both"/>
                          <w:rPr>
                            <w:sz w:val="22"/>
                            <w:szCs w:val="22"/>
                            <w:lang w:eastAsia="lt-LT"/>
                          </w:rPr>
                        </w:pPr>
                        <w:r w:rsidRPr="00261A50">
                          <w:rPr>
                            <w:sz w:val="22"/>
                            <w:szCs w:val="22"/>
                            <w:lang w:eastAsia="lt-LT"/>
                          </w:rPr>
                          <w:t>Temperatūra turi būti reguliuojama ne mažiau kaip nuo -2° iki +10ºC ribose.</w:t>
                        </w:r>
                      </w:p>
                    </w:tc>
                    <w:tc>
                      <w:tcPr>
                        <w:tcW w:w="2126" w:type="dxa"/>
                        <w:tcBorders>
                          <w:top w:val="nil"/>
                          <w:left w:val="nil"/>
                          <w:bottom w:val="single" w:sz="4" w:space="0" w:color="000000"/>
                          <w:right w:val="single" w:sz="4" w:space="0" w:color="000000"/>
                        </w:tcBorders>
                        <w:shd w:val="clear" w:color="000000" w:fill="FFFFFF"/>
                      </w:tcPr>
                      <w:p w14:paraId="67560F2C" w14:textId="77777777" w:rsidR="00AE0F69" w:rsidRPr="00261A50" w:rsidRDefault="00AE0F69" w:rsidP="00D9729B">
                        <w:pPr>
                          <w:ind w:right="193"/>
                          <w:jc w:val="both"/>
                          <w:rPr>
                            <w:sz w:val="22"/>
                            <w:szCs w:val="22"/>
                            <w:lang w:eastAsia="lt-LT"/>
                          </w:rPr>
                        </w:pPr>
                      </w:p>
                    </w:tc>
                  </w:tr>
                  <w:tr w:rsidR="00D9729B" w:rsidRPr="00261A50" w14:paraId="37045B63" w14:textId="77777777" w:rsidTr="00D9729B">
                    <w:trPr>
                      <w:trHeight w:val="232"/>
                    </w:trPr>
                    <w:tc>
                      <w:tcPr>
                        <w:tcW w:w="766" w:type="dxa"/>
                        <w:tcBorders>
                          <w:top w:val="nil"/>
                          <w:left w:val="single" w:sz="4" w:space="0" w:color="auto"/>
                          <w:bottom w:val="single" w:sz="4" w:space="0" w:color="auto"/>
                          <w:right w:val="single" w:sz="4" w:space="0" w:color="auto"/>
                        </w:tcBorders>
                        <w:shd w:val="clear" w:color="000000" w:fill="FFFFFF"/>
                        <w:hideMark/>
                      </w:tcPr>
                      <w:p w14:paraId="35F6E727" w14:textId="77777777" w:rsidR="00AE0F69" w:rsidRPr="00261A50" w:rsidRDefault="00AE0F69" w:rsidP="00D9729B">
                        <w:pPr>
                          <w:ind w:right="193"/>
                          <w:jc w:val="center"/>
                          <w:rPr>
                            <w:sz w:val="22"/>
                            <w:szCs w:val="22"/>
                            <w:lang w:eastAsia="lt-LT"/>
                          </w:rPr>
                        </w:pPr>
                        <w:r w:rsidRPr="00261A50">
                          <w:rPr>
                            <w:sz w:val="22"/>
                            <w:szCs w:val="22"/>
                            <w:lang w:eastAsia="lt-LT"/>
                          </w:rPr>
                          <w:lastRenderedPageBreak/>
                          <w:t> </w:t>
                        </w:r>
                      </w:p>
                    </w:tc>
                    <w:tc>
                      <w:tcPr>
                        <w:tcW w:w="7096" w:type="dxa"/>
                        <w:tcBorders>
                          <w:top w:val="nil"/>
                          <w:left w:val="nil"/>
                          <w:bottom w:val="single" w:sz="4" w:space="0" w:color="000000"/>
                          <w:right w:val="single" w:sz="4" w:space="0" w:color="000000"/>
                        </w:tcBorders>
                        <w:shd w:val="clear" w:color="000000" w:fill="FFFFFF"/>
                        <w:noWrap/>
                        <w:hideMark/>
                      </w:tcPr>
                      <w:p w14:paraId="5C0EA3E6" w14:textId="77777777" w:rsidR="00AE0F69" w:rsidRPr="00261A50" w:rsidRDefault="00AE0F69" w:rsidP="00D9729B">
                        <w:pPr>
                          <w:ind w:right="193"/>
                          <w:jc w:val="both"/>
                          <w:rPr>
                            <w:sz w:val="22"/>
                            <w:szCs w:val="22"/>
                            <w:lang w:eastAsia="lt-LT"/>
                          </w:rPr>
                        </w:pPr>
                        <w:proofErr w:type="spellStart"/>
                        <w:r w:rsidRPr="00261A50">
                          <w:rPr>
                            <w:sz w:val="22"/>
                            <w:szCs w:val="22"/>
                            <w:lang w:eastAsia="lt-LT"/>
                          </w:rPr>
                          <w:t>Šaltnešis</w:t>
                        </w:r>
                        <w:proofErr w:type="spellEnd"/>
                        <w:r w:rsidRPr="00261A50">
                          <w:rPr>
                            <w:sz w:val="22"/>
                            <w:szCs w:val="22"/>
                            <w:lang w:eastAsia="lt-LT"/>
                          </w:rPr>
                          <w:t xml:space="preserve"> R600a (arba analogiškas ekologiškas  </w:t>
                        </w:r>
                        <w:proofErr w:type="spellStart"/>
                        <w:r w:rsidRPr="00261A50">
                          <w:rPr>
                            <w:sz w:val="22"/>
                            <w:szCs w:val="22"/>
                            <w:lang w:eastAsia="lt-LT"/>
                          </w:rPr>
                          <w:t>šaltnešis</w:t>
                        </w:r>
                        <w:proofErr w:type="spellEnd"/>
                        <w:r w:rsidRPr="00261A50">
                          <w:rPr>
                            <w:sz w:val="22"/>
                            <w:szCs w:val="22"/>
                            <w:lang w:eastAsia="lt-LT"/>
                          </w:rPr>
                          <w:t>)</w:t>
                        </w:r>
                      </w:p>
                    </w:tc>
                    <w:tc>
                      <w:tcPr>
                        <w:tcW w:w="2126" w:type="dxa"/>
                        <w:tcBorders>
                          <w:top w:val="nil"/>
                          <w:left w:val="nil"/>
                          <w:bottom w:val="single" w:sz="4" w:space="0" w:color="000000"/>
                          <w:right w:val="single" w:sz="4" w:space="0" w:color="000000"/>
                        </w:tcBorders>
                        <w:shd w:val="clear" w:color="000000" w:fill="FFFFFF"/>
                      </w:tcPr>
                      <w:p w14:paraId="38B29B80" w14:textId="77777777" w:rsidR="00AE0F69" w:rsidRPr="00261A50" w:rsidRDefault="00AE0F69" w:rsidP="00D9729B">
                        <w:pPr>
                          <w:ind w:right="193"/>
                          <w:jc w:val="both"/>
                          <w:rPr>
                            <w:sz w:val="22"/>
                            <w:szCs w:val="22"/>
                            <w:lang w:eastAsia="lt-LT"/>
                          </w:rPr>
                        </w:pPr>
                      </w:p>
                    </w:tc>
                  </w:tr>
                  <w:tr w:rsidR="00D9729B" w:rsidRPr="00261A50" w14:paraId="6E510BA6" w14:textId="77777777" w:rsidTr="00D9729B">
                    <w:trPr>
                      <w:trHeight w:val="195"/>
                    </w:trPr>
                    <w:tc>
                      <w:tcPr>
                        <w:tcW w:w="766" w:type="dxa"/>
                        <w:tcBorders>
                          <w:top w:val="nil"/>
                          <w:left w:val="single" w:sz="4" w:space="0" w:color="auto"/>
                          <w:bottom w:val="single" w:sz="4" w:space="0" w:color="auto"/>
                          <w:right w:val="single" w:sz="4" w:space="0" w:color="auto"/>
                        </w:tcBorders>
                        <w:shd w:val="clear" w:color="000000" w:fill="FFFFFF"/>
                        <w:hideMark/>
                      </w:tcPr>
                      <w:p w14:paraId="3D32AF4B"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noWrap/>
                        <w:hideMark/>
                      </w:tcPr>
                      <w:p w14:paraId="5C7BB147" w14:textId="77777777" w:rsidR="00AE0F69" w:rsidRPr="00261A50" w:rsidRDefault="00AE0F69" w:rsidP="00D9729B">
                        <w:pPr>
                          <w:ind w:right="193"/>
                          <w:jc w:val="both"/>
                          <w:rPr>
                            <w:sz w:val="22"/>
                            <w:szCs w:val="22"/>
                            <w:lang w:eastAsia="lt-LT"/>
                          </w:rPr>
                        </w:pPr>
                        <w:r w:rsidRPr="00261A50">
                          <w:rPr>
                            <w:sz w:val="22"/>
                            <w:szCs w:val="22"/>
                            <w:lang w:eastAsia="lt-LT"/>
                          </w:rPr>
                          <w:t>Talpa ne mažiau 500 l</w:t>
                        </w:r>
                      </w:p>
                    </w:tc>
                    <w:tc>
                      <w:tcPr>
                        <w:tcW w:w="2126" w:type="dxa"/>
                        <w:tcBorders>
                          <w:top w:val="nil"/>
                          <w:left w:val="nil"/>
                          <w:bottom w:val="single" w:sz="4" w:space="0" w:color="000000"/>
                          <w:right w:val="single" w:sz="4" w:space="0" w:color="000000"/>
                        </w:tcBorders>
                        <w:shd w:val="clear" w:color="000000" w:fill="FFFFFF"/>
                      </w:tcPr>
                      <w:p w14:paraId="104CD341" w14:textId="77777777" w:rsidR="00AE0F69" w:rsidRPr="00261A50" w:rsidRDefault="00AE0F69" w:rsidP="00D9729B">
                        <w:pPr>
                          <w:ind w:right="193"/>
                          <w:jc w:val="both"/>
                          <w:rPr>
                            <w:sz w:val="22"/>
                            <w:szCs w:val="22"/>
                            <w:lang w:eastAsia="lt-LT"/>
                          </w:rPr>
                        </w:pPr>
                      </w:p>
                    </w:tc>
                  </w:tr>
                  <w:tr w:rsidR="00D9729B" w:rsidRPr="00261A50" w14:paraId="3B4E9339" w14:textId="77777777" w:rsidTr="00D9729B">
                    <w:trPr>
                      <w:trHeight w:val="200"/>
                    </w:trPr>
                    <w:tc>
                      <w:tcPr>
                        <w:tcW w:w="766" w:type="dxa"/>
                        <w:tcBorders>
                          <w:top w:val="nil"/>
                          <w:left w:val="single" w:sz="4" w:space="0" w:color="auto"/>
                          <w:bottom w:val="single" w:sz="4" w:space="0" w:color="auto"/>
                          <w:right w:val="single" w:sz="4" w:space="0" w:color="auto"/>
                        </w:tcBorders>
                        <w:shd w:val="clear" w:color="000000" w:fill="FFFFFF"/>
                        <w:hideMark/>
                      </w:tcPr>
                      <w:p w14:paraId="3638D17F"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noWrap/>
                        <w:hideMark/>
                      </w:tcPr>
                      <w:p w14:paraId="3CC9C815" w14:textId="77777777" w:rsidR="00AE0F69" w:rsidRPr="00261A50" w:rsidRDefault="00AE0F69" w:rsidP="00D9729B">
                        <w:pPr>
                          <w:ind w:right="193"/>
                          <w:jc w:val="both"/>
                          <w:rPr>
                            <w:sz w:val="22"/>
                            <w:szCs w:val="22"/>
                            <w:lang w:eastAsia="lt-LT"/>
                          </w:rPr>
                        </w:pPr>
                        <w:r w:rsidRPr="00261A50">
                          <w:rPr>
                            <w:sz w:val="22"/>
                            <w:szCs w:val="22"/>
                            <w:lang w:eastAsia="lt-LT"/>
                          </w:rPr>
                          <w:t xml:space="preserve">Komplektacijoje ne mažiau 3 vnt. lentynų </w:t>
                        </w:r>
                      </w:p>
                    </w:tc>
                    <w:tc>
                      <w:tcPr>
                        <w:tcW w:w="2126" w:type="dxa"/>
                        <w:tcBorders>
                          <w:top w:val="nil"/>
                          <w:left w:val="nil"/>
                          <w:bottom w:val="single" w:sz="4" w:space="0" w:color="000000"/>
                          <w:right w:val="single" w:sz="4" w:space="0" w:color="000000"/>
                        </w:tcBorders>
                        <w:shd w:val="clear" w:color="000000" w:fill="FFFFFF"/>
                      </w:tcPr>
                      <w:p w14:paraId="240DAA64" w14:textId="77777777" w:rsidR="00AE0F69" w:rsidRPr="00261A50" w:rsidRDefault="00AE0F69" w:rsidP="00D9729B">
                        <w:pPr>
                          <w:ind w:right="193"/>
                          <w:jc w:val="both"/>
                          <w:rPr>
                            <w:sz w:val="22"/>
                            <w:szCs w:val="22"/>
                            <w:lang w:eastAsia="lt-LT"/>
                          </w:rPr>
                        </w:pPr>
                      </w:p>
                    </w:tc>
                  </w:tr>
                  <w:tr w:rsidR="00D9729B" w:rsidRPr="00261A50" w14:paraId="18205074" w14:textId="77777777" w:rsidTr="00D9729B">
                    <w:trPr>
                      <w:trHeight w:val="89"/>
                    </w:trPr>
                    <w:tc>
                      <w:tcPr>
                        <w:tcW w:w="766" w:type="dxa"/>
                        <w:tcBorders>
                          <w:top w:val="nil"/>
                          <w:left w:val="single" w:sz="4" w:space="0" w:color="auto"/>
                          <w:bottom w:val="single" w:sz="4" w:space="0" w:color="auto"/>
                          <w:right w:val="single" w:sz="4" w:space="0" w:color="auto"/>
                        </w:tcBorders>
                        <w:shd w:val="clear" w:color="000000" w:fill="FFFFFF"/>
                        <w:hideMark/>
                      </w:tcPr>
                      <w:p w14:paraId="5072C3D4"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noWrap/>
                        <w:hideMark/>
                      </w:tcPr>
                      <w:p w14:paraId="5DCF78DA" w14:textId="77777777" w:rsidR="00AE0F69" w:rsidRPr="00261A50" w:rsidRDefault="00AE0F69" w:rsidP="00D9729B">
                        <w:pPr>
                          <w:ind w:right="193"/>
                          <w:rPr>
                            <w:sz w:val="22"/>
                            <w:szCs w:val="22"/>
                            <w:lang w:eastAsia="lt-LT"/>
                          </w:rPr>
                        </w:pPr>
                        <w:r w:rsidRPr="00261A50">
                          <w:rPr>
                            <w:sz w:val="22"/>
                            <w:szCs w:val="22"/>
                            <w:lang w:eastAsia="lt-LT"/>
                          </w:rPr>
                          <w:t>Šaldytuvas su 4 ratukais, du iš jų su stabdžiais</w:t>
                        </w:r>
                      </w:p>
                    </w:tc>
                    <w:tc>
                      <w:tcPr>
                        <w:tcW w:w="2126" w:type="dxa"/>
                        <w:tcBorders>
                          <w:top w:val="nil"/>
                          <w:left w:val="nil"/>
                          <w:bottom w:val="single" w:sz="4" w:space="0" w:color="000000"/>
                          <w:right w:val="single" w:sz="4" w:space="0" w:color="000000"/>
                        </w:tcBorders>
                        <w:shd w:val="clear" w:color="000000" w:fill="FFFFFF"/>
                      </w:tcPr>
                      <w:p w14:paraId="7B5C1F0E" w14:textId="77777777" w:rsidR="00AE0F69" w:rsidRPr="00261A50" w:rsidRDefault="00AE0F69" w:rsidP="00D9729B">
                        <w:pPr>
                          <w:ind w:right="193"/>
                          <w:rPr>
                            <w:sz w:val="22"/>
                            <w:szCs w:val="22"/>
                            <w:lang w:eastAsia="lt-LT"/>
                          </w:rPr>
                        </w:pPr>
                      </w:p>
                    </w:tc>
                  </w:tr>
                  <w:tr w:rsidR="00D9729B" w:rsidRPr="00261A50" w14:paraId="6228D103" w14:textId="77777777" w:rsidTr="00D9729B">
                    <w:trPr>
                      <w:trHeight w:val="108"/>
                    </w:trPr>
                    <w:tc>
                      <w:tcPr>
                        <w:tcW w:w="766" w:type="dxa"/>
                        <w:tcBorders>
                          <w:top w:val="nil"/>
                          <w:left w:val="single" w:sz="4" w:space="0" w:color="auto"/>
                          <w:bottom w:val="single" w:sz="4" w:space="0" w:color="auto"/>
                          <w:right w:val="single" w:sz="4" w:space="0" w:color="auto"/>
                        </w:tcBorders>
                        <w:shd w:val="clear" w:color="000000" w:fill="FFFFFF"/>
                        <w:hideMark/>
                      </w:tcPr>
                      <w:p w14:paraId="2ABB2911"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noWrap/>
                        <w:hideMark/>
                      </w:tcPr>
                      <w:p w14:paraId="69232A1E" w14:textId="77777777" w:rsidR="00AE0F69" w:rsidRPr="00261A50" w:rsidRDefault="00AE0F69" w:rsidP="00D9729B">
                        <w:pPr>
                          <w:ind w:right="193"/>
                          <w:rPr>
                            <w:sz w:val="22"/>
                            <w:szCs w:val="22"/>
                            <w:lang w:eastAsia="lt-LT"/>
                          </w:rPr>
                        </w:pPr>
                        <w:r w:rsidRPr="00261A50">
                          <w:rPr>
                            <w:sz w:val="22"/>
                            <w:szCs w:val="22"/>
                            <w:lang w:eastAsia="lt-LT"/>
                          </w:rPr>
                          <w:t xml:space="preserve">Matmenys </w:t>
                        </w:r>
                        <w:r w:rsidRPr="00261A50">
                          <w:rPr>
                            <w:b/>
                            <w:bCs/>
                            <w:sz w:val="22"/>
                            <w:szCs w:val="22"/>
                            <w:lang w:eastAsia="lt-LT"/>
                          </w:rPr>
                          <w:t>740x830x2010 mm  (+/- 10) mm</w:t>
                        </w:r>
                      </w:p>
                    </w:tc>
                    <w:tc>
                      <w:tcPr>
                        <w:tcW w:w="2126" w:type="dxa"/>
                        <w:tcBorders>
                          <w:top w:val="nil"/>
                          <w:left w:val="nil"/>
                          <w:bottom w:val="single" w:sz="4" w:space="0" w:color="000000"/>
                          <w:right w:val="single" w:sz="4" w:space="0" w:color="000000"/>
                        </w:tcBorders>
                        <w:shd w:val="clear" w:color="000000" w:fill="FFFFFF"/>
                      </w:tcPr>
                      <w:p w14:paraId="0513C2E7" w14:textId="77777777" w:rsidR="00AE0F69" w:rsidRPr="00261A50" w:rsidRDefault="00AE0F69" w:rsidP="00D9729B">
                        <w:pPr>
                          <w:ind w:right="193"/>
                          <w:rPr>
                            <w:sz w:val="22"/>
                            <w:szCs w:val="22"/>
                            <w:lang w:eastAsia="lt-LT"/>
                          </w:rPr>
                        </w:pPr>
                      </w:p>
                    </w:tc>
                  </w:tr>
                  <w:tr w:rsidR="00D9729B" w:rsidRPr="00261A50" w14:paraId="35B717D5" w14:textId="77777777" w:rsidTr="00D9729B">
                    <w:trPr>
                      <w:trHeight w:val="126"/>
                    </w:trPr>
                    <w:tc>
                      <w:tcPr>
                        <w:tcW w:w="766" w:type="dxa"/>
                        <w:tcBorders>
                          <w:top w:val="nil"/>
                          <w:left w:val="single" w:sz="4" w:space="0" w:color="auto"/>
                          <w:bottom w:val="single" w:sz="4" w:space="0" w:color="auto"/>
                          <w:right w:val="single" w:sz="4" w:space="0" w:color="auto"/>
                        </w:tcBorders>
                        <w:shd w:val="clear" w:color="000000" w:fill="FFFFFF"/>
                        <w:hideMark/>
                      </w:tcPr>
                      <w:p w14:paraId="52E749AA"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0E01D5FA" w14:textId="77777777" w:rsidR="00AE0F69" w:rsidRPr="00261A50" w:rsidRDefault="00AE0F69" w:rsidP="00D9729B">
                        <w:pPr>
                          <w:ind w:right="193"/>
                          <w:rPr>
                            <w:sz w:val="22"/>
                            <w:szCs w:val="22"/>
                            <w:lang w:eastAsia="lt-LT"/>
                          </w:rPr>
                        </w:pPr>
                        <w:r w:rsidRPr="00261A50">
                          <w:rPr>
                            <w:sz w:val="22"/>
                            <w:szCs w:val="22"/>
                            <w:lang w:eastAsia="lt-LT"/>
                          </w:rPr>
                          <w:t>Energijos efektyvumo klasė ne žemesnė kaip B</w:t>
                        </w:r>
                      </w:p>
                    </w:tc>
                    <w:tc>
                      <w:tcPr>
                        <w:tcW w:w="2126" w:type="dxa"/>
                        <w:tcBorders>
                          <w:top w:val="nil"/>
                          <w:left w:val="nil"/>
                          <w:bottom w:val="single" w:sz="4" w:space="0" w:color="000000"/>
                          <w:right w:val="single" w:sz="4" w:space="0" w:color="000000"/>
                        </w:tcBorders>
                        <w:shd w:val="clear" w:color="000000" w:fill="FFFFFF"/>
                      </w:tcPr>
                      <w:p w14:paraId="777A9BC7" w14:textId="77777777" w:rsidR="00AE0F69" w:rsidRPr="00261A50" w:rsidRDefault="00AE0F69" w:rsidP="00D9729B">
                        <w:pPr>
                          <w:ind w:right="193"/>
                          <w:rPr>
                            <w:sz w:val="22"/>
                            <w:szCs w:val="22"/>
                            <w:lang w:eastAsia="lt-LT"/>
                          </w:rPr>
                        </w:pPr>
                      </w:p>
                    </w:tc>
                  </w:tr>
                  <w:tr w:rsidR="00D9729B" w:rsidRPr="00261A50" w14:paraId="303CDA30" w14:textId="77777777" w:rsidTr="00D9729B">
                    <w:trPr>
                      <w:trHeight w:val="144"/>
                    </w:trPr>
                    <w:tc>
                      <w:tcPr>
                        <w:tcW w:w="766" w:type="dxa"/>
                        <w:tcBorders>
                          <w:top w:val="nil"/>
                          <w:left w:val="single" w:sz="4" w:space="0" w:color="auto"/>
                          <w:bottom w:val="single" w:sz="4" w:space="0" w:color="auto"/>
                          <w:right w:val="single" w:sz="4" w:space="0" w:color="auto"/>
                        </w:tcBorders>
                        <w:shd w:val="clear" w:color="FFFF00" w:fill="FFFFFF"/>
                        <w:noWrap/>
                        <w:hideMark/>
                      </w:tcPr>
                      <w:p w14:paraId="4C1A07A4" w14:textId="77777777" w:rsidR="00AE0F69" w:rsidRPr="00261A50" w:rsidRDefault="00AE0F69" w:rsidP="00D9729B">
                        <w:pPr>
                          <w:ind w:right="193"/>
                          <w:jc w:val="center"/>
                          <w:rPr>
                            <w:sz w:val="22"/>
                            <w:szCs w:val="22"/>
                            <w:lang w:eastAsia="lt-LT"/>
                          </w:rPr>
                        </w:pPr>
                        <w:r w:rsidRPr="00261A50">
                          <w:rPr>
                            <w:sz w:val="22"/>
                            <w:szCs w:val="22"/>
                            <w:lang w:eastAsia="lt-LT"/>
                          </w:rPr>
                          <w:t>1.2</w:t>
                        </w:r>
                      </w:p>
                    </w:tc>
                    <w:tc>
                      <w:tcPr>
                        <w:tcW w:w="7096" w:type="dxa"/>
                        <w:tcBorders>
                          <w:top w:val="nil"/>
                          <w:left w:val="nil"/>
                          <w:bottom w:val="single" w:sz="4" w:space="0" w:color="000000"/>
                          <w:right w:val="single" w:sz="4" w:space="0" w:color="000000"/>
                        </w:tcBorders>
                        <w:shd w:val="clear" w:color="FFFF00" w:fill="FFFFFF"/>
                        <w:hideMark/>
                      </w:tcPr>
                      <w:p w14:paraId="1DA40070" w14:textId="77777777" w:rsidR="00AE0F69" w:rsidRPr="00261A50" w:rsidRDefault="00AE0F69" w:rsidP="00D9729B">
                        <w:pPr>
                          <w:ind w:right="193"/>
                          <w:rPr>
                            <w:sz w:val="22"/>
                            <w:szCs w:val="22"/>
                            <w:lang w:eastAsia="lt-LT"/>
                          </w:rPr>
                        </w:pPr>
                        <w:r w:rsidRPr="00261A50">
                          <w:rPr>
                            <w:sz w:val="22"/>
                            <w:szCs w:val="22"/>
                            <w:lang w:eastAsia="lt-LT"/>
                          </w:rPr>
                          <w:t xml:space="preserve">Šaldytuvas gėrimams su stiklinėmis durimis  (2 </w:t>
                        </w:r>
                        <w:proofErr w:type="spellStart"/>
                        <w:r w:rsidRPr="00261A50">
                          <w:rPr>
                            <w:sz w:val="22"/>
                            <w:szCs w:val="22"/>
                            <w:lang w:eastAsia="lt-LT"/>
                          </w:rPr>
                          <w:t>vnt</w:t>
                        </w:r>
                        <w:proofErr w:type="spellEnd"/>
                        <w:r w:rsidRPr="00261A50">
                          <w:rPr>
                            <w:sz w:val="22"/>
                            <w:szCs w:val="22"/>
                            <w:lang w:eastAsia="lt-LT"/>
                          </w:rPr>
                          <w:t>)</w:t>
                        </w:r>
                      </w:p>
                    </w:tc>
                    <w:tc>
                      <w:tcPr>
                        <w:tcW w:w="2126" w:type="dxa"/>
                        <w:tcBorders>
                          <w:top w:val="nil"/>
                          <w:left w:val="nil"/>
                          <w:bottom w:val="single" w:sz="4" w:space="0" w:color="000000"/>
                          <w:right w:val="single" w:sz="4" w:space="0" w:color="000000"/>
                        </w:tcBorders>
                        <w:shd w:val="clear" w:color="FFFF00" w:fill="FFFFFF"/>
                        <w:hideMark/>
                      </w:tcPr>
                      <w:p w14:paraId="37B184B5" w14:textId="77777777" w:rsidR="00AE0F69" w:rsidRPr="00261A50" w:rsidRDefault="00AE0F69" w:rsidP="00D9729B">
                        <w:pPr>
                          <w:ind w:right="193"/>
                          <w:rPr>
                            <w:sz w:val="22"/>
                            <w:szCs w:val="22"/>
                            <w:lang w:eastAsia="lt-LT"/>
                          </w:rPr>
                        </w:pPr>
                        <w:r w:rsidRPr="00261A50">
                          <w:rPr>
                            <w:sz w:val="22"/>
                            <w:szCs w:val="22"/>
                            <w:lang w:eastAsia="lt-LT"/>
                          </w:rPr>
                          <w:t> </w:t>
                        </w:r>
                      </w:p>
                    </w:tc>
                  </w:tr>
                  <w:tr w:rsidR="00D9729B" w:rsidRPr="00261A50" w14:paraId="0FF08B3A" w14:textId="77777777" w:rsidTr="00D9729B">
                    <w:trPr>
                      <w:trHeight w:val="161"/>
                    </w:trPr>
                    <w:tc>
                      <w:tcPr>
                        <w:tcW w:w="766" w:type="dxa"/>
                        <w:tcBorders>
                          <w:top w:val="nil"/>
                          <w:left w:val="single" w:sz="4" w:space="0" w:color="auto"/>
                          <w:bottom w:val="single" w:sz="4" w:space="0" w:color="auto"/>
                          <w:right w:val="single" w:sz="4" w:space="0" w:color="auto"/>
                        </w:tcBorders>
                        <w:shd w:val="clear" w:color="000000" w:fill="FFFFFF"/>
                        <w:noWrap/>
                        <w:hideMark/>
                      </w:tcPr>
                      <w:p w14:paraId="298B3363"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5C3F2F89" w14:textId="77777777" w:rsidR="00AE0F69" w:rsidRPr="00261A50" w:rsidRDefault="00AE0F69" w:rsidP="00D9729B">
                        <w:pPr>
                          <w:ind w:right="193"/>
                          <w:rPr>
                            <w:sz w:val="22"/>
                            <w:szCs w:val="22"/>
                            <w:lang w:eastAsia="lt-LT"/>
                          </w:rPr>
                        </w:pPr>
                        <w:r w:rsidRPr="00261A50">
                          <w:rPr>
                            <w:sz w:val="22"/>
                            <w:szCs w:val="22"/>
                            <w:lang w:eastAsia="lt-LT"/>
                          </w:rPr>
                          <w:t>temperatūros reguliavimo ribos: +2...+ 10ºC</w:t>
                        </w:r>
                      </w:p>
                    </w:tc>
                    <w:tc>
                      <w:tcPr>
                        <w:tcW w:w="2126" w:type="dxa"/>
                        <w:tcBorders>
                          <w:top w:val="nil"/>
                          <w:left w:val="nil"/>
                          <w:bottom w:val="single" w:sz="4" w:space="0" w:color="000000"/>
                          <w:right w:val="single" w:sz="4" w:space="0" w:color="000000"/>
                        </w:tcBorders>
                        <w:shd w:val="clear" w:color="000000" w:fill="FFFFFF"/>
                      </w:tcPr>
                      <w:p w14:paraId="7F0F7B0D" w14:textId="77777777" w:rsidR="00AE0F69" w:rsidRPr="00261A50" w:rsidRDefault="00AE0F69" w:rsidP="00D9729B">
                        <w:pPr>
                          <w:ind w:right="193"/>
                          <w:rPr>
                            <w:sz w:val="22"/>
                            <w:szCs w:val="22"/>
                            <w:lang w:eastAsia="lt-LT"/>
                          </w:rPr>
                        </w:pPr>
                      </w:p>
                    </w:tc>
                  </w:tr>
                  <w:tr w:rsidR="00D9729B" w:rsidRPr="00261A50" w14:paraId="08AFF376" w14:textId="77777777" w:rsidTr="00D9729B">
                    <w:trPr>
                      <w:trHeight w:val="53"/>
                    </w:trPr>
                    <w:tc>
                      <w:tcPr>
                        <w:tcW w:w="766" w:type="dxa"/>
                        <w:tcBorders>
                          <w:top w:val="nil"/>
                          <w:left w:val="single" w:sz="4" w:space="0" w:color="auto"/>
                          <w:bottom w:val="single" w:sz="4" w:space="0" w:color="auto"/>
                          <w:right w:val="single" w:sz="4" w:space="0" w:color="auto"/>
                        </w:tcBorders>
                        <w:shd w:val="clear" w:color="000000" w:fill="FFFFFF"/>
                        <w:noWrap/>
                        <w:hideMark/>
                      </w:tcPr>
                      <w:p w14:paraId="1A19D9F5"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6CCB5415" w14:textId="77777777" w:rsidR="00AE0F69" w:rsidRPr="00261A50" w:rsidRDefault="00AE0F69" w:rsidP="00D9729B">
                        <w:pPr>
                          <w:ind w:right="193"/>
                          <w:jc w:val="both"/>
                          <w:rPr>
                            <w:sz w:val="22"/>
                            <w:szCs w:val="22"/>
                            <w:lang w:eastAsia="lt-LT"/>
                          </w:rPr>
                        </w:pPr>
                        <w:r w:rsidRPr="00261A50">
                          <w:rPr>
                            <w:sz w:val="22"/>
                            <w:szCs w:val="22"/>
                            <w:lang w:eastAsia="lt-LT"/>
                          </w:rPr>
                          <w:t>talpa ne mažiau 350 l</w:t>
                        </w:r>
                      </w:p>
                    </w:tc>
                    <w:tc>
                      <w:tcPr>
                        <w:tcW w:w="2126" w:type="dxa"/>
                        <w:tcBorders>
                          <w:top w:val="nil"/>
                          <w:left w:val="nil"/>
                          <w:bottom w:val="single" w:sz="4" w:space="0" w:color="000000"/>
                          <w:right w:val="single" w:sz="4" w:space="0" w:color="000000"/>
                        </w:tcBorders>
                        <w:shd w:val="clear" w:color="000000" w:fill="FFFFFF"/>
                      </w:tcPr>
                      <w:p w14:paraId="4F659FCA" w14:textId="77777777" w:rsidR="00AE0F69" w:rsidRPr="00261A50" w:rsidRDefault="00AE0F69" w:rsidP="00D9729B">
                        <w:pPr>
                          <w:ind w:right="193"/>
                          <w:rPr>
                            <w:sz w:val="22"/>
                            <w:szCs w:val="22"/>
                            <w:lang w:eastAsia="lt-LT"/>
                          </w:rPr>
                        </w:pPr>
                      </w:p>
                    </w:tc>
                  </w:tr>
                  <w:tr w:rsidR="00D9729B" w:rsidRPr="00261A50" w14:paraId="2C126D41" w14:textId="77777777" w:rsidTr="00D9729B">
                    <w:trPr>
                      <w:trHeight w:val="70"/>
                    </w:trPr>
                    <w:tc>
                      <w:tcPr>
                        <w:tcW w:w="766" w:type="dxa"/>
                        <w:tcBorders>
                          <w:top w:val="nil"/>
                          <w:left w:val="single" w:sz="4" w:space="0" w:color="auto"/>
                          <w:bottom w:val="single" w:sz="4" w:space="0" w:color="auto"/>
                          <w:right w:val="single" w:sz="4" w:space="0" w:color="auto"/>
                        </w:tcBorders>
                        <w:shd w:val="clear" w:color="000000" w:fill="FFFFFF"/>
                        <w:noWrap/>
                        <w:hideMark/>
                      </w:tcPr>
                      <w:p w14:paraId="611B98A2"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7ABB637A" w14:textId="77777777" w:rsidR="00AE0F69" w:rsidRPr="00261A50" w:rsidRDefault="00AE0F69" w:rsidP="00D9729B">
                        <w:pPr>
                          <w:ind w:right="193"/>
                          <w:rPr>
                            <w:sz w:val="22"/>
                            <w:szCs w:val="22"/>
                            <w:lang w:eastAsia="lt-LT"/>
                          </w:rPr>
                        </w:pPr>
                        <w:r w:rsidRPr="00261A50">
                          <w:rPr>
                            <w:sz w:val="22"/>
                            <w:szCs w:val="22"/>
                            <w:lang w:eastAsia="lt-LT"/>
                          </w:rPr>
                          <w:t>su ne mažiau kaip su 5 lentynomis</w:t>
                        </w:r>
                      </w:p>
                    </w:tc>
                    <w:tc>
                      <w:tcPr>
                        <w:tcW w:w="2126" w:type="dxa"/>
                        <w:tcBorders>
                          <w:top w:val="nil"/>
                          <w:left w:val="nil"/>
                          <w:bottom w:val="single" w:sz="4" w:space="0" w:color="000000"/>
                          <w:right w:val="single" w:sz="4" w:space="0" w:color="000000"/>
                        </w:tcBorders>
                        <w:shd w:val="clear" w:color="000000" w:fill="FFFFFF"/>
                      </w:tcPr>
                      <w:p w14:paraId="01E43D5B" w14:textId="77777777" w:rsidR="00AE0F69" w:rsidRPr="00261A50" w:rsidRDefault="00AE0F69" w:rsidP="00D9729B">
                        <w:pPr>
                          <w:ind w:right="193"/>
                          <w:rPr>
                            <w:sz w:val="22"/>
                            <w:szCs w:val="22"/>
                            <w:lang w:eastAsia="lt-LT"/>
                          </w:rPr>
                        </w:pPr>
                      </w:p>
                    </w:tc>
                  </w:tr>
                  <w:tr w:rsidR="00D9729B" w:rsidRPr="00261A50" w14:paraId="078242F3" w14:textId="77777777" w:rsidTr="00D9729B">
                    <w:trPr>
                      <w:trHeight w:val="218"/>
                    </w:trPr>
                    <w:tc>
                      <w:tcPr>
                        <w:tcW w:w="766" w:type="dxa"/>
                        <w:tcBorders>
                          <w:top w:val="nil"/>
                          <w:left w:val="single" w:sz="4" w:space="0" w:color="auto"/>
                          <w:bottom w:val="single" w:sz="4" w:space="0" w:color="auto"/>
                          <w:right w:val="single" w:sz="4" w:space="0" w:color="auto"/>
                        </w:tcBorders>
                        <w:shd w:val="clear" w:color="000000" w:fill="FFFFFF"/>
                        <w:noWrap/>
                        <w:hideMark/>
                      </w:tcPr>
                      <w:p w14:paraId="59F61BFF"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519CFE1F" w14:textId="77777777" w:rsidR="00AE0F69" w:rsidRPr="00261A50" w:rsidRDefault="00AE0F69" w:rsidP="00D9729B">
                        <w:pPr>
                          <w:ind w:right="193"/>
                          <w:rPr>
                            <w:sz w:val="22"/>
                            <w:szCs w:val="22"/>
                            <w:lang w:eastAsia="lt-LT"/>
                          </w:rPr>
                        </w:pPr>
                        <w:r w:rsidRPr="00261A50">
                          <w:rPr>
                            <w:sz w:val="22"/>
                            <w:szCs w:val="22"/>
                            <w:lang w:eastAsia="lt-LT"/>
                          </w:rPr>
                          <w:t xml:space="preserve">šaldymo agentas R600a  (arba  analogiškas ekologiškas </w:t>
                        </w:r>
                        <w:proofErr w:type="spellStart"/>
                        <w:r w:rsidRPr="00261A50">
                          <w:rPr>
                            <w:sz w:val="22"/>
                            <w:szCs w:val="22"/>
                            <w:lang w:eastAsia="lt-LT"/>
                          </w:rPr>
                          <w:t>šaltnešis</w:t>
                        </w:r>
                        <w:proofErr w:type="spellEnd"/>
                        <w:r w:rsidRPr="00261A50">
                          <w:rPr>
                            <w:sz w:val="22"/>
                            <w:szCs w:val="22"/>
                            <w:lang w:eastAsia="lt-LT"/>
                          </w:rPr>
                          <w:t>)</w:t>
                        </w:r>
                      </w:p>
                    </w:tc>
                    <w:tc>
                      <w:tcPr>
                        <w:tcW w:w="2126" w:type="dxa"/>
                        <w:tcBorders>
                          <w:top w:val="nil"/>
                          <w:left w:val="nil"/>
                          <w:bottom w:val="single" w:sz="4" w:space="0" w:color="000000"/>
                          <w:right w:val="single" w:sz="4" w:space="0" w:color="000000"/>
                        </w:tcBorders>
                        <w:shd w:val="clear" w:color="000000" w:fill="FFFFFF"/>
                      </w:tcPr>
                      <w:p w14:paraId="0ECDC81A" w14:textId="77777777" w:rsidR="00AE0F69" w:rsidRPr="00261A50" w:rsidRDefault="00AE0F69" w:rsidP="00D9729B">
                        <w:pPr>
                          <w:ind w:right="193"/>
                          <w:rPr>
                            <w:sz w:val="22"/>
                            <w:szCs w:val="22"/>
                            <w:lang w:eastAsia="lt-LT"/>
                          </w:rPr>
                        </w:pPr>
                      </w:p>
                    </w:tc>
                  </w:tr>
                  <w:tr w:rsidR="00D9729B" w:rsidRPr="00261A50" w14:paraId="1040FA56" w14:textId="77777777" w:rsidTr="00D9729B">
                    <w:trPr>
                      <w:trHeight w:val="248"/>
                    </w:trPr>
                    <w:tc>
                      <w:tcPr>
                        <w:tcW w:w="766" w:type="dxa"/>
                        <w:tcBorders>
                          <w:top w:val="nil"/>
                          <w:left w:val="single" w:sz="4" w:space="0" w:color="auto"/>
                          <w:bottom w:val="single" w:sz="4" w:space="0" w:color="auto"/>
                          <w:right w:val="single" w:sz="4" w:space="0" w:color="auto"/>
                        </w:tcBorders>
                        <w:shd w:val="clear" w:color="000000" w:fill="FFFFFF"/>
                        <w:noWrap/>
                        <w:hideMark/>
                      </w:tcPr>
                      <w:p w14:paraId="2B4F0BEA"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1288ED39" w14:textId="77777777" w:rsidR="00AE0F69" w:rsidRPr="00261A50" w:rsidRDefault="00AE0F69" w:rsidP="00D9729B">
                        <w:pPr>
                          <w:ind w:right="193"/>
                          <w:jc w:val="both"/>
                          <w:rPr>
                            <w:sz w:val="22"/>
                            <w:szCs w:val="22"/>
                            <w:lang w:eastAsia="lt-LT"/>
                          </w:rPr>
                        </w:pPr>
                        <w:r w:rsidRPr="00261A50">
                          <w:rPr>
                            <w:sz w:val="22"/>
                            <w:szCs w:val="22"/>
                            <w:lang w:eastAsia="lt-LT"/>
                          </w:rPr>
                          <w:t>Automatinis atitirpinimas ir kondensato išgarinimas</w:t>
                        </w:r>
                      </w:p>
                    </w:tc>
                    <w:tc>
                      <w:tcPr>
                        <w:tcW w:w="2126" w:type="dxa"/>
                        <w:tcBorders>
                          <w:top w:val="nil"/>
                          <w:left w:val="nil"/>
                          <w:bottom w:val="single" w:sz="4" w:space="0" w:color="000000"/>
                          <w:right w:val="single" w:sz="4" w:space="0" w:color="000000"/>
                        </w:tcBorders>
                        <w:shd w:val="clear" w:color="000000" w:fill="FFFFFF"/>
                      </w:tcPr>
                      <w:p w14:paraId="2A0155B0" w14:textId="77777777" w:rsidR="00AE0F69" w:rsidRPr="00261A50" w:rsidRDefault="00AE0F69" w:rsidP="00D9729B">
                        <w:pPr>
                          <w:ind w:right="193"/>
                          <w:rPr>
                            <w:sz w:val="22"/>
                            <w:szCs w:val="22"/>
                            <w:lang w:eastAsia="lt-LT"/>
                          </w:rPr>
                        </w:pPr>
                      </w:p>
                    </w:tc>
                  </w:tr>
                  <w:tr w:rsidR="00D9729B" w:rsidRPr="00261A50" w14:paraId="4594F564" w14:textId="77777777" w:rsidTr="00D9729B">
                    <w:trPr>
                      <w:trHeight w:val="300"/>
                    </w:trPr>
                    <w:tc>
                      <w:tcPr>
                        <w:tcW w:w="766" w:type="dxa"/>
                        <w:tcBorders>
                          <w:top w:val="nil"/>
                          <w:left w:val="single" w:sz="4" w:space="0" w:color="auto"/>
                          <w:bottom w:val="single" w:sz="4" w:space="0" w:color="auto"/>
                          <w:right w:val="single" w:sz="4" w:space="0" w:color="auto"/>
                        </w:tcBorders>
                        <w:shd w:val="clear" w:color="000000" w:fill="FFFFFF"/>
                        <w:noWrap/>
                        <w:hideMark/>
                      </w:tcPr>
                      <w:p w14:paraId="27D06DF7" w14:textId="77777777" w:rsidR="00AE0F69" w:rsidRPr="00261A50" w:rsidRDefault="00AE0F69" w:rsidP="00D9729B">
                        <w:pPr>
                          <w:ind w:right="-216"/>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noWrap/>
                        <w:hideMark/>
                      </w:tcPr>
                      <w:p w14:paraId="02176378" w14:textId="77777777" w:rsidR="00AE0F69" w:rsidRPr="00261A50" w:rsidRDefault="00AE0F69" w:rsidP="00D9729B">
                        <w:pPr>
                          <w:ind w:right="193"/>
                          <w:rPr>
                            <w:sz w:val="22"/>
                            <w:szCs w:val="22"/>
                            <w:lang w:eastAsia="lt-LT"/>
                          </w:rPr>
                        </w:pPr>
                        <w:r w:rsidRPr="00261A50">
                          <w:rPr>
                            <w:sz w:val="22"/>
                            <w:szCs w:val="22"/>
                            <w:lang w:eastAsia="lt-LT"/>
                          </w:rPr>
                          <w:t xml:space="preserve">Matmenys </w:t>
                        </w:r>
                        <w:r w:rsidRPr="00261A50">
                          <w:rPr>
                            <w:b/>
                            <w:bCs/>
                            <w:sz w:val="22"/>
                            <w:szCs w:val="22"/>
                            <w:lang w:eastAsia="lt-LT"/>
                          </w:rPr>
                          <w:t>590x630x1800mm  (+/- 10) mm</w:t>
                        </w:r>
                      </w:p>
                    </w:tc>
                    <w:tc>
                      <w:tcPr>
                        <w:tcW w:w="2126" w:type="dxa"/>
                        <w:tcBorders>
                          <w:top w:val="nil"/>
                          <w:left w:val="nil"/>
                          <w:bottom w:val="single" w:sz="4" w:space="0" w:color="000000"/>
                          <w:right w:val="single" w:sz="4" w:space="0" w:color="000000"/>
                        </w:tcBorders>
                        <w:shd w:val="clear" w:color="000000" w:fill="FFFFFF"/>
                        <w:noWrap/>
                      </w:tcPr>
                      <w:p w14:paraId="564F91B0" w14:textId="77777777" w:rsidR="00AE0F69" w:rsidRPr="00261A50" w:rsidRDefault="00AE0F69" w:rsidP="00D9729B">
                        <w:pPr>
                          <w:ind w:right="193"/>
                          <w:rPr>
                            <w:sz w:val="22"/>
                            <w:szCs w:val="22"/>
                            <w:lang w:eastAsia="lt-LT"/>
                          </w:rPr>
                        </w:pPr>
                      </w:p>
                    </w:tc>
                  </w:tr>
                  <w:tr w:rsidR="00D9729B" w:rsidRPr="00261A50" w14:paraId="3D29E350" w14:textId="77777777" w:rsidTr="00D9729B">
                    <w:trPr>
                      <w:trHeight w:val="300"/>
                    </w:trPr>
                    <w:tc>
                      <w:tcPr>
                        <w:tcW w:w="766" w:type="dxa"/>
                        <w:tcBorders>
                          <w:top w:val="nil"/>
                          <w:left w:val="single" w:sz="4" w:space="0" w:color="auto"/>
                          <w:bottom w:val="single" w:sz="4" w:space="0" w:color="auto"/>
                          <w:right w:val="single" w:sz="4" w:space="0" w:color="auto"/>
                        </w:tcBorders>
                        <w:shd w:val="clear" w:color="000000" w:fill="FFFFFF"/>
                        <w:noWrap/>
                        <w:hideMark/>
                      </w:tcPr>
                      <w:p w14:paraId="7E96CFBF" w14:textId="77777777" w:rsidR="00AE0F69" w:rsidRPr="00261A50" w:rsidRDefault="00AE0F69" w:rsidP="00D9729B">
                        <w:pPr>
                          <w:ind w:right="193"/>
                          <w:jc w:val="center"/>
                          <w:rPr>
                            <w:sz w:val="22"/>
                            <w:szCs w:val="22"/>
                            <w:lang w:eastAsia="lt-LT"/>
                          </w:rPr>
                        </w:pPr>
                        <w:r w:rsidRPr="00261A50">
                          <w:rPr>
                            <w:sz w:val="22"/>
                            <w:szCs w:val="22"/>
                            <w:lang w:eastAsia="lt-LT"/>
                          </w:rPr>
                          <w:t> </w:t>
                        </w:r>
                      </w:p>
                    </w:tc>
                    <w:tc>
                      <w:tcPr>
                        <w:tcW w:w="7096" w:type="dxa"/>
                        <w:tcBorders>
                          <w:top w:val="nil"/>
                          <w:left w:val="nil"/>
                          <w:bottom w:val="single" w:sz="4" w:space="0" w:color="000000"/>
                          <w:right w:val="single" w:sz="4" w:space="0" w:color="000000"/>
                        </w:tcBorders>
                        <w:shd w:val="clear" w:color="000000" w:fill="FFFFFF"/>
                        <w:hideMark/>
                      </w:tcPr>
                      <w:p w14:paraId="7AACCB18" w14:textId="77777777" w:rsidR="00AE0F69" w:rsidRPr="00261A50" w:rsidRDefault="00AE0F69" w:rsidP="00D9729B">
                        <w:pPr>
                          <w:ind w:right="193"/>
                          <w:rPr>
                            <w:sz w:val="22"/>
                            <w:szCs w:val="22"/>
                            <w:lang w:eastAsia="lt-LT"/>
                          </w:rPr>
                        </w:pPr>
                        <w:r w:rsidRPr="00261A50">
                          <w:rPr>
                            <w:sz w:val="22"/>
                            <w:szCs w:val="22"/>
                            <w:lang w:eastAsia="lt-LT"/>
                          </w:rPr>
                          <w:t>Energijos efektyvumo klasė ne žemesnė kaip D</w:t>
                        </w:r>
                      </w:p>
                    </w:tc>
                    <w:tc>
                      <w:tcPr>
                        <w:tcW w:w="2126" w:type="dxa"/>
                        <w:tcBorders>
                          <w:top w:val="nil"/>
                          <w:left w:val="nil"/>
                          <w:bottom w:val="single" w:sz="4" w:space="0" w:color="000000"/>
                          <w:right w:val="single" w:sz="4" w:space="0" w:color="000000"/>
                        </w:tcBorders>
                        <w:shd w:val="clear" w:color="000000" w:fill="FFFFFF"/>
                        <w:noWrap/>
                      </w:tcPr>
                      <w:p w14:paraId="51F84989" w14:textId="77777777" w:rsidR="00AE0F69" w:rsidRPr="00261A50" w:rsidRDefault="00AE0F69" w:rsidP="00D9729B">
                        <w:pPr>
                          <w:ind w:right="193"/>
                          <w:rPr>
                            <w:sz w:val="22"/>
                            <w:szCs w:val="22"/>
                            <w:lang w:eastAsia="lt-LT"/>
                          </w:rPr>
                        </w:pPr>
                      </w:p>
                    </w:tc>
                  </w:tr>
                </w:tbl>
                <w:p w14:paraId="0B02460A" w14:textId="77777777" w:rsidR="00AE0F69" w:rsidRPr="00261A50" w:rsidRDefault="00AE0F69" w:rsidP="00D9729B">
                  <w:pPr>
                    <w:ind w:right="193"/>
                    <w:rPr>
                      <w:sz w:val="22"/>
                      <w:szCs w:val="22"/>
                      <w:lang w:eastAsia="lt-LT"/>
                    </w:rPr>
                  </w:pPr>
                </w:p>
              </w:tc>
            </w:tr>
          </w:tbl>
          <w:p w14:paraId="159ED3BA" w14:textId="77777777" w:rsidR="00AE0F69" w:rsidRPr="00261A50" w:rsidRDefault="00AE0F69" w:rsidP="00AE0F69">
            <w:pPr>
              <w:ind w:right="-291" w:firstLine="709"/>
              <w:jc w:val="both"/>
              <w:rPr>
                <w:bCs/>
                <w:sz w:val="22"/>
                <w:szCs w:val="22"/>
              </w:rPr>
            </w:pPr>
          </w:p>
          <w:p w14:paraId="092D53D3" w14:textId="77777777" w:rsidR="00AE0F69" w:rsidRPr="00261A50" w:rsidRDefault="00AE0F69" w:rsidP="00AE0F69">
            <w:pPr>
              <w:rPr>
                <w:b/>
                <w:sz w:val="22"/>
                <w:szCs w:val="22"/>
              </w:rPr>
            </w:pPr>
            <w:r w:rsidRPr="00261A50">
              <w:rPr>
                <w:b/>
                <w:color w:val="000000"/>
                <w:sz w:val="22"/>
                <w:szCs w:val="22"/>
                <w:lang w:eastAsia="lt-LT"/>
              </w:rPr>
              <w:t xml:space="preserve">2 pirkimo dalis. </w:t>
            </w:r>
            <w:r w:rsidRPr="00261A50">
              <w:rPr>
                <w:b/>
                <w:sz w:val="22"/>
                <w:szCs w:val="22"/>
              </w:rPr>
              <w:t>Šaldiklis (1 vnt.)</w:t>
            </w:r>
          </w:p>
          <w:tbl>
            <w:tblPr>
              <w:tblW w:w="1018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123"/>
              <w:gridCol w:w="2247"/>
            </w:tblGrid>
            <w:tr w:rsidR="00261A50" w:rsidRPr="00261A50" w14:paraId="30173BE0" w14:textId="77777777" w:rsidTr="00D9729B">
              <w:trPr>
                <w:trHeight w:val="300"/>
              </w:trPr>
              <w:tc>
                <w:tcPr>
                  <w:tcW w:w="815" w:type="dxa"/>
                  <w:shd w:val="clear" w:color="FFFF00" w:fill="FFFFFF"/>
                </w:tcPr>
                <w:p w14:paraId="48C5A03A" w14:textId="30470F1E" w:rsidR="00AE0F69" w:rsidRPr="00261A50" w:rsidRDefault="00D9729B" w:rsidP="00AE0F69">
                  <w:pPr>
                    <w:jc w:val="center"/>
                    <w:rPr>
                      <w:bCs/>
                      <w:color w:val="000000"/>
                      <w:sz w:val="22"/>
                      <w:szCs w:val="22"/>
                      <w:lang w:eastAsia="lt-LT"/>
                    </w:rPr>
                  </w:pPr>
                  <w:r w:rsidRPr="00261A50">
                    <w:rPr>
                      <w:bCs/>
                      <w:color w:val="000000"/>
                      <w:sz w:val="22"/>
                      <w:szCs w:val="22"/>
                      <w:lang w:eastAsia="lt-LT"/>
                    </w:rPr>
                    <w:t>Eil.nr</w:t>
                  </w:r>
                </w:p>
              </w:tc>
              <w:tc>
                <w:tcPr>
                  <w:tcW w:w="7123" w:type="dxa"/>
                  <w:shd w:val="clear" w:color="FFFF00" w:fill="FFFFFF"/>
                </w:tcPr>
                <w:p w14:paraId="60A09F38" w14:textId="304DDEA9" w:rsidR="00AE0F69" w:rsidRPr="00261A50" w:rsidRDefault="00D9729B" w:rsidP="00AE0F69">
                  <w:pPr>
                    <w:rPr>
                      <w:bCs/>
                      <w:color w:val="000000"/>
                      <w:sz w:val="22"/>
                      <w:szCs w:val="22"/>
                      <w:lang w:eastAsia="lt-LT"/>
                    </w:rPr>
                  </w:pPr>
                  <w:r w:rsidRPr="00261A50">
                    <w:rPr>
                      <w:bCs/>
                      <w:color w:val="000000"/>
                      <w:sz w:val="22"/>
                      <w:szCs w:val="22"/>
                      <w:lang w:eastAsia="lt-LT"/>
                    </w:rPr>
                    <w:t>Reikalaujamos savybės</w:t>
                  </w:r>
                </w:p>
              </w:tc>
              <w:tc>
                <w:tcPr>
                  <w:tcW w:w="2247" w:type="dxa"/>
                  <w:shd w:val="clear" w:color="FFFF00" w:fill="FFFFFF"/>
                  <w:hideMark/>
                </w:tcPr>
                <w:p w14:paraId="0D09127F" w14:textId="0799EAF5" w:rsidR="00AE0F69" w:rsidRPr="00261A50" w:rsidRDefault="00AE0F69" w:rsidP="00AE0F69">
                  <w:pPr>
                    <w:rPr>
                      <w:bCs/>
                      <w:color w:val="000000"/>
                      <w:sz w:val="22"/>
                      <w:szCs w:val="22"/>
                      <w:lang w:eastAsia="lt-LT"/>
                    </w:rPr>
                  </w:pPr>
                  <w:r w:rsidRPr="00261A50">
                    <w:rPr>
                      <w:bCs/>
                      <w:color w:val="000000"/>
                      <w:sz w:val="22"/>
                      <w:szCs w:val="22"/>
                      <w:lang w:eastAsia="lt-LT"/>
                    </w:rPr>
                    <w:t> </w:t>
                  </w:r>
                  <w:r w:rsidR="00D9729B" w:rsidRPr="00261A50">
                    <w:rPr>
                      <w:bCs/>
                      <w:color w:val="000000"/>
                      <w:sz w:val="22"/>
                      <w:szCs w:val="22"/>
                      <w:lang w:eastAsia="lt-LT"/>
                    </w:rPr>
                    <w:t>Pastabos</w:t>
                  </w:r>
                </w:p>
              </w:tc>
            </w:tr>
            <w:tr w:rsidR="00D9729B" w:rsidRPr="00261A50" w14:paraId="54A82487" w14:textId="77777777" w:rsidTr="00D9729B">
              <w:trPr>
                <w:trHeight w:val="300"/>
              </w:trPr>
              <w:tc>
                <w:tcPr>
                  <w:tcW w:w="815" w:type="dxa"/>
                  <w:shd w:val="clear" w:color="FFFF00" w:fill="FFFFFF"/>
                </w:tcPr>
                <w:p w14:paraId="0F6B1FA7" w14:textId="6BBD08E4" w:rsidR="00D9729B" w:rsidRPr="00261A50" w:rsidRDefault="00D9729B" w:rsidP="00D9729B">
                  <w:pPr>
                    <w:jc w:val="center"/>
                    <w:rPr>
                      <w:b/>
                      <w:bCs/>
                      <w:color w:val="000000"/>
                      <w:sz w:val="22"/>
                      <w:szCs w:val="22"/>
                      <w:lang w:eastAsia="lt-LT"/>
                    </w:rPr>
                  </w:pPr>
                  <w:r w:rsidRPr="00261A50">
                    <w:rPr>
                      <w:b/>
                      <w:bCs/>
                      <w:color w:val="000000"/>
                      <w:sz w:val="22"/>
                      <w:szCs w:val="22"/>
                      <w:lang w:eastAsia="lt-LT"/>
                    </w:rPr>
                    <w:t>1</w:t>
                  </w:r>
                </w:p>
              </w:tc>
              <w:tc>
                <w:tcPr>
                  <w:tcW w:w="7123" w:type="dxa"/>
                  <w:shd w:val="clear" w:color="FFFF00" w:fill="FFFFFF"/>
                </w:tcPr>
                <w:p w14:paraId="1BAA0D2E" w14:textId="4E0B08B1" w:rsidR="00D9729B" w:rsidRPr="00261A50" w:rsidRDefault="00D9729B" w:rsidP="00D9729B">
                  <w:pPr>
                    <w:rPr>
                      <w:b/>
                      <w:bCs/>
                      <w:color w:val="000000"/>
                      <w:sz w:val="22"/>
                      <w:szCs w:val="22"/>
                      <w:lang w:eastAsia="lt-LT"/>
                    </w:rPr>
                  </w:pPr>
                  <w:r w:rsidRPr="00261A50">
                    <w:rPr>
                      <w:b/>
                      <w:bCs/>
                      <w:color w:val="000000"/>
                      <w:sz w:val="22"/>
                      <w:szCs w:val="22"/>
                      <w:lang w:eastAsia="lt-LT"/>
                    </w:rPr>
                    <w:t>Šaldiklis (1 vnt.)</w:t>
                  </w:r>
                </w:p>
              </w:tc>
              <w:tc>
                <w:tcPr>
                  <w:tcW w:w="2247" w:type="dxa"/>
                  <w:shd w:val="clear" w:color="FFFF00" w:fill="FFFFFF"/>
                </w:tcPr>
                <w:p w14:paraId="65C86A6F" w14:textId="77777777" w:rsidR="00D9729B" w:rsidRPr="00261A50" w:rsidRDefault="00D9729B" w:rsidP="00D9729B">
                  <w:pPr>
                    <w:rPr>
                      <w:b/>
                      <w:bCs/>
                      <w:color w:val="000000"/>
                      <w:sz w:val="22"/>
                      <w:szCs w:val="22"/>
                      <w:lang w:eastAsia="lt-LT"/>
                    </w:rPr>
                  </w:pPr>
                </w:p>
              </w:tc>
            </w:tr>
            <w:tr w:rsidR="00261A50" w:rsidRPr="00261A50" w14:paraId="1CC8F0E8" w14:textId="77777777" w:rsidTr="00D9729B">
              <w:trPr>
                <w:trHeight w:val="472"/>
              </w:trPr>
              <w:tc>
                <w:tcPr>
                  <w:tcW w:w="815" w:type="dxa"/>
                  <w:shd w:val="clear" w:color="000000" w:fill="FFFFFF"/>
                  <w:hideMark/>
                </w:tcPr>
                <w:p w14:paraId="0660BA86" w14:textId="77777777" w:rsidR="00D9729B" w:rsidRPr="00261A50" w:rsidRDefault="00D9729B" w:rsidP="00D9729B">
                  <w:pPr>
                    <w:jc w:val="center"/>
                    <w:rPr>
                      <w:color w:val="000000"/>
                      <w:sz w:val="22"/>
                      <w:szCs w:val="22"/>
                      <w:lang w:eastAsia="lt-LT"/>
                    </w:rPr>
                  </w:pPr>
                  <w:r w:rsidRPr="00261A50">
                    <w:rPr>
                      <w:color w:val="000000"/>
                      <w:sz w:val="22"/>
                      <w:szCs w:val="22"/>
                      <w:lang w:eastAsia="lt-LT"/>
                    </w:rPr>
                    <w:t> </w:t>
                  </w:r>
                </w:p>
              </w:tc>
              <w:tc>
                <w:tcPr>
                  <w:tcW w:w="7123" w:type="dxa"/>
                  <w:shd w:val="clear" w:color="000000" w:fill="FFFFFF"/>
                  <w:hideMark/>
                </w:tcPr>
                <w:p w14:paraId="47E0585B" w14:textId="77777777" w:rsidR="00D9729B" w:rsidRPr="00261A50" w:rsidRDefault="00D9729B" w:rsidP="00D9729B">
                  <w:pPr>
                    <w:jc w:val="both"/>
                    <w:rPr>
                      <w:sz w:val="22"/>
                      <w:szCs w:val="22"/>
                      <w:lang w:eastAsia="lt-LT"/>
                    </w:rPr>
                  </w:pPr>
                  <w:r w:rsidRPr="00261A50">
                    <w:rPr>
                      <w:sz w:val="22"/>
                      <w:szCs w:val="22"/>
                      <w:lang w:eastAsia="lt-LT"/>
                    </w:rPr>
                    <w:t>Nerūdijančio plieno konstrukcija. Iš ne prastesnių savybių kaip AISI304 markės arba lygiaverčio nerūdijančio plieno.</w:t>
                  </w:r>
                </w:p>
              </w:tc>
              <w:tc>
                <w:tcPr>
                  <w:tcW w:w="2247" w:type="dxa"/>
                  <w:shd w:val="clear" w:color="000000" w:fill="FFFFFF"/>
                </w:tcPr>
                <w:p w14:paraId="04AA8550" w14:textId="77777777" w:rsidR="00D9729B" w:rsidRPr="00261A50" w:rsidRDefault="00D9729B" w:rsidP="00D9729B">
                  <w:pPr>
                    <w:jc w:val="both"/>
                    <w:rPr>
                      <w:color w:val="404040"/>
                      <w:sz w:val="22"/>
                      <w:szCs w:val="22"/>
                      <w:lang w:eastAsia="lt-LT"/>
                    </w:rPr>
                  </w:pPr>
                </w:p>
              </w:tc>
            </w:tr>
            <w:tr w:rsidR="00261A50" w:rsidRPr="00261A50" w14:paraId="26D25272" w14:textId="77777777" w:rsidTr="00D9729B">
              <w:trPr>
                <w:trHeight w:val="96"/>
              </w:trPr>
              <w:tc>
                <w:tcPr>
                  <w:tcW w:w="815" w:type="dxa"/>
                  <w:shd w:val="clear" w:color="000000" w:fill="FFFFFF"/>
                  <w:hideMark/>
                </w:tcPr>
                <w:p w14:paraId="63CEB983" w14:textId="77777777" w:rsidR="00D9729B" w:rsidRPr="00261A50" w:rsidRDefault="00D9729B" w:rsidP="00D9729B">
                  <w:pPr>
                    <w:jc w:val="center"/>
                    <w:rPr>
                      <w:color w:val="000000"/>
                      <w:sz w:val="22"/>
                      <w:szCs w:val="22"/>
                      <w:lang w:eastAsia="lt-LT"/>
                    </w:rPr>
                  </w:pPr>
                  <w:r w:rsidRPr="00261A50">
                    <w:rPr>
                      <w:color w:val="000000"/>
                      <w:sz w:val="22"/>
                      <w:szCs w:val="22"/>
                      <w:lang w:eastAsia="lt-LT"/>
                    </w:rPr>
                    <w:t> </w:t>
                  </w:r>
                </w:p>
              </w:tc>
              <w:tc>
                <w:tcPr>
                  <w:tcW w:w="7123" w:type="dxa"/>
                  <w:shd w:val="clear" w:color="000000" w:fill="FFFFFF"/>
                  <w:hideMark/>
                </w:tcPr>
                <w:p w14:paraId="0CAFD080" w14:textId="77777777" w:rsidR="00D9729B" w:rsidRPr="00261A50" w:rsidRDefault="00D9729B" w:rsidP="00D9729B">
                  <w:pPr>
                    <w:jc w:val="both"/>
                    <w:rPr>
                      <w:sz w:val="22"/>
                      <w:szCs w:val="22"/>
                      <w:lang w:eastAsia="lt-LT"/>
                    </w:rPr>
                  </w:pPr>
                  <w:r w:rsidRPr="00261A50">
                    <w:rPr>
                      <w:sz w:val="22"/>
                      <w:szCs w:val="22"/>
                      <w:lang w:eastAsia="lt-LT"/>
                    </w:rPr>
                    <w:t>Durų vyriai kairėje</w:t>
                  </w:r>
                </w:p>
              </w:tc>
              <w:tc>
                <w:tcPr>
                  <w:tcW w:w="2247" w:type="dxa"/>
                  <w:shd w:val="clear" w:color="000000" w:fill="FFFFFF"/>
                </w:tcPr>
                <w:p w14:paraId="4FDE8648" w14:textId="77777777" w:rsidR="00D9729B" w:rsidRPr="00261A50" w:rsidRDefault="00D9729B" w:rsidP="00D9729B">
                  <w:pPr>
                    <w:jc w:val="both"/>
                    <w:rPr>
                      <w:color w:val="404040"/>
                      <w:sz w:val="22"/>
                      <w:szCs w:val="22"/>
                      <w:lang w:eastAsia="lt-LT"/>
                    </w:rPr>
                  </w:pPr>
                </w:p>
              </w:tc>
            </w:tr>
            <w:tr w:rsidR="00261A50" w:rsidRPr="00261A50" w14:paraId="402EC4F7" w14:textId="77777777" w:rsidTr="00D9729B">
              <w:trPr>
                <w:trHeight w:val="53"/>
              </w:trPr>
              <w:tc>
                <w:tcPr>
                  <w:tcW w:w="815" w:type="dxa"/>
                  <w:shd w:val="clear" w:color="000000" w:fill="FFFFFF"/>
                  <w:hideMark/>
                </w:tcPr>
                <w:p w14:paraId="6DB1B488"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5567AC6F" w14:textId="77777777" w:rsidR="00D9729B" w:rsidRPr="00261A50" w:rsidRDefault="00D9729B" w:rsidP="00D9729B">
                  <w:pPr>
                    <w:jc w:val="both"/>
                    <w:rPr>
                      <w:sz w:val="22"/>
                      <w:szCs w:val="22"/>
                      <w:lang w:eastAsia="lt-LT"/>
                    </w:rPr>
                  </w:pPr>
                  <w:r w:rsidRPr="00261A50">
                    <w:rPr>
                      <w:sz w:val="22"/>
                      <w:szCs w:val="22"/>
                      <w:lang w:eastAsia="lt-LT"/>
                    </w:rPr>
                    <w:t>Savaime užsidarančios durys</w:t>
                  </w:r>
                </w:p>
              </w:tc>
              <w:tc>
                <w:tcPr>
                  <w:tcW w:w="2247" w:type="dxa"/>
                  <w:shd w:val="clear" w:color="000000" w:fill="FFFFFF"/>
                </w:tcPr>
                <w:p w14:paraId="054EEEE0" w14:textId="77777777" w:rsidR="00D9729B" w:rsidRPr="00261A50" w:rsidRDefault="00D9729B" w:rsidP="00D9729B">
                  <w:pPr>
                    <w:jc w:val="both"/>
                    <w:rPr>
                      <w:color w:val="404040"/>
                      <w:sz w:val="22"/>
                      <w:szCs w:val="22"/>
                      <w:lang w:eastAsia="lt-LT"/>
                    </w:rPr>
                  </w:pPr>
                </w:p>
              </w:tc>
            </w:tr>
            <w:tr w:rsidR="00261A50" w:rsidRPr="00261A50" w14:paraId="0ABA237E" w14:textId="77777777" w:rsidTr="00D9729B">
              <w:trPr>
                <w:trHeight w:val="131"/>
              </w:trPr>
              <w:tc>
                <w:tcPr>
                  <w:tcW w:w="815" w:type="dxa"/>
                  <w:shd w:val="clear" w:color="000000" w:fill="FFFFFF"/>
                  <w:hideMark/>
                </w:tcPr>
                <w:p w14:paraId="5D471D68"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0C400B48" w14:textId="77777777" w:rsidR="00D9729B" w:rsidRPr="00261A50" w:rsidRDefault="00D9729B" w:rsidP="00D9729B">
                  <w:pPr>
                    <w:jc w:val="both"/>
                    <w:rPr>
                      <w:sz w:val="22"/>
                      <w:szCs w:val="22"/>
                      <w:lang w:eastAsia="lt-LT"/>
                    </w:rPr>
                  </w:pPr>
                  <w:r w:rsidRPr="00261A50">
                    <w:rPr>
                      <w:sz w:val="22"/>
                      <w:szCs w:val="22"/>
                      <w:lang w:eastAsia="lt-LT"/>
                    </w:rPr>
                    <w:t>Ventiliuojamas šaldymas</w:t>
                  </w:r>
                </w:p>
              </w:tc>
              <w:tc>
                <w:tcPr>
                  <w:tcW w:w="2247" w:type="dxa"/>
                  <w:shd w:val="clear" w:color="000000" w:fill="FFFFFF"/>
                </w:tcPr>
                <w:p w14:paraId="0FFD7D3C" w14:textId="77777777" w:rsidR="00D9729B" w:rsidRPr="00261A50" w:rsidRDefault="00D9729B" w:rsidP="00D9729B">
                  <w:pPr>
                    <w:jc w:val="both"/>
                    <w:rPr>
                      <w:color w:val="404040"/>
                      <w:sz w:val="22"/>
                      <w:szCs w:val="22"/>
                      <w:lang w:eastAsia="lt-LT"/>
                    </w:rPr>
                  </w:pPr>
                </w:p>
              </w:tc>
            </w:tr>
            <w:tr w:rsidR="00261A50" w:rsidRPr="00261A50" w14:paraId="6DDD663B" w14:textId="77777777" w:rsidTr="00D9729B">
              <w:trPr>
                <w:trHeight w:val="155"/>
              </w:trPr>
              <w:tc>
                <w:tcPr>
                  <w:tcW w:w="815" w:type="dxa"/>
                  <w:shd w:val="clear" w:color="000000" w:fill="FFFFFF"/>
                  <w:hideMark/>
                </w:tcPr>
                <w:p w14:paraId="21F05132"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1B67BC64" w14:textId="77777777" w:rsidR="00D9729B" w:rsidRPr="00261A50" w:rsidRDefault="00D9729B" w:rsidP="00D9729B">
                  <w:pPr>
                    <w:jc w:val="both"/>
                    <w:rPr>
                      <w:sz w:val="22"/>
                      <w:szCs w:val="22"/>
                      <w:lang w:eastAsia="lt-LT"/>
                    </w:rPr>
                  </w:pPr>
                  <w:r w:rsidRPr="00261A50">
                    <w:rPr>
                      <w:sz w:val="22"/>
                      <w:szCs w:val="22"/>
                      <w:lang w:eastAsia="lt-LT"/>
                    </w:rPr>
                    <w:t>Automatinis atitirpinimas ir kondensato išgarinimas</w:t>
                  </w:r>
                </w:p>
              </w:tc>
              <w:tc>
                <w:tcPr>
                  <w:tcW w:w="2247" w:type="dxa"/>
                  <w:shd w:val="clear" w:color="000000" w:fill="FFFFFF"/>
                </w:tcPr>
                <w:p w14:paraId="75B2F7E8" w14:textId="77777777" w:rsidR="00D9729B" w:rsidRPr="00261A50" w:rsidRDefault="00D9729B" w:rsidP="00D9729B">
                  <w:pPr>
                    <w:jc w:val="both"/>
                    <w:rPr>
                      <w:color w:val="404040"/>
                      <w:sz w:val="22"/>
                      <w:szCs w:val="22"/>
                      <w:lang w:eastAsia="lt-LT"/>
                    </w:rPr>
                  </w:pPr>
                </w:p>
              </w:tc>
            </w:tr>
            <w:tr w:rsidR="00261A50" w:rsidRPr="00261A50" w14:paraId="7917CE06" w14:textId="77777777" w:rsidTr="00D9729B">
              <w:trPr>
                <w:trHeight w:val="116"/>
              </w:trPr>
              <w:tc>
                <w:tcPr>
                  <w:tcW w:w="815" w:type="dxa"/>
                  <w:shd w:val="clear" w:color="000000" w:fill="FFFFFF"/>
                  <w:hideMark/>
                </w:tcPr>
                <w:p w14:paraId="61A7D573"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7EB48BE4" w14:textId="77777777" w:rsidR="00D9729B" w:rsidRPr="00261A50" w:rsidRDefault="00D9729B" w:rsidP="00D9729B">
                  <w:pPr>
                    <w:jc w:val="both"/>
                    <w:rPr>
                      <w:sz w:val="22"/>
                      <w:szCs w:val="22"/>
                      <w:lang w:eastAsia="lt-LT"/>
                    </w:rPr>
                  </w:pPr>
                  <w:r w:rsidRPr="00261A50">
                    <w:rPr>
                      <w:sz w:val="22"/>
                      <w:szCs w:val="22"/>
                      <w:lang w:eastAsia="lt-LT"/>
                    </w:rPr>
                    <w:t>Temperatūra turi būti reguliuojama ne mažiau kaip nuo  -18/-24°C; ribose</w:t>
                  </w:r>
                </w:p>
              </w:tc>
              <w:tc>
                <w:tcPr>
                  <w:tcW w:w="2247" w:type="dxa"/>
                  <w:shd w:val="clear" w:color="000000" w:fill="FFFFFF"/>
                </w:tcPr>
                <w:p w14:paraId="6F67B857" w14:textId="77777777" w:rsidR="00D9729B" w:rsidRPr="00261A50" w:rsidRDefault="00D9729B" w:rsidP="00D9729B">
                  <w:pPr>
                    <w:jc w:val="both"/>
                    <w:rPr>
                      <w:color w:val="404040"/>
                      <w:sz w:val="22"/>
                      <w:szCs w:val="22"/>
                      <w:lang w:eastAsia="lt-LT"/>
                    </w:rPr>
                  </w:pPr>
                </w:p>
              </w:tc>
            </w:tr>
            <w:tr w:rsidR="00261A50" w:rsidRPr="00261A50" w14:paraId="3DC2925F" w14:textId="77777777" w:rsidTr="00D9729B">
              <w:trPr>
                <w:trHeight w:val="53"/>
              </w:trPr>
              <w:tc>
                <w:tcPr>
                  <w:tcW w:w="815" w:type="dxa"/>
                  <w:shd w:val="clear" w:color="000000" w:fill="FFFFFF"/>
                  <w:hideMark/>
                </w:tcPr>
                <w:p w14:paraId="2147B617"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57215836" w14:textId="77777777" w:rsidR="00D9729B" w:rsidRPr="00261A50" w:rsidRDefault="00D9729B" w:rsidP="00D9729B">
                  <w:pPr>
                    <w:jc w:val="both"/>
                    <w:rPr>
                      <w:sz w:val="22"/>
                      <w:szCs w:val="22"/>
                      <w:lang w:eastAsia="lt-LT"/>
                    </w:rPr>
                  </w:pPr>
                  <w:proofErr w:type="spellStart"/>
                  <w:r w:rsidRPr="00261A50">
                    <w:rPr>
                      <w:sz w:val="22"/>
                      <w:szCs w:val="22"/>
                      <w:lang w:eastAsia="lt-LT"/>
                    </w:rPr>
                    <w:t>Šaltnešis</w:t>
                  </w:r>
                  <w:proofErr w:type="spellEnd"/>
                  <w:r w:rsidRPr="00261A50">
                    <w:rPr>
                      <w:sz w:val="22"/>
                      <w:szCs w:val="22"/>
                      <w:lang w:eastAsia="lt-LT"/>
                    </w:rPr>
                    <w:t xml:space="preserve"> R290 (arba analogiškas ekologiškas </w:t>
                  </w:r>
                  <w:proofErr w:type="spellStart"/>
                  <w:r w:rsidRPr="00261A50">
                    <w:rPr>
                      <w:sz w:val="22"/>
                      <w:szCs w:val="22"/>
                      <w:lang w:eastAsia="lt-LT"/>
                    </w:rPr>
                    <w:t>šaltnešis</w:t>
                  </w:r>
                  <w:proofErr w:type="spellEnd"/>
                  <w:r w:rsidRPr="00261A50">
                    <w:rPr>
                      <w:sz w:val="22"/>
                      <w:szCs w:val="22"/>
                      <w:lang w:eastAsia="lt-LT"/>
                    </w:rPr>
                    <w:t>)</w:t>
                  </w:r>
                </w:p>
              </w:tc>
              <w:tc>
                <w:tcPr>
                  <w:tcW w:w="2247" w:type="dxa"/>
                  <w:shd w:val="clear" w:color="000000" w:fill="FFFFFF"/>
                </w:tcPr>
                <w:p w14:paraId="3541F0E0" w14:textId="77777777" w:rsidR="00D9729B" w:rsidRPr="00261A50" w:rsidRDefault="00D9729B" w:rsidP="00D9729B">
                  <w:pPr>
                    <w:jc w:val="both"/>
                    <w:rPr>
                      <w:color w:val="404040"/>
                      <w:sz w:val="22"/>
                      <w:szCs w:val="22"/>
                      <w:lang w:eastAsia="lt-LT"/>
                    </w:rPr>
                  </w:pPr>
                </w:p>
              </w:tc>
            </w:tr>
            <w:tr w:rsidR="00261A50" w:rsidRPr="00261A50" w14:paraId="74E7C1ED" w14:textId="77777777" w:rsidTr="00D9729B">
              <w:trPr>
                <w:trHeight w:val="53"/>
              </w:trPr>
              <w:tc>
                <w:tcPr>
                  <w:tcW w:w="815" w:type="dxa"/>
                  <w:shd w:val="clear" w:color="000000" w:fill="FFFFFF"/>
                  <w:hideMark/>
                </w:tcPr>
                <w:p w14:paraId="6C762DE9"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0CCC36F6" w14:textId="77777777" w:rsidR="00D9729B" w:rsidRPr="00261A50" w:rsidRDefault="00D9729B" w:rsidP="00D9729B">
                  <w:pPr>
                    <w:jc w:val="both"/>
                    <w:rPr>
                      <w:sz w:val="22"/>
                      <w:szCs w:val="22"/>
                      <w:lang w:eastAsia="lt-LT"/>
                    </w:rPr>
                  </w:pPr>
                  <w:r w:rsidRPr="00261A50">
                    <w:rPr>
                      <w:sz w:val="22"/>
                      <w:szCs w:val="22"/>
                      <w:lang w:eastAsia="lt-LT"/>
                    </w:rPr>
                    <w:t>Talpa ne mažiau 500 l</w:t>
                  </w:r>
                </w:p>
              </w:tc>
              <w:tc>
                <w:tcPr>
                  <w:tcW w:w="2247" w:type="dxa"/>
                  <w:shd w:val="clear" w:color="000000" w:fill="FFFFFF"/>
                </w:tcPr>
                <w:p w14:paraId="116543D3" w14:textId="77777777" w:rsidR="00D9729B" w:rsidRPr="00261A50" w:rsidRDefault="00D9729B" w:rsidP="00D9729B">
                  <w:pPr>
                    <w:jc w:val="both"/>
                    <w:rPr>
                      <w:color w:val="404040"/>
                      <w:sz w:val="22"/>
                      <w:szCs w:val="22"/>
                      <w:lang w:eastAsia="lt-LT"/>
                    </w:rPr>
                  </w:pPr>
                </w:p>
              </w:tc>
            </w:tr>
            <w:tr w:rsidR="00261A50" w:rsidRPr="00261A50" w14:paraId="13616A8B" w14:textId="77777777" w:rsidTr="00D9729B">
              <w:trPr>
                <w:trHeight w:val="53"/>
              </w:trPr>
              <w:tc>
                <w:tcPr>
                  <w:tcW w:w="815" w:type="dxa"/>
                  <w:shd w:val="clear" w:color="000000" w:fill="FFFFFF"/>
                  <w:hideMark/>
                </w:tcPr>
                <w:p w14:paraId="7A079DDA"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113F9EAC" w14:textId="77777777" w:rsidR="00D9729B" w:rsidRPr="00261A50" w:rsidRDefault="00D9729B" w:rsidP="00D9729B">
                  <w:pPr>
                    <w:jc w:val="both"/>
                    <w:rPr>
                      <w:sz w:val="22"/>
                      <w:szCs w:val="22"/>
                      <w:lang w:eastAsia="lt-LT"/>
                    </w:rPr>
                  </w:pPr>
                  <w:r w:rsidRPr="00261A50">
                    <w:rPr>
                      <w:sz w:val="22"/>
                      <w:szCs w:val="22"/>
                      <w:lang w:eastAsia="lt-LT"/>
                    </w:rPr>
                    <w:t xml:space="preserve">Komplektacijoje ne mažiau 3 vnt. lentynų </w:t>
                  </w:r>
                </w:p>
              </w:tc>
              <w:tc>
                <w:tcPr>
                  <w:tcW w:w="2247" w:type="dxa"/>
                  <w:shd w:val="clear" w:color="000000" w:fill="FFFFFF"/>
                </w:tcPr>
                <w:p w14:paraId="50B6E44E" w14:textId="77777777" w:rsidR="00D9729B" w:rsidRPr="00261A50" w:rsidRDefault="00D9729B" w:rsidP="00D9729B">
                  <w:pPr>
                    <w:jc w:val="both"/>
                    <w:rPr>
                      <w:color w:val="404040"/>
                      <w:sz w:val="22"/>
                      <w:szCs w:val="22"/>
                      <w:lang w:eastAsia="lt-LT"/>
                    </w:rPr>
                  </w:pPr>
                </w:p>
              </w:tc>
            </w:tr>
            <w:tr w:rsidR="00261A50" w:rsidRPr="00261A50" w14:paraId="79811C51" w14:textId="77777777" w:rsidTr="00D9729B">
              <w:trPr>
                <w:trHeight w:val="300"/>
              </w:trPr>
              <w:tc>
                <w:tcPr>
                  <w:tcW w:w="815" w:type="dxa"/>
                  <w:shd w:val="clear" w:color="000000" w:fill="FFFFFF"/>
                  <w:hideMark/>
                </w:tcPr>
                <w:p w14:paraId="1B4100AF" w14:textId="77777777" w:rsidR="00D9729B" w:rsidRPr="00261A50" w:rsidRDefault="00D9729B" w:rsidP="00D9729B">
                  <w:pPr>
                    <w:jc w:val="center"/>
                    <w:rPr>
                      <w:b/>
                      <w:bCs/>
                      <w:color w:val="000000"/>
                      <w:sz w:val="22"/>
                      <w:szCs w:val="22"/>
                      <w:lang w:eastAsia="lt-LT"/>
                    </w:rPr>
                  </w:pPr>
                  <w:r w:rsidRPr="00261A50">
                    <w:rPr>
                      <w:b/>
                      <w:bCs/>
                      <w:color w:val="000000"/>
                      <w:sz w:val="22"/>
                      <w:szCs w:val="22"/>
                      <w:lang w:eastAsia="lt-LT"/>
                    </w:rPr>
                    <w:t> </w:t>
                  </w:r>
                </w:p>
              </w:tc>
              <w:tc>
                <w:tcPr>
                  <w:tcW w:w="7123" w:type="dxa"/>
                  <w:shd w:val="clear" w:color="000000" w:fill="FFFFFF"/>
                  <w:hideMark/>
                </w:tcPr>
                <w:p w14:paraId="27C3F72B" w14:textId="77777777" w:rsidR="00D9729B" w:rsidRPr="00261A50" w:rsidRDefault="00D9729B" w:rsidP="00D9729B">
                  <w:pPr>
                    <w:rPr>
                      <w:sz w:val="22"/>
                      <w:szCs w:val="22"/>
                      <w:lang w:eastAsia="lt-LT"/>
                    </w:rPr>
                  </w:pPr>
                  <w:r w:rsidRPr="00261A50">
                    <w:rPr>
                      <w:sz w:val="22"/>
                      <w:szCs w:val="22"/>
                      <w:lang w:eastAsia="lt-LT"/>
                    </w:rPr>
                    <w:t>Šaldiklis su 4 ratukais, du iš jų su stabdžiais</w:t>
                  </w:r>
                </w:p>
              </w:tc>
              <w:tc>
                <w:tcPr>
                  <w:tcW w:w="2247" w:type="dxa"/>
                  <w:shd w:val="clear" w:color="000000" w:fill="FFFFFF"/>
                </w:tcPr>
                <w:p w14:paraId="23EDEBF0" w14:textId="77777777" w:rsidR="00D9729B" w:rsidRPr="00261A50" w:rsidRDefault="00D9729B" w:rsidP="00D9729B">
                  <w:pPr>
                    <w:rPr>
                      <w:color w:val="404040"/>
                      <w:sz w:val="22"/>
                      <w:szCs w:val="22"/>
                      <w:lang w:eastAsia="lt-LT"/>
                    </w:rPr>
                  </w:pPr>
                </w:p>
              </w:tc>
            </w:tr>
            <w:tr w:rsidR="00261A50" w:rsidRPr="00261A50" w14:paraId="18887D43" w14:textId="77777777" w:rsidTr="00D9729B">
              <w:trPr>
                <w:trHeight w:val="94"/>
              </w:trPr>
              <w:tc>
                <w:tcPr>
                  <w:tcW w:w="815" w:type="dxa"/>
                  <w:shd w:val="clear" w:color="000000" w:fill="FFFFFF"/>
                  <w:hideMark/>
                </w:tcPr>
                <w:p w14:paraId="6928503A" w14:textId="77777777" w:rsidR="00D9729B" w:rsidRPr="00261A50" w:rsidRDefault="00D9729B" w:rsidP="00D9729B">
                  <w:pPr>
                    <w:jc w:val="center"/>
                    <w:rPr>
                      <w:color w:val="000000"/>
                      <w:sz w:val="22"/>
                      <w:szCs w:val="22"/>
                      <w:lang w:eastAsia="lt-LT"/>
                    </w:rPr>
                  </w:pPr>
                  <w:r w:rsidRPr="00261A50">
                    <w:rPr>
                      <w:color w:val="000000"/>
                      <w:sz w:val="22"/>
                      <w:szCs w:val="22"/>
                      <w:lang w:eastAsia="lt-LT"/>
                    </w:rPr>
                    <w:t> </w:t>
                  </w:r>
                </w:p>
              </w:tc>
              <w:tc>
                <w:tcPr>
                  <w:tcW w:w="7123" w:type="dxa"/>
                  <w:shd w:val="clear" w:color="000000" w:fill="FFFFFF"/>
                  <w:hideMark/>
                </w:tcPr>
                <w:p w14:paraId="4A9AA433" w14:textId="77777777" w:rsidR="00D9729B" w:rsidRPr="00261A50" w:rsidRDefault="00D9729B" w:rsidP="00D9729B">
                  <w:pPr>
                    <w:rPr>
                      <w:sz w:val="22"/>
                      <w:szCs w:val="22"/>
                      <w:lang w:eastAsia="lt-LT"/>
                    </w:rPr>
                  </w:pPr>
                  <w:r w:rsidRPr="00261A50">
                    <w:rPr>
                      <w:sz w:val="22"/>
                      <w:szCs w:val="22"/>
                      <w:lang w:eastAsia="lt-LT"/>
                    </w:rPr>
                    <w:t xml:space="preserve">Matmenys  </w:t>
                  </w:r>
                  <w:r w:rsidRPr="00261A50">
                    <w:rPr>
                      <w:b/>
                      <w:bCs/>
                      <w:sz w:val="22"/>
                      <w:szCs w:val="22"/>
                      <w:lang w:eastAsia="lt-LT"/>
                    </w:rPr>
                    <w:t>740x830x2010 mm  (+/- 10) mm</w:t>
                  </w:r>
                </w:p>
              </w:tc>
              <w:tc>
                <w:tcPr>
                  <w:tcW w:w="2247" w:type="dxa"/>
                  <w:shd w:val="clear" w:color="000000" w:fill="FFFFFF"/>
                </w:tcPr>
                <w:p w14:paraId="299A1E48" w14:textId="77777777" w:rsidR="00D9729B" w:rsidRPr="00261A50" w:rsidRDefault="00D9729B" w:rsidP="00D9729B">
                  <w:pPr>
                    <w:rPr>
                      <w:color w:val="000000"/>
                      <w:sz w:val="22"/>
                      <w:szCs w:val="22"/>
                      <w:lang w:eastAsia="lt-LT"/>
                    </w:rPr>
                  </w:pPr>
                </w:p>
              </w:tc>
            </w:tr>
            <w:tr w:rsidR="00261A50" w:rsidRPr="00261A50" w14:paraId="57E38C27" w14:textId="77777777" w:rsidTr="00D9729B">
              <w:trPr>
                <w:trHeight w:val="300"/>
              </w:trPr>
              <w:tc>
                <w:tcPr>
                  <w:tcW w:w="815" w:type="dxa"/>
                  <w:shd w:val="clear" w:color="000000" w:fill="FFFFFF"/>
                  <w:hideMark/>
                </w:tcPr>
                <w:p w14:paraId="473A234B" w14:textId="77777777" w:rsidR="00D9729B" w:rsidRPr="00261A50" w:rsidRDefault="00D9729B" w:rsidP="00D9729B">
                  <w:pPr>
                    <w:jc w:val="center"/>
                    <w:rPr>
                      <w:color w:val="000000"/>
                      <w:sz w:val="22"/>
                      <w:szCs w:val="22"/>
                      <w:lang w:eastAsia="lt-LT"/>
                    </w:rPr>
                  </w:pPr>
                  <w:r w:rsidRPr="00261A50">
                    <w:rPr>
                      <w:color w:val="000000"/>
                      <w:sz w:val="22"/>
                      <w:szCs w:val="22"/>
                      <w:lang w:eastAsia="lt-LT"/>
                    </w:rPr>
                    <w:t> </w:t>
                  </w:r>
                </w:p>
              </w:tc>
              <w:tc>
                <w:tcPr>
                  <w:tcW w:w="7123" w:type="dxa"/>
                  <w:shd w:val="clear" w:color="000000" w:fill="FFFFFF"/>
                  <w:hideMark/>
                </w:tcPr>
                <w:p w14:paraId="1C68D7AE" w14:textId="77777777" w:rsidR="00D9729B" w:rsidRPr="00261A50" w:rsidRDefault="00D9729B" w:rsidP="00D9729B">
                  <w:pPr>
                    <w:rPr>
                      <w:sz w:val="22"/>
                      <w:szCs w:val="22"/>
                      <w:lang w:eastAsia="lt-LT"/>
                    </w:rPr>
                  </w:pPr>
                  <w:r w:rsidRPr="00261A50">
                    <w:rPr>
                      <w:sz w:val="22"/>
                      <w:szCs w:val="22"/>
                      <w:lang w:eastAsia="lt-LT"/>
                    </w:rPr>
                    <w:t>Energijos efektyvumo klasė ne žemesnė kaip D</w:t>
                  </w:r>
                </w:p>
              </w:tc>
              <w:tc>
                <w:tcPr>
                  <w:tcW w:w="2247" w:type="dxa"/>
                  <w:shd w:val="clear" w:color="000000" w:fill="FFFFFF"/>
                </w:tcPr>
                <w:p w14:paraId="7D26E31B" w14:textId="77777777" w:rsidR="00D9729B" w:rsidRPr="00261A50" w:rsidRDefault="00D9729B" w:rsidP="00D9729B">
                  <w:pPr>
                    <w:rPr>
                      <w:color w:val="000000"/>
                      <w:sz w:val="22"/>
                      <w:szCs w:val="22"/>
                      <w:lang w:eastAsia="lt-LT"/>
                    </w:rPr>
                  </w:pPr>
                </w:p>
              </w:tc>
            </w:tr>
          </w:tbl>
          <w:p w14:paraId="2948C075" w14:textId="43341DEC" w:rsidR="00AE0F69" w:rsidRPr="00261A50" w:rsidRDefault="00AE0F69" w:rsidP="00AE0F69">
            <w:pPr>
              <w:jc w:val="center"/>
              <w:rPr>
                <w:b/>
                <w:bCs/>
                <w:color w:val="000000"/>
                <w:sz w:val="22"/>
                <w:szCs w:val="22"/>
                <w:lang w:eastAsia="lt-LT"/>
              </w:rPr>
            </w:pPr>
          </w:p>
        </w:tc>
      </w:tr>
      <w:bookmarkEnd w:id="1"/>
    </w:tbl>
    <w:p w14:paraId="22B83C1A" w14:textId="77777777" w:rsidR="000B3F2D" w:rsidRPr="005E7485" w:rsidRDefault="000B3F2D" w:rsidP="00AE0F69">
      <w:pPr>
        <w:jc w:val="center"/>
        <w:rPr>
          <w:b/>
          <w:bCs/>
          <w:lang w:val="en-US"/>
        </w:rPr>
      </w:pPr>
    </w:p>
    <w:sectPr w:rsidR="000B3F2D" w:rsidRPr="005E7485" w:rsidSect="00AE0F69">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159E0" w14:textId="77777777" w:rsidR="001317B9" w:rsidRDefault="001317B9">
      <w:r>
        <w:separator/>
      </w:r>
    </w:p>
  </w:endnote>
  <w:endnote w:type="continuationSeparator" w:id="0">
    <w:p w14:paraId="2F01979B" w14:textId="77777777" w:rsidR="001317B9" w:rsidRDefault="0013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Times New Roman"/>
    <w:panose1 w:val="00000000000000000000"/>
    <w:charset w:val="4D"/>
    <w:family w:val="swiss"/>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7A55" w14:textId="77777777" w:rsidR="000B3F2D" w:rsidRDefault="000B3F2D" w:rsidP="007C7D11">
    <w:pPr>
      <w:pStyle w:val="Footer"/>
      <w:tabs>
        <w:tab w:val="clear" w:pos="4819"/>
        <w:tab w:val="clear" w:pos="9638"/>
        <w:tab w:val="left" w:pos="348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1E0" w:firstRow="1" w:lastRow="1" w:firstColumn="1" w:lastColumn="1" w:noHBand="0" w:noVBand="0"/>
    </w:tblPr>
    <w:tblGrid>
      <w:gridCol w:w="1451"/>
      <w:gridCol w:w="1764"/>
      <w:gridCol w:w="2217"/>
      <w:gridCol w:w="4490"/>
    </w:tblGrid>
    <w:tr w:rsidR="000B3F2D" w:rsidRPr="005C4C28" w14:paraId="54A2EBCC" w14:textId="77777777" w:rsidTr="007C7D11">
      <w:trPr>
        <w:jc w:val="center"/>
      </w:trPr>
      <w:tc>
        <w:tcPr>
          <w:tcW w:w="1545" w:type="dxa"/>
          <w:tcBorders>
            <w:top w:val="single" w:sz="4" w:space="0" w:color="auto"/>
          </w:tcBorders>
          <w:shd w:val="clear" w:color="auto" w:fill="auto"/>
        </w:tcPr>
        <w:p w14:paraId="10518314" w14:textId="77777777" w:rsidR="000B3F2D" w:rsidRPr="005C4C28" w:rsidRDefault="000B3F2D" w:rsidP="007C7D11">
          <w:pPr>
            <w:ind w:right="-108"/>
            <w:rPr>
              <w:rFonts w:eastAsia="SimSun"/>
              <w:sz w:val="16"/>
              <w:szCs w:val="16"/>
            </w:rPr>
          </w:pPr>
          <w:r w:rsidRPr="005C4C28">
            <w:rPr>
              <w:rFonts w:eastAsia="SimSun"/>
              <w:sz w:val="16"/>
              <w:szCs w:val="16"/>
            </w:rPr>
            <w:t>Santariškių g. 2,</w:t>
          </w:r>
        </w:p>
      </w:tc>
      <w:tc>
        <w:tcPr>
          <w:tcW w:w="1984" w:type="dxa"/>
          <w:tcBorders>
            <w:top w:val="single" w:sz="4" w:space="0" w:color="auto"/>
          </w:tcBorders>
          <w:shd w:val="clear" w:color="auto" w:fill="auto"/>
        </w:tcPr>
        <w:p w14:paraId="221E4F70" w14:textId="77777777" w:rsidR="000B3F2D" w:rsidRPr="005C4C28" w:rsidRDefault="000B3F2D" w:rsidP="007C7D11">
          <w:pPr>
            <w:ind w:right="-108"/>
            <w:rPr>
              <w:rFonts w:eastAsia="SimSun"/>
              <w:sz w:val="16"/>
              <w:szCs w:val="16"/>
              <w:lang w:val="fr-FR"/>
            </w:rPr>
          </w:pPr>
          <w:r w:rsidRPr="005C4C28">
            <w:rPr>
              <w:rFonts w:eastAsia="SimSun"/>
              <w:sz w:val="16"/>
              <w:szCs w:val="16"/>
              <w:lang w:val="fr-FR"/>
            </w:rPr>
            <w:t>Tel. (8 5</w:t>
          </w:r>
          <w:proofErr w:type="gramStart"/>
          <w:r w:rsidRPr="005C4C28">
            <w:rPr>
              <w:rFonts w:eastAsia="SimSun"/>
              <w:sz w:val="16"/>
              <w:szCs w:val="16"/>
              <w:lang w:val="fr-FR"/>
            </w:rPr>
            <w:t>)  236</w:t>
          </w:r>
          <w:proofErr w:type="gramEnd"/>
          <w:r w:rsidRPr="005C4C28">
            <w:rPr>
              <w:rFonts w:eastAsia="SimSun"/>
              <w:sz w:val="16"/>
              <w:szCs w:val="16"/>
              <w:lang w:val="fr-FR"/>
            </w:rPr>
            <w:t xml:space="preserve"> 5000</w:t>
          </w:r>
        </w:p>
      </w:tc>
      <w:tc>
        <w:tcPr>
          <w:tcW w:w="2425" w:type="dxa"/>
          <w:tcBorders>
            <w:top w:val="single" w:sz="4" w:space="0" w:color="auto"/>
          </w:tcBorders>
          <w:shd w:val="clear" w:color="auto" w:fill="auto"/>
        </w:tcPr>
        <w:p w14:paraId="7FDA45DD" w14:textId="77777777" w:rsidR="000B3F2D" w:rsidRPr="005C4C28" w:rsidRDefault="000B3F2D" w:rsidP="007C7D11">
          <w:pPr>
            <w:ind w:right="-108"/>
            <w:rPr>
              <w:rFonts w:eastAsia="SimSun"/>
              <w:sz w:val="16"/>
              <w:szCs w:val="16"/>
              <w:lang w:val="en-GB"/>
            </w:rPr>
          </w:pPr>
          <w:proofErr w:type="spellStart"/>
          <w:r w:rsidRPr="005C4C28">
            <w:rPr>
              <w:rFonts w:eastAsia="SimSun"/>
              <w:sz w:val="16"/>
              <w:szCs w:val="16"/>
              <w:lang w:val="en-GB"/>
            </w:rPr>
            <w:t>Interneto</w:t>
          </w:r>
          <w:proofErr w:type="spellEnd"/>
          <w:r w:rsidRPr="005C4C28">
            <w:rPr>
              <w:rFonts w:eastAsia="SimSun"/>
              <w:sz w:val="16"/>
              <w:szCs w:val="16"/>
              <w:lang w:val="en-GB"/>
            </w:rPr>
            <w:t xml:space="preserve"> </w:t>
          </w:r>
          <w:proofErr w:type="spellStart"/>
          <w:r w:rsidRPr="005C4C28">
            <w:rPr>
              <w:rFonts w:eastAsia="SimSun"/>
              <w:sz w:val="16"/>
              <w:szCs w:val="16"/>
              <w:lang w:val="en-GB"/>
            </w:rPr>
            <w:t>svetainė</w:t>
          </w:r>
          <w:proofErr w:type="spellEnd"/>
          <w:r w:rsidRPr="005C4C28">
            <w:rPr>
              <w:rFonts w:eastAsia="SimSun"/>
              <w:sz w:val="16"/>
              <w:szCs w:val="16"/>
              <w:lang w:val="en-GB"/>
            </w:rPr>
            <w:t xml:space="preserve"> </w:t>
          </w:r>
          <w:proofErr w:type="spellStart"/>
          <w:r w:rsidRPr="005C4C28">
            <w:rPr>
              <w:rFonts w:eastAsia="SimSun"/>
              <w:sz w:val="16"/>
              <w:szCs w:val="16"/>
              <w:lang w:val="en-GB"/>
            </w:rPr>
            <w:t>santa.lt</w:t>
          </w:r>
          <w:proofErr w:type="spellEnd"/>
        </w:p>
      </w:tc>
      <w:tc>
        <w:tcPr>
          <w:tcW w:w="5103" w:type="dxa"/>
          <w:vMerge w:val="restart"/>
          <w:tcBorders>
            <w:top w:val="single" w:sz="4" w:space="0" w:color="auto"/>
          </w:tcBorders>
          <w:shd w:val="clear" w:color="auto" w:fill="auto"/>
        </w:tcPr>
        <w:p w14:paraId="73B728BE" w14:textId="77777777" w:rsidR="000B3F2D" w:rsidRPr="005C4C28" w:rsidRDefault="000B3F2D" w:rsidP="007C7D11">
          <w:pPr>
            <w:rPr>
              <w:rFonts w:eastAsia="SimSun"/>
              <w:sz w:val="16"/>
              <w:szCs w:val="16"/>
              <w:lang w:val="en-GB"/>
            </w:rPr>
          </w:pPr>
          <w:proofErr w:type="spellStart"/>
          <w:r w:rsidRPr="005C4C28">
            <w:rPr>
              <w:rFonts w:eastAsia="SimSun"/>
              <w:sz w:val="16"/>
              <w:szCs w:val="16"/>
              <w:lang w:val="en-GB"/>
            </w:rPr>
            <w:t>Duomenys</w:t>
          </w:r>
          <w:proofErr w:type="spellEnd"/>
          <w:r w:rsidRPr="005C4C28">
            <w:rPr>
              <w:rFonts w:eastAsia="SimSun"/>
              <w:sz w:val="16"/>
              <w:szCs w:val="16"/>
              <w:lang w:val="en-GB"/>
            </w:rPr>
            <w:t xml:space="preserve"> </w:t>
          </w:r>
          <w:proofErr w:type="spellStart"/>
          <w:r w:rsidRPr="005C4C28">
            <w:rPr>
              <w:rFonts w:eastAsia="SimSun"/>
              <w:sz w:val="16"/>
              <w:szCs w:val="16"/>
              <w:lang w:val="en-GB"/>
            </w:rPr>
            <w:t>kaupiami</w:t>
          </w:r>
          <w:proofErr w:type="spellEnd"/>
          <w:r w:rsidRPr="005C4C28">
            <w:rPr>
              <w:rFonts w:eastAsia="SimSun"/>
              <w:sz w:val="16"/>
              <w:szCs w:val="16"/>
              <w:lang w:val="en-GB"/>
            </w:rPr>
            <w:t xml:space="preserve"> </w:t>
          </w:r>
          <w:proofErr w:type="spellStart"/>
          <w:r w:rsidRPr="005C4C28">
            <w:rPr>
              <w:rFonts w:eastAsia="SimSun"/>
              <w:sz w:val="16"/>
              <w:szCs w:val="16"/>
              <w:lang w:val="en-GB"/>
            </w:rPr>
            <w:t>ir</w:t>
          </w:r>
          <w:proofErr w:type="spellEnd"/>
          <w:r w:rsidRPr="005C4C28">
            <w:rPr>
              <w:rFonts w:eastAsia="SimSun"/>
              <w:sz w:val="16"/>
              <w:szCs w:val="16"/>
              <w:lang w:val="en-GB"/>
            </w:rPr>
            <w:t xml:space="preserve"> </w:t>
          </w:r>
          <w:proofErr w:type="spellStart"/>
          <w:r w:rsidRPr="005C4C28">
            <w:rPr>
              <w:rFonts w:eastAsia="SimSun"/>
              <w:sz w:val="16"/>
              <w:szCs w:val="16"/>
              <w:lang w:val="en-GB"/>
            </w:rPr>
            <w:t>saugomi</w:t>
          </w:r>
          <w:proofErr w:type="spellEnd"/>
          <w:r w:rsidRPr="005C4C28">
            <w:rPr>
              <w:rFonts w:eastAsia="SimSun"/>
              <w:sz w:val="16"/>
              <w:szCs w:val="16"/>
              <w:lang w:val="en-GB"/>
            </w:rPr>
            <w:t xml:space="preserve"> </w:t>
          </w:r>
          <w:proofErr w:type="spellStart"/>
          <w:r w:rsidRPr="005C4C28">
            <w:rPr>
              <w:rFonts w:eastAsia="SimSun"/>
              <w:sz w:val="16"/>
              <w:szCs w:val="16"/>
              <w:lang w:val="en-GB"/>
            </w:rPr>
            <w:t>Juridinių</w:t>
          </w:r>
          <w:proofErr w:type="spellEnd"/>
          <w:r w:rsidRPr="005C4C28">
            <w:rPr>
              <w:rFonts w:eastAsia="SimSun"/>
              <w:sz w:val="16"/>
              <w:szCs w:val="16"/>
              <w:lang w:val="en-GB"/>
            </w:rPr>
            <w:t xml:space="preserve"> </w:t>
          </w:r>
          <w:proofErr w:type="spellStart"/>
          <w:r w:rsidRPr="005C4C28">
            <w:rPr>
              <w:rFonts w:eastAsia="SimSun"/>
              <w:sz w:val="16"/>
              <w:szCs w:val="16"/>
              <w:lang w:val="en-GB"/>
            </w:rPr>
            <w:t>asmenų</w:t>
          </w:r>
          <w:proofErr w:type="spellEnd"/>
          <w:r w:rsidRPr="005C4C28">
            <w:rPr>
              <w:rFonts w:eastAsia="SimSun"/>
              <w:sz w:val="16"/>
              <w:szCs w:val="16"/>
              <w:lang w:val="en-GB"/>
            </w:rPr>
            <w:t xml:space="preserve"> </w:t>
          </w:r>
          <w:proofErr w:type="spellStart"/>
          <w:r w:rsidRPr="005C4C28">
            <w:rPr>
              <w:rFonts w:eastAsia="SimSun"/>
              <w:sz w:val="16"/>
              <w:szCs w:val="16"/>
              <w:lang w:val="en-GB"/>
            </w:rPr>
            <w:t>registre</w:t>
          </w:r>
          <w:proofErr w:type="spellEnd"/>
          <w:r w:rsidRPr="005C4C28">
            <w:rPr>
              <w:rFonts w:eastAsia="SimSun"/>
              <w:sz w:val="16"/>
              <w:szCs w:val="16"/>
              <w:lang w:val="en-GB"/>
            </w:rPr>
            <w:t xml:space="preserve">, </w:t>
          </w:r>
          <w:proofErr w:type="spellStart"/>
          <w:r w:rsidRPr="005C4C28">
            <w:rPr>
              <w:rFonts w:eastAsia="SimSun"/>
              <w:sz w:val="16"/>
              <w:szCs w:val="16"/>
              <w:lang w:val="en-GB"/>
            </w:rPr>
            <w:t>kodas</w:t>
          </w:r>
          <w:proofErr w:type="spellEnd"/>
          <w:r w:rsidRPr="005C4C28">
            <w:rPr>
              <w:rFonts w:eastAsia="SimSun"/>
              <w:sz w:val="16"/>
              <w:szCs w:val="16"/>
              <w:lang w:val="en-GB"/>
            </w:rPr>
            <w:t xml:space="preserve"> 124364561, PVM </w:t>
          </w:r>
          <w:proofErr w:type="spellStart"/>
          <w:r w:rsidRPr="005C4C28">
            <w:rPr>
              <w:rFonts w:eastAsia="SimSun"/>
              <w:sz w:val="16"/>
              <w:szCs w:val="16"/>
              <w:lang w:val="en-GB"/>
            </w:rPr>
            <w:t>mokėtojo</w:t>
          </w:r>
          <w:proofErr w:type="spellEnd"/>
          <w:r w:rsidRPr="005C4C28">
            <w:rPr>
              <w:rFonts w:eastAsia="SimSun"/>
              <w:sz w:val="16"/>
              <w:szCs w:val="16"/>
              <w:lang w:val="en-GB"/>
            </w:rPr>
            <w:t xml:space="preserve"> </w:t>
          </w:r>
          <w:proofErr w:type="spellStart"/>
          <w:r w:rsidRPr="005C4C28">
            <w:rPr>
              <w:rFonts w:eastAsia="SimSun"/>
              <w:sz w:val="16"/>
              <w:szCs w:val="16"/>
              <w:lang w:val="en-GB"/>
            </w:rPr>
            <w:t>kodas</w:t>
          </w:r>
          <w:proofErr w:type="spellEnd"/>
          <w:r w:rsidRPr="005C4C28">
            <w:rPr>
              <w:rFonts w:eastAsia="SimSun"/>
              <w:sz w:val="16"/>
              <w:szCs w:val="16"/>
              <w:lang w:val="en-GB"/>
            </w:rPr>
            <w:t xml:space="preserve"> LT243645610</w:t>
          </w:r>
        </w:p>
      </w:tc>
    </w:tr>
    <w:tr w:rsidR="000B3F2D" w:rsidRPr="005C4C28" w14:paraId="20FBA7B3" w14:textId="77777777" w:rsidTr="007C7D11">
      <w:trPr>
        <w:jc w:val="center"/>
      </w:trPr>
      <w:tc>
        <w:tcPr>
          <w:tcW w:w="1545" w:type="dxa"/>
          <w:shd w:val="clear" w:color="auto" w:fill="auto"/>
        </w:tcPr>
        <w:p w14:paraId="093CC4CF" w14:textId="77777777" w:rsidR="000B3F2D" w:rsidRPr="005C4C28" w:rsidRDefault="000B3F2D" w:rsidP="007C7D11">
          <w:pPr>
            <w:rPr>
              <w:rFonts w:eastAsia="SimSun"/>
              <w:sz w:val="16"/>
              <w:szCs w:val="16"/>
              <w:lang w:val="fr-FR"/>
            </w:rPr>
          </w:pPr>
          <w:r w:rsidRPr="005C4C28">
            <w:rPr>
              <w:rFonts w:eastAsia="SimSun"/>
              <w:sz w:val="16"/>
              <w:szCs w:val="16"/>
              <w:lang w:val="fr-FR"/>
            </w:rPr>
            <w:t>08661 Vilnius</w:t>
          </w:r>
        </w:p>
      </w:tc>
      <w:tc>
        <w:tcPr>
          <w:tcW w:w="1984" w:type="dxa"/>
          <w:shd w:val="clear" w:color="auto" w:fill="auto"/>
        </w:tcPr>
        <w:p w14:paraId="7B56E88D" w14:textId="77777777" w:rsidR="000B3F2D" w:rsidRPr="005C4C28" w:rsidRDefault="000B3F2D" w:rsidP="007C7D11">
          <w:pPr>
            <w:ind w:right="-108"/>
            <w:rPr>
              <w:rFonts w:eastAsia="SimSun"/>
              <w:sz w:val="16"/>
              <w:szCs w:val="16"/>
              <w:lang w:val="fr-FR"/>
            </w:rPr>
          </w:pPr>
          <w:proofErr w:type="spellStart"/>
          <w:r w:rsidRPr="005C4C28">
            <w:rPr>
              <w:rFonts w:eastAsia="SimSun"/>
              <w:sz w:val="16"/>
              <w:szCs w:val="16"/>
              <w:lang w:val="fr-FR"/>
            </w:rPr>
            <w:t>Faks</w:t>
          </w:r>
          <w:proofErr w:type="spellEnd"/>
          <w:r w:rsidRPr="005C4C28">
            <w:rPr>
              <w:rFonts w:eastAsia="SimSun"/>
              <w:sz w:val="16"/>
              <w:szCs w:val="16"/>
              <w:lang w:val="fr-FR"/>
            </w:rPr>
            <w:t>. (8 5</w:t>
          </w:r>
          <w:proofErr w:type="gramStart"/>
          <w:r w:rsidRPr="005C4C28">
            <w:rPr>
              <w:rFonts w:eastAsia="SimSun"/>
              <w:sz w:val="16"/>
              <w:szCs w:val="16"/>
              <w:lang w:val="fr-FR"/>
            </w:rPr>
            <w:t>)  236</w:t>
          </w:r>
          <w:proofErr w:type="gramEnd"/>
          <w:r w:rsidRPr="005C4C28">
            <w:rPr>
              <w:rFonts w:eastAsia="SimSun"/>
              <w:sz w:val="16"/>
              <w:szCs w:val="16"/>
              <w:lang w:val="fr-FR"/>
            </w:rPr>
            <w:t xml:space="preserve"> 5111  </w:t>
          </w:r>
        </w:p>
      </w:tc>
      <w:tc>
        <w:tcPr>
          <w:tcW w:w="2425" w:type="dxa"/>
          <w:shd w:val="clear" w:color="auto" w:fill="auto"/>
        </w:tcPr>
        <w:p w14:paraId="502461A2" w14:textId="77777777" w:rsidR="000B3F2D" w:rsidRPr="005C4C28" w:rsidRDefault="000B3F2D" w:rsidP="007C7D11">
          <w:pPr>
            <w:ind w:right="-108"/>
            <w:rPr>
              <w:rFonts w:eastAsia="SimSun"/>
              <w:sz w:val="16"/>
              <w:szCs w:val="16"/>
              <w:lang w:val="fr-FR"/>
            </w:rPr>
          </w:pPr>
          <w:r w:rsidRPr="005C4C28">
            <w:rPr>
              <w:rFonts w:eastAsia="SimSun"/>
              <w:sz w:val="16"/>
              <w:szCs w:val="16"/>
              <w:lang w:val="fr-FR"/>
            </w:rPr>
            <w:t xml:space="preserve">El. p. info@santa.lt </w:t>
          </w:r>
        </w:p>
      </w:tc>
      <w:tc>
        <w:tcPr>
          <w:tcW w:w="5103" w:type="dxa"/>
          <w:vMerge/>
          <w:shd w:val="clear" w:color="auto" w:fill="auto"/>
        </w:tcPr>
        <w:p w14:paraId="1EC259CC" w14:textId="77777777" w:rsidR="000B3F2D" w:rsidRPr="005C4C28" w:rsidRDefault="000B3F2D" w:rsidP="007C7D11">
          <w:pPr>
            <w:rPr>
              <w:rFonts w:eastAsia="SimSun"/>
              <w:sz w:val="16"/>
              <w:szCs w:val="16"/>
              <w:lang w:val="fr-FR"/>
            </w:rPr>
          </w:pPr>
        </w:p>
      </w:tc>
    </w:tr>
  </w:tbl>
  <w:p w14:paraId="715D4788" w14:textId="77777777" w:rsidR="000B3F2D" w:rsidRPr="00C47C63" w:rsidRDefault="000B3F2D" w:rsidP="007C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7DCD" w14:textId="77777777" w:rsidR="001317B9" w:rsidRDefault="001317B9">
      <w:r>
        <w:separator/>
      </w:r>
    </w:p>
  </w:footnote>
  <w:footnote w:type="continuationSeparator" w:id="0">
    <w:p w14:paraId="7574D878" w14:textId="77777777" w:rsidR="001317B9" w:rsidRDefault="00131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C31"/>
    <w:multiLevelType w:val="hybridMultilevel"/>
    <w:tmpl w:val="360CDC06"/>
    <w:lvl w:ilvl="0" w:tplc="7BC0115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A45D5"/>
    <w:multiLevelType w:val="multilevel"/>
    <w:tmpl w:val="802CA806"/>
    <w:lvl w:ilvl="0">
      <w:start w:val="23"/>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9B107E0"/>
    <w:multiLevelType w:val="hybridMultilevel"/>
    <w:tmpl w:val="4C30286C"/>
    <w:lvl w:ilvl="0" w:tplc="6E0EA64C">
      <w:start w:val="1"/>
      <w:numFmt w:val="decimal"/>
      <w:lvlText w:val="%1."/>
      <w:lvlJc w:val="left"/>
      <w:pPr>
        <w:ind w:left="717" w:hanging="360"/>
      </w:pPr>
      <w:rPr>
        <w:rFonts w:hint="default"/>
        <w:color w:val="auto"/>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E447B2C"/>
    <w:multiLevelType w:val="hybridMultilevel"/>
    <w:tmpl w:val="2D543E0C"/>
    <w:lvl w:ilvl="0" w:tplc="DE503D5A">
      <w:start w:val="1"/>
      <w:numFmt w:val="decimal"/>
      <w:lvlText w:val="%1."/>
      <w:lvlJc w:val="left"/>
      <w:pPr>
        <w:tabs>
          <w:tab w:val="num" w:pos="454"/>
        </w:tabs>
        <w:ind w:left="454" w:hanging="454"/>
      </w:pPr>
      <w:rPr>
        <w:rFonts w:ascii="Times New Roman" w:hAnsi="Times New Roman" w:cs="Times New Roman" w:hint="default"/>
        <w:strike w:val="0"/>
        <w:dstrike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28D7081B"/>
    <w:multiLevelType w:val="hybridMultilevel"/>
    <w:tmpl w:val="3B9C52AA"/>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7902C0"/>
    <w:multiLevelType w:val="hybridMultilevel"/>
    <w:tmpl w:val="48A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60D15"/>
    <w:multiLevelType w:val="hybridMultilevel"/>
    <w:tmpl w:val="3D984AF6"/>
    <w:lvl w:ilvl="0" w:tplc="FF5864B8">
      <w:start w:val="6"/>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0C0C8C"/>
    <w:multiLevelType w:val="hybridMultilevel"/>
    <w:tmpl w:val="859E969A"/>
    <w:lvl w:ilvl="0" w:tplc="6694DD3C">
      <w:start w:val="1"/>
      <w:numFmt w:val="decimal"/>
      <w:lvlText w:val="1.%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126DE"/>
    <w:multiLevelType w:val="hybridMultilevel"/>
    <w:tmpl w:val="752E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D0CFC"/>
    <w:multiLevelType w:val="hybridMultilevel"/>
    <w:tmpl w:val="D3701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23AF7"/>
    <w:multiLevelType w:val="hybridMultilevel"/>
    <w:tmpl w:val="0FD81E88"/>
    <w:lvl w:ilvl="0" w:tplc="DB7A57CE">
      <w:start w:val="1"/>
      <w:numFmt w:val="decimal"/>
      <w:lvlText w:val="%1"/>
      <w:lvlJc w:val="left"/>
      <w:pPr>
        <w:ind w:left="1077" w:hanging="360"/>
      </w:pPr>
      <w:rPr>
        <w:rFonts w:hint="default"/>
        <w:color w:val="auto"/>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38D46BCC"/>
    <w:multiLevelType w:val="multilevel"/>
    <w:tmpl w:val="15EC4EEA"/>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B0A67"/>
    <w:multiLevelType w:val="hybridMultilevel"/>
    <w:tmpl w:val="532041D2"/>
    <w:lvl w:ilvl="0" w:tplc="2E76F518">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3" w15:restartNumberingAfterBreak="0">
    <w:nsid w:val="3F0F74EA"/>
    <w:multiLevelType w:val="hybridMultilevel"/>
    <w:tmpl w:val="F66E60A0"/>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D6208"/>
    <w:multiLevelType w:val="hybridMultilevel"/>
    <w:tmpl w:val="2C7CEFE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15164F"/>
    <w:multiLevelType w:val="hybridMultilevel"/>
    <w:tmpl w:val="136EC3C8"/>
    <w:lvl w:ilvl="0" w:tplc="5AF4C5CE">
      <w:start w:val="1"/>
      <w:numFmt w:val="decimal"/>
      <w:lvlText w:val="%1"/>
      <w:lvlJc w:val="left"/>
      <w:pPr>
        <w:ind w:left="1437" w:hanging="360"/>
      </w:pPr>
      <w:rPr>
        <w:rFonts w:hint="default"/>
        <w:color w:val="auto"/>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16" w15:restartNumberingAfterBreak="0">
    <w:nsid w:val="58E63D33"/>
    <w:multiLevelType w:val="hybridMultilevel"/>
    <w:tmpl w:val="72989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C81444"/>
    <w:multiLevelType w:val="hybridMultilevel"/>
    <w:tmpl w:val="491E8506"/>
    <w:lvl w:ilvl="0" w:tplc="16C25FB6">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5540E9"/>
    <w:multiLevelType w:val="hybridMultilevel"/>
    <w:tmpl w:val="D9843C78"/>
    <w:lvl w:ilvl="0" w:tplc="8D1287DA">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9C6DF7"/>
    <w:multiLevelType w:val="hybridMultilevel"/>
    <w:tmpl w:val="793EDB44"/>
    <w:lvl w:ilvl="0" w:tplc="2B78F288">
      <w:start w:val="1"/>
      <w:numFmt w:val="decimal"/>
      <w:lvlText w:val="%1."/>
      <w:lvlJc w:val="left"/>
      <w:pPr>
        <w:tabs>
          <w:tab w:val="num" w:pos="397"/>
        </w:tabs>
        <w:ind w:left="397" w:hanging="397"/>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5C3EFF"/>
    <w:multiLevelType w:val="hybridMultilevel"/>
    <w:tmpl w:val="E1FAF7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183D6F"/>
    <w:multiLevelType w:val="multilevel"/>
    <w:tmpl w:val="BB5E80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6B7A7444"/>
    <w:multiLevelType w:val="hybridMultilevel"/>
    <w:tmpl w:val="98E8661E"/>
    <w:lvl w:ilvl="0" w:tplc="29DAF5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339EB"/>
    <w:multiLevelType w:val="hybridMultilevel"/>
    <w:tmpl w:val="34AC187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F01318"/>
    <w:multiLevelType w:val="hybridMultilevel"/>
    <w:tmpl w:val="6600714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F418BD"/>
    <w:multiLevelType w:val="hybridMultilevel"/>
    <w:tmpl w:val="70B2E5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6345D9"/>
    <w:multiLevelType w:val="multilevel"/>
    <w:tmpl w:val="F0105F8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9" w15:restartNumberingAfterBreak="0">
    <w:nsid w:val="7BD2715C"/>
    <w:multiLevelType w:val="hybridMultilevel"/>
    <w:tmpl w:val="4F9EBBF2"/>
    <w:lvl w:ilvl="0" w:tplc="B784E0A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8"/>
  </w:num>
  <w:num w:numId="3">
    <w:abstractNumId w:val="27"/>
  </w:num>
  <w:num w:numId="4">
    <w:abstractNumId w:val="11"/>
  </w:num>
  <w:num w:numId="5">
    <w:abstractNumId w:val="18"/>
  </w:num>
  <w:num w:numId="6">
    <w:abstractNumId w:val="29"/>
  </w:num>
  <w:num w:numId="7">
    <w:abstractNumId w:val="19"/>
  </w:num>
  <w:num w:numId="8">
    <w:abstractNumId w:val="0"/>
  </w:num>
  <w:num w:numId="9">
    <w:abstractNumId w:val="3"/>
  </w:num>
  <w:num w:numId="10">
    <w:abstractNumId w:val="17"/>
  </w:num>
  <w:num w:numId="11">
    <w:abstractNumId w:val="6"/>
  </w:num>
  <w:num w:numId="12">
    <w:abstractNumId w:val="7"/>
  </w:num>
  <w:num w:numId="13">
    <w:abstractNumId w:val="5"/>
  </w:num>
  <w:num w:numId="14">
    <w:abstractNumId w:val="8"/>
  </w:num>
  <w:num w:numId="15">
    <w:abstractNumId w:val="9"/>
  </w:num>
  <w:num w:numId="16">
    <w:abstractNumId w:val="1"/>
  </w:num>
  <w:num w:numId="17">
    <w:abstractNumId w:val="16"/>
  </w:num>
  <w:num w:numId="18">
    <w:abstractNumId w:val="12"/>
  </w:num>
  <w:num w:numId="19">
    <w:abstractNumId w:val="2"/>
  </w:num>
  <w:num w:numId="20">
    <w:abstractNumId w:val="22"/>
  </w:num>
  <w:num w:numId="21">
    <w:abstractNumId w:val="10"/>
  </w:num>
  <w:num w:numId="22">
    <w:abstractNumId w:val="15"/>
  </w:num>
  <w:num w:numId="23">
    <w:abstractNumId w:val="21"/>
  </w:num>
  <w:num w:numId="24">
    <w:abstractNumId w:val="14"/>
  </w:num>
  <w:num w:numId="25">
    <w:abstractNumId w:val="23"/>
  </w:num>
  <w:num w:numId="26">
    <w:abstractNumId w:val="13"/>
  </w:num>
  <w:num w:numId="27">
    <w:abstractNumId w:val="24"/>
  </w:num>
  <w:num w:numId="28">
    <w:abstractNumId w:val="4"/>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B6"/>
    <w:rsid w:val="0002623A"/>
    <w:rsid w:val="0004417A"/>
    <w:rsid w:val="00044B6D"/>
    <w:rsid w:val="00047A8C"/>
    <w:rsid w:val="000558A2"/>
    <w:rsid w:val="00063478"/>
    <w:rsid w:val="00072036"/>
    <w:rsid w:val="000B3F2D"/>
    <w:rsid w:val="00100518"/>
    <w:rsid w:val="00102B3D"/>
    <w:rsid w:val="001262E4"/>
    <w:rsid w:val="00126A7A"/>
    <w:rsid w:val="001274B2"/>
    <w:rsid w:val="001317B9"/>
    <w:rsid w:val="001326AB"/>
    <w:rsid w:val="00132905"/>
    <w:rsid w:val="00132D52"/>
    <w:rsid w:val="001521A6"/>
    <w:rsid w:val="00176EE0"/>
    <w:rsid w:val="0018245F"/>
    <w:rsid w:val="001A5BAA"/>
    <w:rsid w:val="001B454E"/>
    <w:rsid w:val="001B46E8"/>
    <w:rsid w:val="001C3F19"/>
    <w:rsid w:val="001D0AD3"/>
    <w:rsid w:val="00200C11"/>
    <w:rsid w:val="0024377C"/>
    <w:rsid w:val="00261A50"/>
    <w:rsid w:val="0027796E"/>
    <w:rsid w:val="002907A5"/>
    <w:rsid w:val="002E584A"/>
    <w:rsid w:val="00320E32"/>
    <w:rsid w:val="00326370"/>
    <w:rsid w:val="00341319"/>
    <w:rsid w:val="003478B6"/>
    <w:rsid w:val="003E3994"/>
    <w:rsid w:val="00407B2A"/>
    <w:rsid w:val="00412758"/>
    <w:rsid w:val="0041742E"/>
    <w:rsid w:val="0042438E"/>
    <w:rsid w:val="004442CC"/>
    <w:rsid w:val="00444CC7"/>
    <w:rsid w:val="00453FEB"/>
    <w:rsid w:val="00464DD3"/>
    <w:rsid w:val="0049059D"/>
    <w:rsid w:val="004A7B73"/>
    <w:rsid w:val="004D0C7A"/>
    <w:rsid w:val="0053486F"/>
    <w:rsid w:val="005522C6"/>
    <w:rsid w:val="005568B1"/>
    <w:rsid w:val="00591CCE"/>
    <w:rsid w:val="005B0F82"/>
    <w:rsid w:val="005B76BF"/>
    <w:rsid w:val="005B7F89"/>
    <w:rsid w:val="005D7A14"/>
    <w:rsid w:val="005E04D5"/>
    <w:rsid w:val="005E7485"/>
    <w:rsid w:val="006533C6"/>
    <w:rsid w:val="006666C6"/>
    <w:rsid w:val="00685B0E"/>
    <w:rsid w:val="0069282D"/>
    <w:rsid w:val="006A1DFC"/>
    <w:rsid w:val="006E426C"/>
    <w:rsid w:val="006F341B"/>
    <w:rsid w:val="006F3485"/>
    <w:rsid w:val="00703119"/>
    <w:rsid w:val="00711354"/>
    <w:rsid w:val="00730D9C"/>
    <w:rsid w:val="00740304"/>
    <w:rsid w:val="007636A2"/>
    <w:rsid w:val="007768B8"/>
    <w:rsid w:val="007926D2"/>
    <w:rsid w:val="007A14F5"/>
    <w:rsid w:val="007B3A7E"/>
    <w:rsid w:val="007C7D11"/>
    <w:rsid w:val="007D729D"/>
    <w:rsid w:val="007F20C0"/>
    <w:rsid w:val="00827ED0"/>
    <w:rsid w:val="00840025"/>
    <w:rsid w:val="00841577"/>
    <w:rsid w:val="00845F27"/>
    <w:rsid w:val="00867EB3"/>
    <w:rsid w:val="00907886"/>
    <w:rsid w:val="00952E76"/>
    <w:rsid w:val="009652F2"/>
    <w:rsid w:val="009A3443"/>
    <w:rsid w:val="009B20CA"/>
    <w:rsid w:val="009B240E"/>
    <w:rsid w:val="00A10528"/>
    <w:rsid w:val="00A24E96"/>
    <w:rsid w:val="00A4795D"/>
    <w:rsid w:val="00A47F7F"/>
    <w:rsid w:val="00A93051"/>
    <w:rsid w:val="00A93C5D"/>
    <w:rsid w:val="00AB642F"/>
    <w:rsid w:val="00AE0F69"/>
    <w:rsid w:val="00AF759E"/>
    <w:rsid w:val="00B02C80"/>
    <w:rsid w:val="00B26CE2"/>
    <w:rsid w:val="00B56409"/>
    <w:rsid w:val="00B85966"/>
    <w:rsid w:val="00B97500"/>
    <w:rsid w:val="00BD72CB"/>
    <w:rsid w:val="00BF3C14"/>
    <w:rsid w:val="00C004DC"/>
    <w:rsid w:val="00C00C9A"/>
    <w:rsid w:val="00C816B6"/>
    <w:rsid w:val="00CD630F"/>
    <w:rsid w:val="00CE1587"/>
    <w:rsid w:val="00D04DB1"/>
    <w:rsid w:val="00D25990"/>
    <w:rsid w:val="00D456E6"/>
    <w:rsid w:val="00D85CD4"/>
    <w:rsid w:val="00D9729B"/>
    <w:rsid w:val="00DB2EAB"/>
    <w:rsid w:val="00DC2C4E"/>
    <w:rsid w:val="00DD3C35"/>
    <w:rsid w:val="00DE7876"/>
    <w:rsid w:val="00DF1548"/>
    <w:rsid w:val="00DF657A"/>
    <w:rsid w:val="00E13535"/>
    <w:rsid w:val="00E243C6"/>
    <w:rsid w:val="00E33C73"/>
    <w:rsid w:val="00E52F08"/>
    <w:rsid w:val="00E54C65"/>
    <w:rsid w:val="00E653E8"/>
    <w:rsid w:val="00E76331"/>
    <w:rsid w:val="00E7783E"/>
    <w:rsid w:val="00EA39F6"/>
    <w:rsid w:val="00EA760E"/>
    <w:rsid w:val="00EB3956"/>
    <w:rsid w:val="00EB6EA9"/>
    <w:rsid w:val="00ED7D70"/>
    <w:rsid w:val="00EF2A2D"/>
    <w:rsid w:val="00F31707"/>
    <w:rsid w:val="00F40108"/>
    <w:rsid w:val="00F626E7"/>
    <w:rsid w:val="00F97E08"/>
    <w:rsid w:val="00FA072D"/>
    <w:rsid w:val="00FB1EB2"/>
    <w:rsid w:val="00FC2255"/>
    <w:rsid w:val="00FF3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E0B1"/>
  <w15:chartTrackingRefBased/>
  <w15:docId w15:val="{CCEF30E6-54F9-481B-9BC4-0B62A715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8B6"/>
    <w:rPr>
      <w:rFonts w:eastAsia="Times New Roman" w:cs="Times New Roman"/>
      <w:sz w:val="20"/>
      <w:szCs w:val="20"/>
    </w:rPr>
  </w:style>
  <w:style w:type="paragraph" w:styleId="Heading1">
    <w:name w:val="heading 1"/>
    <w:aliases w:val="Diagrama"/>
    <w:basedOn w:val="Normal"/>
    <w:next w:val="Normal"/>
    <w:link w:val="Heading1Char"/>
    <w:qFormat/>
    <w:rsid w:val="00F97E08"/>
    <w:pPr>
      <w:keepNext/>
      <w:numPr>
        <w:numId w:val="2"/>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F97E08"/>
    <w:pPr>
      <w:numPr>
        <w:ilvl w:val="1"/>
        <w:numId w:val="2"/>
      </w:numPr>
      <w:jc w:val="both"/>
      <w:outlineLvl w:val="1"/>
    </w:pPr>
    <w:rPr>
      <w:sz w:val="24"/>
      <w:lang w:eastAsia="lt-LT"/>
    </w:rPr>
  </w:style>
  <w:style w:type="paragraph" w:styleId="Heading3">
    <w:name w:val="heading 3"/>
    <w:aliases w:val="Section Header3,Sub-Clause Paragraph"/>
    <w:basedOn w:val="Normal"/>
    <w:next w:val="Normal"/>
    <w:link w:val="Heading3Char"/>
    <w:qFormat/>
    <w:rsid w:val="00F97E08"/>
    <w:pPr>
      <w:keepNext/>
      <w:numPr>
        <w:ilvl w:val="2"/>
        <w:numId w:val="2"/>
      </w:numPr>
      <w:jc w:val="both"/>
      <w:outlineLvl w:val="2"/>
    </w:pPr>
    <w:rPr>
      <w:sz w:val="24"/>
      <w:lang w:eastAsia="lt-LT"/>
    </w:rPr>
  </w:style>
  <w:style w:type="paragraph" w:styleId="Heading4">
    <w:name w:val="heading 4"/>
    <w:aliases w:val=" Sub-Clause Sub-paragraph,Sub-Clause Sub-paragraph,Heading 4 Char Char Char Char"/>
    <w:basedOn w:val="Normal"/>
    <w:next w:val="Normal"/>
    <w:link w:val="Heading4Char"/>
    <w:qFormat/>
    <w:rsid w:val="00F97E08"/>
    <w:pPr>
      <w:keepNext/>
      <w:numPr>
        <w:ilvl w:val="3"/>
        <w:numId w:val="2"/>
      </w:numPr>
      <w:outlineLvl w:val="3"/>
    </w:pPr>
    <w:rPr>
      <w:b/>
      <w:sz w:val="44"/>
      <w:lang w:eastAsia="lt-LT"/>
    </w:rPr>
  </w:style>
  <w:style w:type="paragraph" w:styleId="Heading5">
    <w:name w:val="heading 5"/>
    <w:basedOn w:val="Normal"/>
    <w:next w:val="Normal"/>
    <w:link w:val="Heading5Char"/>
    <w:qFormat/>
    <w:rsid w:val="00F97E08"/>
    <w:pPr>
      <w:keepNext/>
      <w:numPr>
        <w:ilvl w:val="4"/>
        <w:numId w:val="2"/>
      </w:numPr>
      <w:outlineLvl w:val="4"/>
    </w:pPr>
    <w:rPr>
      <w:b/>
      <w:sz w:val="40"/>
      <w:lang w:eastAsia="lt-LT"/>
    </w:rPr>
  </w:style>
  <w:style w:type="paragraph" w:styleId="Heading6">
    <w:name w:val="heading 6"/>
    <w:basedOn w:val="Normal"/>
    <w:next w:val="Normal"/>
    <w:link w:val="Heading6Char"/>
    <w:qFormat/>
    <w:rsid w:val="00F97E08"/>
    <w:pPr>
      <w:keepNext/>
      <w:numPr>
        <w:ilvl w:val="5"/>
        <w:numId w:val="2"/>
      </w:numPr>
      <w:outlineLvl w:val="5"/>
    </w:pPr>
    <w:rPr>
      <w:b/>
      <w:sz w:val="36"/>
      <w:lang w:eastAsia="lt-LT"/>
    </w:rPr>
  </w:style>
  <w:style w:type="paragraph" w:styleId="Heading7">
    <w:name w:val="heading 7"/>
    <w:basedOn w:val="Normal"/>
    <w:next w:val="Normal"/>
    <w:link w:val="Heading7Char"/>
    <w:qFormat/>
    <w:rsid w:val="00F97E08"/>
    <w:pPr>
      <w:keepNext/>
      <w:numPr>
        <w:ilvl w:val="6"/>
        <w:numId w:val="2"/>
      </w:numPr>
      <w:outlineLvl w:val="6"/>
    </w:pPr>
    <w:rPr>
      <w:sz w:val="48"/>
      <w:lang w:eastAsia="lt-LT"/>
    </w:rPr>
  </w:style>
  <w:style w:type="paragraph" w:styleId="Heading8">
    <w:name w:val="heading 8"/>
    <w:basedOn w:val="Normal"/>
    <w:next w:val="Normal"/>
    <w:link w:val="Heading8Char"/>
    <w:qFormat/>
    <w:rsid w:val="00F97E08"/>
    <w:pPr>
      <w:keepNext/>
      <w:numPr>
        <w:ilvl w:val="7"/>
        <w:numId w:val="2"/>
      </w:numPr>
      <w:outlineLvl w:val="7"/>
    </w:pPr>
    <w:rPr>
      <w:b/>
      <w:sz w:val="18"/>
      <w:lang w:eastAsia="lt-LT"/>
    </w:rPr>
  </w:style>
  <w:style w:type="paragraph" w:styleId="Heading9">
    <w:name w:val="heading 9"/>
    <w:basedOn w:val="Normal"/>
    <w:next w:val="Normal"/>
    <w:link w:val="Heading9Char"/>
    <w:qFormat/>
    <w:rsid w:val="00F97E08"/>
    <w:pPr>
      <w:keepNext/>
      <w:numPr>
        <w:ilvl w:val="8"/>
        <w:numId w:val="2"/>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78B6"/>
    <w:pPr>
      <w:tabs>
        <w:tab w:val="center" w:pos="4819"/>
        <w:tab w:val="right" w:pos="9638"/>
      </w:tabs>
    </w:pPr>
  </w:style>
  <w:style w:type="character" w:customStyle="1" w:styleId="FooterChar">
    <w:name w:val="Footer Char"/>
    <w:basedOn w:val="DefaultParagraphFont"/>
    <w:link w:val="Footer"/>
    <w:uiPriority w:val="99"/>
    <w:rsid w:val="003478B6"/>
    <w:rPr>
      <w:rFonts w:eastAsia="Times New Roman" w:cs="Times New Roman"/>
      <w:sz w:val="20"/>
      <w:szCs w:val="20"/>
    </w:rPr>
  </w:style>
  <w:style w:type="paragraph" w:customStyle="1" w:styleId="Body2">
    <w:name w:val="Body 2"/>
    <w:rsid w:val="003478B6"/>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L1,Bullet"/>
    <w:basedOn w:val="Normal"/>
    <w:link w:val="ListParagraphChar"/>
    <w:uiPriority w:val="34"/>
    <w:qFormat/>
    <w:rsid w:val="003478B6"/>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478B6"/>
    <w:rPr>
      <w:rFonts w:eastAsia="Times New Roman" w:cs="Times New Roman"/>
      <w:szCs w:val="20"/>
    </w:rPr>
  </w:style>
  <w:style w:type="character" w:customStyle="1" w:styleId="Heading1Char">
    <w:name w:val="Heading 1 Char"/>
    <w:aliases w:val="Diagrama Char"/>
    <w:basedOn w:val="DefaultParagraphFont"/>
    <w:link w:val="Heading1"/>
    <w:rsid w:val="00F97E08"/>
    <w:rPr>
      <w:rFonts w:eastAsia="Times New Roman" w:cs="Times New Roman"/>
      <w:sz w:val="28"/>
      <w:szCs w:val="20"/>
      <w:lang w:eastAsia="lt-LT"/>
    </w:rPr>
  </w:style>
  <w:style w:type="character" w:customStyle="1" w:styleId="Heading2Char">
    <w:name w:val="Heading 2 Char"/>
    <w:aliases w:val="Title Header2 Char"/>
    <w:basedOn w:val="DefaultParagraphFont"/>
    <w:link w:val="Heading2"/>
    <w:rsid w:val="00F97E08"/>
    <w:rPr>
      <w:rFonts w:eastAsia="Times New Roman" w:cs="Times New Roman"/>
      <w:szCs w:val="20"/>
      <w:lang w:eastAsia="lt-LT"/>
    </w:rPr>
  </w:style>
  <w:style w:type="character" w:customStyle="1" w:styleId="Heading3Char">
    <w:name w:val="Heading 3 Char"/>
    <w:aliases w:val="Section Header3 Char,Sub-Clause Paragraph Char"/>
    <w:basedOn w:val="DefaultParagraphFont"/>
    <w:link w:val="Heading3"/>
    <w:rsid w:val="00F97E08"/>
    <w:rPr>
      <w:rFonts w:eastAsia="Times New Roman" w:cs="Times New Roman"/>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F97E08"/>
    <w:rPr>
      <w:rFonts w:eastAsia="Times New Roman" w:cs="Times New Roman"/>
      <w:b/>
      <w:sz w:val="44"/>
      <w:szCs w:val="20"/>
      <w:lang w:eastAsia="lt-LT"/>
    </w:rPr>
  </w:style>
  <w:style w:type="character" w:customStyle="1" w:styleId="Heading5Char">
    <w:name w:val="Heading 5 Char"/>
    <w:basedOn w:val="DefaultParagraphFont"/>
    <w:link w:val="Heading5"/>
    <w:rsid w:val="00F97E08"/>
    <w:rPr>
      <w:rFonts w:eastAsia="Times New Roman" w:cs="Times New Roman"/>
      <w:b/>
      <w:sz w:val="40"/>
      <w:szCs w:val="20"/>
      <w:lang w:eastAsia="lt-LT"/>
    </w:rPr>
  </w:style>
  <w:style w:type="character" w:customStyle="1" w:styleId="Heading6Char">
    <w:name w:val="Heading 6 Char"/>
    <w:basedOn w:val="DefaultParagraphFont"/>
    <w:link w:val="Heading6"/>
    <w:rsid w:val="00F97E08"/>
    <w:rPr>
      <w:rFonts w:eastAsia="Times New Roman" w:cs="Times New Roman"/>
      <w:b/>
      <w:sz w:val="36"/>
      <w:szCs w:val="20"/>
      <w:lang w:eastAsia="lt-LT"/>
    </w:rPr>
  </w:style>
  <w:style w:type="character" w:customStyle="1" w:styleId="Heading7Char">
    <w:name w:val="Heading 7 Char"/>
    <w:basedOn w:val="DefaultParagraphFont"/>
    <w:link w:val="Heading7"/>
    <w:rsid w:val="00F97E08"/>
    <w:rPr>
      <w:rFonts w:eastAsia="Times New Roman" w:cs="Times New Roman"/>
      <w:sz w:val="48"/>
      <w:szCs w:val="20"/>
      <w:lang w:eastAsia="lt-LT"/>
    </w:rPr>
  </w:style>
  <w:style w:type="character" w:customStyle="1" w:styleId="Heading8Char">
    <w:name w:val="Heading 8 Char"/>
    <w:basedOn w:val="DefaultParagraphFont"/>
    <w:link w:val="Heading8"/>
    <w:rsid w:val="00F97E08"/>
    <w:rPr>
      <w:rFonts w:eastAsia="Times New Roman" w:cs="Times New Roman"/>
      <w:b/>
      <w:sz w:val="18"/>
      <w:szCs w:val="20"/>
      <w:lang w:eastAsia="lt-LT"/>
    </w:rPr>
  </w:style>
  <w:style w:type="character" w:customStyle="1" w:styleId="Heading9Char">
    <w:name w:val="Heading 9 Char"/>
    <w:basedOn w:val="DefaultParagraphFont"/>
    <w:link w:val="Heading9"/>
    <w:rsid w:val="00F97E08"/>
    <w:rPr>
      <w:rFonts w:eastAsia="Times New Roman" w:cs="Times New Roman"/>
      <w:sz w:val="40"/>
      <w:szCs w:val="20"/>
      <w:lang w:eastAsia="lt-LT"/>
    </w:rPr>
  </w:style>
  <w:style w:type="character" w:styleId="Hyperlink">
    <w:name w:val="Hyperlink"/>
    <w:uiPriority w:val="99"/>
    <w:rsid w:val="00F97E08"/>
    <w:rPr>
      <w:u w:val="single"/>
    </w:rPr>
  </w:style>
  <w:style w:type="paragraph" w:customStyle="1" w:styleId="HeaderFooter">
    <w:name w:val="Header &amp; Footer"/>
    <w:rsid w:val="00F97E0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F97E0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97E08"/>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F97E0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F97E08"/>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F97E08"/>
    <w:rPr>
      <w:u w:val="single"/>
    </w:rPr>
  </w:style>
  <w:style w:type="paragraph" w:styleId="Header">
    <w:name w:val="header"/>
    <w:aliases w:val=" Char Char, Char Char Char Char Char,Char Char,Char Char Char Char Char, Char, Char Char Char Char, Diagrama2,Diagrama2"/>
    <w:basedOn w:val="Normal"/>
    <w:link w:val="HeaderChar"/>
    <w:unhideWhenUsed/>
    <w:rsid w:val="00F97E08"/>
    <w:pPr>
      <w:pBdr>
        <w:top w:val="nil"/>
        <w:left w:val="nil"/>
        <w:bottom w:val="nil"/>
        <w:right w:val="nil"/>
        <w:between w:val="nil"/>
        <w:bar w:val="nil"/>
      </w:pBdr>
      <w:tabs>
        <w:tab w:val="center" w:pos="4819"/>
        <w:tab w:val="right" w:pos="9638"/>
      </w:tabs>
    </w:pPr>
    <w:rPr>
      <w:rFonts w:eastAsia="Arial Unicode MS"/>
      <w:sz w:val="24"/>
      <w:szCs w:val="24"/>
      <w:bdr w:val="nil"/>
      <w:lang w:val="en-US"/>
    </w:r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rsid w:val="00F97E08"/>
    <w:rPr>
      <w:rFonts w:eastAsia="Arial Unicode MS" w:cs="Times New Roman"/>
      <w:szCs w:val="24"/>
      <w:bdr w:val="nil"/>
      <w:lang w:val="en-US"/>
    </w:rPr>
  </w:style>
  <w:style w:type="paragraph" w:customStyle="1" w:styleId="BodyText1">
    <w:name w:val="Body Text1"/>
    <w:rsid w:val="00F97E08"/>
    <w:pPr>
      <w:snapToGrid w:val="0"/>
      <w:ind w:firstLine="312"/>
      <w:jc w:val="both"/>
    </w:pPr>
    <w:rPr>
      <w:rFonts w:ascii="TimesLT" w:eastAsia="Times New Roman" w:hAnsi="TimesLT" w:cs="Times New Roman"/>
      <w:sz w:val="20"/>
      <w:szCs w:val="20"/>
      <w:lang w:val="en-US"/>
    </w:rPr>
  </w:style>
  <w:style w:type="paragraph" w:customStyle="1" w:styleId="linija">
    <w:name w:val="linija"/>
    <w:basedOn w:val="Normal"/>
    <w:rsid w:val="00F97E08"/>
    <w:pPr>
      <w:spacing w:before="100" w:beforeAutospacing="1" w:after="100" w:afterAutospacing="1"/>
    </w:pPr>
    <w:rPr>
      <w:sz w:val="24"/>
      <w:szCs w:val="24"/>
      <w:lang w:eastAsia="lt-LT"/>
    </w:rPr>
  </w:style>
  <w:style w:type="table" w:styleId="TableGrid">
    <w:name w:val="Table Grid"/>
    <w:basedOn w:val="TableNormal"/>
    <w:uiPriority w:val="59"/>
    <w:rsid w:val="00F97E08"/>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rsid w:val="00F97E08"/>
    <w:pPr>
      <w:suppressLineNumbers/>
      <w:suppressAutoHyphens/>
    </w:pPr>
    <w:rPr>
      <w:kern w:val="2"/>
      <w:sz w:val="24"/>
      <w:szCs w:val="24"/>
      <w:lang w:val="en-GB" w:eastAsia="ar-SA"/>
    </w:rPr>
  </w:style>
  <w:style w:type="paragraph" w:styleId="BodyText3">
    <w:name w:val="Body Text 3"/>
    <w:basedOn w:val="Normal"/>
    <w:link w:val="BodyText3Char"/>
    <w:rsid w:val="00F97E08"/>
    <w:pPr>
      <w:jc w:val="both"/>
    </w:pPr>
    <w:rPr>
      <w:sz w:val="24"/>
      <w:lang w:eastAsia="lt-LT"/>
    </w:rPr>
  </w:style>
  <w:style w:type="character" w:customStyle="1" w:styleId="BodyText3Char">
    <w:name w:val="Body Text 3 Char"/>
    <w:basedOn w:val="DefaultParagraphFont"/>
    <w:link w:val="BodyText3"/>
    <w:rsid w:val="00F97E08"/>
    <w:rPr>
      <w:rFonts w:eastAsia="Times New Roman" w:cs="Times New Roman"/>
      <w:szCs w:val="20"/>
      <w:lang w:eastAsia="lt-LT"/>
    </w:rPr>
  </w:style>
  <w:style w:type="paragraph" w:styleId="NoSpacing">
    <w:name w:val="No Spacing"/>
    <w:link w:val="NoSpacingChar"/>
    <w:uiPriority w:val="1"/>
    <w:qFormat/>
    <w:rsid w:val="00F97E08"/>
    <w:rPr>
      <w:rFonts w:ascii="Calibri" w:eastAsia="Calibri" w:hAnsi="Calibri" w:cs="Calibri"/>
      <w:sz w:val="22"/>
      <w:lang w:val="en-US"/>
    </w:rPr>
  </w:style>
  <w:style w:type="paragraph" w:styleId="BodyText">
    <w:name w:val="Body Text"/>
    <w:basedOn w:val="Normal"/>
    <w:link w:val="BodyTextChar"/>
    <w:uiPriority w:val="99"/>
    <w:semiHidden/>
    <w:unhideWhenUsed/>
    <w:rsid w:val="00F97E08"/>
    <w:pPr>
      <w:pBdr>
        <w:top w:val="nil"/>
        <w:left w:val="nil"/>
        <w:bottom w:val="nil"/>
        <w:right w:val="nil"/>
        <w:between w:val="nil"/>
        <w:bar w:val="nil"/>
      </w:pBdr>
      <w:spacing w:after="120"/>
    </w:pPr>
    <w:rPr>
      <w:rFonts w:eastAsia="Arial Unicode MS"/>
      <w:sz w:val="24"/>
      <w:szCs w:val="24"/>
      <w:bdr w:val="nil"/>
      <w:lang w:val="en-US"/>
    </w:rPr>
  </w:style>
  <w:style w:type="character" w:customStyle="1" w:styleId="BodyTextChar">
    <w:name w:val="Body Text Char"/>
    <w:basedOn w:val="DefaultParagraphFont"/>
    <w:link w:val="BodyText"/>
    <w:uiPriority w:val="99"/>
    <w:semiHidden/>
    <w:rsid w:val="00F97E08"/>
    <w:rPr>
      <w:rFonts w:eastAsia="Arial Unicode MS" w:cs="Times New Roman"/>
      <w:szCs w:val="24"/>
      <w:bdr w:val="nil"/>
      <w:lang w:val="en-US"/>
    </w:rPr>
  </w:style>
  <w:style w:type="character" w:styleId="Strong">
    <w:name w:val="Strong"/>
    <w:uiPriority w:val="99"/>
    <w:qFormat/>
    <w:rsid w:val="00F97E08"/>
    <w:rPr>
      <w:rFonts w:ascii="Times New Roman" w:hAnsi="Times New Roman" w:cs="Times New Roman"/>
      <w:b/>
      <w:bCs/>
    </w:rPr>
  </w:style>
  <w:style w:type="character" w:customStyle="1" w:styleId="apple-converted-space">
    <w:name w:val="apple-converted-space"/>
    <w:uiPriority w:val="99"/>
    <w:rsid w:val="00F97E08"/>
    <w:rPr>
      <w:rFonts w:ascii="Times New Roman" w:hAnsi="Times New Roman" w:cs="Times New Roman"/>
    </w:rPr>
  </w:style>
  <w:style w:type="paragraph" w:customStyle="1" w:styleId="line">
    <w:name w:val="line"/>
    <w:basedOn w:val="Normal"/>
    <w:uiPriority w:val="99"/>
    <w:rsid w:val="00F97E08"/>
    <w:pPr>
      <w:spacing w:before="100" w:beforeAutospacing="1" w:after="100" w:afterAutospacing="1"/>
    </w:pPr>
    <w:rPr>
      <w:sz w:val="24"/>
      <w:szCs w:val="24"/>
      <w:lang w:eastAsia="lt-LT"/>
    </w:rPr>
  </w:style>
  <w:style w:type="character" w:customStyle="1" w:styleId="st">
    <w:name w:val="st"/>
    <w:uiPriority w:val="99"/>
    <w:rsid w:val="00F97E08"/>
    <w:rPr>
      <w:rFonts w:ascii="Times New Roman" w:hAnsi="Times New Roman" w:cs="Times New Roman" w:hint="default"/>
    </w:rPr>
  </w:style>
  <w:style w:type="character" w:customStyle="1" w:styleId="fontstyle01">
    <w:name w:val="fontstyle01"/>
    <w:rsid w:val="00F97E08"/>
    <w:rPr>
      <w:rFonts w:ascii="Helvetica" w:hAnsi="Helvetica" w:cs="Helvetica" w:hint="default"/>
      <w:b w:val="0"/>
      <w:bCs w:val="0"/>
      <w:i w:val="0"/>
      <w:iCs w:val="0"/>
      <w:color w:val="000000"/>
      <w:sz w:val="22"/>
      <w:szCs w:val="22"/>
    </w:rPr>
  </w:style>
  <w:style w:type="paragraph" w:customStyle="1" w:styleId="Standard">
    <w:name w:val="Standard"/>
    <w:rsid w:val="00F97E08"/>
    <w:pPr>
      <w:widowControl w:val="0"/>
      <w:autoSpaceDE w:val="0"/>
      <w:autoSpaceDN w:val="0"/>
      <w:adjustRightInd w:val="0"/>
    </w:pPr>
    <w:rPr>
      <w:rFonts w:eastAsia="Times New Roman" w:cs="Times New Roman"/>
      <w:sz w:val="20"/>
      <w:szCs w:val="20"/>
      <w:lang w:val="en-US"/>
    </w:rPr>
  </w:style>
  <w:style w:type="paragraph" w:styleId="BalloonText">
    <w:name w:val="Balloon Text"/>
    <w:basedOn w:val="Normal"/>
    <w:link w:val="BalloonTextChar"/>
    <w:uiPriority w:val="99"/>
    <w:semiHidden/>
    <w:unhideWhenUsed/>
    <w:rsid w:val="00F97E08"/>
    <w:pPr>
      <w:pBdr>
        <w:top w:val="nil"/>
        <w:left w:val="nil"/>
        <w:bottom w:val="nil"/>
        <w:right w:val="nil"/>
        <w:between w:val="nil"/>
        <w:bar w:val="nil"/>
      </w:pBdr>
    </w:pPr>
    <w:rPr>
      <w:rFonts w:ascii="Segoe UI" w:eastAsia="Arial Unicode MS" w:hAnsi="Segoe UI" w:cs="Segoe UI"/>
      <w:sz w:val="18"/>
      <w:szCs w:val="18"/>
      <w:bdr w:val="nil"/>
      <w:lang w:val="en-US"/>
    </w:rPr>
  </w:style>
  <w:style w:type="character" w:customStyle="1" w:styleId="BalloonTextChar">
    <w:name w:val="Balloon Text Char"/>
    <w:basedOn w:val="DefaultParagraphFont"/>
    <w:link w:val="BalloonText"/>
    <w:uiPriority w:val="99"/>
    <w:semiHidden/>
    <w:rsid w:val="00F97E08"/>
    <w:rPr>
      <w:rFonts w:ascii="Segoe UI" w:eastAsia="Arial Unicode MS" w:hAnsi="Segoe UI" w:cs="Segoe UI"/>
      <w:sz w:val="18"/>
      <w:szCs w:val="18"/>
      <w:bdr w:val="nil"/>
      <w:lang w:val="en-US"/>
    </w:rPr>
  </w:style>
  <w:style w:type="paragraph" w:styleId="Revision">
    <w:name w:val="Revision"/>
    <w:hidden/>
    <w:uiPriority w:val="99"/>
    <w:semiHidden/>
    <w:rsid w:val="00F97E08"/>
    <w:rPr>
      <w:rFonts w:eastAsia="Arial Unicode MS" w:cs="Times New Roman"/>
      <w:szCs w:val="24"/>
      <w:bdr w:val="nil"/>
      <w:lang w:val="en-US"/>
    </w:rPr>
  </w:style>
  <w:style w:type="paragraph" w:customStyle="1" w:styleId="Normal1">
    <w:name w:val="Normal1"/>
    <w:basedOn w:val="Normal"/>
    <w:rsid w:val="00F97E08"/>
    <w:pPr>
      <w:spacing w:before="100" w:beforeAutospacing="1" w:after="100" w:afterAutospacing="1"/>
    </w:pPr>
    <w:rPr>
      <w:rFonts w:eastAsia="Calibri"/>
      <w:sz w:val="24"/>
      <w:szCs w:val="24"/>
      <w:lang w:eastAsia="lt-LT"/>
    </w:rPr>
  </w:style>
  <w:style w:type="paragraph" w:customStyle="1" w:styleId="Default">
    <w:name w:val="Default"/>
    <w:rsid w:val="00F97E08"/>
    <w:pPr>
      <w:autoSpaceDE w:val="0"/>
      <w:autoSpaceDN w:val="0"/>
      <w:adjustRightInd w:val="0"/>
    </w:pPr>
    <w:rPr>
      <w:rFonts w:eastAsia="Times New Roman" w:cs="Times New Roman"/>
      <w:color w:val="000000"/>
      <w:szCs w:val="24"/>
      <w:lang w:val="en-US"/>
    </w:rPr>
  </w:style>
  <w:style w:type="character" w:styleId="CommentReference">
    <w:name w:val="annotation reference"/>
    <w:basedOn w:val="DefaultParagraphFont"/>
    <w:uiPriority w:val="99"/>
    <w:semiHidden/>
    <w:unhideWhenUsed/>
    <w:rsid w:val="00F97E08"/>
    <w:rPr>
      <w:sz w:val="16"/>
      <w:szCs w:val="16"/>
    </w:rPr>
  </w:style>
  <w:style w:type="paragraph" w:styleId="CommentText">
    <w:name w:val="annotation text"/>
    <w:basedOn w:val="Normal"/>
    <w:link w:val="CommentTextChar"/>
    <w:uiPriority w:val="99"/>
    <w:semiHidden/>
    <w:unhideWhenUsed/>
    <w:rsid w:val="00F97E08"/>
    <w:pPr>
      <w:pBdr>
        <w:top w:val="nil"/>
        <w:left w:val="nil"/>
        <w:bottom w:val="nil"/>
        <w:right w:val="nil"/>
        <w:between w:val="nil"/>
        <w:bar w:val="nil"/>
      </w:pBdr>
    </w:pPr>
    <w:rPr>
      <w:rFonts w:eastAsia="Arial Unicode MS"/>
      <w:bdr w:val="nil"/>
      <w:lang w:val="en-US"/>
    </w:rPr>
  </w:style>
  <w:style w:type="character" w:customStyle="1" w:styleId="CommentTextChar">
    <w:name w:val="Comment Text Char"/>
    <w:basedOn w:val="DefaultParagraphFont"/>
    <w:link w:val="CommentText"/>
    <w:uiPriority w:val="99"/>
    <w:semiHidden/>
    <w:rsid w:val="00F97E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F97E08"/>
    <w:rPr>
      <w:b/>
      <w:bCs/>
    </w:rPr>
  </w:style>
  <w:style w:type="character" w:customStyle="1" w:styleId="CommentSubjectChar">
    <w:name w:val="Comment Subject Char"/>
    <w:basedOn w:val="CommentTextChar"/>
    <w:link w:val="CommentSubject"/>
    <w:uiPriority w:val="99"/>
    <w:semiHidden/>
    <w:rsid w:val="00F97E08"/>
    <w:rPr>
      <w:rFonts w:eastAsia="Arial Unicode MS" w:cs="Times New Roman"/>
      <w:b/>
      <w:bCs/>
      <w:sz w:val="20"/>
      <w:szCs w:val="20"/>
      <w:bdr w:val="nil"/>
      <w:lang w:val="en-US"/>
    </w:rPr>
  </w:style>
  <w:style w:type="numbering" w:customStyle="1" w:styleId="Style1">
    <w:name w:val="Style1"/>
    <w:uiPriority w:val="99"/>
    <w:rsid w:val="00F97E08"/>
    <w:pPr>
      <w:numPr>
        <w:numId w:val="4"/>
      </w:numPr>
    </w:pPr>
  </w:style>
  <w:style w:type="paragraph" w:styleId="NormalWeb">
    <w:name w:val="Normal (Web)"/>
    <w:basedOn w:val="Normal"/>
    <w:uiPriority w:val="99"/>
    <w:unhideWhenUsed/>
    <w:rsid w:val="00F97E08"/>
    <w:pPr>
      <w:spacing w:before="100" w:beforeAutospacing="1" w:after="100" w:afterAutospacing="1"/>
    </w:pPr>
    <w:rPr>
      <w:sz w:val="24"/>
      <w:szCs w:val="24"/>
      <w:lang w:eastAsia="lt-LT"/>
    </w:rPr>
  </w:style>
  <w:style w:type="character" w:customStyle="1" w:styleId="w">
    <w:name w:val="w"/>
    <w:basedOn w:val="DefaultParagraphFont"/>
    <w:rsid w:val="00F97E08"/>
  </w:style>
  <w:style w:type="paragraph" w:customStyle="1" w:styleId="xmsonormal">
    <w:name w:val="x_msonormal"/>
    <w:basedOn w:val="Normal"/>
    <w:rsid w:val="00F97E08"/>
    <w:rPr>
      <w:rFonts w:ascii="Calibri" w:eastAsiaTheme="minorHAnsi" w:hAnsi="Calibri"/>
      <w:sz w:val="22"/>
      <w:szCs w:val="22"/>
      <w:lang w:eastAsia="lt-LT"/>
    </w:rPr>
  </w:style>
  <w:style w:type="character" w:customStyle="1" w:styleId="Bodytext0">
    <w:name w:val="Body text_"/>
    <w:basedOn w:val="DefaultParagraphFont"/>
    <w:link w:val="Pagrindinistekstas2"/>
    <w:rsid w:val="00F97E08"/>
    <w:rPr>
      <w:rFonts w:eastAsia="Times New Roman"/>
      <w:shd w:val="clear" w:color="auto" w:fill="FFFFFF"/>
    </w:rPr>
  </w:style>
  <w:style w:type="character" w:customStyle="1" w:styleId="Pagrindinistekstas1">
    <w:name w:val="Pagrindinis tekstas1"/>
    <w:basedOn w:val="Bodytext0"/>
    <w:rsid w:val="00F97E08"/>
    <w:rPr>
      <w:rFonts w:eastAsia="Times New Roman"/>
      <w:color w:val="000000"/>
      <w:spacing w:val="0"/>
      <w:w w:val="100"/>
      <w:position w:val="0"/>
      <w:shd w:val="clear" w:color="auto" w:fill="FFFFFF"/>
      <w:lang w:val="lt-LT" w:eastAsia="lt-LT" w:bidi="lt-LT"/>
    </w:rPr>
  </w:style>
  <w:style w:type="paragraph" w:customStyle="1" w:styleId="Pagrindinistekstas2">
    <w:name w:val="Pagrindinis tekstas2"/>
    <w:basedOn w:val="Normal"/>
    <w:link w:val="Bodytext0"/>
    <w:rsid w:val="00F97E08"/>
    <w:pPr>
      <w:widowControl w:val="0"/>
      <w:shd w:val="clear" w:color="auto" w:fill="FFFFFF"/>
      <w:spacing w:line="0" w:lineRule="atLeast"/>
      <w:ind w:hanging="580"/>
    </w:pPr>
    <w:rPr>
      <w:rFonts w:cstheme="minorBidi"/>
      <w:sz w:val="24"/>
      <w:szCs w:val="22"/>
    </w:rPr>
  </w:style>
  <w:style w:type="paragraph" w:styleId="BlockText">
    <w:name w:val="Block Text"/>
    <w:basedOn w:val="Normal"/>
    <w:rsid w:val="00F97E08"/>
    <w:pPr>
      <w:ind w:left="972" w:right="-108" w:hanging="180"/>
    </w:pPr>
    <w:rPr>
      <w:sz w:val="24"/>
      <w:szCs w:val="24"/>
      <w:lang w:val="en-GB"/>
    </w:rPr>
  </w:style>
  <w:style w:type="character" w:styleId="PageNumber">
    <w:name w:val="page number"/>
    <w:basedOn w:val="DefaultParagraphFont"/>
    <w:rsid w:val="00F97E08"/>
  </w:style>
  <w:style w:type="paragraph" w:customStyle="1" w:styleId="prastasis">
    <w:name w:val="Įprastasis"/>
    <w:rsid w:val="00F97E08"/>
    <w:pPr>
      <w:suppressAutoHyphens/>
      <w:autoSpaceDN w:val="0"/>
      <w:spacing w:after="160"/>
      <w:textAlignment w:val="baseline"/>
    </w:pPr>
    <w:rPr>
      <w:rFonts w:ascii="Calibri" w:eastAsia="Calibri" w:hAnsi="Calibri" w:cs="Times New Roman"/>
      <w:sz w:val="22"/>
      <w:lang w:val="en-US"/>
    </w:rPr>
  </w:style>
  <w:style w:type="character" w:customStyle="1" w:styleId="Numatytasispastraiposriftas">
    <w:name w:val="Numatytasis pastraipos šriftas"/>
    <w:rsid w:val="00F97E08"/>
  </w:style>
  <w:style w:type="character" w:customStyle="1" w:styleId="A3">
    <w:name w:val="A3"/>
    <w:uiPriority w:val="99"/>
    <w:rsid w:val="00F97E08"/>
    <w:rPr>
      <w:rFonts w:cs="Myriad Pro"/>
      <w:color w:val="000000"/>
      <w:sz w:val="18"/>
      <w:szCs w:val="18"/>
    </w:rPr>
  </w:style>
  <w:style w:type="character" w:customStyle="1" w:styleId="A4">
    <w:name w:val="A4"/>
    <w:uiPriority w:val="99"/>
    <w:rsid w:val="00F97E08"/>
    <w:rPr>
      <w:rFonts w:cs="Myriad Pro"/>
      <w:color w:val="000000"/>
      <w:sz w:val="14"/>
      <w:szCs w:val="14"/>
    </w:rPr>
  </w:style>
  <w:style w:type="paragraph" w:styleId="EnvelopeReturn">
    <w:name w:val="envelope return"/>
    <w:basedOn w:val="Normal"/>
    <w:semiHidden/>
    <w:rsid w:val="00F97E08"/>
    <w:pPr>
      <w:overflowPunct w:val="0"/>
      <w:autoSpaceDE w:val="0"/>
      <w:autoSpaceDN w:val="0"/>
      <w:adjustRightInd w:val="0"/>
      <w:textAlignment w:val="baseline"/>
    </w:pPr>
    <w:rPr>
      <w:rFonts w:ascii="NTCourierVK/Cyrillic" w:hAnsi="NTCourierVK/Cyrillic"/>
      <w:lang w:val="en-US" w:eastAsia="lt-LT"/>
    </w:rPr>
  </w:style>
  <w:style w:type="character" w:customStyle="1" w:styleId="first-child">
    <w:name w:val="first-child"/>
    <w:basedOn w:val="DefaultParagraphFont"/>
    <w:rsid w:val="00F97E08"/>
  </w:style>
  <w:style w:type="character" w:customStyle="1" w:styleId="jlqj4b">
    <w:name w:val="jlqj4b"/>
    <w:basedOn w:val="DefaultParagraphFont"/>
    <w:rsid w:val="00F97E08"/>
  </w:style>
  <w:style w:type="character" w:styleId="Emphasis">
    <w:name w:val="Emphasis"/>
    <w:basedOn w:val="DefaultParagraphFont"/>
    <w:uiPriority w:val="20"/>
    <w:qFormat/>
    <w:rsid w:val="00F97E08"/>
    <w:rPr>
      <w:i/>
      <w:iCs/>
    </w:rPr>
  </w:style>
  <w:style w:type="character" w:customStyle="1" w:styleId="NoSpacingChar">
    <w:name w:val="No Spacing Char"/>
    <w:link w:val="NoSpacing"/>
    <w:uiPriority w:val="1"/>
    <w:rsid w:val="00F97E08"/>
    <w:rPr>
      <w:rFonts w:ascii="Calibri" w:eastAsia="Calibri" w:hAnsi="Calibri" w:cs="Calibri"/>
      <w:sz w:val="22"/>
      <w:lang w:val="en-US"/>
    </w:rPr>
  </w:style>
  <w:style w:type="character" w:customStyle="1" w:styleId="xcontentpasted0">
    <w:name w:val="x_contentpasted0"/>
    <w:basedOn w:val="DefaultParagraphFont"/>
    <w:rsid w:val="00412758"/>
  </w:style>
  <w:style w:type="character" w:customStyle="1" w:styleId="xslt-doc-date">
    <w:name w:val="xslt-doc-date"/>
    <w:basedOn w:val="DefaultParagraphFont"/>
    <w:rsid w:val="001A5BAA"/>
  </w:style>
  <w:style w:type="character" w:customStyle="1" w:styleId="xslt-doc-number">
    <w:name w:val="xslt-doc-number"/>
    <w:basedOn w:val="DefaultParagraphFont"/>
    <w:rsid w:val="001A5BAA"/>
  </w:style>
  <w:style w:type="character" w:styleId="FollowedHyperlink">
    <w:name w:val="FollowedHyperlink"/>
    <w:basedOn w:val="DefaultParagraphFont"/>
    <w:uiPriority w:val="99"/>
    <w:semiHidden/>
    <w:unhideWhenUsed/>
    <w:rsid w:val="000B3F2D"/>
    <w:rPr>
      <w:color w:val="800080"/>
      <w:u w:val="single"/>
    </w:rPr>
  </w:style>
  <w:style w:type="paragraph" w:customStyle="1" w:styleId="msonormal0">
    <w:name w:val="msonormal"/>
    <w:basedOn w:val="Normal"/>
    <w:rsid w:val="000B3F2D"/>
    <w:pPr>
      <w:spacing w:before="100" w:beforeAutospacing="1" w:after="100" w:afterAutospacing="1"/>
    </w:pPr>
    <w:rPr>
      <w:sz w:val="24"/>
      <w:szCs w:val="24"/>
      <w:lang w:eastAsia="lt-LT"/>
    </w:rPr>
  </w:style>
  <w:style w:type="paragraph" w:customStyle="1" w:styleId="font5">
    <w:name w:val="font5"/>
    <w:basedOn w:val="Normal"/>
    <w:rsid w:val="000B3F2D"/>
    <w:pPr>
      <w:spacing w:before="100" w:beforeAutospacing="1" w:after="100" w:afterAutospacing="1"/>
    </w:pPr>
    <w:rPr>
      <w:b/>
      <w:bCs/>
      <w:sz w:val="24"/>
      <w:szCs w:val="24"/>
      <w:lang w:eastAsia="lt-LT"/>
    </w:rPr>
  </w:style>
  <w:style w:type="paragraph" w:customStyle="1" w:styleId="font6">
    <w:name w:val="font6"/>
    <w:basedOn w:val="Normal"/>
    <w:rsid w:val="000B3F2D"/>
    <w:pPr>
      <w:spacing w:before="100" w:beforeAutospacing="1" w:after="100" w:afterAutospacing="1"/>
    </w:pPr>
    <w:rPr>
      <w:sz w:val="24"/>
      <w:szCs w:val="24"/>
      <w:lang w:eastAsia="lt-LT"/>
    </w:rPr>
  </w:style>
  <w:style w:type="paragraph" w:customStyle="1" w:styleId="font7">
    <w:name w:val="font7"/>
    <w:basedOn w:val="Normal"/>
    <w:rsid w:val="000B3F2D"/>
    <w:pPr>
      <w:spacing w:before="100" w:beforeAutospacing="1" w:after="100" w:afterAutospacing="1"/>
    </w:pPr>
    <w:rPr>
      <w:color w:val="000000"/>
      <w:sz w:val="24"/>
      <w:szCs w:val="24"/>
      <w:lang w:eastAsia="lt-LT"/>
    </w:rPr>
  </w:style>
  <w:style w:type="paragraph" w:customStyle="1" w:styleId="font8">
    <w:name w:val="font8"/>
    <w:basedOn w:val="Normal"/>
    <w:rsid w:val="000B3F2D"/>
    <w:pPr>
      <w:spacing w:before="100" w:beforeAutospacing="1" w:after="100" w:afterAutospacing="1"/>
    </w:pPr>
    <w:rPr>
      <w:color w:val="FF0000"/>
      <w:sz w:val="24"/>
      <w:szCs w:val="24"/>
      <w:lang w:eastAsia="lt-LT"/>
    </w:rPr>
  </w:style>
  <w:style w:type="paragraph" w:customStyle="1" w:styleId="xl65">
    <w:name w:val="xl65"/>
    <w:basedOn w:val="Normal"/>
    <w:rsid w:val="000B3F2D"/>
    <w:pPr>
      <w:spacing w:before="100" w:beforeAutospacing="1" w:after="100" w:afterAutospacing="1"/>
      <w:jc w:val="center"/>
      <w:textAlignment w:val="center"/>
    </w:pPr>
    <w:rPr>
      <w:sz w:val="24"/>
      <w:szCs w:val="24"/>
      <w:lang w:eastAsia="lt-LT"/>
    </w:rPr>
  </w:style>
  <w:style w:type="paragraph" w:customStyle="1" w:styleId="xl66">
    <w:name w:val="xl66"/>
    <w:basedOn w:val="Normal"/>
    <w:rsid w:val="000B3F2D"/>
    <w:pPr>
      <w:spacing w:before="100" w:beforeAutospacing="1" w:after="100" w:afterAutospacing="1"/>
      <w:jc w:val="center"/>
      <w:textAlignment w:val="center"/>
    </w:pPr>
    <w:rPr>
      <w:sz w:val="24"/>
      <w:szCs w:val="24"/>
      <w:lang w:eastAsia="lt-LT"/>
    </w:rPr>
  </w:style>
  <w:style w:type="paragraph" w:customStyle="1" w:styleId="xl67">
    <w:name w:val="xl67"/>
    <w:basedOn w:val="Normal"/>
    <w:rsid w:val="000B3F2D"/>
    <w:pPr>
      <w:spacing w:before="100" w:beforeAutospacing="1" w:after="100" w:afterAutospacing="1"/>
    </w:pPr>
    <w:rPr>
      <w:b/>
      <w:bCs/>
      <w:sz w:val="24"/>
      <w:szCs w:val="24"/>
      <w:lang w:eastAsia="lt-LT"/>
    </w:rPr>
  </w:style>
  <w:style w:type="paragraph" w:customStyle="1" w:styleId="xl68">
    <w:name w:val="xl68"/>
    <w:basedOn w:val="Normal"/>
    <w:rsid w:val="000B3F2D"/>
    <w:pPr>
      <w:spacing w:before="100" w:beforeAutospacing="1" w:after="100" w:afterAutospacing="1"/>
      <w:jc w:val="center"/>
      <w:textAlignment w:val="center"/>
    </w:pPr>
    <w:rPr>
      <w:b/>
      <w:bCs/>
      <w:sz w:val="24"/>
      <w:szCs w:val="24"/>
      <w:lang w:eastAsia="lt-LT"/>
    </w:rPr>
  </w:style>
  <w:style w:type="paragraph" w:customStyle="1" w:styleId="xl69">
    <w:name w:val="xl69"/>
    <w:basedOn w:val="Normal"/>
    <w:rsid w:val="000B3F2D"/>
    <w:pPr>
      <w:spacing w:before="100" w:beforeAutospacing="1" w:after="100" w:afterAutospacing="1"/>
    </w:pPr>
    <w:rPr>
      <w:sz w:val="24"/>
      <w:szCs w:val="24"/>
      <w:lang w:eastAsia="lt-LT"/>
    </w:rPr>
  </w:style>
  <w:style w:type="paragraph" w:customStyle="1" w:styleId="xl70">
    <w:name w:val="xl70"/>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1">
    <w:name w:val="xl71"/>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2">
    <w:name w:val="xl72"/>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3">
    <w:name w:val="xl73"/>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4">
    <w:name w:val="xl74"/>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lang w:eastAsia="lt-LT"/>
    </w:rPr>
  </w:style>
  <w:style w:type="paragraph" w:customStyle="1" w:styleId="xl75">
    <w:name w:val="xl75"/>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lang w:eastAsia="lt-LT"/>
    </w:rPr>
  </w:style>
  <w:style w:type="paragraph" w:customStyle="1" w:styleId="xl76">
    <w:name w:val="xl76"/>
    <w:basedOn w:val="Normal"/>
    <w:rsid w:val="000B3F2D"/>
    <w:pPr>
      <w:spacing w:before="100" w:beforeAutospacing="1" w:after="100" w:afterAutospacing="1"/>
      <w:textAlignment w:val="center"/>
    </w:pPr>
    <w:rPr>
      <w:b/>
      <w:bCs/>
      <w:sz w:val="24"/>
      <w:szCs w:val="24"/>
      <w:lang w:eastAsia="lt-LT"/>
    </w:rPr>
  </w:style>
  <w:style w:type="paragraph" w:customStyle="1" w:styleId="xl77">
    <w:name w:val="xl77"/>
    <w:basedOn w:val="Normal"/>
    <w:rsid w:val="000B3F2D"/>
    <w:pPr>
      <w:spacing w:before="100" w:beforeAutospacing="1" w:after="100" w:afterAutospacing="1"/>
      <w:textAlignment w:val="top"/>
    </w:pPr>
    <w:rPr>
      <w:sz w:val="24"/>
      <w:szCs w:val="24"/>
      <w:lang w:eastAsia="lt-LT"/>
    </w:rPr>
  </w:style>
  <w:style w:type="paragraph" w:customStyle="1" w:styleId="xl78">
    <w:name w:val="xl78"/>
    <w:basedOn w:val="Normal"/>
    <w:rsid w:val="000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79">
    <w:name w:val="xl79"/>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80">
    <w:name w:val="xl80"/>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Normal"/>
    <w:rsid w:val="000B3F2D"/>
    <w:pPr>
      <w:spacing w:before="100" w:beforeAutospacing="1" w:after="100" w:afterAutospacing="1"/>
      <w:jc w:val="center"/>
      <w:textAlignment w:val="center"/>
    </w:pPr>
    <w:rPr>
      <w:b/>
      <w:bCs/>
      <w:sz w:val="24"/>
      <w:szCs w:val="24"/>
      <w:lang w:eastAsia="lt-LT"/>
    </w:rPr>
  </w:style>
  <w:style w:type="paragraph" w:customStyle="1" w:styleId="xl83">
    <w:name w:val="xl83"/>
    <w:basedOn w:val="Normal"/>
    <w:rsid w:val="000B3F2D"/>
    <w:pPr>
      <w:shd w:val="clear" w:color="000000" w:fill="C6EFCE"/>
      <w:spacing w:before="100" w:beforeAutospacing="1" w:after="100" w:afterAutospacing="1"/>
      <w:jc w:val="center"/>
      <w:textAlignment w:val="center"/>
    </w:pPr>
    <w:rPr>
      <w:rFonts w:ascii="Calibri" w:hAnsi="Calibri" w:cs="Calibri"/>
      <w:color w:val="006100"/>
      <w:sz w:val="24"/>
      <w:szCs w:val="24"/>
      <w:lang w:eastAsia="lt-LT"/>
    </w:rPr>
  </w:style>
  <w:style w:type="paragraph" w:customStyle="1" w:styleId="xl84">
    <w:name w:val="xl84"/>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eastAsia="lt-LT"/>
    </w:rPr>
  </w:style>
  <w:style w:type="paragraph" w:customStyle="1" w:styleId="xl85">
    <w:name w:val="xl85"/>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F204B"/>
      <w:sz w:val="24"/>
      <w:szCs w:val="24"/>
      <w:lang w:eastAsia="lt-LT"/>
    </w:rPr>
  </w:style>
  <w:style w:type="paragraph" w:customStyle="1" w:styleId="xl86">
    <w:name w:val="xl86"/>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7">
    <w:name w:val="xl87"/>
    <w:basedOn w:val="Normal"/>
    <w:rsid w:val="000B3F2D"/>
    <w:pPr>
      <w:spacing w:before="100" w:beforeAutospacing="1" w:after="100" w:afterAutospacing="1"/>
      <w:jc w:val="center"/>
      <w:textAlignment w:val="center"/>
    </w:pPr>
    <w:rPr>
      <w:sz w:val="24"/>
      <w:szCs w:val="24"/>
      <w:lang w:eastAsia="lt-LT"/>
    </w:rPr>
  </w:style>
  <w:style w:type="paragraph" w:customStyle="1" w:styleId="xl88">
    <w:name w:val="xl88"/>
    <w:basedOn w:val="Normal"/>
    <w:rsid w:val="000B3F2D"/>
    <w:pPr>
      <w:spacing w:before="100" w:beforeAutospacing="1" w:after="100" w:afterAutospacing="1"/>
      <w:jc w:val="center"/>
      <w:textAlignment w:val="center"/>
    </w:pPr>
    <w:rPr>
      <w:sz w:val="24"/>
      <w:szCs w:val="24"/>
      <w:lang w:eastAsia="lt-LT"/>
    </w:rPr>
  </w:style>
  <w:style w:type="paragraph" w:customStyle="1" w:styleId="xl89">
    <w:name w:val="xl89"/>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t-LT"/>
    </w:rPr>
  </w:style>
  <w:style w:type="paragraph" w:customStyle="1" w:styleId="xl90">
    <w:name w:val="xl90"/>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lt-LT"/>
    </w:rPr>
  </w:style>
  <w:style w:type="paragraph" w:customStyle="1" w:styleId="xl91">
    <w:name w:val="xl91"/>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92">
    <w:name w:val="xl92"/>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93">
    <w:name w:val="xl93"/>
    <w:basedOn w:val="Normal"/>
    <w:rsid w:val="000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lt-LT"/>
    </w:rPr>
  </w:style>
  <w:style w:type="paragraph" w:customStyle="1" w:styleId="xl94">
    <w:name w:val="xl94"/>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5">
    <w:name w:val="xl95"/>
    <w:basedOn w:val="Normal"/>
    <w:rsid w:val="000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6">
    <w:name w:val="xl96"/>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7">
    <w:name w:val="xl97"/>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8">
    <w:name w:val="xl98"/>
    <w:basedOn w:val="Normal"/>
    <w:rsid w:val="000B3F2D"/>
    <w:pPr>
      <w:spacing w:before="100" w:beforeAutospacing="1" w:after="100" w:afterAutospacing="1"/>
      <w:textAlignment w:val="center"/>
    </w:pPr>
    <w:rPr>
      <w:sz w:val="24"/>
      <w:szCs w:val="24"/>
      <w:lang w:eastAsia="lt-LT"/>
    </w:rPr>
  </w:style>
  <w:style w:type="paragraph" w:customStyle="1" w:styleId="xl99">
    <w:name w:val="xl99"/>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lang w:eastAsia="lt-LT"/>
    </w:rPr>
  </w:style>
  <w:style w:type="paragraph" w:customStyle="1" w:styleId="xl100">
    <w:name w:val="xl100"/>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101">
    <w:name w:val="xl101"/>
    <w:basedOn w:val="Normal"/>
    <w:rsid w:val="000B3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102">
    <w:name w:val="xl102"/>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3">
    <w:name w:val="xl103"/>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104">
    <w:name w:val="xl104"/>
    <w:basedOn w:val="Normal"/>
    <w:rsid w:val="000B3F2D"/>
    <w:pPr>
      <w:spacing w:before="100" w:beforeAutospacing="1" w:after="100" w:afterAutospacing="1"/>
      <w:jc w:val="center"/>
      <w:textAlignment w:val="center"/>
    </w:pPr>
    <w:rPr>
      <w:b/>
      <w:bCs/>
      <w:sz w:val="24"/>
      <w:szCs w:val="24"/>
      <w:lang w:eastAsia="lt-LT"/>
    </w:rPr>
  </w:style>
  <w:style w:type="paragraph" w:customStyle="1" w:styleId="xl105">
    <w:name w:val="xl105"/>
    <w:basedOn w:val="Normal"/>
    <w:rsid w:val="000B3F2D"/>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lt-LT"/>
    </w:rPr>
  </w:style>
  <w:style w:type="paragraph" w:customStyle="1" w:styleId="xl107">
    <w:name w:val="xl107"/>
    <w:basedOn w:val="Normal"/>
    <w:rsid w:val="000B3F2D"/>
    <w:pPr>
      <w:spacing w:before="100" w:beforeAutospacing="1" w:after="100" w:afterAutospacing="1"/>
      <w:textAlignment w:val="center"/>
    </w:pPr>
    <w:rPr>
      <w:sz w:val="24"/>
      <w:szCs w:val="24"/>
      <w:lang w:eastAsia="lt-LT"/>
    </w:rPr>
  </w:style>
  <w:style w:type="paragraph" w:customStyle="1" w:styleId="xl108">
    <w:name w:val="xl108"/>
    <w:basedOn w:val="Normal"/>
    <w:rsid w:val="000B3F2D"/>
    <w:pPr>
      <w:spacing w:before="100" w:beforeAutospacing="1" w:after="100" w:afterAutospacing="1"/>
      <w:textAlignment w:val="center"/>
    </w:pPr>
    <w:rPr>
      <w:b/>
      <w:bCs/>
      <w:color w:val="FF0000"/>
      <w:sz w:val="24"/>
      <w:szCs w:val="24"/>
      <w:lang w:eastAsia="lt-LT"/>
    </w:rPr>
  </w:style>
  <w:style w:type="paragraph" w:customStyle="1" w:styleId="xl109">
    <w:name w:val="xl109"/>
    <w:basedOn w:val="Normal"/>
    <w:rsid w:val="000B3F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lt-LT"/>
    </w:rPr>
  </w:style>
  <w:style w:type="paragraph" w:customStyle="1" w:styleId="xl110">
    <w:name w:val="xl110"/>
    <w:basedOn w:val="Normal"/>
    <w:rsid w:val="000B3F2D"/>
    <w:pPr>
      <w:spacing w:before="100" w:beforeAutospacing="1" w:after="100" w:afterAutospacing="1"/>
      <w:textAlignment w:val="center"/>
    </w:pPr>
    <w:rPr>
      <w:i/>
      <w:iCs/>
      <w:sz w:val="24"/>
      <w:szCs w:val="24"/>
      <w:lang w:eastAsia="lt-LT"/>
    </w:rPr>
  </w:style>
  <w:style w:type="paragraph" w:customStyle="1" w:styleId="xl111">
    <w:name w:val="xl111"/>
    <w:basedOn w:val="Normal"/>
    <w:rsid w:val="000B3F2D"/>
    <w:pPr>
      <w:spacing w:before="100" w:beforeAutospacing="1" w:after="100" w:afterAutospacing="1"/>
      <w:textAlignment w:val="center"/>
    </w:pPr>
    <w:rPr>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9339">
      <w:bodyDiv w:val="1"/>
      <w:marLeft w:val="0"/>
      <w:marRight w:val="0"/>
      <w:marTop w:val="0"/>
      <w:marBottom w:val="0"/>
      <w:divBdr>
        <w:top w:val="none" w:sz="0" w:space="0" w:color="auto"/>
        <w:left w:val="none" w:sz="0" w:space="0" w:color="auto"/>
        <w:bottom w:val="none" w:sz="0" w:space="0" w:color="auto"/>
        <w:right w:val="none" w:sz="0" w:space="0" w:color="auto"/>
      </w:divBdr>
    </w:div>
    <w:div w:id="139225676">
      <w:bodyDiv w:val="1"/>
      <w:marLeft w:val="0"/>
      <w:marRight w:val="0"/>
      <w:marTop w:val="0"/>
      <w:marBottom w:val="0"/>
      <w:divBdr>
        <w:top w:val="none" w:sz="0" w:space="0" w:color="auto"/>
        <w:left w:val="none" w:sz="0" w:space="0" w:color="auto"/>
        <w:bottom w:val="none" w:sz="0" w:space="0" w:color="auto"/>
        <w:right w:val="none" w:sz="0" w:space="0" w:color="auto"/>
      </w:divBdr>
    </w:div>
    <w:div w:id="328214407">
      <w:bodyDiv w:val="1"/>
      <w:marLeft w:val="0"/>
      <w:marRight w:val="0"/>
      <w:marTop w:val="0"/>
      <w:marBottom w:val="0"/>
      <w:divBdr>
        <w:top w:val="none" w:sz="0" w:space="0" w:color="auto"/>
        <w:left w:val="none" w:sz="0" w:space="0" w:color="auto"/>
        <w:bottom w:val="none" w:sz="0" w:space="0" w:color="auto"/>
        <w:right w:val="none" w:sz="0" w:space="0" w:color="auto"/>
      </w:divBdr>
    </w:div>
    <w:div w:id="900213193">
      <w:bodyDiv w:val="1"/>
      <w:marLeft w:val="0"/>
      <w:marRight w:val="0"/>
      <w:marTop w:val="0"/>
      <w:marBottom w:val="0"/>
      <w:divBdr>
        <w:top w:val="none" w:sz="0" w:space="0" w:color="auto"/>
        <w:left w:val="none" w:sz="0" w:space="0" w:color="auto"/>
        <w:bottom w:val="none" w:sz="0" w:space="0" w:color="auto"/>
        <w:right w:val="none" w:sz="0" w:space="0" w:color="auto"/>
      </w:divBdr>
    </w:div>
    <w:div w:id="993071478">
      <w:bodyDiv w:val="1"/>
      <w:marLeft w:val="0"/>
      <w:marRight w:val="0"/>
      <w:marTop w:val="0"/>
      <w:marBottom w:val="0"/>
      <w:divBdr>
        <w:top w:val="none" w:sz="0" w:space="0" w:color="auto"/>
        <w:left w:val="none" w:sz="0" w:space="0" w:color="auto"/>
        <w:bottom w:val="none" w:sz="0" w:space="0" w:color="auto"/>
        <w:right w:val="none" w:sz="0" w:space="0" w:color="auto"/>
      </w:divBdr>
    </w:div>
    <w:div w:id="1501433431">
      <w:bodyDiv w:val="1"/>
      <w:marLeft w:val="0"/>
      <w:marRight w:val="0"/>
      <w:marTop w:val="0"/>
      <w:marBottom w:val="0"/>
      <w:divBdr>
        <w:top w:val="none" w:sz="0" w:space="0" w:color="auto"/>
        <w:left w:val="none" w:sz="0" w:space="0" w:color="auto"/>
        <w:bottom w:val="none" w:sz="0" w:space="0" w:color="auto"/>
        <w:right w:val="none" w:sz="0" w:space="0" w:color="auto"/>
      </w:divBdr>
    </w:div>
    <w:div w:id="2075421806">
      <w:bodyDiv w:val="1"/>
      <w:marLeft w:val="0"/>
      <w:marRight w:val="0"/>
      <w:marTop w:val="0"/>
      <w:marBottom w:val="0"/>
      <w:divBdr>
        <w:top w:val="none" w:sz="0" w:space="0" w:color="auto"/>
        <w:left w:val="none" w:sz="0" w:space="0" w:color="auto"/>
        <w:bottom w:val="none" w:sz="0" w:space="0" w:color="auto"/>
        <w:right w:val="none" w:sz="0" w:space="0" w:color="auto"/>
      </w:divBdr>
    </w:div>
    <w:div w:id="214233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3BC4F-35CC-44C9-9C5B-86EFBFE48B3D}">
  <ds:schemaRefs>
    <ds:schemaRef ds:uri="f49e6068-bfbb-45b5-a10d-f0dbcc85e324"/>
    <ds:schemaRef ds:uri="http://purl.org/dc/dcmitype/"/>
    <ds:schemaRef ds:uri="http://purl.org/dc/terms/"/>
    <ds:schemaRef ds:uri="e837caa0-afb7-4aa4-bb78-fe31d9942acf"/>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50878C-96AE-4161-9CE8-1CF3A7912894}">
  <ds:schemaRefs>
    <ds:schemaRef ds:uri="http://schemas.microsoft.com/sharepoint/v3/contenttype/forms"/>
  </ds:schemaRefs>
</ds:datastoreItem>
</file>

<file path=customXml/itemProps3.xml><?xml version="1.0" encoding="utf-8"?>
<ds:datastoreItem xmlns:ds="http://schemas.openxmlformats.org/officeDocument/2006/customXml" ds:itemID="{AC52EB19-6ACD-4C55-9BB9-AB1037B8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5455</Words>
  <Characters>3110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Čereškaitė</dc:creator>
  <cp:keywords/>
  <dc:description/>
  <cp:lastModifiedBy>Rima Čereškaitė</cp:lastModifiedBy>
  <cp:revision>9</cp:revision>
  <cp:lastPrinted>2025-03-31T07:07:00Z</cp:lastPrinted>
  <dcterms:created xsi:type="dcterms:W3CDTF">2025-03-31T06:49:00Z</dcterms:created>
  <dcterms:modified xsi:type="dcterms:W3CDTF">2025-03-31T07:09:00Z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