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F93DF1"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Specialiųjų p</w:t>
      </w:r>
      <w:r w:rsidR="004D1341" w:rsidRPr="00F93DF1">
        <w:rPr>
          <w:rFonts w:ascii="Times New Roman" w:eastAsia="Calibri" w:hAnsi="Times New Roman" w:cs="Times New Roman"/>
          <w:b/>
          <w:sz w:val="24"/>
          <w:szCs w:val="24"/>
          <w:lang w:eastAsia="lt-LT"/>
        </w:rPr>
        <w:t>irkimo</w:t>
      </w:r>
      <w:r w:rsidR="005602A9" w:rsidRPr="00F93DF1">
        <w:rPr>
          <w:rFonts w:ascii="Times New Roman" w:eastAsia="Calibri" w:hAnsi="Times New Roman" w:cs="Times New Roman"/>
          <w:b/>
          <w:sz w:val="24"/>
          <w:szCs w:val="24"/>
          <w:lang w:eastAsia="lt-LT"/>
        </w:rPr>
        <w:t xml:space="preserve"> sąlygų </w:t>
      </w:r>
      <w:r w:rsidR="006B5A81" w:rsidRPr="00F93DF1">
        <w:rPr>
          <w:rFonts w:ascii="Times New Roman" w:eastAsia="Calibri" w:hAnsi="Times New Roman" w:cs="Times New Roman"/>
          <w:b/>
          <w:sz w:val="24"/>
          <w:szCs w:val="24"/>
          <w:lang w:eastAsia="lt-LT"/>
        </w:rPr>
        <w:t>6</w:t>
      </w:r>
      <w:r w:rsidR="005602A9" w:rsidRPr="00F93DF1">
        <w:rPr>
          <w:rFonts w:ascii="Times New Roman" w:eastAsia="Calibri" w:hAnsi="Times New Roman" w:cs="Times New Roman"/>
          <w:b/>
          <w:sz w:val="24"/>
          <w:szCs w:val="24"/>
          <w:lang w:eastAsia="lt-LT"/>
        </w:rPr>
        <w:t xml:space="preserve"> priedas</w:t>
      </w:r>
    </w:p>
    <w:p w14:paraId="184CFF33" w14:textId="77777777" w:rsidR="005602A9" w:rsidRPr="00F93DF1"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Pasiūlymo forma</w:t>
      </w:r>
    </w:p>
    <w:p w14:paraId="5CE70C03" w14:textId="77777777" w:rsidR="005602A9" w:rsidRPr="008453ED" w:rsidRDefault="005602A9" w:rsidP="005602A9">
      <w:pPr>
        <w:shd w:val="clear" w:color="auto" w:fill="FFFFFF"/>
        <w:spacing w:after="0" w:line="240" w:lineRule="auto"/>
        <w:jc w:val="right"/>
        <w:rPr>
          <w:rFonts w:eastAsia="Times New Roman" w:cstheme="minorHAnsi"/>
          <w:bCs/>
          <w:color w:val="000000"/>
          <w:sz w:val="24"/>
          <w:szCs w:val="24"/>
        </w:rPr>
      </w:pPr>
    </w:p>
    <w:p w14:paraId="26C4A9AE"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Herbas arba prekių ženklas</w:t>
      </w:r>
    </w:p>
    <w:p w14:paraId="61AE42D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(Teikėjo pavadinimas)</w:t>
      </w:r>
    </w:p>
    <w:p w14:paraId="41239A47"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F93DF1"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Šiaulių rajono sektorinė CPO</w:t>
      </w:r>
    </w:p>
    <w:p w14:paraId="4BE27AD2" w14:textId="77777777" w:rsidR="005602A9" w:rsidRPr="00F93DF1"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PASIŪLYMAS</w:t>
      </w:r>
    </w:p>
    <w:p w14:paraId="68250EC4" w14:textId="2D0D45CB" w:rsidR="005602A9" w:rsidRPr="00F93DF1" w:rsidRDefault="005602A9" w:rsidP="005602A9">
      <w:pPr>
        <w:spacing w:after="0" w:line="240" w:lineRule="auto"/>
        <w:jc w:val="center"/>
        <w:rPr>
          <w:rFonts w:ascii="Times New Roman" w:eastAsia="Times New Roman" w:hAnsi="Times New Roman" w:cs="Times New Roman"/>
          <w:b/>
          <w:bCs/>
          <w:caps/>
          <w:sz w:val="24"/>
          <w:szCs w:val="24"/>
        </w:rPr>
      </w:pPr>
      <w:r w:rsidRPr="00F93DF1">
        <w:rPr>
          <w:rFonts w:ascii="Times New Roman" w:eastAsia="Times New Roman" w:hAnsi="Times New Roman" w:cs="Times New Roman"/>
          <w:b/>
          <w:sz w:val="24"/>
          <w:szCs w:val="24"/>
        </w:rPr>
        <w:t xml:space="preserve">DĖL </w:t>
      </w:r>
      <w:r w:rsidR="002B5772" w:rsidRPr="00F93DF1">
        <w:rPr>
          <w:rFonts w:ascii="Times New Roman" w:eastAsia="Times New Roman" w:hAnsi="Times New Roman" w:cs="Times New Roman"/>
          <w:b/>
          <w:bCs/>
          <w:caps/>
          <w:sz w:val="24"/>
          <w:szCs w:val="24"/>
        </w:rPr>
        <w:t xml:space="preserve">ŠIAULIŲ R. </w:t>
      </w:r>
      <w:r w:rsidR="007F270F">
        <w:rPr>
          <w:rFonts w:ascii="Times New Roman" w:eastAsia="Times New Roman" w:hAnsi="Times New Roman" w:cs="Times New Roman"/>
          <w:b/>
          <w:bCs/>
          <w:caps/>
          <w:sz w:val="24"/>
          <w:szCs w:val="24"/>
        </w:rPr>
        <w:t>GRUZDŽIŲ</w:t>
      </w:r>
      <w:r w:rsidR="002B5772" w:rsidRPr="00F93DF1">
        <w:rPr>
          <w:rFonts w:ascii="Times New Roman" w:eastAsia="Times New Roman" w:hAnsi="Times New Roman" w:cs="Times New Roman"/>
          <w:b/>
          <w:bCs/>
          <w:caps/>
          <w:sz w:val="24"/>
          <w:szCs w:val="24"/>
        </w:rPr>
        <w:t xml:space="preserve"> LOPŠELIO DARŽELIO „</w:t>
      </w:r>
      <w:r w:rsidR="007F270F">
        <w:rPr>
          <w:rFonts w:ascii="Times New Roman" w:eastAsia="Times New Roman" w:hAnsi="Times New Roman" w:cs="Times New Roman"/>
          <w:b/>
          <w:bCs/>
          <w:caps/>
          <w:sz w:val="24"/>
          <w:szCs w:val="24"/>
        </w:rPr>
        <w:t>PURIENA</w:t>
      </w:r>
      <w:r w:rsidR="004A23A3" w:rsidRPr="00F93DF1">
        <w:rPr>
          <w:rFonts w:ascii="Times New Roman" w:eastAsia="Times New Roman" w:hAnsi="Times New Roman" w:cs="Times New Roman"/>
          <w:b/>
          <w:bCs/>
          <w:caps/>
          <w:sz w:val="24"/>
          <w:szCs w:val="24"/>
        </w:rPr>
        <w:t>“</w:t>
      </w:r>
      <w:r w:rsidR="002B5772" w:rsidRPr="00F93DF1">
        <w:rPr>
          <w:rFonts w:ascii="Times New Roman" w:eastAsia="Times New Roman" w:hAnsi="Times New Roman" w:cs="Times New Roman"/>
          <w:b/>
          <w:bCs/>
          <w:caps/>
          <w:sz w:val="24"/>
          <w:szCs w:val="24"/>
        </w:rPr>
        <w:t xml:space="preserve"> PĖSČIŲJŲ TAKELIŲ ATNAUJINIMO DARBŲ PIRKIMO</w:t>
      </w:r>
    </w:p>
    <w:p w14:paraId="53CA0251"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bCs/>
          <w:color w:val="000000"/>
          <w:sz w:val="24"/>
          <w:szCs w:val="24"/>
        </w:rPr>
      </w:pPr>
      <w:r w:rsidRPr="00F93DF1">
        <w:rPr>
          <w:rFonts w:ascii="Times New Roman" w:eastAsia="Times New Roman" w:hAnsi="Times New Roman" w:cs="Times New Roman"/>
          <w:sz w:val="24"/>
          <w:szCs w:val="24"/>
        </w:rPr>
        <w:t>____________</w:t>
      </w:r>
      <w:r w:rsidRPr="00F93DF1">
        <w:rPr>
          <w:rFonts w:ascii="Times New Roman" w:eastAsia="Times New Roman" w:hAnsi="Times New Roman" w:cs="Times New Roman"/>
          <w:b/>
          <w:bCs/>
          <w:color w:val="000000"/>
          <w:sz w:val="24"/>
          <w:szCs w:val="24"/>
        </w:rPr>
        <w:t xml:space="preserve"> </w:t>
      </w:r>
      <w:r w:rsidRPr="00F93DF1">
        <w:rPr>
          <w:rFonts w:ascii="Times New Roman" w:eastAsia="Times New Roman" w:hAnsi="Times New Roman" w:cs="Times New Roman"/>
          <w:sz w:val="24"/>
          <w:szCs w:val="24"/>
        </w:rPr>
        <w:t>Nr.______</w:t>
      </w:r>
    </w:p>
    <w:p w14:paraId="168BDDD3"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(Data)</w:t>
      </w:r>
    </w:p>
    <w:p w14:paraId="0EC9929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_____________________</w:t>
      </w:r>
    </w:p>
    <w:p w14:paraId="6609616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(Sudarymo vieta)</w:t>
      </w:r>
    </w:p>
    <w:p w14:paraId="10EA8F40" w14:textId="77777777" w:rsidR="005602A9" w:rsidRPr="00F93DF1"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602A9" w:rsidRPr="00F93DF1"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77777777" w:rsidR="005602A9" w:rsidRPr="00F93DF1" w:rsidRDefault="005602A9" w:rsidP="005602A9">
            <w:pPr>
              <w:spacing w:after="0" w:line="240" w:lineRule="auto"/>
              <w:rPr>
                <w:rFonts w:ascii="Times New Roman" w:eastAsia="Times New Roman" w:hAnsi="Times New Roman" w:cs="Times New Roman"/>
                <w:i/>
                <w:sz w:val="24"/>
                <w:szCs w:val="24"/>
              </w:rPr>
            </w:pPr>
            <w:r w:rsidRPr="00F93DF1">
              <w:rPr>
                <w:rFonts w:ascii="Times New Roman" w:eastAsia="Times New Roman" w:hAnsi="Times New Roman" w:cs="Times New Roman"/>
                <w:sz w:val="24"/>
                <w:szCs w:val="24"/>
              </w:rPr>
              <w:t xml:space="preserve">Teikėjo pavadinimas </w:t>
            </w:r>
            <w:r w:rsidRPr="00F93DF1">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Teikėjo adresas</w:t>
            </w:r>
            <w:r w:rsidRPr="00F93DF1">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047B891E" w14:textId="77777777" w:rsidR="005602A9" w:rsidRPr="00F93DF1" w:rsidRDefault="005602A9" w:rsidP="005602A9">
      <w:pPr>
        <w:spacing w:after="0" w:line="240" w:lineRule="auto"/>
        <w:jc w:val="both"/>
        <w:rPr>
          <w:rFonts w:ascii="Times New Roman" w:eastAsia="Times New Roman" w:hAnsi="Times New Roman" w:cs="Times New Roman"/>
          <w:i/>
          <w:spacing w:val="-4"/>
          <w:sz w:val="24"/>
          <w:szCs w:val="24"/>
        </w:rPr>
      </w:pPr>
      <w:r w:rsidRPr="00F93DF1">
        <w:rPr>
          <w:rFonts w:ascii="Times New Roman" w:eastAsia="Times New Roman" w:hAnsi="Times New Roman" w:cs="Times New Roman"/>
          <w:i/>
          <w:spacing w:val="-4"/>
          <w:sz w:val="24"/>
          <w:szCs w:val="24"/>
        </w:rPr>
        <w:t>/Pastaba. Pildoma, jei dalyvis ketina pasitelkti subteikėją (-us)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5602A9" w:rsidRPr="00F93DF1"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77777777" w:rsidR="005602A9" w:rsidRPr="00F93DF1" w:rsidRDefault="005602A9" w:rsidP="005602A9">
            <w:pPr>
              <w:spacing w:after="0" w:line="240" w:lineRule="auto"/>
              <w:rPr>
                <w:rFonts w:ascii="Times New Roman" w:eastAsia="Times New Roman" w:hAnsi="Times New Roman" w:cs="Times New Roman"/>
                <w:i/>
                <w:spacing w:val="-6"/>
                <w:sz w:val="24"/>
                <w:szCs w:val="24"/>
              </w:rPr>
            </w:pPr>
            <w:r w:rsidRPr="00F93DF1">
              <w:rPr>
                <w:rFonts w:ascii="Times New Roman" w:eastAsia="Times New Roman" w:hAnsi="Times New Roman" w:cs="Times New Roman"/>
                <w:spacing w:val="-6"/>
                <w:sz w:val="24"/>
                <w:szCs w:val="24"/>
              </w:rPr>
              <w:t xml:space="preserve">Subteikėjo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F93DF1" w:rsidRDefault="005602A9" w:rsidP="005602A9">
            <w:pPr>
              <w:spacing w:after="0" w:line="240" w:lineRule="auto"/>
              <w:rPr>
                <w:rFonts w:ascii="Times New Roman" w:eastAsia="Times New Roman" w:hAnsi="Times New Roman" w:cs="Times New Roman"/>
                <w:spacing w:val="-6"/>
                <w:sz w:val="24"/>
                <w:szCs w:val="24"/>
              </w:rPr>
            </w:pPr>
          </w:p>
        </w:tc>
      </w:tr>
      <w:tr w:rsidR="005602A9" w:rsidRPr="00F93DF1"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77777777"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Subteikėjo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r w:rsidR="005602A9" w:rsidRPr="00F93DF1"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77777777"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Įsipareigojimų dalis (procentais), kuriai ketinama pasitelkti subteikėją (-us)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Šiuo pasiūlymu pažymime, kad sutinkame su visomis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sąlygomis, nustatytomis:</w:t>
      </w:r>
    </w:p>
    <w:p w14:paraId="1DEBBAB0" w14:textId="77777777" w:rsidR="005602A9" w:rsidRPr="00F93DF1"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w:t>
      </w:r>
      <w:r w:rsidR="005602A9" w:rsidRPr="00F93DF1">
        <w:rPr>
          <w:rFonts w:ascii="Times New Roman" w:eastAsia="Times New Roman" w:hAnsi="Times New Roman" w:cs="Times New Roman"/>
          <w:sz w:val="24"/>
          <w:szCs w:val="24"/>
        </w:rPr>
        <w:t xml:space="preserve">ažos vertės </w:t>
      </w:r>
      <w:r w:rsidRPr="00F93DF1">
        <w:rPr>
          <w:rFonts w:ascii="Times New Roman" w:eastAsia="Times New Roman" w:hAnsi="Times New Roman" w:cs="Times New Roman"/>
          <w:sz w:val="24"/>
          <w:szCs w:val="24"/>
        </w:rPr>
        <w:t>Pirkimo</w:t>
      </w:r>
      <w:r w:rsidR="005602A9" w:rsidRPr="00F93DF1">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kituose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(jų paaiškinimuose, papildymuose)</w:t>
      </w:r>
      <w:r w:rsidR="004D1341" w:rsidRPr="00F93DF1">
        <w:rPr>
          <w:rFonts w:ascii="Times New Roman" w:eastAsia="Times New Roman" w:hAnsi="Times New Roman" w:cs="Times New Roman"/>
          <w:sz w:val="24"/>
          <w:szCs w:val="24"/>
        </w:rPr>
        <w:t>;</w:t>
      </w:r>
    </w:p>
    <w:p w14:paraId="13FD28DC" w14:textId="77777777"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F93DF1">
        <w:rPr>
          <w:rFonts w:ascii="Times New Roman" w:eastAsia="Times New Roman" w:hAnsi="Times New Roman" w:cs="Times New Roman"/>
          <w:sz w:val="24"/>
          <w:szCs w:val="24"/>
        </w:rPr>
        <w:t xml:space="preserve"> kopijos ir elektroninėmis priemonėmis pateikti duomenys yra tikri.</w:t>
      </w:r>
    </w:p>
    <w:p w14:paraId="7215453A" w14:textId="020DF266" w:rsidR="005602A9" w:rsidRPr="00F93DF1"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Mes siūlome </w:t>
      </w:r>
      <w:bookmarkStart w:id="0" w:name="_Hlk160633551"/>
      <w:r w:rsidR="002B5772" w:rsidRPr="00F93DF1">
        <w:rPr>
          <w:rFonts w:ascii="Times New Roman" w:eastAsia="Times New Roman" w:hAnsi="Times New Roman" w:cs="Times New Roman"/>
          <w:sz w:val="24"/>
          <w:szCs w:val="24"/>
        </w:rPr>
        <w:t xml:space="preserve">Šiaulių r. </w:t>
      </w:r>
      <w:r w:rsidR="007F270F">
        <w:rPr>
          <w:rFonts w:ascii="Times New Roman" w:eastAsia="Times New Roman" w:hAnsi="Times New Roman" w:cs="Times New Roman"/>
          <w:sz w:val="24"/>
          <w:szCs w:val="24"/>
        </w:rPr>
        <w:t>Gruzdžių</w:t>
      </w:r>
      <w:r w:rsidR="002B5772" w:rsidRPr="00F93DF1">
        <w:rPr>
          <w:rFonts w:ascii="Times New Roman" w:eastAsia="Times New Roman" w:hAnsi="Times New Roman" w:cs="Times New Roman"/>
          <w:sz w:val="24"/>
          <w:szCs w:val="24"/>
        </w:rPr>
        <w:t xml:space="preserve"> lopšelio darželio „</w:t>
      </w:r>
      <w:r w:rsidR="007F270F">
        <w:rPr>
          <w:rFonts w:ascii="Times New Roman" w:eastAsia="Times New Roman" w:hAnsi="Times New Roman" w:cs="Times New Roman"/>
          <w:sz w:val="24"/>
          <w:szCs w:val="24"/>
        </w:rPr>
        <w:t>Puriena</w:t>
      </w:r>
      <w:r w:rsidR="002B5772" w:rsidRPr="00F93DF1">
        <w:rPr>
          <w:rFonts w:ascii="Times New Roman" w:eastAsia="Times New Roman" w:hAnsi="Times New Roman" w:cs="Times New Roman"/>
          <w:sz w:val="24"/>
          <w:szCs w:val="24"/>
        </w:rPr>
        <w:t>“ pėsčiųjų takelių atnaujinimo darbus</w:t>
      </w:r>
      <w:bookmarkEnd w:id="0"/>
      <w:r w:rsidRPr="00F93DF1">
        <w:rPr>
          <w:rFonts w:ascii="Times New Roman" w:eastAsia="Times New Roman" w:hAnsi="Times New Roman" w:cs="Times New Roman"/>
          <w:sz w:val="24"/>
          <w:szCs w:val="24"/>
        </w:rPr>
        <w:t>. Siūlom</w:t>
      </w:r>
      <w:r w:rsidR="002B5772" w:rsidRPr="00F93DF1">
        <w:rPr>
          <w:rFonts w:ascii="Times New Roman" w:eastAsia="Times New Roman" w:hAnsi="Times New Roman" w:cs="Times New Roman"/>
          <w:sz w:val="24"/>
          <w:szCs w:val="24"/>
        </w:rPr>
        <w:t>i</w:t>
      </w:r>
      <w:r w:rsidR="00817514" w:rsidRPr="00F93DF1">
        <w:rPr>
          <w:rFonts w:ascii="Times New Roman" w:eastAsia="Times New Roman" w:hAnsi="Times New Roman" w:cs="Times New Roman"/>
          <w:sz w:val="24"/>
          <w:szCs w:val="24"/>
        </w:rPr>
        <w:t xml:space="preserve"> </w:t>
      </w:r>
      <w:r w:rsidR="002B5772" w:rsidRPr="00F93DF1">
        <w:rPr>
          <w:rFonts w:ascii="Times New Roman" w:eastAsia="Times New Roman" w:hAnsi="Times New Roman" w:cs="Times New Roman"/>
          <w:sz w:val="24"/>
          <w:szCs w:val="24"/>
        </w:rPr>
        <w:t>Darbai</w:t>
      </w:r>
      <w:r w:rsidRPr="00F93DF1">
        <w:rPr>
          <w:rFonts w:ascii="Times New Roman" w:eastAsia="Times New Roman" w:hAnsi="Times New Roman" w:cs="Times New Roman"/>
          <w:sz w:val="24"/>
          <w:szCs w:val="24"/>
        </w:rPr>
        <w:t xml:space="preserve"> visiškai atitinka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nurodytus reikalavimus</w:t>
      </w:r>
      <w:r w:rsidR="004D1341" w:rsidRPr="00F93DF1">
        <w:rPr>
          <w:rFonts w:ascii="Times New Roman" w:eastAsia="Times New Roman" w:hAnsi="Times New Roman" w:cs="Times New Roman"/>
          <w:sz w:val="24"/>
          <w:szCs w:val="24"/>
        </w:rPr>
        <w:t>.</w:t>
      </w:r>
    </w:p>
    <w:p w14:paraId="3C9D3D65" w14:textId="77491B7D" w:rsidR="00637B81" w:rsidRPr="00F93DF1"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836"/>
        <w:gridCol w:w="2539"/>
        <w:gridCol w:w="2696"/>
      </w:tblGrid>
      <w:tr w:rsidR="002B5772" w:rsidRPr="00F93DF1" w14:paraId="76549166" w14:textId="77777777" w:rsidTr="00952D76">
        <w:tc>
          <w:tcPr>
            <w:tcW w:w="616" w:type="dxa"/>
            <w:vAlign w:val="center"/>
          </w:tcPr>
          <w:p w14:paraId="6CE4AB1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lastRenderedPageBreak/>
              <w:t>Eil. nr.</w:t>
            </w:r>
          </w:p>
        </w:tc>
        <w:tc>
          <w:tcPr>
            <w:tcW w:w="3205" w:type="dxa"/>
            <w:vAlign w:val="center"/>
          </w:tcPr>
          <w:p w14:paraId="1B84EB40"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Paslaugų pavadinimas</w:t>
            </w:r>
          </w:p>
        </w:tc>
        <w:tc>
          <w:tcPr>
            <w:tcW w:w="836" w:type="dxa"/>
            <w:vAlign w:val="center"/>
          </w:tcPr>
          <w:p w14:paraId="5541B1D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Mato</w:t>
            </w:r>
          </w:p>
          <w:p w14:paraId="544F8846"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vnt.</w:t>
            </w:r>
          </w:p>
        </w:tc>
        <w:tc>
          <w:tcPr>
            <w:tcW w:w="2539" w:type="dxa"/>
            <w:vAlign w:val="center"/>
          </w:tcPr>
          <w:p w14:paraId="0A2BCE1C"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be PVM ir visomis išlaidomis</w:t>
            </w:r>
          </w:p>
        </w:tc>
        <w:tc>
          <w:tcPr>
            <w:tcW w:w="2696" w:type="dxa"/>
          </w:tcPr>
          <w:p w14:paraId="4D8EB222"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su PVM ir visomis išlaidomis</w:t>
            </w:r>
          </w:p>
        </w:tc>
      </w:tr>
      <w:tr w:rsidR="002B5772" w:rsidRPr="00F93DF1" w14:paraId="7C0B9165" w14:textId="77777777" w:rsidTr="00952D76">
        <w:tc>
          <w:tcPr>
            <w:tcW w:w="616" w:type="dxa"/>
            <w:vAlign w:val="center"/>
          </w:tcPr>
          <w:p w14:paraId="255AE8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1</w:t>
            </w:r>
          </w:p>
        </w:tc>
        <w:tc>
          <w:tcPr>
            <w:tcW w:w="3205" w:type="dxa"/>
            <w:vAlign w:val="center"/>
          </w:tcPr>
          <w:p w14:paraId="2B86CC3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2</w:t>
            </w:r>
          </w:p>
        </w:tc>
        <w:tc>
          <w:tcPr>
            <w:tcW w:w="836" w:type="dxa"/>
            <w:vAlign w:val="center"/>
          </w:tcPr>
          <w:p w14:paraId="6D5633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3</w:t>
            </w:r>
          </w:p>
        </w:tc>
        <w:tc>
          <w:tcPr>
            <w:tcW w:w="2539" w:type="dxa"/>
            <w:vAlign w:val="center"/>
          </w:tcPr>
          <w:p w14:paraId="1EF3385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4</w:t>
            </w:r>
          </w:p>
        </w:tc>
        <w:tc>
          <w:tcPr>
            <w:tcW w:w="2696" w:type="dxa"/>
          </w:tcPr>
          <w:p w14:paraId="73C5885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5</w:t>
            </w:r>
          </w:p>
        </w:tc>
      </w:tr>
      <w:tr w:rsidR="002B5772" w:rsidRPr="00F93DF1" w14:paraId="0CEA1E3C" w14:textId="77777777" w:rsidTr="00952D76">
        <w:tc>
          <w:tcPr>
            <w:tcW w:w="616" w:type="dxa"/>
            <w:vAlign w:val="center"/>
          </w:tcPr>
          <w:p w14:paraId="62D5C733" w14:textId="77777777" w:rsidR="002B5772" w:rsidRPr="00F93DF1" w:rsidRDefault="002B5772" w:rsidP="00952D76">
            <w:pPr>
              <w:spacing w:after="0" w:line="240" w:lineRule="auto"/>
              <w:jc w:val="center"/>
              <w:rPr>
                <w:rFonts w:ascii="Times New Roman" w:eastAsia="Times New Roman" w:hAnsi="Times New Roman" w:cs="Times New Roman"/>
                <w:color w:val="000000"/>
                <w:sz w:val="24"/>
                <w:szCs w:val="24"/>
                <w:lang w:eastAsia="lt-LT"/>
              </w:rPr>
            </w:pPr>
            <w:r w:rsidRPr="00F93DF1">
              <w:rPr>
                <w:rFonts w:ascii="Times New Roman" w:eastAsia="Times New Roman" w:hAnsi="Times New Roman" w:cs="Times New Roman"/>
                <w:color w:val="000000"/>
                <w:sz w:val="24"/>
                <w:szCs w:val="24"/>
                <w:lang w:eastAsia="lt-LT"/>
              </w:rPr>
              <w:t>1</w:t>
            </w:r>
          </w:p>
        </w:tc>
        <w:tc>
          <w:tcPr>
            <w:tcW w:w="3205" w:type="dxa"/>
            <w:vAlign w:val="center"/>
          </w:tcPr>
          <w:p w14:paraId="3E47E4F1" w14:textId="662AD45F" w:rsidR="002B5772" w:rsidRPr="00F93DF1" w:rsidRDefault="002B5772" w:rsidP="00952D76">
            <w:pPr>
              <w:spacing w:after="0" w:line="240" w:lineRule="auto"/>
              <w:jc w:val="both"/>
              <w:rPr>
                <w:rFonts w:ascii="Times New Roman" w:eastAsia="Times New Roman" w:hAnsi="Times New Roman" w:cs="Times New Roman"/>
                <w:bCs/>
                <w:color w:val="000000"/>
                <w:sz w:val="24"/>
                <w:szCs w:val="24"/>
                <w:lang w:eastAsia="lt-LT"/>
              </w:rPr>
            </w:pPr>
            <w:r w:rsidRPr="00F93DF1">
              <w:rPr>
                <w:rFonts w:ascii="Times New Roman" w:eastAsia="Times New Roman" w:hAnsi="Times New Roman" w:cs="Times New Roman"/>
                <w:noProof/>
                <w:sz w:val="24"/>
                <w:szCs w:val="24"/>
              </w:rPr>
              <w:t xml:space="preserve">Šiaulių r. </w:t>
            </w:r>
            <w:r w:rsidR="007F270F">
              <w:rPr>
                <w:rFonts w:ascii="Times New Roman" w:eastAsia="Times New Roman" w:hAnsi="Times New Roman" w:cs="Times New Roman"/>
                <w:noProof/>
                <w:sz w:val="24"/>
                <w:szCs w:val="24"/>
              </w:rPr>
              <w:t>Gruzdžių</w:t>
            </w:r>
            <w:r w:rsidRPr="00F93DF1">
              <w:rPr>
                <w:rFonts w:ascii="Times New Roman" w:eastAsia="Times New Roman" w:hAnsi="Times New Roman" w:cs="Times New Roman"/>
                <w:noProof/>
                <w:sz w:val="24"/>
                <w:szCs w:val="24"/>
              </w:rPr>
              <w:t xml:space="preserve"> lopšelio darželio „</w:t>
            </w:r>
            <w:r w:rsidR="007F270F">
              <w:rPr>
                <w:rFonts w:ascii="Times New Roman" w:eastAsia="Times New Roman" w:hAnsi="Times New Roman" w:cs="Times New Roman"/>
                <w:noProof/>
                <w:sz w:val="24"/>
                <w:szCs w:val="24"/>
              </w:rPr>
              <w:t>Puriena</w:t>
            </w:r>
            <w:r w:rsidRPr="00F93DF1">
              <w:rPr>
                <w:rFonts w:ascii="Times New Roman" w:eastAsia="Times New Roman" w:hAnsi="Times New Roman" w:cs="Times New Roman"/>
                <w:noProof/>
                <w:sz w:val="24"/>
                <w:szCs w:val="24"/>
              </w:rPr>
              <w:t>“ pėsčiųjų takelių atnaujinimo darbai</w:t>
            </w:r>
          </w:p>
        </w:tc>
        <w:tc>
          <w:tcPr>
            <w:tcW w:w="836" w:type="dxa"/>
            <w:vAlign w:val="center"/>
          </w:tcPr>
          <w:p w14:paraId="6726BD3A" w14:textId="77777777" w:rsidR="002B5772" w:rsidRPr="00F93DF1" w:rsidRDefault="002B5772" w:rsidP="00952D76">
            <w:pPr>
              <w:spacing w:after="0" w:line="240" w:lineRule="auto"/>
              <w:jc w:val="center"/>
              <w:rPr>
                <w:rFonts w:ascii="Times New Roman" w:eastAsia="Times New Roman" w:hAnsi="Times New Roman" w:cs="Times New Roman"/>
                <w:bCs/>
                <w:sz w:val="24"/>
                <w:szCs w:val="24"/>
              </w:rPr>
            </w:pPr>
            <w:r w:rsidRPr="00F93DF1">
              <w:rPr>
                <w:rFonts w:ascii="Times New Roman" w:eastAsia="Times New Roman" w:hAnsi="Times New Roman" w:cs="Times New Roman"/>
                <w:bCs/>
                <w:sz w:val="24"/>
                <w:szCs w:val="24"/>
              </w:rPr>
              <w:t>1</w:t>
            </w:r>
          </w:p>
        </w:tc>
        <w:tc>
          <w:tcPr>
            <w:tcW w:w="2539" w:type="dxa"/>
            <w:vAlign w:val="center"/>
          </w:tcPr>
          <w:p w14:paraId="5436457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c>
          <w:tcPr>
            <w:tcW w:w="2696" w:type="dxa"/>
            <w:vAlign w:val="center"/>
          </w:tcPr>
          <w:p w14:paraId="4112E50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F93DF1" w14:paraId="081C4B45" w14:textId="77777777" w:rsidTr="00952D7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92" w:type="dxa"/>
            <w:gridSpan w:val="5"/>
            <w:tcBorders>
              <w:top w:val="single" w:sz="4" w:space="0" w:color="auto"/>
              <w:left w:val="single" w:sz="4" w:space="0" w:color="auto"/>
              <w:bottom w:val="single" w:sz="4" w:space="0" w:color="auto"/>
              <w:right w:val="single" w:sz="4" w:space="0" w:color="auto"/>
            </w:tcBorders>
          </w:tcPr>
          <w:p w14:paraId="0C96969A" w14:textId="77777777" w:rsidR="002B5772" w:rsidRPr="00F93DF1"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 xml:space="preserve">Bendra Kaina Eur su PVM (pasiūlymų palyginimui) ...................................................... EUR </w:t>
            </w:r>
            <w:r w:rsidRPr="00F93DF1">
              <w:rPr>
                <w:rFonts w:ascii="Times New Roman" w:eastAsia="Times New Roman" w:hAnsi="Times New Roman" w:cs="Times New Roman"/>
                <w:i/>
                <w:sz w:val="24"/>
                <w:szCs w:val="24"/>
              </w:rPr>
              <w:t>(skaičiais ir žodžiais)</w:t>
            </w:r>
          </w:p>
        </w:tc>
      </w:tr>
    </w:tbl>
    <w:p w14:paraId="408047D2" w14:textId="77777777" w:rsidR="002B5772" w:rsidRPr="00F93DF1"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14500E25" w:rsidR="002B5772" w:rsidRPr="00F93DF1"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F93DF1">
        <w:rPr>
          <w:rFonts w:ascii="Times New Roman" w:eastAsia="Times New Roman" w:hAnsi="Times New Roman" w:cs="Times New Roman"/>
          <w:b/>
          <w:sz w:val="24"/>
          <w:szCs w:val="24"/>
        </w:rPr>
        <w:t>Į šią sumą įeina visos išlaidos ir visi mokesčiai, bei PVM, kuris sudaro .................Eur.</w:t>
      </w:r>
    </w:p>
    <w:p w14:paraId="0FB23234" w14:textId="77777777" w:rsidR="001633CC" w:rsidRPr="00F93DF1" w:rsidRDefault="001633CC" w:rsidP="001633CC">
      <w:pPr>
        <w:contextualSpacing/>
        <w:jc w:val="both"/>
        <w:rPr>
          <w:rFonts w:ascii="Times New Roman" w:hAnsi="Times New Roman" w:cs="Times New Roman"/>
          <w:b/>
          <w:color w:val="000000"/>
          <w:sz w:val="24"/>
          <w:szCs w:val="24"/>
        </w:rPr>
      </w:pPr>
    </w:p>
    <w:p w14:paraId="111933E6" w14:textId="6038D626" w:rsidR="001633CC" w:rsidRPr="00F93DF1" w:rsidRDefault="001633CC" w:rsidP="001633CC">
      <w:pPr>
        <w:contextualSpacing/>
        <w:jc w:val="both"/>
        <w:rPr>
          <w:rFonts w:ascii="Times New Roman" w:hAnsi="Times New Roman" w:cs="Times New Roman"/>
          <w:color w:val="000000"/>
          <w:sz w:val="24"/>
          <w:szCs w:val="24"/>
        </w:rPr>
      </w:pPr>
      <w:r w:rsidRPr="00F93DF1">
        <w:rPr>
          <w:rFonts w:ascii="Times New Roman" w:hAnsi="Times New Roman" w:cs="Times New Roman"/>
          <w:b/>
          <w:color w:val="000000"/>
          <w:sz w:val="24"/>
          <w:szCs w:val="24"/>
        </w:rPr>
        <w:t xml:space="preserve">Pastaba. </w:t>
      </w:r>
      <w:r w:rsidRPr="00F93DF1">
        <w:rPr>
          <w:rFonts w:ascii="Times New Roman" w:hAnsi="Times New Roman" w:cs="Times New Roman"/>
          <w:color w:val="000000"/>
          <w:sz w:val="24"/>
          <w:szCs w:val="24"/>
        </w:rPr>
        <w:t>Teikėjo, teikėjų grupės partnerių ir subrangovų bendra numatomų teikti Darbų vertė turi atitikti bendrą pasiūlymo kainą EUR su PVM.</w:t>
      </w:r>
    </w:p>
    <w:p w14:paraId="193B5804" w14:textId="77777777"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F93DF1" w:rsidRDefault="005602A9" w:rsidP="005602A9">
      <w:pPr>
        <w:widowControl w:val="0"/>
        <w:spacing w:after="0" w:line="240" w:lineRule="auto"/>
        <w:jc w:val="both"/>
        <w:rPr>
          <w:rFonts w:ascii="Times New Roman" w:eastAsia="Times New Roman" w:hAnsi="Times New Roman" w:cs="Times New Roman"/>
          <w:bCs/>
          <w:i/>
          <w:sz w:val="24"/>
          <w:szCs w:val="24"/>
        </w:rPr>
      </w:pPr>
      <w:r w:rsidRPr="00F93DF1">
        <w:rPr>
          <w:rFonts w:ascii="Times New Roman" w:eastAsia="Times New Roman" w:hAnsi="Times New Roman" w:cs="Times New Roman"/>
          <w:bCs/>
          <w:i/>
          <w:sz w:val="24"/>
          <w:szCs w:val="24"/>
        </w:rPr>
        <w:t>Pastabos:</w:t>
      </w:r>
    </w:p>
    <w:p w14:paraId="103B546E" w14:textId="37A3547F"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į kainą turi būti įskaityti visi teikėjo mokami mokesčiai ir visos teikėjo patiriamos su pasiūlymo rengimu ir su pirkimo sutarties vykdymu susijusios, tame tarpe atsiskaitymo dokumentų pateikimo per</w:t>
      </w:r>
      <w:r w:rsidR="00807223">
        <w:rPr>
          <w:rFonts w:ascii="Times New Roman" w:eastAsia="Times New Roman" w:hAnsi="Times New Roman" w:cs="Times New Roman"/>
          <w:i/>
          <w:sz w:val="24"/>
          <w:szCs w:val="24"/>
        </w:rPr>
        <w:t xml:space="preserve"> </w:t>
      </w:r>
      <w:r w:rsidR="00807223" w:rsidRPr="00807223">
        <w:rPr>
          <w:rFonts w:ascii="Times New Roman" w:eastAsia="Times New Roman" w:hAnsi="Times New Roman" w:cs="Times New Roman"/>
          <w:i/>
          <w:sz w:val="24"/>
          <w:szCs w:val="24"/>
        </w:rPr>
        <w:t xml:space="preserve">sąskaitų administravimo bendrąją </w:t>
      </w:r>
      <w:r w:rsidRPr="00807223">
        <w:rPr>
          <w:rFonts w:ascii="Times New Roman" w:eastAsia="Times New Roman" w:hAnsi="Times New Roman" w:cs="Times New Roman"/>
          <w:i/>
          <w:sz w:val="24"/>
          <w:szCs w:val="24"/>
        </w:rPr>
        <w:t>informacinę sistemą</w:t>
      </w:r>
      <w:r w:rsidR="00807223" w:rsidRPr="00807223">
        <w:rPr>
          <w:rFonts w:ascii="Times New Roman" w:eastAsia="Times New Roman" w:hAnsi="Times New Roman" w:cs="Times New Roman"/>
          <w:i/>
          <w:sz w:val="24"/>
          <w:szCs w:val="24"/>
        </w:rPr>
        <w:t xml:space="preserve"> </w:t>
      </w:r>
      <w:r w:rsidRPr="00807223">
        <w:rPr>
          <w:rFonts w:ascii="Times New Roman" w:eastAsia="Times New Roman" w:hAnsi="Times New Roman" w:cs="Times New Roman"/>
          <w:i/>
          <w:sz w:val="24"/>
          <w:szCs w:val="24"/>
        </w:rPr>
        <w:t>, išlaidos</w:t>
      </w:r>
      <w:r w:rsidRPr="00F93DF1">
        <w:rPr>
          <w:rFonts w:ascii="Times New Roman" w:eastAsia="Times New Roman" w:hAnsi="Times New Roman" w:cs="Times New Roman"/>
          <w:i/>
          <w:sz w:val="24"/>
          <w:szCs w:val="24"/>
        </w:rPr>
        <w:t>;</w:t>
      </w:r>
    </w:p>
    <w:p w14:paraId="4F22AA72"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kainos pasiūlyme nurodomos paliekant du skaitmenis po kablelio;</w:t>
      </w:r>
    </w:p>
    <w:p w14:paraId="7FF1B0E0"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bendra pasiūlymo kaina turi atitikti pateiktų jos sudėtinių dalių sumą;</w:t>
      </w:r>
    </w:p>
    <w:p w14:paraId="1794A489" w14:textId="7C8DC044" w:rsidR="005602A9" w:rsidRPr="0080722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F93DF1">
        <w:rPr>
          <w:rFonts w:ascii="Times New Roman" w:eastAsia="Times New Roman" w:hAnsi="Times New Roman" w:cs="Times New Roman"/>
          <w:i/>
          <w:sz w:val="24"/>
          <w:szCs w:val="24"/>
        </w:rPr>
        <w:t> tais atvejais, kai pagal galiojančius teisės aktus teikėjui nereikia mokėti PVM, jis atitinkamų skilčių nepildo ir nurodo priežastis, dėl kurių PVM nemoka.</w:t>
      </w:r>
    </w:p>
    <w:p w14:paraId="3C78C8CD" w14:textId="77777777" w:rsidR="005602A9" w:rsidRPr="00F93DF1" w:rsidRDefault="005602A9" w:rsidP="005602A9">
      <w:pPr>
        <w:spacing w:after="0" w:line="240" w:lineRule="auto"/>
        <w:ind w:firstLine="720"/>
        <w:rPr>
          <w:rFonts w:ascii="Times New Roman" w:eastAsia="Times New Roman" w:hAnsi="Times New Roman" w:cs="Times New Roman"/>
          <w:sz w:val="24"/>
          <w:szCs w:val="24"/>
        </w:rPr>
      </w:pPr>
    </w:p>
    <w:p w14:paraId="127A0192" w14:textId="686997B5" w:rsidR="008453ED" w:rsidRPr="00F93DF1" w:rsidRDefault="008453ED" w:rsidP="008453ED">
      <w:pPr>
        <w:spacing w:after="0" w:line="240" w:lineRule="auto"/>
        <w:jc w:val="both"/>
        <w:rPr>
          <w:rFonts w:ascii="Times New Roman" w:hAnsi="Times New Roman" w:cs="Times New Roman"/>
          <w:b/>
          <w:bCs/>
          <w:iCs/>
          <w:sz w:val="24"/>
          <w:szCs w:val="24"/>
        </w:rPr>
      </w:pPr>
      <w:r w:rsidRPr="00F93DF1">
        <w:rPr>
          <w:rFonts w:ascii="Times New Roman" w:hAnsi="Times New Roman" w:cs="Times New Roman"/>
          <w:b/>
          <w:iCs/>
          <w:sz w:val="24"/>
          <w:szCs w:val="24"/>
        </w:rPr>
        <w:t>Rodiklis</w:t>
      </w:r>
      <w:r w:rsidRPr="00F93DF1">
        <w:rPr>
          <w:rFonts w:ascii="Times New Roman" w:hAnsi="Times New Roman" w:cs="Times New Roman"/>
          <w:b/>
          <w:bCs/>
          <w:iCs/>
          <w:sz w:val="24"/>
          <w:szCs w:val="24"/>
        </w:rPr>
        <w:t>, reikalingas pasiūlymų ekonominio naudingumo kriterijaus „T“ balams apskaičiuoti:</w:t>
      </w:r>
    </w:p>
    <w:p w14:paraId="4560FF33" w14:textId="77777777" w:rsidR="008453ED" w:rsidRPr="00F93DF1"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453ED" w:rsidRPr="00F93DF1" w14:paraId="5F0CC5AA" w14:textId="77777777" w:rsidTr="000C5ABA">
        <w:trPr>
          <w:trHeight w:val="456"/>
        </w:trPr>
        <w:tc>
          <w:tcPr>
            <w:tcW w:w="5778" w:type="dxa"/>
            <w:shd w:val="clear" w:color="auto" w:fill="auto"/>
            <w:vAlign w:val="center"/>
          </w:tcPr>
          <w:p w14:paraId="6D9AF017"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Kriterijus</w:t>
            </w:r>
          </w:p>
        </w:tc>
        <w:tc>
          <w:tcPr>
            <w:tcW w:w="4076" w:type="dxa"/>
            <w:shd w:val="clear" w:color="auto" w:fill="auto"/>
            <w:vAlign w:val="center"/>
          </w:tcPr>
          <w:p w14:paraId="6BF98914"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Kriterijaus reikšmės rodiklis</w:t>
            </w:r>
          </w:p>
        </w:tc>
      </w:tr>
      <w:tr w:rsidR="008453ED" w:rsidRPr="00F93DF1" w14:paraId="5CDE3F14" w14:textId="77777777" w:rsidTr="000C5ABA">
        <w:tc>
          <w:tcPr>
            <w:tcW w:w="5778" w:type="dxa"/>
            <w:shd w:val="clear" w:color="auto" w:fill="auto"/>
          </w:tcPr>
          <w:p w14:paraId="0807FF46" w14:textId="560376EF" w:rsidR="008453ED" w:rsidRPr="00F93DF1" w:rsidRDefault="008453ED" w:rsidP="000C5ABA">
            <w:pPr>
              <w:spacing w:after="0" w:line="240" w:lineRule="auto"/>
              <w:jc w:val="both"/>
              <w:rPr>
                <w:rFonts w:ascii="Times New Roman" w:hAnsi="Times New Roman" w:cs="Times New Roman"/>
                <w:iCs/>
                <w:sz w:val="24"/>
                <w:szCs w:val="24"/>
              </w:rPr>
            </w:pPr>
            <w:r w:rsidRPr="00F93DF1">
              <w:rPr>
                <w:rFonts w:ascii="Times New Roman" w:hAnsi="Times New Roman" w:cs="Times New Roman"/>
                <w:iCs/>
                <w:sz w:val="24"/>
                <w:szCs w:val="24"/>
              </w:rPr>
              <w:t>Kriterijus (</w:t>
            </w:r>
            <w:r w:rsidRPr="00F93DF1">
              <w:rPr>
                <w:rFonts w:ascii="Times New Roman" w:hAnsi="Times New Roman" w:cs="Times New Roman"/>
                <w:b/>
                <w:iCs/>
                <w:sz w:val="24"/>
                <w:szCs w:val="24"/>
              </w:rPr>
              <w:t>T</w:t>
            </w:r>
            <w:r w:rsidRPr="00F93DF1">
              <w:rPr>
                <w:rFonts w:ascii="Times New Roman" w:hAnsi="Times New Roman" w:cs="Times New Roman"/>
                <w:iCs/>
                <w:sz w:val="24"/>
                <w:szCs w:val="24"/>
              </w:rPr>
              <w:t>) – darbų trukmė.</w:t>
            </w:r>
          </w:p>
        </w:tc>
        <w:tc>
          <w:tcPr>
            <w:tcW w:w="4076" w:type="dxa"/>
            <w:shd w:val="clear" w:color="auto" w:fill="auto"/>
            <w:vAlign w:val="center"/>
          </w:tcPr>
          <w:p w14:paraId="3E21CE68" w14:textId="3EDD07DE" w:rsidR="008453ED" w:rsidRPr="00F93DF1" w:rsidRDefault="008453ED" w:rsidP="000C5ABA">
            <w:pPr>
              <w:spacing w:after="0" w:line="240" w:lineRule="auto"/>
              <w:jc w:val="center"/>
              <w:rPr>
                <w:rFonts w:ascii="Times New Roman" w:hAnsi="Times New Roman" w:cs="Times New Roman"/>
                <w:i/>
                <w:iCs/>
                <w:sz w:val="24"/>
                <w:szCs w:val="24"/>
              </w:rPr>
            </w:pPr>
            <w:r w:rsidRPr="00F93DF1">
              <w:rPr>
                <w:rFonts w:ascii="Times New Roman" w:hAnsi="Times New Roman" w:cs="Times New Roman"/>
                <w:iCs/>
                <w:sz w:val="24"/>
                <w:szCs w:val="24"/>
              </w:rPr>
              <w:t xml:space="preserve">____ mėnesiai </w:t>
            </w:r>
            <w:r w:rsidRPr="00F93DF1">
              <w:rPr>
                <w:rFonts w:ascii="Times New Roman" w:hAnsi="Times New Roman" w:cs="Times New Roman"/>
                <w:i/>
                <w:iCs/>
                <w:sz w:val="24"/>
                <w:szCs w:val="24"/>
              </w:rPr>
              <w:t xml:space="preserve">[įrašyti darbų </w:t>
            </w:r>
            <w:r w:rsidR="004C5BEB" w:rsidRPr="00F93DF1">
              <w:rPr>
                <w:rFonts w:ascii="Times New Roman" w:hAnsi="Times New Roman" w:cs="Times New Roman"/>
                <w:i/>
                <w:iCs/>
                <w:sz w:val="24"/>
                <w:szCs w:val="24"/>
              </w:rPr>
              <w:t>trukmę</w:t>
            </w:r>
            <w:r w:rsidRPr="00F93DF1">
              <w:rPr>
                <w:rFonts w:ascii="Times New Roman" w:hAnsi="Times New Roman" w:cs="Times New Roman"/>
                <w:i/>
                <w:iCs/>
                <w:sz w:val="24"/>
                <w:szCs w:val="24"/>
              </w:rPr>
              <w:t>]</w:t>
            </w:r>
          </w:p>
          <w:p w14:paraId="35D8E537" w14:textId="1E11C162" w:rsidR="008453ED" w:rsidRPr="00F93DF1" w:rsidRDefault="008453ED" w:rsidP="000C5ABA">
            <w:pPr>
              <w:spacing w:after="0" w:line="240" w:lineRule="auto"/>
              <w:jc w:val="center"/>
              <w:rPr>
                <w:rFonts w:ascii="Times New Roman" w:hAnsi="Times New Roman" w:cs="Times New Roman"/>
                <w:iCs/>
                <w:sz w:val="24"/>
                <w:szCs w:val="24"/>
              </w:rPr>
            </w:pPr>
          </w:p>
        </w:tc>
      </w:tr>
    </w:tbl>
    <w:p w14:paraId="616B5BFC" w14:textId="6EE54AD1" w:rsidR="008453ED" w:rsidRPr="00F93DF1" w:rsidRDefault="00FC6B1C" w:rsidP="005602A9">
      <w:pPr>
        <w:spacing w:after="0" w:line="240" w:lineRule="auto"/>
        <w:ind w:firstLine="720"/>
        <w:rPr>
          <w:rFonts w:ascii="Times New Roman" w:eastAsia="Times New Roman" w:hAnsi="Times New Roman" w:cs="Times New Roman"/>
          <w:i/>
          <w:iCs/>
          <w:sz w:val="24"/>
          <w:szCs w:val="24"/>
        </w:rPr>
      </w:pPr>
      <w:r w:rsidRPr="00F93DF1">
        <w:rPr>
          <w:rFonts w:ascii="Times New Roman" w:eastAsia="Times New Roman" w:hAnsi="Times New Roman" w:cs="Times New Roman"/>
          <w:i/>
          <w:iCs/>
          <w:sz w:val="24"/>
          <w:szCs w:val="24"/>
        </w:rPr>
        <w:t>Įrašyti per kiek mėnesių tiekėjas įvykdys darbus (per 1 mėn.; per 2 mėn.;. per 3 mėn.;)</w:t>
      </w:r>
    </w:p>
    <w:p w14:paraId="7D695B7E" w14:textId="77777777" w:rsidR="008453ED" w:rsidRPr="00F93DF1"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5602A9" w:rsidRPr="00F93DF1"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prekių/paslaugų dalies vertė pasiūlymo kainoje su PVM, Eur</w:t>
            </w:r>
          </w:p>
        </w:tc>
      </w:tr>
      <w:tr w:rsidR="005602A9" w:rsidRPr="00F93DF1"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051C0C69" w14:textId="64F2256C"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subteikėjus ir kitus pasitelkiamus asmenis:</w:t>
      </w:r>
    </w:p>
    <w:p w14:paraId="389297D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5602A9" w:rsidRPr="00F93DF1" w14:paraId="5C1B13C5" w14:textId="77777777" w:rsidTr="005F22AF">
        <w:tc>
          <w:tcPr>
            <w:tcW w:w="675" w:type="dxa"/>
          </w:tcPr>
          <w:p w14:paraId="2014C7F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Pr>
          <w:p w14:paraId="58478AC5"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Subteikėjo ir kito pasitelkiamo asmenis pavadinimas</w:t>
            </w:r>
          </w:p>
        </w:tc>
        <w:tc>
          <w:tcPr>
            <w:tcW w:w="5557" w:type="dxa"/>
          </w:tcPr>
          <w:p w14:paraId="4BA38B12"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Pirkimo sutarties dalis (apimtis eurais su PVM, dalis procentais), kuriai ketinama pasitelkti subteikėjus</w:t>
            </w:r>
          </w:p>
        </w:tc>
      </w:tr>
      <w:tr w:rsidR="005602A9" w:rsidRPr="00F93DF1" w14:paraId="4EFAD937" w14:textId="77777777" w:rsidTr="005F22AF">
        <w:tc>
          <w:tcPr>
            <w:tcW w:w="675" w:type="dxa"/>
          </w:tcPr>
          <w:p w14:paraId="15D24B6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konfidencialią informaciją sudaro:</w:t>
      </w:r>
    </w:p>
    <w:p w14:paraId="5B55A36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528F04A" w14:textId="77777777" w:rsidTr="005F22AF">
        <w:tc>
          <w:tcPr>
            <w:tcW w:w="675" w:type="dxa"/>
          </w:tcPr>
          <w:p w14:paraId="5106B2C0"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09044DCA"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4FFF40A3" w14:textId="77777777" w:rsidTr="005F22AF">
        <w:tc>
          <w:tcPr>
            <w:tcW w:w="675" w:type="dxa"/>
          </w:tcPr>
          <w:p w14:paraId="0E96F95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4FEDA37C" w14:textId="77777777" w:rsidTr="005F22AF">
        <w:tc>
          <w:tcPr>
            <w:tcW w:w="675" w:type="dxa"/>
          </w:tcPr>
          <w:p w14:paraId="0E5F9C9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5723471D" w14:textId="77777777" w:rsidTr="005F22AF">
        <w:tc>
          <w:tcPr>
            <w:tcW w:w="675" w:type="dxa"/>
          </w:tcPr>
          <w:p w14:paraId="6AA5B91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598D0CA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teikėjas šios lentelės neužpildo ir (arba) failo (bylos) pavadinime nenurodo „konfidencialu“,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0AFF91A" w14:textId="77777777" w:rsidTr="005F22AF">
        <w:tc>
          <w:tcPr>
            <w:tcW w:w="675" w:type="dxa"/>
          </w:tcPr>
          <w:p w14:paraId="57C4233B"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1A8879A9"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6928D2FD" w14:textId="77777777" w:rsidTr="005F22AF">
        <w:tc>
          <w:tcPr>
            <w:tcW w:w="675" w:type="dxa"/>
          </w:tcPr>
          <w:p w14:paraId="79F4107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7A6B4A88" w14:textId="77777777" w:rsidTr="005F22AF">
        <w:tc>
          <w:tcPr>
            <w:tcW w:w="675" w:type="dxa"/>
          </w:tcPr>
          <w:p w14:paraId="5E33343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1AB4766A" w14:textId="77777777" w:rsidTr="005F22AF">
        <w:tc>
          <w:tcPr>
            <w:tcW w:w="675" w:type="dxa"/>
          </w:tcPr>
          <w:p w14:paraId="01173886"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10743597"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teikėjas šios lentelės neužpildo ir (arba) failo (bylos) pavadinime nenurodo „neviešinama“,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informacijos, kurios atskleidimas prieštarauja teisės aktams, teisėtiems teikėjo komerciniams interesams arba trukdo laisvai 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1235AF28"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F93DF1">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F93DF1">
        <w:rPr>
          <w:rFonts w:ascii="Times New Roman" w:eastAsia="Times New Roman" w:hAnsi="Times New Roman" w:cs="Times New Roman"/>
          <w:bCs/>
          <w:i/>
          <w:iCs/>
          <w:sz w:val="24"/>
          <w:szCs w:val="24"/>
          <w:lang w:eastAsia="lt-LT"/>
        </w:rPr>
        <w:t>Perkančioji organizacija</w:t>
      </w:r>
      <w:r w:rsidRPr="00F93DF1">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teikėjų komerciniams interesams </w:t>
      </w:r>
      <w:r w:rsidRPr="00807223">
        <w:rPr>
          <w:rFonts w:ascii="Times New Roman" w:eastAsia="Times New Roman" w:hAnsi="Times New Roman" w:cs="Times New Roman"/>
          <w:bCs/>
          <w:i/>
          <w:iCs/>
          <w:sz w:val="24"/>
          <w:szCs w:val="24"/>
          <w:lang w:eastAsia="lt-LT"/>
        </w:rPr>
        <w:t>arba trukdytų laisvai konkuruoti tarpusavyje, ne vėliau kaip per 1</w:t>
      </w:r>
      <w:r w:rsidR="00807223" w:rsidRPr="00807223">
        <w:rPr>
          <w:rFonts w:ascii="Times New Roman" w:eastAsia="Times New Roman" w:hAnsi="Times New Roman" w:cs="Times New Roman"/>
          <w:bCs/>
          <w:i/>
          <w:iCs/>
          <w:sz w:val="24"/>
          <w:szCs w:val="24"/>
          <w:lang w:eastAsia="lt-LT"/>
        </w:rPr>
        <w:t>5</w:t>
      </w:r>
      <w:r w:rsidRPr="00807223">
        <w:rPr>
          <w:rFonts w:ascii="Times New Roman" w:eastAsia="Times New Roman" w:hAnsi="Times New Roman" w:cs="Times New Roman"/>
          <w:bCs/>
          <w:i/>
          <w:iCs/>
          <w:sz w:val="24"/>
          <w:szCs w:val="24"/>
          <w:lang w:eastAsia="lt-LT"/>
        </w:rPr>
        <w:t xml:space="preserve"> dienų nuo pirkimo sutarties sudarymo </w:t>
      </w:r>
      <w:r w:rsidRPr="00F93DF1">
        <w:rPr>
          <w:rFonts w:ascii="Times New Roman" w:eastAsia="Times New Roman" w:hAnsi="Times New Roman" w:cs="Times New Roman"/>
          <w:bCs/>
          <w:i/>
          <w:iCs/>
          <w:sz w:val="24"/>
          <w:szCs w:val="24"/>
          <w:lang w:eastAsia="lt-LT"/>
        </w:rPr>
        <w:t>ar jos sąlygų pakeitimo turi paskelbti Centrinėje viešųjų pirkimų informacinėje sistemoje. Prašome konfidencialią informaciją nurodyti aiškiai, pagrįstai, pageidaujama – atskiru (-ais) dokumentu (-ais).</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F93DF1">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5F03"/>
    <w:rsid w:val="000B2720"/>
    <w:rsid w:val="000C1D14"/>
    <w:rsid w:val="00126235"/>
    <w:rsid w:val="00156EA7"/>
    <w:rsid w:val="0016018E"/>
    <w:rsid w:val="001633CC"/>
    <w:rsid w:val="00203AB1"/>
    <w:rsid w:val="00244598"/>
    <w:rsid w:val="002729B1"/>
    <w:rsid w:val="002804E8"/>
    <w:rsid w:val="0028535C"/>
    <w:rsid w:val="00295C1B"/>
    <w:rsid w:val="00297EE8"/>
    <w:rsid w:val="002B5772"/>
    <w:rsid w:val="002E440D"/>
    <w:rsid w:val="00391C63"/>
    <w:rsid w:val="003A4B4B"/>
    <w:rsid w:val="003D116E"/>
    <w:rsid w:val="00415D02"/>
    <w:rsid w:val="00477800"/>
    <w:rsid w:val="004A23A3"/>
    <w:rsid w:val="004C5BEB"/>
    <w:rsid w:val="004D1341"/>
    <w:rsid w:val="004D4805"/>
    <w:rsid w:val="00505A5D"/>
    <w:rsid w:val="005602A9"/>
    <w:rsid w:val="005B34A1"/>
    <w:rsid w:val="005D0CB2"/>
    <w:rsid w:val="005F22AF"/>
    <w:rsid w:val="00604020"/>
    <w:rsid w:val="00637B81"/>
    <w:rsid w:val="006B5A81"/>
    <w:rsid w:val="007F270F"/>
    <w:rsid w:val="00807223"/>
    <w:rsid w:val="00817514"/>
    <w:rsid w:val="008453ED"/>
    <w:rsid w:val="008746A9"/>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77796"/>
    <w:rsid w:val="00B91D6E"/>
    <w:rsid w:val="00BA014A"/>
    <w:rsid w:val="00C67B2A"/>
    <w:rsid w:val="00CB6A5F"/>
    <w:rsid w:val="00CE51B7"/>
    <w:rsid w:val="00DA2A53"/>
    <w:rsid w:val="00DC5D4D"/>
    <w:rsid w:val="00E840C2"/>
    <w:rsid w:val="00EB493D"/>
    <w:rsid w:val="00F11720"/>
    <w:rsid w:val="00F64812"/>
    <w:rsid w:val="00F81049"/>
    <w:rsid w:val="00F93DF1"/>
    <w:rsid w:val="00FB565F"/>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3415</Words>
  <Characters>1947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3</cp:revision>
  <cp:lastPrinted>2020-09-14T05:41:00Z</cp:lastPrinted>
  <dcterms:created xsi:type="dcterms:W3CDTF">2025-03-17T13:32:00Z</dcterms:created>
  <dcterms:modified xsi:type="dcterms:W3CDTF">2025-03-26T13:42:00Z</dcterms:modified>
</cp:coreProperties>
</file>