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49EB2443" w:rsidR="00AF2D3A" w:rsidRDefault="00AF2D3A" w:rsidP="00426C85">
      <w:pPr>
        <w:spacing w:line="276" w:lineRule="auto"/>
        <w:rPr>
          <w:b/>
          <w:bCs/>
        </w:rPr>
      </w:pPr>
    </w:p>
    <w:p w14:paraId="3F5F0E1F" w14:textId="77777777" w:rsidR="00AF2D3A" w:rsidRDefault="00AF2D3A" w:rsidP="00AF2D3A">
      <w:pPr>
        <w:spacing w:line="276" w:lineRule="auto"/>
        <w:jc w:val="center"/>
        <w:rPr>
          <w:b/>
          <w:bCs/>
        </w:rPr>
      </w:pPr>
    </w:p>
    <w:p w14:paraId="41880F85" w14:textId="77777777" w:rsidR="00D259AB" w:rsidRDefault="00D259AB" w:rsidP="00AF2D3A">
      <w:pPr>
        <w:spacing w:line="276" w:lineRule="auto"/>
        <w:jc w:val="center"/>
        <w:rPr>
          <w:rFonts w:ascii="Verdana" w:hAnsi="Verdana"/>
          <w:b/>
          <w:bCs/>
          <w:kern w:val="2"/>
          <w:sz w:val="20"/>
        </w:rPr>
      </w:pPr>
      <w:r>
        <w:rPr>
          <w:rFonts w:ascii="Verdana" w:hAnsi="Verdana"/>
          <w:b/>
          <w:bCs/>
          <w:kern w:val="2"/>
          <w:sz w:val="20"/>
        </w:rPr>
        <w:t xml:space="preserve">RENGINIŲ ORGANIZAVIMO PASLAUGŲ (BIOTECH AKADEMIJA) </w:t>
      </w:r>
    </w:p>
    <w:p w14:paraId="7A3CB271" w14:textId="013AA2E6" w:rsidR="00AF2D3A" w:rsidRPr="00F956F6" w:rsidRDefault="00D259AB" w:rsidP="00AF2D3A">
      <w:pPr>
        <w:spacing w:line="276" w:lineRule="auto"/>
        <w:jc w:val="center"/>
        <w:rPr>
          <w:rFonts w:ascii="Verdana" w:hAnsi="Verdana"/>
          <w:b/>
          <w:bCs/>
          <w:caps/>
          <w:sz w:val="20"/>
        </w:rPr>
      </w:pPr>
      <w:r>
        <w:rPr>
          <w:rFonts w:ascii="Verdana" w:hAnsi="Verdana"/>
          <w:b/>
          <w:bCs/>
          <w:kern w:val="2"/>
          <w:sz w:val="20"/>
        </w:rPr>
        <w:t>VIEŠOJO</w:t>
      </w:r>
      <w:r w:rsidR="009124AA" w:rsidRPr="00F956F6">
        <w:rPr>
          <w:rFonts w:ascii="Verdana" w:hAnsi="Verdana"/>
          <w:b/>
          <w:bCs/>
          <w:caps/>
          <w:sz w:val="20"/>
        </w:rPr>
        <w:t xml:space="preserve">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D3A" w:rsidRPr="00F956F6" w14:paraId="63E23757" w14:textId="77777777" w:rsidTr="00AF2D3A">
        <w:tc>
          <w:tcPr>
            <w:tcW w:w="2448"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7110" w:type="dxa"/>
            <w:gridSpan w:val="3"/>
            <w:tcBorders>
              <w:bottom w:val="single" w:sz="4" w:space="0" w:color="auto"/>
            </w:tcBorders>
          </w:tcPr>
          <w:p w14:paraId="5F29DBCD" w14:textId="15789317" w:rsidR="00027B83" w:rsidRPr="00D259AB" w:rsidRDefault="00D259AB" w:rsidP="000C6025">
            <w:pPr>
              <w:jc w:val="both"/>
              <w:rPr>
                <w:rFonts w:ascii="Verdana" w:hAnsi="Verdana"/>
                <w:kern w:val="2"/>
                <w:sz w:val="20"/>
              </w:rPr>
            </w:pPr>
            <w:r w:rsidRPr="00D259AB">
              <w:rPr>
                <w:rFonts w:ascii="Verdana" w:hAnsi="Verdana"/>
                <w:kern w:val="2"/>
                <w:sz w:val="20"/>
              </w:rPr>
              <w:t>Renginių</w:t>
            </w:r>
            <w:r w:rsidR="000C6025" w:rsidRPr="00D259AB">
              <w:rPr>
                <w:rFonts w:ascii="Verdana" w:hAnsi="Verdana"/>
                <w:kern w:val="2"/>
                <w:sz w:val="20"/>
              </w:rPr>
              <w:t xml:space="preserve"> organizavimo paslaugos</w:t>
            </w:r>
            <w:r w:rsidRPr="00D259AB">
              <w:rPr>
                <w:rFonts w:ascii="Verdana" w:hAnsi="Verdana"/>
                <w:kern w:val="2"/>
                <w:sz w:val="20"/>
              </w:rPr>
              <w:t xml:space="preserve"> (BioTech akademija)</w:t>
            </w:r>
          </w:p>
        </w:tc>
      </w:tr>
      <w:tr w:rsidR="00AF2D3A" w:rsidRPr="00F956F6" w14:paraId="6E42CC99" w14:textId="77777777" w:rsidTr="00AF2D3A">
        <w:tc>
          <w:tcPr>
            <w:tcW w:w="2448"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2177"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74D37CF4" w:rsidR="00D6194B" w:rsidRPr="00F956F6" w:rsidRDefault="00D6194B" w:rsidP="00096DD6">
            <w:pPr>
              <w:rPr>
                <w:rFonts w:ascii="Verdana" w:hAnsi="Verdana"/>
                <w:kern w:val="2"/>
                <w:sz w:val="20"/>
              </w:rPr>
            </w:pPr>
            <w:r w:rsidRPr="00F956F6">
              <w:rPr>
                <w:rFonts w:ascii="Verdana" w:hAnsi="Verdana"/>
                <w:sz w:val="20"/>
              </w:rPr>
              <w:t>Nėra PVM mokėtojas</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56F6" w14:paraId="2CA033EE" w14:textId="77777777" w:rsidTr="3CE0449C">
        <w:trPr>
          <w:trHeight w:val="300"/>
        </w:trPr>
        <w:tc>
          <w:tcPr>
            <w:tcW w:w="9535" w:type="dxa"/>
            <w:gridSpan w:val="4"/>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3CE0449C">
        <w:trPr>
          <w:trHeight w:val="300"/>
        </w:trPr>
        <w:tc>
          <w:tcPr>
            <w:tcW w:w="3094" w:type="dxa"/>
            <w:gridSpan w:val="2"/>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06FF715A" w14:textId="7EA95098" w:rsidR="00027B83" w:rsidRPr="00F956F6" w:rsidRDefault="00D259AB" w:rsidP="0023136F">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06E169DF" w14:textId="77777777" w:rsidTr="3CE0449C">
        <w:trPr>
          <w:trHeight w:val="300"/>
        </w:trPr>
        <w:tc>
          <w:tcPr>
            <w:tcW w:w="3094" w:type="dxa"/>
            <w:gridSpan w:val="2"/>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3CE0449C">
        <w:trPr>
          <w:trHeight w:val="300"/>
        </w:trPr>
        <w:tc>
          <w:tcPr>
            <w:tcW w:w="9535" w:type="dxa"/>
            <w:gridSpan w:val="4"/>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3CE0449C">
        <w:trPr>
          <w:trHeight w:val="300"/>
        </w:trPr>
        <w:tc>
          <w:tcPr>
            <w:tcW w:w="3094" w:type="dxa"/>
            <w:gridSpan w:val="2"/>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6696BD56" w:rsidR="00027B83" w:rsidRPr="00F956F6" w:rsidRDefault="000B0897" w:rsidP="00C810CC">
            <w:pPr>
              <w:jc w:val="both"/>
              <w:rPr>
                <w:rFonts w:ascii="Verdana" w:hAnsi="Verdana"/>
                <w:color w:val="000000"/>
                <w:kern w:val="2"/>
                <w:sz w:val="20"/>
              </w:rPr>
            </w:pPr>
            <w:r w:rsidRPr="00F956F6">
              <w:rPr>
                <w:rFonts w:ascii="Verdana" w:hAnsi="Verdana"/>
                <w:kern w:val="2"/>
                <w:sz w:val="20"/>
              </w:rPr>
              <w:t xml:space="preserve">Tiekėjas įsipareigoja Sutartyje numatytomis sąlygomis suteikti Pirkėjui </w:t>
            </w:r>
            <w:r w:rsidR="00D259AB">
              <w:rPr>
                <w:rFonts w:ascii="Verdana" w:hAnsi="Verdana"/>
                <w:kern w:val="2"/>
                <w:sz w:val="20"/>
              </w:rPr>
              <w:t>renginių</w:t>
            </w:r>
            <w:r w:rsidR="004C0F8F" w:rsidRPr="004C0F8F">
              <w:rPr>
                <w:rFonts w:ascii="Verdana" w:hAnsi="Verdana"/>
                <w:kern w:val="2"/>
                <w:sz w:val="20"/>
              </w:rPr>
              <w:t xml:space="preserve"> organizavimo paslaug</w:t>
            </w:r>
            <w:r w:rsidR="00A1214C">
              <w:rPr>
                <w:rFonts w:ascii="Verdana" w:hAnsi="Verdana"/>
                <w:kern w:val="2"/>
                <w:sz w:val="20"/>
              </w:rPr>
              <w:t>as</w:t>
            </w:r>
            <w:r w:rsidRPr="00F956F6">
              <w:rPr>
                <w:rFonts w:ascii="Verdana" w:hAnsi="Verdana"/>
                <w:kern w:val="2"/>
                <w:sz w:val="20"/>
              </w:rPr>
              <w:t xml:space="preserve"> </w:t>
            </w:r>
            <w:r w:rsidRPr="00F956F6">
              <w:rPr>
                <w:rFonts w:ascii="Verdana" w:hAnsi="Verdana"/>
                <w:color w:val="000000"/>
                <w:kern w:val="2"/>
                <w:sz w:val="20"/>
              </w:rPr>
              <w:t>(toliau – Paslaugos).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3CE0449C">
        <w:trPr>
          <w:trHeight w:val="300"/>
        </w:trPr>
        <w:tc>
          <w:tcPr>
            <w:tcW w:w="3094" w:type="dxa"/>
            <w:gridSpan w:val="2"/>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74DE36C6" w:rsidR="00027B83" w:rsidRPr="00F956F6" w:rsidRDefault="00D259AB" w:rsidP="001F68E9">
            <w:pPr>
              <w:jc w:val="both"/>
              <w:rPr>
                <w:rFonts w:ascii="Verdana" w:hAnsi="Verdana"/>
                <w:kern w:val="2"/>
                <w:sz w:val="20"/>
              </w:rPr>
            </w:pPr>
            <w:r>
              <w:rPr>
                <w:rFonts w:ascii="Verdana" w:hAnsi="Verdana"/>
                <w:kern w:val="2"/>
                <w:sz w:val="20"/>
              </w:rPr>
              <w:t>Renginių</w:t>
            </w:r>
            <w:r w:rsidR="00A1214C" w:rsidRPr="00A1214C">
              <w:rPr>
                <w:rFonts w:ascii="Verdana" w:hAnsi="Verdana"/>
                <w:kern w:val="2"/>
                <w:sz w:val="20"/>
              </w:rPr>
              <w:t xml:space="preserve"> organizavimo paslaugos</w:t>
            </w:r>
            <w:r>
              <w:rPr>
                <w:rFonts w:ascii="Verdana" w:hAnsi="Verdana"/>
                <w:kern w:val="2"/>
                <w:sz w:val="20"/>
              </w:rPr>
              <w:t xml:space="preserve"> (BioTech akademija)</w:t>
            </w:r>
            <w:r w:rsidR="00D6194B" w:rsidRPr="00F956F6">
              <w:rPr>
                <w:rFonts w:ascii="Verdana" w:hAnsi="Verdana"/>
                <w:kern w:val="2"/>
                <w:sz w:val="20"/>
              </w:rPr>
              <w:t xml:space="preserve">, pirkimo Nr. </w:t>
            </w:r>
            <w:r w:rsidR="00C810CC" w:rsidRPr="00F956F6">
              <w:rPr>
                <w:rFonts w:ascii="Verdana" w:hAnsi="Verdana"/>
                <w:color w:val="4472C4" w:themeColor="accent1"/>
                <w:kern w:val="2"/>
                <w:sz w:val="20"/>
              </w:rPr>
              <w:t>(įrašyti)</w:t>
            </w:r>
            <w:r w:rsidR="002232CE" w:rsidRPr="00F956F6">
              <w:rPr>
                <w:rFonts w:ascii="Verdana" w:hAnsi="Verdana"/>
                <w:color w:val="4472C4" w:themeColor="accent1"/>
                <w:kern w:val="2"/>
                <w:sz w:val="20"/>
              </w:rPr>
              <w:t xml:space="preserve"> </w:t>
            </w:r>
            <w:r w:rsidR="002232CE" w:rsidRPr="00F956F6">
              <w:rPr>
                <w:rFonts w:ascii="Verdana" w:hAnsi="Verdana"/>
                <w:kern w:val="2"/>
                <w:sz w:val="20"/>
              </w:rPr>
              <w:t>(toliau – Pirkimas)</w:t>
            </w:r>
          </w:p>
        </w:tc>
      </w:tr>
      <w:tr w:rsidR="00027B83" w14:paraId="0933D8C9" w14:textId="77777777" w:rsidTr="3CE0449C">
        <w:trPr>
          <w:trHeight w:val="300"/>
        </w:trPr>
        <w:tc>
          <w:tcPr>
            <w:tcW w:w="3094" w:type="dxa"/>
            <w:gridSpan w:val="2"/>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0" w:name="_Hlk187915386"/>
            <w:r w:rsidRPr="00F956F6">
              <w:rPr>
                <w:rFonts w:ascii="Verdana" w:hAnsi="Verdana"/>
                <w:b/>
                <w:kern w:val="2"/>
                <w:sz w:val="20"/>
              </w:rPr>
              <w:t>Informacija apie Europos Sąjungos lėšomis finansuojamą projektą arba kitą projektą</w:t>
            </w:r>
            <w:bookmarkEnd w:id="0"/>
          </w:p>
        </w:tc>
        <w:tc>
          <w:tcPr>
            <w:tcW w:w="6441" w:type="dxa"/>
            <w:gridSpan w:val="2"/>
          </w:tcPr>
          <w:p w14:paraId="01667396" w14:textId="77777777" w:rsidR="00027B83" w:rsidRPr="00F956F6" w:rsidRDefault="00027B83">
            <w:pPr>
              <w:rPr>
                <w:rFonts w:ascii="Verdana" w:hAnsi="Verdana"/>
                <w:kern w:val="2"/>
                <w:sz w:val="20"/>
              </w:rPr>
            </w:pPr>
          </w:p>
          <w:p w14:paraId="526D0274" w14:textId="44E000B4" w:rsidR="00027B83" w:rsidRPr="00F956F6" w:rsidRDefault="00964AB9" w:rsidP="00C810CC">
            <w:pPr>
              <w:jc w:val="both"/>
              <w:rPr>
                <w:rFonts w:ascii="Verdana" w:hAnsi="Verdana"/>
                <w:kern w:val="2"/>
                <w:sz w:val="20"/>
              </w:rPr>
            </w:pPr>
            <w:bookmarkStart w:id="1" w:name="_Hlk187915430"/>
            <w:r>
              <w:rPr>
                <w:rFonts w:ascii="Verdana" w:hAnsi="Verdana"/>
                <w:kern w:val="2"/>
                <w:sz w:val="20"/>
              </w:rPr>
              <w:t>Ne</w:t>
            </w:r>
            <w:r w:rsidR="00D76C7F">
              <w:rPr>
                <w:rFonts w:ascii="Verdana" w:hAnsi="Verdana"/>
                <w:kern w:val="2"/>
                <w:sz w:val="20"/>
              </w:rPr>
              <w:t>taikoma</w:t>
            </w:r>
          </w:p>
          <w:bookmarkEnd w:id="1"/>
          <w:p w14:paraId="2E04CCDC" w14:textId="582512F0" w:rsidR="00027B83" w:rsidRPr="00F956F6" w:rsidRDefault="00027B83">
            <w:pPr>
              <w:rPr>
                <w:rFonts w:ascii="Verdana" w:hAnsi="Verdana"/>
                <w:kern w:val="2"/>
                <w:sz w:val="20"/>
              </w:rPr>
            </w:pPr>
          </w:p>
        </w:tc>
      </w:tr>
      <w:tr w:rsidR="00027B83" w14:paraId="7C9C6097" w14:textId="77777777" w:rsidTr="3CE0449C">
        <w:trPr>
          <w:trHeight w:val="300"/>
        </w:trPr>
        <w:tc>
          <w:tcPr>
            <w:tcW w:w="9535" w:type="dxa"/>
            <w:gridSpan w:val="4"/>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3CE0449C">
        <w:trPr>
          <w:trHeight w:val="300"/>
        </w:trPr>
        <w:tc>
          <w:tcPr>
            <w:tcW w:w="3094" w:type="dxa"/>
            <w:gridSpan w:val="2"/>
          </w:tcPr>
          <w:p w14:paraId="6E71ED7B" w14:textId="33A3CC61" w:rsidR="00027B83" w:rsidRPr="00D12E5F" w:rsidRDefault="000B0897">
            <w:pPr>
              <w:rPr>
                <w:rFonts w:ascii="Verdana" w:hAnsi="Verdana"/>
                <w:b/>
                <w:sz w:val="20"/>
              </w:rPr>
            </w:pPr>
            <w:r w:rsidRPr="00D12E5F">
              <w:rPr>
                <w:rFonts w:ascii="Verdana" w:hAnsi="Verdana"/>
                <w:b/>
                <w:kern w:val="2"/>
                <w:sz w:val="20"/>
              </w:rPr>
              <w:t xml:space="preserve">4.1. </w:t>
            </w:r>
            <w:r w:rsidR="00761366" w:rsidRPr="00761366">
              <w:rPr>
                <w:rFonts w:ascii="Verdana" w:hAnsi="Verdana"/>
                <w:b/>
                <w:sz w:val="20"/>
              </w:rPr>
              <w:t>Paslaugų suteikimo terminas, kai Paslaugos yra vienkartinio pobūdžio, teikiamos periodiškai arba pagal Pirkėjo Užsakymą</w:t>
            </w:r>
          </w:p>
        </w:tc>
        <w:tc>
          <w:tcPr>
            <w:tcW w:w="6441" w:type="dxa"/>
            <w:gridSpan w:val="2"/>
          </w:tcPr>
          <w:p w14:paraId="4E9FDEAF" w14:textId="18D3C644" w:rsidR="00027B83" w:rsidRPr="001F68E9" w:rsidRDefault="001F68E9" w:rsidP="004E772A">
            <w:pPr>
              <w:jc w:val="both"/>
              <w:rPr>
                <w:rFonts w:ascii="Verdana" w:hAnsi="Verdana"/>
                <w:kern w:val="2"/>
                <w:sz w:val="20"/>
              </w:rPr>
            </w:pPr>
            <w:r>
              <w:rPr>
                <w:rFonts w:ascii="Verdana" w:hAnsi="Verdana"/>
                <w:kern w:val="2"/>
                <w:sz w:val="20"/>
              </w:rPr>
              <w:t>Tiekėjas</w:t>
            </w:r>
            <w:r w:rsidR="009F44D7" w:rsidRPr="009F44D7">
              <w:rPr>
                <w:rFonts w:ascii="Verdana" w:hAnsi="Verdana"/>
                <w:kern w:val="2"/>
                <w:sz w:val="20"/>
              </w:rPr>
              <w:t xml:space="preserve"> Paslaug</w:t>
            </w:r>
            <w:r>
              <w:rPr>
                <w:rFonts w:ascii="Verdana" w:hAnsi="Verdana"/>
                <w:kern w:val="2"/>
                <w:sz w:val="20"/>
              </w:rPr>
              <w:t>a</w:t>
            </w:r>
            <w:r w:rsidR="009F44D7" w:rsidRPr="009F44D7">
              <w:rPr>
                <w:rFonts w:ascii="Verdana" w:hAnsi="Verdana"/>
                <w:kern w:val="2"/>
                <w:sz w:val="20"/>
              </w:rPr>
              <w:t>s turi būti suteikt</w:t>
            </w:r>
            <w:r>
              <w:rPr>
                <w:rFonts w:ascii="Verdana" w:hAnsi="Verdana"/>
                <w:kern w:val="2"/>
                <w:sz w:val="20"/>
              </w:rPr>
              <w:t>i</w:t>
            </w:r>
            <w:r w:rsidR="009F44D7" w:rsidRPr="009F44D7">
              <w:rPr>
                <w:rFonts w:ascii="Verdana" w:hAnsi="Verdana"/>
                <w:kern w:val="2"/>
                <w:sz w:val="20"/>
              </w:rPr>
              <w:t xml:space="preserve"> ne vėliau kaip </w:t>
            </w:r>
            <w:r w:rsidR="00466AAF" w:rsidRPr="00466AAF">
              <w:rPr>
                <w:rFonts w:ascii="Verdana" w:hAnsi="Verdana"/>
                <w:kern w:val="2"/>
                <w:sz w:val="20"/>
              </w:rPr>
              <w:t xml:space="preserve">2025 m. gruodžio </w:t>
            </w:r>
            <w:r w:rsidR="00D259AB">
              <w:rPr>
                <w:rFonts w:ascii="Verdana" w:hAnsi="Verdana"/>
                <w:kern w:val="2"/>
                <w:sz w:val="20"/>
              </w:rPr>
              <w:t>20</w:t>
            </w:r>
            <w:r w:rsidR="00466AAF" w:rsidRPr="00466AAF">
              <w:rPr>
                <w:rFonts w:ascii="Verdana" w:hAnsi="Verdana"/>
                <w:kern w:val="2"/>
                <w:sz w:val="20"/>
              </w:rPr>
              <w:t xml:space="preserve"> d</w:t>
            </w:r>
            <w:r w:rsidR="00D259AB">
              <w:rPr>
                <w:rFonts w:ascii="Verdana" w:hAnsi="Verdana"/>
                <w:kern w:val="2"/>
                <w:sz w:val="20"/>
              </w:rPr>
              <w:t>.</w:t>
            </w:r>
            <w:r>
              <w:rPr>
                <w:rFonts w:ascii="Verdana" w:hAnsi="Verdana"/>
                <w:kern w:val="2"/>
                <w:sz w:val="20"/>
              </w:rPr>
              <w:t>, periodais</w:t>
            </w:r>
            <w:r w:rsidR="00763306">
              <w:rPr>
                <w:rFonts w:ascii="Verdana" w:hAnsi="Verdana"/>
                <w:kern w:val="2"/>
                <w:sz w:val="20"/>
              </w:rPr>
              <w:t xml:space="preserve"> </w:t>
            </w:r>
            <w:r w:rsidRPr="001F68E9">
              <w:rPr>
                <w:rFonts w:ascii="Verdana" w:hAnsi="Verdana"/>
                <w:kern w:val="2"/>
                <w:sz w:val="20"/>
              </w:rPr>
              <w:t>nustatyt</w:t>
            </w:r>
            <w:r>
              <w:rPr>
                <w:rFonts w:ascii="Verdana" w:hAnsi="Verdana"/>
                <w:kern w:val="2"/>
                <w:sz w:val="20"/>
              </w:rPr>
              <w:t>ais</w:t>
            </w:r>
            <w:r w:rsidRPr="001F68E9">
              <w:rPr>
                <w:rFonts w:ascii="Verdana" w:hAnsi="Verdana"/>
                <w:kern w:val="2"/>
                <w:sz w:val="20"/>
              </w:rPr>
              <w:t xml:space="preserve"> Techninė</w:t>
            </w:r>
            <w:r>
              <w:rPr>
                <w:rFonts w:ascii="Verdana" w:hAnsi="Verdana"/>
                <w:kern w:val="2"/>
                <w:sz w:val="20"/>
              </w:rPr>
              <w:t>je</w:t>
            </w:r>
            <w:r w:rsidRPr="001F68E9">
              <w:rPr>
                <w:rFonts w:ascii="Verdana" w:hAnsi="Verdana"/>
                <w:kern w:val="2"/>
                <w:sz w:val="20"/>
              </w:rPr>
              <w:t xml:space="preserve"> specifikacij</w:t>
            </w:r>
            <w:r>
              <w:rPr>
                <w:rFonts w:ascii="Verdana" w:hAnsi="Verdana"/>
                <w:kern w:val="2"/>
                <w:sz w:val="20"/>
              </w:rPr>
              <w:t>oje.</w:t>
            </w:r>
            <w:r w:rsidR="008376B1">
              <w:rPr>
                <w:rFonts w:ascii="Verdana" w:hAnsi="Verdana"/>
                <w:kern w:val="2"/>
                <w:sz w:val="20"/>
              </w:rPr>
              <w:t xml:space="preserve"> </w:t>
            </w:r>
          </w:p>
        </w:tc>
      </w:tr>
      <w:tr w:rsidR="00027B83" w14:paraId="5B5F7CC9" w14:textId="77777777" w:rsidTr="3CE0449C">
        <w:trPr>
          <w:trHeight w:val="300"/>
        </w:trPr>
        <w:tc>
          <w:tcPr>
            <w:tcW w:w="3094" w:type="dxa"/>
            <w:gridSpan w:val="2"/>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5C698F62" w14:textId="77777777" w:rsidR="00E8095E" w:rsidRPr="00E8095E" w:rsidRDefault="00E8095E" w:rsidP="00E8095E">
            <w:pPr>
              <w:pStyle w:val="ListParagraph"/>
              <w:tabs>
                <w:tab w:val="left" w:pos="567"/>
                <w:tab w:val="left" w:pos="1134"/>
              </w:tabs>
              <w:ind w:left="0"/>
              <w:jc w:val="both"/>
              <w:rPr>
                <w:rFonts w:ascii="Verdana" w:hAnsi="Verdana"/>
                <w:sz w:val="20"/>
              </w:rPr>
            </w:pPr>
            <w:r w:rsidRPr="00E8095E">
              <w:rPr>
                <w:rFonts w:ascii="Verdana" w:hAnsi="Verdana"/>
                <w:sz w:val="20"/>
              </w:rPr>
              <w:t>Netaikoma</w:t>
            </w:r>
          </w:p>
          <w:p w14:paraId="6654B98E" w14:textId="1CD96E4F" w:rsidR="00027B83" w:rsidRPr="00571958" w:rsidRDefault="00027B83" w:rsidP="00E8095E">
            <w:pPr>
              <w:pStyle w:val="ListParagraph"/>
              <w:ind w:left="0"/>
              <w:jc w:val="both"/>
              <w:rPr>
                <w:rFonts w:ascii="Verdana" w:hAnsi="Verdana"/>
                <w:sz w:val="20"/>
              </w:rPr>
            </w:pPr>
          </w:p>
        </w:tc>
      </w:tr>
      <w:tr w:rsidR="00027B83" w14:paraId="15E89759" w14:textId="77777777" w:rsidTr="3CE0449C">
        <w:trPr>
          <w:trHeight w:val="300"/>
        </w:trPr>
        <w:tc>
          <w:tcPr>
            <w:tcW w:w="3094" w:type="dxa"/>
            <w:gridSpan w:val="2"/>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7DC8A82C" w14:textId="642C8C88" w:rsidR="00027B83" w:rsidRPr="00BB641E" w:rsidRDefault="00AF2DCC" w:rsidP="21B5A4C1">
            <w:pPr>
              <w:jc w:val="both"/>
              <w:rPr>
                <w:rFonts w:ascii="Verdana" w:hAnsi="Verdana"/>
                <w:sz w:val="20"/>
              </w:rPr>
            </w:pPr>
            <w:r>
              <w:rPr>
                <w:rFonts w:ascii="Verdana" w:hAnsi="Verdana"/>
                <w:color w:val="000000" w:themeColor="text1"/>
                <w:kern w:val="2"/>
                <w:sz w:val="20"/>
              </w:rPr>
              <w:t>Netaikoma</w:t>
            </w:r>
          </w:p>
        </w:tc>
      </w:tr>
      <w:tr w:rsidR="00027B83" w14:paraId="3E6CE7DB" w14:textId="77777777" w:rsidTr="008376B1">
        <w:trPr>
          <w:trHeight w:val="630"/>
        </w:trPr>
        <w:tc>
          <w:tcPr>
            <w:tcW w:w="3094" w:type="dxa"/>
            <w:gridSpan w:val="2"/>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27CB5447" w14:textId="5172DF1C" w:rsidR="00027B83" w:rsidRPr="00BB641E" w:rsidRDefault="00027B83">
            <w:pPr>
              <w:rPr>
                <w:rFonts w:ascii="Verdana" w:hAnsi="Verdana"/>
                <w:sz w:val="20"/>
              </w:rPr>
            </w:pPr>
          </w:p>
        </w:tc>
      </w:tr>
      <w:tr w:rsidR="00027B83" w14:paraId="398F0E17" w14:textId="77777777" w:rsidTr="3CE0449C">
        <w:trPr>
          <w:trHeight w:val="300"/>
        </w:trPr>
        <w:tc>
          <w:tcPr>
            <w:tcW w:w="3094" w:type="dxa"/>
            <w:gridSpan w:val="2"/>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41" w:type="dxa"/>
            <w:gridSpan w:val="2"/>
          </w:tcPr>
          <w:p w14:paraId="06DF24AF" w14:textId="3D353690" w:rsidR="00027B83" w:rsidRPr="00BB641E" w:rsidRDefault="000B0897" w:rsidP="004E772A">
            <w:pPr>
              <w:jc w:val="both"/>
              <w:rPr>
                <w:rFonts w:ascii="Verdana" w:hAnsi="Verdana"/>
                <w:sz w:val="20"/>
              </w:rPr>
            </w:pPr>
            <w:r w:rsidRPr="00BB641E">
              <w:rPr>
                <w:rFonts w:ascii="Verdana" w:hAnsi="Verdana"/>
                <w:kern w:val="2"/>
                <w:sz w:val="20"/>
              </w:rPr>
              <w:t xml:space="preserve">Turi būti pateikiami šie dokumentai: </w:t>
            </w:r>
            <w:r w:rsidRPr="00BB641E">
              <w:rPr>
                <w:rFonts w:ascii="Verdana" w:hAnsi="Verdana"/>
                <w:color w:val="000000" w:themeColor="text1"/>
                <w:kern w:val="2"/>
                <w:sz w:val="20"/>
              </w:rPr>
              <w:t xml:space="preserve">suteikus Paslaugas, </w:t>
            </w:r>
            <w:r w:rsidR="006B3322" w:rsidRPr="00BB641E">
              <w:rPr>
                <w:rFonts w:ascii="Verdana" w:hAnsi="Verdana"/>
                <w:color w:val="000000" w:themeColor="text1"/>
                <w:kern w:val="2"/>
                <w:sz w:val="20"/>
              </w:rPr>
              <w:t xml:space="preserve">Paslaugų suteikimo faktas įforminamas </w:t>
            </w:r>
            <w:r w:rsidRPr="00BB641E">
              <w:rPr>
                <w:rFonts w:ascii="Verdana" w:hAnsi="Verdana"/>
                <w:color w:val="000000" w:themeColor="text1"/>
                <w:kern w:val="2"/>
                <w:sz w:val="20"/>
              </w:rPr>
              <w:t>Sąskaita</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nurodytų dokumentų, laikoma, kad Paslaugos neatitinka Sutartyje nustatytų reikalavimų.</w:t>
            </w:r>
          </w:p>
        </w:tc>
      </w:tr>
      <w:tr w:rsidR="00027B83" w14:paraId="1871F20F" w14:textId="77777777" w:rsidTr="3CE0449C">
        <w:trPr>
          <w:trHeight w:val="300"/>
        </w:trPr>
        <w:tc>
          <w:tcPr>
            <w:tcW w:w="9535" w:type="dxa"/>
            <w:gridSpan w:val="4"/>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027B83" w14:paraId="5B587C6D" w14:textId="77777777" w:rsidTr="3CE0449C">
        <w:trPr>
          <w:trHeight w:val="300"/>
        </w:trPr>
        <w:tc>
          <w:tcPr>
            <w:tcW w:w="3094" w:type="dxa"/>
            <w:gridSpan w:val="2"/>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3C1DB93F" w14:textId="5A72E0D5" w:rsidR="00027B83" w:rsidRPr="001F68E9" w:rsidRDefault="17B6BC56" w:rsidP="001F68E9">
            <w:pPr>
              <w:spacing w:line="259" w:lineRule="auto"/>
              <w:jc w:val="both"/>
              <w:rPr>
                <w:rFonts w:ascii="Verdana" w:hAnsi="Verdana"/>
                <w:color w:val="000000" w:themeColor="text1"/>
                <w:sz w:val="20"/>
              </w:rPr>
            </w:pPr>
            <w:r w:rsidRPr="00317547">
              <w:rPr>
                <w:rFonts w:ascii="Verdana" w:hAnsi="Verdana"/>
                <w:color w:val="000000" w:themeColor="text1"/>
                <w:sz w:val="20"/>
              </w:rPr>
              <w:t>Sutarties vykdymo išlaidų atlyginimo kainodara</w:t>
            </w:r>
            <w:r w:rsidR="001F68E9" w:rsidRPr="00317547">
              <w:rPr>
                <w:rFonts w:ascii="Verdana" w:hAnsi="Verdana"/>
                <w:color w:val="000000" w:themeColor="text1"/>
                <w:sz w:val="20"/>
              </w:rPr>
              <w:t xml:space="preserve">, kurią sudaro </w:t>
            </w:r>
            <w:r w:rsidRPr="00317547">
              <w:rPr>
                <w:rFonts w:ascii="Verdana" w:hAnsi="Verdana"/>
                <w:color w:val="000000" w:themeColor="text1"/>
                <w:sz w:val="20"/>
              </w:rPr>
              <w:t>fiksuot</w:t>
            </w:r>
            <w:r w:rsidR="00014679">
              <w:rPr>
                <w:rFonts w:ascii="Verdana" w:hAnsi="Verdana"/>
                <w:color w:val="000000" w:themeColor="text1"/>
                <w:sz w:val="20"/>
              </w:rPr>
              <w:t>os</w:t>
            </w:r>
            <w:r w:rsidRPr="00317547">
              <w:rPr>
                <w:rFonts w:ascii="Verdana" w:hAnsi="Verdana"/>
                <w:color w:val="000000" w:themeColor="text1"/>
                <w:sz w:val="20"/>
              </w:rPr>
              <w:t xml:space="preserve"> Sutarties priede Nr. 2</w:t>
            </w:r>
            <w:r w:rsidR="001F68E9" w:rsidRPr="00317547">
              <w:rPr>
                <w:rFonts w:ascii="Verdana" w:hAnsi="Verdana"/>
                <w:color w:val="000000" w:themeColor="text1"/>
                <w:sz w:val="20"/>
              </w:rPr>
              <w:t xml:space="preserve"> „Pasiūlymas“</w:t>
            </w:r>
            <w:r w:rsidRPr="00317547">
              <w:rPr>
                <w:rFonts w:ascii="Verdana" w:hAnsi="Verdana"/>
                <w:color w:val="000000" w:themeColor="text1"/>
                <w:sz w:val="20"/>
              </w:rPr>
              <w:t xml:space="preserve"> nurodyt</w:t>
            </w:r>
            <w:r w:rsidR="005D325D">
              <w:rPr>
                <w:rFonts w:ascii="Verdana" w:hAnsi="Verdana"/>
                <w:color w:val="000000" w:themeColor="text1"/>
                <w:sz w:val="20"/>
              </w:rPr>
              <w:t>ų</w:t>
            </w:r>
            <w:r w:rsidRPr="00317547">
              <w:rPr>
                <w:rFonts w:ascii="Verdana" w:hAnsi="Verdana"/>
                <w:color w:val="000000" w:themeColor="text1"/>
                <w:sz w:val="20"/>
              </w:rPr>
              <w:t xml:space="preserve"> Paslaugų kain</w:t>
            </w:r>
            <w:r w:rsidR="00014679">
              <w:rPr>
                <w:rFonts w:ascii="Verdana" w:hAnsi="Verdana"/>
                <w:color w:val="000000" w:themeColor="text1"/>
                <w:sz w:val="20"/>
              </w:rPr>
              <w:t>os</w:t>
            </w:r>
            <w:r w:rsidRPr="00317547">
              <w:rPr>
                <w:rFonts w:ascii="Verdana" w:hAnsi="Verdana"/>
                <w:color w:val="000000" w:themeColor="text1"/>
                <w:sz w:val="20"/>
              </w:rPr>
              <w:t xml:space="preserve"> ir </w:t>
            </w:r>
            <w:r w:rsidR="001F68E9" w:rsidRPr="00317547">
              <w:rPr>
                <w:rFonts w:ascii="Verdana" w:hAnsi="Verdana"/>
                <w:color w:val="000000" w:themeColor="text1"/>
                <w:sz w:val="20"/>
              </w:rPr>
              <w:t>Tie</w:t>
            </w:r>
            <w:r w:rsidRPr="00317547">
              <w:rPr>
                <w:rFonts w:ascii="Verdana" w:hAnsi="Verdana"/>
                <w:color w:val="000000" w:themeColor="text1"/>
                <w:sz w:val="20"/>
              </w:rPr>
              <w:t xml:space="preserve">kėjo faktiškai patiriamos išlaidos, tiesiogiai susijusios su Sutarties vykdymu. Atsiskaitant su </w:t>
            </w:r>
            <w:r w:rsidR="001F68E9" w:rsidRPr="00317547">
              <w:rPr>
                <w:rFonts w:ascii="Verdana" w:hAnsi="Verdana"/>
                <w:color w:val="000000" w:themeColor="text1"/>
                <w:sz w:val="20"/>
              </w:rPr>
              <w:t xml:space="preserve">Tiekėju </w:t>
            </w:r>
            <w:r w:rsidRPr="00317547">
              <w:rPr>
                <w:rFonts w:ascii="Verdana" w:hAnsi="Verdana"/>
                <w:color w:val="000000" w:themeColor="text1"/>
                <w:sz w:val="20"/>
              </w:rPr>
              <w:t xml:space="preserve">už jo patirtas faktines išlaidas, reikalingas ir tiesiogiai susijusias su Sutarties vykdymu, kurias </w:t>
            </w:r>
            <w:r w:rsidR="001F68E9" w:rsidRPr="00317547">
              <w:rPr>
                <w:rFonts w:ascii="Verdana" w:hAnsi="Verdana"/>
                <w:color w:val="000000" w:themeColor="text1"/>
                <w:sz w:val="20"/>
              </w:rPr>
              <w:t>Tiekėjas</w:t>
            </w:r>
            <w:r w:rsidRPr="00317547">
              <w:rPr>
                <w:rFonts w:ascii="Verdana" w:hAnsi="Verdana"/>
                <w:color w:val="000000" w:themeColor="text1"/>
                <w:sz w:val="20"/>
              </w:rPr>
              <w:t xml:space="preserve"> patirs dėl trečiųjų šalių teikiamų paslaugų, numatytų </w:t>
            </w:r>
            <w:r w:rsidR="70DF4540" w:rsidRPr="00317547">
              <w:rPr>
                <w:rFonts w:ascii="Verdana" w:hAnsi="Verdana"/>
                <w:color w:val="000000" w:themeColor="text1"/>
                <w:sz w:val="20"/>
              </w:rPr>
              <w:t>Techninė</w:t>
            </w:r>
            <w:r w:rsidR="001F68E9" w:rsidRPr="00317547">
              <w:rPr>
                <w:rFonts w:ascii="Verdana" w:hAnsi="Verdana"/>
                <w:color w:val="000000" w:themeColor="text1"/>
                <w:sz w:val="20"/>
              </w:rPr>
              <w:t>s</w:t>
            </w:r>
            <w:r w:rsidR="70DF4540" w:rsidRPr="00317547">
              <w:rPr>
                <w:rFonts w:ascii="Verdana" w:hAnsi="Verdana"/>
                <w:color w:val="000000" w:themeColor="text1"/>
                <w:sz w:val="20"/>
              </w:rPr>
              <w:t xml:space="preserve"> specifikacij</w:t>
            </w:r>
            <w:r w:rsidR="001F68E9" w:rsidRPr="00317547">
              <w:rPr>
                <w:rFonts w:ascii="Verdana" w:hAnsi="Verdana"/>
                <w:color w:val="000000" w:themeColor="text1"/>
                <w:sz w:val="20"/>
              </w:rPr>
              <w:t>os</w:t>
            </w:r>
            <w:r w:rsidR="70DF4540" w:rsidRPr="00317547">
              <w:rPr>
                <w:rFonts w:ascii="Verdana" w:hAnsi="Verdana"/>
                <w:color w:val="000000" w:themeColor="text1"/>
                <w:sz w:val="20"/>
              </w:rPr>
              <w:t xml:space="preserve"> </w:t>
            </w:r>
            <w:r w:rsidR="001F68E9" w:rsidRPr="00317547">
              <w:rPr>
                <w:rFonts w:ascii="Verdana" w:hAnsi="Verdana"/>
                <w:color w:val="000000" w:themeColor="text1"/>
                <w:sz w:val="20"/>
              </w:rPr>
              <w:t>10 p.</w:t>
            </w:r>
            <w:r w:rsidRPr="00317547">
              <w:rPr>
                <w:rFonts w:ascii="Verdana" w:hAnsi="Verdana"/>
                <w:color w:val="000000" w:themeColor="text1"/>
                <w:sz w:val="20"/>
              </w:rPr>
              <w:t xml:space="preserve">, </w:t>
            </w:r>
            <w:r w:rsidR="001F68E9" w:rsidRPr="00317547">
              <w:rPr>
                <w:rFonts w:ascii="Verdana" w:hAnsi="Verdana"/>
                <w:color w:val="000000" w:themeColor="text1"/>
                <w:sz w:val="20"/>
              </w:rPr>
              <w:t>Tiekėjas</w:t>
            </w:r>
            <w:r w:rsidRPr="00317547">
              <w:rPr>
                <w:rFonts w:ascii="Verdana" w:hAnsi="Verdana"/>
                <w:color w:val="000000" w:themeColor="text1"/>
                <w:sz w:val="20"/>
              </w:rPr>
              <w:t xml:space="preserve"> privalės jas pagrįsti, pateikdamas </w:t>
            </w:r>
            <w:r w:rsidR="00317547" w:rsidRPr="00317547">
              <w:rPr>
                <w:rFonts w:ascii="Verdana" w:hAnsi="Verdana"/>
                <w:color w:val="000000" w:themeColor="text1"/>
                <w:sz w:val="20"/>
              </w:rPr>
              <w:t>Pirkėjui</w:t>
            </w:r>
            <w:r w:rsidRPr="00317547">
              <w:rPr>
                <w:rFonts w:ascii="Verdana" w:hAnsi="Verdana"/>
                <w:color w:val="000000" w:themeColor="text1"/>
                <w:sz w:val="20"/>
              </w:rPr>
              <w:t xml:space="preserve"> </w:t>
            </w:r>
            <w:r w:rsidR="00317547" w:rsidRPr="00317547">
              <w:rPr>
                <w:rFonts w:ascii="Verdana" w:hAnsi="Verdana"/>
                <w:color w:val="000000" w:themeColor="text1"/>
                <w:sz w:val="20"/>
              </w:rPr>
              <w:t>S</w:t>
            </w:r>
            <w:r w:rsidRPr="00317547">
              <w:rPr>
                <w:rFonts w:ascii="Verdana" w:hAnsi="Verdana"/>
                <w:color w:val="000000" w:themeColor="text1"/>
                <w:sz w:val="20"/>
              </w:rPr>
              <w:t>ąskaitą ir pateikti išlaidas pagrindžiančius trečiųjų šalių dokumentus.</w:t>
            </w:r>
          </w:p>
        </w:tc>
      </w:tr>
      <w:tr w:rsidR="00027B83" w14:paraId="2C579568" w14:textId="77777777" w:rsidTr="3CE0449C">
        <w:trPr>
          <w:trHeight w:val="300"/>
        </w:trPr>
        <w:tc>
          <w:tcPr>
            <w:tcW w:w="3094" w:type="dxa"/>
            <w:gridSpan w:val="2"/>
          </w:tcPr>
          <w:p w14:paraId="544727E7" w14:textId="63890637" w:rsidR="00F45675" w:rsidRPr="00F45675" w:rsidRDefault="00F45675" w:rsidP="00F45675">
            <w:pPr>
              <w:rPr>
                <w:rFonts w:ascii="Verdana" w:hAnsi="Verdana"/>
                <w:b/>
                <w:kern w:val="2"/>
                <w:sz w:val="20"/>
              </w:rPr>
            </w:pPr>
            <w:r w:rsidRPr="00F45675">
              <w:rPr>
                <w:rFonts w:ascii="Verdana" w:hAnsi="Verdana"/>
                <w:b/>
                <w:kern w:val="2"/>
                <w:sz w:val="20"/>
              </w:rPr>
              <w:t xml:space="preserve">5.2. Pradinės Sutarties vertė ir Sutarties kaina, kai taikoma </w:t>
            </w:r>
            <w:r w:rsidR="002C5BDD" w:rsidRPr="002C5BDD">
              <w:rPr>
                <w:rFonts w:ascii="Verdana" w:hAnsi="Verdana"/>
                <w:b/>
                <w:kern w:val="2"/>
                <w:sz w:val="20"/>
                <w:u w:val="single"/>
              </w:rPr>
              <w:t>Sutarties įvykdymo išlaidų atlyginimo</w:t>
            </w:r>
            <w:r w:rsidRPr="00F45675">
              <w:rPr>
                <w:rFonts w:ascii="Verdana" w:hAnsi="Verdana"/>
                <w:b/>
                <w:kern w:val="2"/>
                <w:sz w:val="20"/>
              </w:rPr>
              <w:t xml:space="preserve"> 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786984D5" w14:textId="77777777" w:rsidR="00027B83" w:rsidRPr="00BB641E" w:rsidRDefault="00027B83">
            <w:pPr>
              <w:rPr>
                <w:rFonts w:ascii="Verdana" w:hAnsi="Verdana"/>
                <w:b/>
                <w:kern w:val="2"/>
                <w:sz w:val="20"/>
              </w:rPr>
            </w:pPr>
          </w:p>
          <w:p w14:paraId="0319D59F" w14:textId="77777777" w:rsidR="00027B83" w:rsidRPr="00BB641E" w:rsidRDefault="00027B83">
            <w:pPr>
              <w:rPr>
                <w:rFonts w:ascii="Verdana" w:hAnsi="Verdana"/>
                <w:b/>
                <w:kern w:val="2"/>
                <w:sz w:val="20"/>
              </w:rPr>
            </w:pPr>
          </w:p>
          <w:p w14:paraId="1124DA27" w14:textId="77777777" w:rsidR="00027B83" w:rsidRPr="00BB641E" w:rsidRDefault="00027B83">
            <w:pPr>
              <w:rPr>
                <w:rFonts w:ascii="Verdana" w:hAnsi="Verdana"/>
                <w:b/>
                <w:kern w:val="2"/>
                <w:sz w:val="20"/>
              </w:rPr>
            </w:pPr>
          </w:p>
          <w:p w14:paraId="4DD1D626" w14:textId="77777777" w:rsidR="00027B83" w:rsidRPr="00BB641E" w:rsidRDefault="00027B83">
            <w:pPr>
              <w:rPr>
                <w:rFonts w:ascii="Verdana" w:hAnsi="Verdana"/>
                <w:b/>
                <w:kern w:val="2"/>
                <w:sz w:val="20"/>
              </w:rPr>
            </w:pPr>
          </w:p>
          <w:p w14:paraId="0611415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68D81C17" w14:textId="77777777" w:rsidR="006178DC" w:rsidRPr="006178DC" w:rsidRDefault="006178DC" w:rsidP="006178DC">
            <w:pPr>
              <w:jc w:val="both"/>
              <w:rPr>
                <w:rFonts w:ascii="Verdana" w:hAnsi="Verdana"/>
                <w:kern w:val="2"/>
                <w:sz w:val="20"/>
              </w:rPr>
            </w:pPr>
            <w:r w:rsidRPr="006178DC">
              <w:rPr>
                <w:rFonts w:ascii="Verdana" w:hAnsi="Verdana"/>
                <w:kern w:val="2"/>
                <w:sz w:val="20"/>
              </w:rPr>
              <w:lastRenderedPageBreak/>
              <w:t xml:space="preserve">Pradinės Sutarties vertė yra </w:t>
            </w:r>
            <w:r w:rsidRPr="006178DC">
              <w:rPr>
                <w:rFonts w:ascii="Verdana" w:hAnsi="Verdana"/>
                <w:color w:val="4472C4"/>
                <w:kern w:val="2"/>
                <w:sz w:val="20"/>
              </w:rPr>
              <w:t>(nurodyti sumą skaičiais)</w:t>
            </w:r>
            <w:r w:rsidRPr="006178DC">
              <w:rPr>
                <w:rFonts w:ascii="Verdana" w:hAnsi="Verdana"/>
                <w:kern w:val="2"/>
                <w:sz w:val="20"/>
              </w:rPr>
              <w:t xml:space="preserve"> Eur </w:t>
            </w:r>
            <w:r w:rsidRPr="006178DC">
              <w:rPr>
                <w:rFonts w:ascii="Verdana" w:hAnsi="Verdana"/>
                <w:color w:val="4472C4"/>
                <w:kern w:val="2"/>
                <w:sz w:val="20"/>
              </w:rPr>
              <w:t>(nurodyti sumą žodžiais)</w:t>
            </w:r>
            <w:r w:rsidRPr="006178DC">
              <w:rPr>
                <w:rFonts w:ascii="Verdana" w:hAnsi="Verdana"/>
                <w:kern w:val="2"/>
                <w:sz w:val="20"/>
              </w:rPr>
              <w:t xml:space="preserve"> be PVM.</w:t>
            </w:r>
          </w:p>
          <w:p w14:paraId="45BA8B00" w14:textId="77777777" w:rsidR="006178DC" w:rsidRPr="006178DC" w:rsidRDefault="006178DC" w:rsidP="006178DC">
            <w:pPr>
              <w:jc w:val="both"/>
              <w:rPr>
                <w:rFonts w:ascii="Verdana" w:hAnsi="Verdana"/>
                <w:kern w:val="2"/>
                <w:sz w:val="20"/>
              </w:rPr>
            </w:pPr>
            <w:r w:rsidRPr="006178DC">
              <w:rPr>
                <w:rFonts w:ascii="Verdana" w:hAnsi="Verdana"/>
                <w:kern w:val="2"/>
                <w:sz w:val="20"/>
              </w:rPr>
              <w:t xml:space="preserve">PVM sudaro </w:t>
            </w:r>
            <w:r w:rsidRPr="006178DC">
              <w:rPr>
                <w:rFonts w:ascii="Verdana" w:hAnsi="Verdana"/>
                <w:color w:val="4472C4"/>
                <w:kern w:val="2"/>
                <w:sz w:val="20"/>
              </w:rPr>
              <w:t>(nurodyti sumą skaičiais)</w:t>
            </w:r>
            <w:r w:rsidRPr="006178DC">
              <w:rPr>
                <w:rFonts w:ascii="Verdana" w:hAnsi="Verdana"/>
                <w:kern w:val="2"/>
                <w:sz w:val="20"/>
              </w:rPr>
              <w:t xml:space="preserve"> Eur </w:t>
            </w:r>
            <w:r w:rsidRPr="006178DC">
              <w:rPr>
                <w:rFonts w:ascii="Verdana" w:hAnsi="Verdana"/>
                <w:color w:val="4472C4"/>
                <w:kern w:val="2"/>
                <w:sz w:val="20"/>
              </w:rPr>
              <w:t>(nurodyti sumą žodžiais)</w:t>
            </w:r>
            <w:r w:rsidRPr="006178DC">
              <w:rPr>
                <w:rFonts w:ascii="Verdana" w:hAnsi="Verdana"/>
                <w:kern w:val="2"/>
                <w:sz w:val="20"/>
              </w:rPr>
              <w:t>.</w:t>
            </w:r>
          </w:p>
          <w:p w14:paraId="20736761" w14:textId="77777777" w:rsidR="006178DC" w:rsidRPr="006178DC" w:rsidRDefault="006178DC" w:rsidP="006178DC">
            <w:pPr>
              <w:jc w:val="both"/>
              <w:rPr>
                <w:rFonts w:ascii="Verdana" w:hAnsi="Verdana"/>
                <w:kern w:val="2"/>
                <w:sz w:val="20"/>
              </w:rPr>
            </w:pPr>
            <w:r w:rsidRPr="006178DC">
              <w:rPr>
                <w:rFonts w:ascii="Verdana" w:hAnsi="Verdana"/>
                <w:kern w:val="2"/>
                <w:sz w:val="20"/>
              </w:rPr>
              <w:t xml:space="preserve">Sutarties kaina yra </w:t>
            </w:r>
            <w:r w:rsidRPr="006178DC">
              <w:rPr>
                <w:rFonts w:ascii="Verdana" w:hAnsi="Verdana"/>
                <w:color w:val="4472C4"/>
                <w:kern w:val="2"/>
                <w:sz w:val="20"/>
              </w:rPr>
              <w:t>(nurodyti sumą skaičiais)</w:t>
            </w:r>
            <w:r w:rsidRPr="006178DC">
              <w:rPr>
                <w:rFonts w:ascii="Verdana" w:hAnsi="Verdana"/>
                <w:kern w:val="2"/>
                <w:sz w:val="20"/>
              </w:rPr>
              <w:t xml:space="preserve"> Eur </w:t>
            </w:r>
            <w:r w:rsidRPr="006178DC">
              <w:rPr>
                <w:rFonts w:ascii="Verdana" w:hAnsi="Verdana"/>
                <w:color w:val="4472C4"/>
                <w:kern w:val="2"/>
                <w:sz w:val="20"/>
              </w:rPr>
              <w:t>(nurodyti sumą žodžiais)</w:t>
            </w:r>
            <w:r w:rsidRPr="006178DC">
              <w:rPr>
                <w:rFonts w:ascii="Verdana" w:hAnsi="Verdana"/>
                <w:kern w:val="2"/>
                <w:sz w:val="20"/>
              </w:rPr>
              <w:t xml:space="preserve"> Eur su PVM.</w:t>
            </w:r>
          </w:p>
          <w:p w14:paraId="27560A0D" w14:textId="77777777" w:rsidR="004C6953" w:rsidRDefault="004C6953" w:rsidP="006178DC">
            <w:pPr>
              <w:jc w:val="both"/>
              <w:rPr>
                <w:rFonts w:ascii="Verdana" w:hAnsi="Verdana"/>
                <w:kern w:val="2"/>
                <w:sz w:val="20"/>
              </w:rPr>
            </w:pPr>
          </w:p>
          <w:p w14:paraId="0651A8B1" w14:textId="6F26624B" w:rsidR="006178DC" w:rsidRPr="006178DC" w:rsidRDefault="006178DC" w:rsidP="006178DC">
            <w:pPr>
              <w:jc w:val="both"/>
              <w:rPr>
                <w:rFonts w:ascii="Verdana" w:hAnsi="Verdana"/>
                <w:kern w:val="2"/>
                <w:sz w:val="20"/>
              </w:rPr>
            </w:pPr>
            <w:r w:rsidRPr="006178DC">
              <w:rPr>
                <w:rFonts w:ascii="Verdana" w:hAnsi="Verdana"/>
                <w:kern w:val="2"/>
                <w:sz w:val="20"/>
              </w:rPr>
              <w:t xml:space="preserve">Sutarties </w:t>
            </w:r>
            <w:r w:rsidRPr="00B86A43">
              <w:rPr>
                <w:rFonts w:ascii="Verdana" w:hAnsi="Verdana"/>
                <w:kern w:val="2"/>
                <w:sz w:val="20"/>
              </w:rPr>
              <w:t xml:space="preserve">vykdymo faktinių išlaidų apimtis yra </w:t>
            </w:r>
            <w:r w:rsidR="004C6953" w:rsidRPr="00B86A43">
              <w:rPr>
                <w:rFonts w:ascii="Verdana" w:hAnsi="Verdana"/>
                <w:kern w:val="2"/>
                <w:sz w:val="20"/>
              </w:rPr>
              <w:t xml:space="preserve">4 958,68 </w:t>
            </w:r>
            <w:r w:rsidRPr="00B86A43">
              <w:rPr>
                <w:rFonts w:ascii="Verdana" w:hAnsi="Verdana"/>
                <w:kern w:val="2"/>
                <w:sz w:val="20"/>
              </w:rPr>
              <w:t xml:space="preserve"> Eur be PVM</w:t>
            </w:r>
            <w:r w:rsidRPr="00B86A43">
              <w:rPr>
                <w:rFonts w:ascii="Verdana" w:hAnsi="Verdana"/>
                <w:color w:val="4472C4"/>
                <w:kern w:val="2"/>
                <w:sz w:val="20"/>
              </w:rPr>
              <w:t>.</w:t>
            </w:r>
          </w:p>
          <w:p w14:paraId="05C1477A" w14:textId="77777777" w:rsidR="006178DC" w:rsidRDefault="006178DC" w:rsidP="006178DC">
            <w:pPr>
              <w:rPr>
                <w:kern w:val="2"/>
                <w:szCs w:val="24"/>
              </w:rPr>
            </w:pPr>
          </w:p>
          <w:p w14:paraId="26289AA7" w14:textId="41F69A22" w:rsidR="006178DC" w:rsidRDefault="003D41EA" w:rsidP="3CE0449C">
            <w:pPr>
              <w:jc w:val="both"/>
              <w:rPr>
                <w:rFonts w:ascii="Verdana" w:hAnsi="Verdana"/>
                <w:kern w:val="2"/>
                <w:sz w:val="20"/>
              </w:rPr>
            </w:pPr>
            <w:r w:rsidRPr="003D41EA">
              <w:rPr>
                <w:rFonts w:ascii="Verdana" w:hAnsi="Verdana"/>
                <w:kern w:val="2"/>
                <w:sz w:val="20"/>
              </w:rPr>
              <w:t>Šioje Sutartyje Pradinės Sutarties vertė yra lygi Tiekėjo pasiūlymo kain</w:t>
            </w:r>
            <w:r>
              <w:rPr>
                <w:rFonts w:ascii="Verdana" w:hAnsi="Verdana"/>
                <w:kern w:val="2"/>
                <w:sz w:val="20"/>
              </w:rPr>
              <w:t>os</w:t>
            </w:r>
            <w:r w:rsidRPr="003D41EA">
              <w:rPr>
                <w:rFonts w:ascii="Verdana" w:hAnsi="Verdana"/>
                <w:kern w:val="2"/>
                <w:sz w:val="20"/>
              </w:rPr>
              <w:t xml:space="preserve"> be PVM</w:t>
            </w:r>
            <w:r w:rsidR="00014679">
              <w:rPr>
                <w:rFonts w:ascii="Verdana" w:hAnsi="Verdana"/>
                <w:kern w:val="2"/>
                <w:sz w:val="20"/>
              </w:rPr>
              <w:t xml:space="preserve"> </w:t>
            </w:r>
            <w:r w:rsidR="002C5BDD">
              <w:rPr>
                <w:rFonts w:ascii="Verdana" w:hAnsi="Verdana"/>
                <w:kern w:val="2"/>
                <w:sz w:val="20"/>
              </w:rPr>
              <w:t xml:space="preserve">ir maksimalios sutarties vykdymo faktinių išlaidų apimties Eur be PVM sumai. </w:t>
            </w:r>
          </w:p>
          <w:p w14:paraId="498F7B47" w14:textId="04ABDB6B" w:rsidR="3CE0449C" w:rsidRDefault="3CE0449C" w:rsidP="3CE0449C">
            <w:pPr>
              <w:jc w:val="both"/>
              <w:rPr>
                <w:rFonts w:ascii="Verdana" w:hAnsi="Verdana"/>
                <w:sz w:val="20"/>
              </w:rPr>
            </w:pPr>
          </w:p>
          <w:p w14:paraId="6AFF02DD" w14:textId="5A910093" w:rsidR="00541DF1" w:rsidRPr="00BB641E" w:rsidRDefault="3DDCC568" w:rsidP="3CE0449C">
            <w:pPr>
              <w:jc w:val="both"/>
              <w:rPr>
                <w:rFonts w:ascii="Verdana" w:hAnsi="Verdana"/>
                <w:sz w:val="20"/>
              </w:rPr>
            </w:pPr>
            <w:r w:rsidRPr="3CE0449C">
              <w:rPr>
                <w:rFonts w:ascii="Verdana" w:hAnsi="Verdana"/>
                <w:sz w:val="20"/>
              </w:rPr>
              <w:lastRenderedPageBreak/>
              <w:t xml:space="preserve">Pirkėjas skiria </w:t>
            </w:r>
            <w:r w:rsidR="004C6953" w:rsidRPr="00B86A43">
              <w:rPr>
                <w:rFonts w:ascii="Verdana" w:hAnsi="Verdana"/>
                <w:sz w:val="20"/>
              </w:rPr>
              <w:t xml:space="preserve">4 958,68 </w:t>
            </w:r>
            <w:r w:rsidRPr="00B86A43">
              <w:rPr>
                <w:rFonts w:ascii="Verdana" w:hAnsi="Verdana"/>
                <w:sz w:val="20"/>
              </w:rPr>
              <w:t xml:space="preserve"> Eur (be PVM)</w:t>
            </w:r>
            <w:r w:rsidRPr="3CE0449C">
              <w:rPr>
                <w:rFonts w:ascii="Verdana" w:hAnsi="Verdana"/>
                <w:sz w:val="20"/>
              </w:rPr>
              <w:t xml:space="preserve"> faktinėms </w:t>
            </w:r>
            <w:r w:rsidR="004C6953">
              <w:rPr>
                <w:rFonts w:ascii="Verdana" w:hAnsi="Verdana"/>
                <w:sz w:val="20"/>
              </w:rPr>
              <w:t xml:space="preserve">trečiųjų šalių </w:t>
            </w:r>
            <w:r w:rsidRPr="3CE0449C">
              <w:rPr>
                <w:rFonts w:ascii="Verdana" w:hAnsi="Verdana"/>
                <w:sz w:val="20"/>
              </w:rPr>
              <w:t>išlaidoms, kurios bus atlygintos tiekėjui pagal jo pateiktus trečiųjų šalių išlaidas pagrindžiančius dokumentus. Į šias išlaidas negali būti įtrauktas Tiekėjo pelnas (pelnas įtraukiamas į paslaugų kain</w:t>
            </w:r>
            <w:r w:rsidR="005173C1">
              <w:rPr>
                <w:rFonts w:ascii="Verdana" w:hAnsi="Verdana"/>
                <w:sz w:val="20"/>
              </w:rPr>
              <w:t>as</w:t>
            </w:r>
            <w:r w:rsidRPr="3CE0449C">
              <w:rPr>
                <w:rFonts w:ascii="Verdana" w:hAnsi="Verdana"/>
                <w:sz w:val="20"/>
              </w:rPr>
              <w:t>) ir Tiekėjas privalo patirtas išlaidas patvirtinti trečiųjų šalių dokumentais (sąskaitomis faktūromis ir pan.).</w:t>
            </w:r>
          </w:p>
          <w:p w14:paraId="74DE8454" w14:textId="01DB59DC" w:rsidR="00541DF1" w:rsidRPr="00BB641E" w:rsidRDefault="3DDCC568" w:rsidP="3CE0449C">
            <w:pPr>
              <w:shd w:val="clear" w:color="auto" w:fill="FFFFFF" w:themeFill="background1"/>
              <w:jc w:val="both"/>
              <w:rPr>
                <w:rFonts w:ascii="Verdana" w:eastAsia="Verdana" w:hAnsi="Verdana" w:cs="Verdana"/>
                <w:sz w:val="20"/>
              </w:rPr>
            </w:pPr>
            <w:r w:rsidRPr="3CE0449C">
              <w:rPr>
                <w:rFonts w:ascii="Verdana" w:eastAsia="Verdana" w:hAnsi="Verdana" w:cs="Verdana"/>
                <w:sz w:val="20"/>
              </w:rPr>
              <w:t>Pirkėjui pareikalavus, Tiekėjas privalo per Pirkėjo nustatytą terminą pateikti trečiųjų šalių išlaidas pagrindžiančius dokumentus. Tiekėjui, vadovaujantis kainodaros taisyklėmis, neturi būti sudėtinga šias išlaidas pagrįsti, o Pirkėjui neturi būti sudėtinga patikrinti šių išlaidų pagrįstumą. Išlaidas, kurios susijusios su kitomis Tiekėjo veiklomis ar Tiekėjo veiklomis pagal kitus užsakymus, Tiekėjas apmoka pats. Faktinėmis išlaidomis laikomos galutiniams paslaugas teikiantiems asmenims mokamos kainos, nepaisant to, kad Tiekėjas už šių paslaugų pardavimą iš kitų asmenų gali gauti komisinius mokesčius. Už paslaugų sąraše nenurodytas, tačiau su pirkimo objektu susijusias prekes paslaugas bus apmokėta ne didesnėmis nei rinką atitinkančiomis kainomis. Į faktiškai patirtas išlaidas negali būti įtrauktas Tiekėjo pelnas.</w:t>
            </w:r>
          </w:p>
          <w:p w14:paraId="427F6522" w14:textId="7EA93F21" w:rsidR="00541DF1" w:rsidRPr="002C5BDD" w:rsidRDefault="3DDCC568" w:rsidP="002C5BDD">
            <w:pPr>
              <w:shd w:val="clear" w:color="auto" w:fill="FFFFFF" w:themeFill="background1"/>
              <w:jc w:val="both"/>
              <w:rPr>
                <w:rFonts w:ascii="Verdana" w:eastAsia="Verdana" w:hAnsi="Verdana" w:cs="Verdana"/>
                <w:sz w:val="20"/>
              </w:rPr>
            </w:pPr>
            <w:r w:rsidRPr="3CE0449C">
              <w:rPr>
                <w:rFonts w:ascii="Verdana" w:eastAsia="Verdana" w:hAnsi="Verdana" w:cs="Verdana"/>
                <w:sz w:val="20"/>
              </w:rPr>
              <w:t>Sutarties vykdymo metu priimami Tiekėjo sprendimai, susiję su faktinėmis išlaidomis, su Pirkėju turi būti derinami iš anksto.</w:t>
            </w:r>
          </w:p>
        </w:tc>
      </w:tr>
      <w:tr w:rsidR="00027B83" w14:paraId="2DE649CC" w14:textId="77777777" w:rsidTr="3CE0449C">
        <w:trPr>
          <w:trHeight w:val="900"/>
        </w:trPr>
        <w:tc>
          <w:tcPr>
            <w:tcW w:w="3094" w:type="dxa"/>
            <w:gridSpan w:val="2"/>
          </w:tcPr>
          <w:p w14:paraId="19EB0E40" w14:textId="2D5B0D75" w:rsidR="00027B83" w:rsidRPr="00BB641E" w:rsidRDefault="6E42AC53" w:rsidP="3CE0449C">
            <w:pPr>
              <w:rPr>
                <w:rFonts w:ascii="Verdana" w:eastAsia="Verdana" w:hAnsi="Verdana" w:cs="Verdana"/>
                <w:b/>
                <w:bCs/>
                <w:kern w:val="2"/>
                <w:sz w:val="20"/>
              </w:rPr>
            </w:pPr>
            <w:r w:rsidRPr="3CE0449C">
              <w:rPr>
                <w:rFonts w:ascii="Verdana" w:eastAsia="Verdana" w:hAnsi="Verdana" w:cs="Verdana"/>
                <w:b/>
                <w:bCs/>
                <w:kern w:val="2"/>
                <w:sz w:val="20"/>
              </w:rPr>
              <w:lastRenderedPageBreak/>
              <w:t xml:space="preserve">5.3. Sutarties kainos / įkainių perskaičiavimas taikant </w:t>
            </w:r>
            <w:r w:rsidRPr="3CE0449C">
              <w:rPr>
                <w:rFonts w:ascii="Verdana" w:eastAsia="Verdana" w:hAnsi="Verdana" w:cs="Verdana"/>
                <w:b/>
                <w:bCs/>
                <w:kern w:val="2"/>
                <w:sz w:val="20"/>
                <w:u w:val="single"/>
              </w:rPr>
              <w:t>peržiūros</w:t>
            </w:r>
            <w:r w:rsidRPr="3CE0449C">
              <w:rPr>
                <w:rFonts w:ascii="Verdana" w:eastAsia="Verdana" w:hAnsi="Verdana" w:cs="Verdana"/>
                <w:b/>
                <w:bCs/>
                <w:kern w:val="2"/>
                <w:sz w:val="20"/>
              </w:rPr>
              <w:t xml:space="preserve"> taisykles</w:t>
            </w:r>
          </w:p>
        </w:tc>
        <w:tc>
          <w:tcPr>
            <w:tcW w:w="6441" w:type="dxa"/>
            <w:gridSpan w:val="2"/>
          </w:tcPr>
          <w:p w14:paraId="1284AB9D" w14:textId="581EBDF2" w:rsidR="00027B83" w:rsidRPr="00BB641E" w:rsidRDefault="6E42AC53" w:rsidP="3CE0449C">
            <w:pPr>
              <w:rPr>
                <w:rFonts w:ascii="Verdana" w:eastAsia="Verdana" w:hAnsi="Verdana" w:cs="Verdana"/>
                <w:color w:val="000000" w:themeColor="text1"/>
                <w:sz w:val="20"/>
              </w:rPr>
            </w:pPr>
            <w:r w:rsidRPr="3CE0449C">
              <w:rPr>
                <w:rFonts w:ascii="Verdana" w:eastAsia="Verdana" w:hAnsi="Verdana" w:cs="Verdana"/>
                <w:color w:val="000000" w:themeColor="text1"/>
                <w:kern w:val="2"/>
                <w:sz w:val="20"/>
              </w:rPr>
              <w:t>Sutarties kaina bus perskaičiuojam</w:t>
            </w:r>
            <w:r w:rsidR="519960CF" w:rsidRPr="3CE0449C">
              <w:rPr>
                <w:rFonts w:ascii="Verdana" w:eastAsia="Verdana" w:hAnsi="Verdana" w:cs="Verdana"/>
                <w:color w:val="000000" w:themeColor="text1"/>
                <w:kern w:val="2"/>
                <w:sz w:val="20"/>
              </w:rPr>
              <w:t>a</w:t>
            </w:r>
            <w:r w:rsidRPr="3CE0449C">
              <w:rPr>
                <w:rFonts w:ascii="Verdana" w:eastAsia="Verdana" w:hAnsi="Verdana" w:cs="Verdana"/>
                <w:color w:val="000000" w:themeColor="text1"/>
                <w:kern w:val="2"/>
                <w:sz w:val="20"/>
              </w:rPr>
              <w:t>:</w:t>
            </w:r>
          </w:p>
          <w:p w14:paraId="06B86594" w14:textId="77777777" w:rsidR="00027B83" w:rsidRPr="00BB641E" w:rsidRDefault="6E42AC53" w:rsidP="3CE0449C">
            <w:pPr>
              <w:rPr>
                <w:rFonts w:ascii="Verdana" w:eastAsia="Verdana" w:hAnsi="Verdana" w:cs="Verdana"/>
                <w:color w:val="000000" w:themeColor="text1"/>
                <w:kern w:val="2"/>
                <w:sz w:val="20"/>
              </w:rPr>
            </w:pPr>
            <w:r w:rsidRPr="3CE0449C">
              <w:rPr>
                <w:rFonts w:ascii="Verdana" w:eastAsia="Verdana" w:hAnsi="Verdana" w:cs="Verdana"/>
                <w:color w:val="000000" w:themeColor="text1"/>
                <w:kern w:val="2"/>
                <w:sz w:val="20"/>
              </w:rPr>
              <w:t>5.3.1. dėl PVM tarifo pasikeitimo;</w:t>
            </w:r>
          </w:p>
          <w:p w14:paraId="7BACC3F3" w14:textId="55B280EA" w:rsidR="00027B83" w:rsidRPr="00BB641E" w:rsidRDefault="6E42AC53" w:rsidP="00317547">
            <w:pPr>
              <w:rPr>
                <w:rFonts w:ascii="Verdana" w:eastAsia="Verdana" w:hAnsi="Verdana" w:cs="Verdana"/>
                <w:kern w:val="2"/>
                <w:sz w:val="20"/>
              </w:rPr>
            </w:pPr>
            <w:r w:rsidRPr="3CE0449C">
              <w:rPr>
                <w:rFonts w:ascii="Verdana" w:eastAsia="Verdana" w:hAnsi="Verdana" w:cs="Verdana"/>
                <w:color w:val="000000" w:themeColor="text1"/>
                <w:kern w:val="2"/>
                <w:sz w:val="20"/>
              </w:rPr>
              <w:t>5.3.</w:t>
            </w:r>
            <w:r w:rsidR="432F7F84" w:rsidRPr="3CE0449C">
              <w:rPr>
                <w:rFonts w:ascii="Verdana" w:eastAsia="Verdana" w:hAnsi="Verdana" w:cs="Verdana"/>
                <w:color w:val="000000" w:themeColor="text1"/>
                <w:kern w:val="2"/>
                <w:sz w:val="20"/>
              </w:rPr>
              <w:t>2</w:t>
            </w:r>
            <w:r w:rsidRPr="3CE0449C">
              <w:rPr>
                <w:rFonts w:ascii="Verdana" w:eastAsia="Verdana" w:hAnsi="Verdana" w:cs="Verdana"/>
                <w:color w:val="000000" w:themeColor="text1"/>
                <w:kern w:val="2"/>
                <w:sz w:val="20"/>
              </w:rPr>
              <w:t>. dėl kainų lygio pokyčio</w:t>
            </w:r>
            <w:r w:rsidR="00317547">
              <w:rPr>
                <w:rFonts w:ascii="Verdana" w:eastAsia="Verdana" w:hAnsi="Verdana" w:cs="Verdana"/>
                <w:color w:val="000000" w:themeColor="text1"/>
                <w:kern w:val="2"/>
                <w:sz w:val="20"/>
              </w:rPr>
              <w:t>.</w:t>
            </w:r>
          </w:p>
        </w:tc>
      </w:tr>
      <w:tr w:rsidR="00027B83" w14:paraId="07D3F736" w14:textId="77777777" w:rsidTr="3CE0449C">
        <w:trPr>
          <w:trHeight w:val="300"/>
        </w:trPr>
        <w:tc>
          <w:tcPr>
            <w:tcW w:w="3094" w:type="dxa"/>
            <w:gridSpan w:val="2"/>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41" w:type="dxa"/>
            <w:gridSpan w:val="2"/>
          </w:tcPr>
          <w:p w14:paraId="70486F0D" w14:textId="7EED8360" w:rsidR="00027B83" w:rsidRPr="00BB641E" w:rsidRDefault="000B0897" w:rsidP="00BB641E">
            <w:pPr>
              <w:jc w:val="both"/>
              <w:rPr>
                <w:rFonts w:ascii="Verdana" w:hAnsi="Verdana"/>
                <w:sz w:val="20"/>
              </w:rPr>
            </w:pPr>
            <w:r w:rsidRPr="00BB641E">
              <w:rPr>
                <w:rFonts w:ascii="Verdana" w:hAnsi="Verdana"/>
                <w:kern w:val="2"/>
                <w:sz w:val="20"/>
              </w:rPr>
              <w:t>Jeigu Sutarties vykdymo metu pasikeičia PVM mokėjimą reglamentuojantys teisės aktai, darantys tiesioginę įtaką Tiekėjo t</w:t>
            </w:r>
            <w:r w:rsidRPr="00BB641E">
              <w:rPr>
                <w:rFonts w:ascii="Verdana" w:hAnsi="Verdana"/>
                <w:sz w:val="20"/>
              </w:rPr>
              <w:t>ei</w:t>
            </w:r>
            <w:r w:rsidRPr="00BB641E">
              <w:rPr>
                <w:rFonts w:ascii="Verdana" w:hAnsi="Verdana"/>
                <w:kern w:val="2"/>
                <w:sz w:val="20"/>
              </w:rPr>
              <w:t>kiamų P</w:t>
            </w:r>
            <w:r w:rsidRPr="00BB641E">
              <w:rPr>
                <w:rFonts w:ascii="Verdana" w:hAnsi="Verdana"/>
                <w:sz w:val="20"/>
              </w:rPr>
              <w:t>aslaugų</w:t>
            </w:r>
            <w:r w:rsidRPr="00BB641E">
              <w:rPr>
                <w:rFonts w:ascii="Verdana" w:hAnsi="Verdana"/>
                <w:kern w:val="2"/>
                <w:sz w:val="20"/>
              </w:rPr>
              <w:t xml:space="preserve"> Sutartyje nurodytai kainai, Sutarties kaina perskaičiuojam</w:t>
            </w:r>
            <w:r w:rsidR="0009530A">
              <w:rPr>
                <w:rFonts w:ascii="Verdana" w:hAnsi="Verdana"/>
                <w:kern w:val="2"/>
                <w:sz w:val="20"/>
              </w:rPr>
              <w:t>a</w:t>
            </w:r>
            <w:r w:rsidRPr="00BB641E">
              <w:rPr>
                <w:rFonts w:ascii="Verdana" w:hAnsi="Verdana"/>
                <w:kern w:val="2"/>
                <w:sz w:val="20"/>
              </w:rPr>
              <w:t xml:space="preserve"> nekeičiant P</w:t>
            </w:r>
            <w:r w:rsidRPr="00BB641E">
              <w:rPr>
                <w:rFonts w:ascii="Verdana" w:hAnsi="Verdana"/>
                <w:sz w:val="20"/>
              </w:rPr>
              <w:t>aslaugų</w:t>
            </w:r>
            <w:r w:rsidRPr="00BB641E">
              <w:rPr>
                <w:rFonts w:ascii="Verdana" w:hAnsi="Verdana"/>
                <w:kern w:val="2"/>
                <w:sz w:val="20"/>
              </w:rPr>
              <w:t xml:space="preserve"> kainos be PVM.</w:t>
            </w:r>
          </w:p>
          <w:p w14:paraId="25D93571" w14:textId="77777777" w:rsidR="00027B83" w:rsidRPr="00BB641E" w:rsidRDefault="00027B83" w:rsidP="00BB641E">
            <w:pPr>
              <w:jc w:val="both"/>
              <w:rPr>
                <w:rFonts w:ascii="Verdana" w:hAnsi="Verdana"/>
                <w:kern w:val="2"/>
                <w:sz w:val="20"/>
              </w:rPr>
            </w:pPr>
          </w:p>
          <w:p w14:paraId="79B3F53C" w14:textId="4894E1E1" w:rsidR="00027B83" w:rsidRPr="00BB641E" w:rsidRDefault="000B0897" w:rsidP="00BB641E">
            <w:pPr>
              <w:jc w:val="both"/>
              <w:rPr>
                <w:rFonts w:ascii="Verdana" w:hAnsi="Verdana"/>
                <w:sz w:val="20"/>
              </w:rPr>
            </w:pPr>
            <w:r w:rsidRPr="00BB641E">
              <w:rPr>
                <w:rFonts w:ascii="Verdana" w:hAnsi="Verdana"/>
                <w:kern w:val="2"/>
                <w:sz w:val="20"/>
              </w:rPr>
              <w:t>Perskaičiuota Sutarties kaina įforminama Susitarimu ir turi būti taikoma nuo naujo PVM įvedimo datos (nepriklausomai nuo to, kada pasirašytas Susitarimas).</w:t>
            </w:r>
          </w:p>
        </w:tc>
      </w:tr>
      <w:tr w:rsidR="00027B83" w14:paraId="22F2EB60" w14:textId="77777777" w:rsidTr="3CE0449C">
        <w:trPr>
          <w:trHeight w:val="300"/>
        </w:trPr>
        <w:tc>
          <w:tcPr>
            <w:tcW w:w="3094" w:type="dxa"/>
            <w:gridSpan w:val="2"/>
          </w:tcPr>
          <w:p w14:paraId="69BF8232" w14:textId="77777777" w:rsidR="00027B83" w:rsidRPr="00BB641E" w:rsidRDefault="000B0897">
            <w:pPr>
              <w:rPr>
                <w:rFonts w:ascii="Verdana" w:hAnsi="Verdana"/>
                <w:sz w:val="20"/>
              </w:rPr>
            </w:pPr>
            <w:r w:rsidRPr="00BB641E">
              <w:rPr>
                <w:rFonts w:ascii="Verdana" w:hAnsi="Verdana"/>
                <w:b/>
                <w:bCs/>
                <w:kern w:val="2"/>
                <w:sz w:val="20"/>
              </w:rPr>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3CE0449C">
        <w:trPr>
          <w:trHeight w:val="300"/>
        </w:trPr>
        <w:tc>
          <w:tcPr>
            <w:tcW w:w="3094" w:type="dxa"/>
            <w:gridSpan w:val="2"/>
          </w:tcPr>
          <w:p w14:paraId="5C3C7413" w14:textId="77777777" w:rsidR="00027B83" w:rsidRPr="00BB641E" w:rsidRDefault="6E42AC53" w:rsidP="3CE0449C">
            <w:pPr>
              <w:rPr>
                <w:rFonts w:ascii="Verdana" w:eastAsia="Verdana" w:hAnsi="Verdana" w:cs="Verdana"/>
                <w:b/>
                <w:bCs/>
                <w:kern w:val="2"/>
                <w:sz w:val="20"/>
              </w:rPr>
            </w:pPr>
            <w:r w:rsidRPr="3CE0449C">
              <w:rPr>
                <w:rFonts w:ascii="Verdana" w:eastAsia="Verdana" w:hAnsi="Verdana" w:cs="Verdana"/>
                <w:b/>
                <w:bCs/>
                <w:kern w:val="2"/>
                <w:sz w:val="20"/>
              </w:rPr>
              <w:t>5.3.3. Sutarties kainos / įkainių peržiūra dėl kainų lygio pokyčio</w:t>
            </w:r>
          </w:p>
          <w:p w14:paraId="163DF192" w14:textId="77777777" w:rsidR="00027B83" w:rsidRPr="00BB641E" w:rsidRDefault="00027B83" w:rsidP="3CE0449C">
            <w:pPr>
              <w:rPr>
                <w:rFonts w:ascii="Verdana" w:eastAsia="Verdana" w:hAnsi="Verdana" w:cs="Verdana"/>
                <w:kern w:val="2"/>
                <w:sz w:val="20"/>
              </w:rPr>
            </w:pPr>
          </w:p>
          <w:p w14:paraId="61691A65" w14:textId="58BFE640" w:rsidR="00027B83" w:rsidRPr="00BB641E" w:rsidRDefault="00027B83" w:rsidP="3CE0449C">
            <w:pPr>
              <w:rPr>
                <w:rFonts w:ascii="Verdana" w:eastAsia="Verdana" w:hAnsi="Verdana" w:cs="Verdana"/>
                <w:b/>
                <w:bCs/>
                <w:kern w:val="2"/>
                <w:sz w:val="20"/>
              </w:rPr>
            </w:pPr>
          </w:p>
        </w:tc>
        <w:tc>
          <w:tcPr>
            <w:tcW w:w="6441" w:type="dxa"/>
            <w:gridSpan w:val="2"/>
          </w:tcPr>
          <w:p w14:paraId="31F50091" w14:textId="205D20D9"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5.3.3.1. Bet kuri Sutarties Šalis Sutarties galiojimo metu turi teisę inicijuoti Sutarties </w:t>
            </w:r>
            <w:r w:rsidR="00014679">
              <w:rPr>
                <w:rFonts w:ascii="Verdana" w:eastAsia="Verdana" w:hAnsi="Verdana" w:cs="Verdana"/>
                <w:sz w:val="20"/>
                <w:lang w:val="lt"/>
              </w:rPr>
              <w:t>kainų</w:t>
            </w:r>
            <w:r w:rsidRPr="3CE0449C">
              <w:rPr>
                <w:rFonts w:ascii="Verdana" w:eastAsia="Verdana" w:hAnsi="Verdana" w:cs="Verdana"/>
                <w:sz w:val="20"/>
                <w:lang w:val="lt"/>
              </w:rPr>
              <w:t xml:space="preserve"> peržiūrą (keitimą) ne anksčiau kaip po 6 </w:t>
            </w:r>
            <w:r w:rsidR="008F3891">
              <w:rPr>
                <w:rFonts w:ascii="Verdana" w:eastAsia="Verdana" w:hAnsi="Verdana" w:cs="Verdana"/>
                <w:sz w:val="20"/>
                <w:lang w:val="lt"/>
              </w:rPr>
              <w:t xml:space="preserve">(šešių) </w:t>
            </w:r>
            <w:r w:rsidRPr="3CE0449C">
              <w:rPr>
                <w:rFonts w:ascii="Verdana" w:eastAsia="Verdana" w:hAnsi="Verdana" w:cs="Verdana"/>
                <w:sz w:val="20"/>
                <w:lang w:val="lt"/>
              </w:rPr>
              <w:t>mėn</w:t>
            </w:r>
            <w:r w:rsidR="700D41EA" w:rsidRPr="3CE0449C">
              <w:rPr>
                <w:rFonts w:ascii="Verdana" w:eastAsia="Verdana" w:hAnsi="Verdana" w:cs="Verdana"/>
                <w:sz w:val="20"/>
                <w:lang w:val="lt"/>
              </w:rPr>
              <w:t>esių</w:t>
            </w:r>
            <w:r w:rsidRPr="3CE0449C">
              <w:rPr>
                <w:rFonts w:ascii="Verdana" w:eastAsia="Verdana" w:hAnsi="Verdana" w:cs="Verdana"/>
                <w:sz w:val="20"/>
                <w:lang w:val="lt"/>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8F3891">
              <w:rPr>
                <w:rFonts w:ascii="Verdana" w:eastAsia="Verdana" w:hAnsi="Verdana" w:cs="Verdana"/>
                <w:sz w:val="20"/>
                <w:lang w:val="lt"/>
              </w:rPr>
              <w:t xml:space="preserve"> (penkis)</w:t>
            </w:r>
            <w:r w:rsidRPr="3CE0449C">
              <w:rPr>
                <w:rFonts w:ascii="Verdana" w:eastAsia="Verdana" w:hAnsi="Verdana" w:cs="Verdana"/>
                <w:sz w:val="20"/>
                <w:lang w:val="lt"/>
              </w:rPr>
              <w:t xml:space="preserve"> procentus. Sutarties kainų peržiūra atliekama ne rečiau kaip kas </w:t>
            </w:r>
            <w:r w:rsidR="633B36BB" w:rsidRPr="3CE0449C">
              <w:rPr>
                <w:rFonts w:ascii="Verdana" w:eastAsia="Verdana" w:hAnsi="Verdana" w:cs="Verdana"/>
                <w:sz w:val="20"/>
                <w:lang w:val="lt"/>
              </w:rPr>
              <w:t>6</w:t>
            </w:r>
            <w:r w:rsidR="008F3891">
              <w:rPr>
                <w:rFonts w:ascii="Verdana" w:eastAsia="Verdana" w:hAnsi="Verdana" w:cs="Verdana"/>
                <w:sz w:val="20"/>
                <w:lang w:val="lt"/>
              </w:rPr>
              <w:t xml:space="preserve"> (šeši)</w:t>
            </w:r>
            <w:r w:rsidRPr="3CE0449C">
              <w:rPr>
                <w:rFonts w:ascii="Verdana" w:eastAsia="Verdana" w:hAnsi="Verdana" w:cs="Verdana"/>
                <w:sz w:val="20"/>
                <w:lang w:val="lt"/>
              </w:rPr>
              <w:t xml:space="preserve"> mėnesiai.</w:t>
            </w:r>
          </w:p>
          <w:p w14:paraId="78D83521" w14:textId="30DA1418"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5.3.3.2. Sutarties </w:t>
            </w:r>
            <w:r w:rsidR="00014679">
              <w:rPr>
                <w:rFonts w:ascii="Verdana" w:eastAsia="Verdana" w:hAnsi="Verdana" w:cs="Verdana"/>
                <w:sz w:val="20"/>
                <w:lang w:val="lt"/>
              </w:rPr>
              <w:t>kainos</w:t>
            </w:r>
            <w:r w:rsidRPr="3CE0449C">
              <w:rPr>
                <w:rFonts w:ascii="Verdana" w:eastAsia="Verdana" w:hAnsi="Verdana" w:cs="Verdana"/>
                <w:sz w:val="20"/>
                <w:lang w:val="lt"/>
              </w:rPr>
              <w:t xml:space="preserve"> peržiūrim</w:t>
            </w:r>
            <w:r w:rsidR="00014679">
              <w:rPr>
                <w:rFonts w:ascii="Verdana" w:eastAsia="Verdana" w:hAnsi="Verdana" w:cs="Verdana"/>
                <w:sz w:val="20"/>
                <w:lang w:val="lt"/>
              </w:rPr>
              <w:t>os</w:t>
            </w:r>
            <w:r w:rsidRPr="3CE0449C">
              <w:rPr>
                <w:rFonts w:ascii="Verdana" w:eastAsia="Verdana" w:hAnsi="Verdana" w:cs="Verdana"/>
                <w:sz w:val="20"/>
                <w:lang w:val="lt"/>
              </w:rPr>
              <w:t xml:space="preserve"> tik tai Sutarties daliai, kuri nėra išpirkta, t. y. Paslaugoms, kurios nėra priimtos ir apmokėtos. Vėlesnė Sutarties </w:t>
            </w:r>
            <w:r w:rsidR="00014679">
              <w:rPr>
                <w:rFonts w:ascii="Verdana" w:eastAsia="Verdana" w:hAnsi="Verdana" w:cs="Verdana"/>
                <w:sz w:val="20"/>
                <w:lang w:val="lt"/>
              </w:rPr>
              <w:t>kainų</w:t>
            </w:r>
            <w:r w:rsidRPr="3CE0449C">
              <w:rPr>
                <w:rFonts w:ascii="Verdana" w:eastAsia="Verdana" w:hAnsi="Verdana" w:cs="Verdana"/>
                <w:sz w:val="20"/>
                <w:lang w:val="lt"/>
              </w:rPr>
              <w:t xml:space="preserve"> peržiūra negali apimti laikotarpio, už kurį jau buvo atlikta peržiūra.</w:t>
            </w:r>
          </w:p>
          <w:p w14:paraId="4B241D82" w14:textId="279E0DCA"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lastRenderedPageBreak/>
              <w:t xml:space="preserve">5.3.3.3. Jeigu Paslaugų teikimas vėluoja dėl Tiekėjo kaltės, uždelstų suteikti Paslaugų </w:t>
            </w:r>
            <w:r w:rsidR="00014679">
              <w:rPr>
                <w:rFonts w:ascii="Verdana" w:eastAsia="Verdana" w:hAnsi="Verdana" w:cs="Verdana"/>
                <w:sz w:val="20"/>
                <w:lang w:val="lt"/>
              </w:rPr>
              <w:t>kainos</w:t>
            </w:r>
            <w:r w:rsidRPr="3CE0449C">
              <w:rPr>
                <w:rFonts w:ascii="Verdana" w:eastAsia="Verdana" w:hAnsi="Verdana" w:cs="Verdana"/>
                <w:sz w:val="20"/>
                <w:lang w:val="lt"/>
              </w:rPr>
              <w:t xml:space="preserve"> nėra perskaičiuojam</w:t>
            </w:r>
            <w:r w:rsidR="005D325D">
              <w:rPr>
                <w:rFonts w:ascii="Verdana" w:eastAsia="Verdana" w:hAnsi="Verdana" w:cs="Verdana"/>
                <w:sz w:val="20"/>
                <w:lang w:val="lt"/>
              </w:rPr>
              <w:t>os</w:t>
            </w:r>
            <w:r w:rsidRPr="3CE0449C">
              <w:rPr>
                <w:rFonts w:ascii="Verdana" w:eastAsia="Verdana" w:hAnsi="Verdana" w:cs="Verdana"/>
                <w:sz w:val="20"/>
                <w:lang w:val="lt"/>
              </w:rPr>
              <w:t xml:space="preserve"> dėl kainų lygio kilimo (gali būti mažinami, tačiau negali būti didinami).</w:t>
            </w:r>
          </w:p>
          <w:p w14:paraId="04EA2436" w14:textId="5AAF5B0C"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5.3.3.4. Atlikdamos Sutarties </w:t>
            </w:r>
            <w:r w:rsidR="00014679">
              <w:rPr>
                <w:rFonts w:ascii="Verdana" w:eastAsia="Verdana" w:hAnsi="Verdana" w:cs="Verdana"/>
                <w:sz w:val="20"/>
                <w:lang w:val="lt"/>
              </w:rPr>
              <w:t>kainų</w:t>
            </w:r>
            <w:r w:rsidRPr="3CE0449C">
              <w:rPr>
                <w:rFonts w:ascii="Verdana" w:eastAsia="Verdana" w:hAnsi="Verdana" w:cs="Verdana"/>
                <w:sz w:val="20"/>
                <w:lang w:val="lt"/>
              </w:rPr>
              <w:t xml:space="preserve">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16DFE54" w14:textId="4901A2CB"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5.3.3.5. Šalys privalo Susitarime nurodyti vartojimo prekių ir paslaugų indekso reikšmę laikotarpio pradžioje ir jo nustatymo datą, indekso reikšmę laikotarpio pabaigoje ir jo nustatymo datą, kainų pokytį (k), perskaičiuot</w:t>
            </w:r>
            <w:r w:rsidR="005D325D">
              <w:rPr>
                <w:rFonts w:ascii="Verdana" w:eastAsia="Verdana" w:hAnsi="Verdana" w:cs="Verdana"/>
                <w:sz w:val="20"/>
                <w:lang w:val="lt"/>
              </w:rPr>
              <w:t>as</w:t>
            </w:r>
            <w:r w:rsidRPr="3CE0449C">
              <w:rPr>
                <w:rFonts w:ascii="Verdana" w:eastAsia="Verdana" w:hAnsi="Verdana" w:cs="Verdana"/>
                <w:sz w:val="20"/>
                <w:lang w:val="lt"/>
              </w:rPr>
              <w:t xml:space="preserve"> Sutarties kain</w:t>
            </w:r>
            <w:r w:rsidR="005D325D">
              <w:rPr>
                <w:rFonts w:ascii="Verdana" w:eastAsia="Verdana" w:hAnsi="Verdana" w:cs="Verdana"/>
                <w:sz w:val="20"/>
                <w:lang w:val="lt"/>
              </w:rPr>
              <w:t>a</w:t>
            </w:r>
            <w:r w:rsidRPr="3CE0449C">
              <w:rPr>
                <w:rFonts w:ascii="Verdana" w:eastAsia="Verdana" w:hAnsi="Verdana" w:cs="Verdana"/>
                <w:sz w:val="20"/>
                <w:lang w:val="lt"/>
              </w:rPr>
              <w:t>s, perskaičiuotą Pradinės Sutarties vertę.</w:t>
            </w:r>
          </w:p>
          <w:p w14:paraId="7A3ABD33" w14:textId="4C62DEFF"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5.3.3.6. Nauj</w:t>
            </w:r>
            <w:r w:rsidR="005D325D">
              <w:rPr>
                <w:rFonts w:ascii="Verdana" w:eastAsia="Verdana" w:hAnsi="Verdana" w:cs="Verdana"/>
                <w:sz w:val="20"/>
                <w:lang w:val="lt"/>
              </w:rPr>
              <w:t>os</w:t>
            </w:r>
            <w:r w:rsidRPr="3CE0449C">
              <w:rPr>
                <w:rFonts w:ascii="Verdana" w:eastAsia="Verdana" w:hAnsi="Verdana" w:cs="Verdana"/>
                <w:sz w:val="20"/>
                <w:lang w:val="lt"/>
              </w:rPr>
              <w:t xml:space="preserve"> Sutarties</w:t>
            </w:r>
            <w:r w:rsidR="4DD39746" w:rsidRPr="3CE0449C">
              <w:rPr>
                <w:rFonts w:ascii="Verdana" w:eastAsia="Verdana" w:hAnsi="Verdana" w:cs="Verdana"/>
                <w:sz w:val="20"/>
                <w:lang w:val="lt"/>
              </w:rPr>
              <w:t xml:space="preserve"> </w:t>
            </w:r>
            <w:r w:rsidR="00014679">
              <w:rPr>
                <w:rFonts w:ascii="Verdana" w:eastAsia="Verdana" w:hAnsi="Verdana" w:cs="Verdana"/>
                <w:sz w:val="20"/>
                <w:lang w:val="lt"/>
              </w:rPr>
              <w:t xml:space="preserve">kainos </w:t>
            </w:r>
            <w:r w:rsidRPr="3CE0449C">
              <w:rPr>
                <w:rFonts w:ascii="Verdana" w:eastAsia="Verdana" w:hAnsi="Verdana" w:cs="Verdana"/>
                <w:sz w:val="20"/>
                <w:lang w:val="lt"/>
              </w:rPr>
              <w:t>apskaičiuojami pagal žemiau pateiktą formulę (arba nurodyti kitą Sutarties kainos / įkainių perskaičiavimo formulę):</w:t>
            </w:r>
          </w:p>
          <w:p w14:paraId="5A4831A4" w14:textId="2B5D1D93"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 </w:t>
            </w:r>
          </w:p>
          <w:p w14:paraId="75E4CC9F" w14:textId="0811CBFC" w:rsidR="01D01B00" w:rsidRDefault="01D01B00" w:rsidP="3CE0449C">
            <w:pPr>
              <w:jc w:val="both"/>
              <w:rPr>
                <w:rFonts w:ascii="Verdana" w:eastAsia="Verdana" w:hAnsi="Verdana" w:cs="Verdana"/>
                <w:sz w:val="20"/>
                <w:lang w:val="lt"/>
              </w:rPr>
            </w:pPr>
            <w:r>
              <w:rPr>
                <w:noProof/>
              </w:rPr>
              <w:drawing>
                <wp:inline distT="0" distB="0" distL="0" distR="0" wp14:anchorId="70699C38" wp14:editId="4CC4EAE0">
                  <wp:extent cx="1181100" cy="276225"/>
                  <wp:effectExtent l="0" t="0" r="0" b="0"/>
                  <wp:docPr id="1866186799" name="Picture 186618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81100" cy="276225"/>
                          </a:xfrm>
                          <a:prstGeom prst="rect">
                            <a:avLst/>
                          </a:prstGeom>
                        </pic:spPr>
                      </pic:pic>
                    </a:graphicData>
                  </a:graphic>
                </wp:inline>
              </w:drawing>
            </w:r>
            <w:r w:rsidRPr="3CE0449C">
              <w:rPr>
                <w:rFonts w:ascii="Verdana" w:eastAsia="Verdana" w:hAnsi="Verdana" w:cs="Verdana"/>
                <w:sz w:val="20"/>
                <w:lang w:val="lt"/>
              </w:rPr>
              <w:t xml:space="preserve">, kur a – </w:t>
            </w:r>
            <w:r w:rsidR="00014679">
              <w:rPr>
                <w:rFonts w:ascii="Verdana" w:eastAsia="Verdana" w:hAnsi="Verdana" w:cs="Verdana"/>
                <w:sz w:val="20"/>
                <w:lang w:val="lt"/>
              </w:rPr>
              <w:t>kaina</w:t>
            </w:r>
            <w:r w:rsidRPr="3CE0449C">
              <w:rPr>
                <w:rFonts w:ascii="Verdana" w:eastAsia="Verdana" w:hAnsi="Verdana" w:cs="Verdana"/>
                <w:sz w:val="20"/>
                <w:lang w:val="lt"/>
              </w:rPr>
              <w:t xml:space="preserve"> (Eur be PVM) (jei peržiūra jau buvo atlikta, tai po paskutinio perskaičiavimo)</w:t>
            </w:r>
          </w:p>
          <w:p w14:paraId="4EC2DCFF" w14:textId="2DCB32E1"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a</w:t>
            </w:r>
            <w:r w:rsidRPr="3CE0449C">
              <w:rPr>
                <w:rFonts w:ascii="Verdana" w:eastAsia="Verdana" w:hAnsi="Verdana" w:cs="Verdana"/>
                <w:sz w:val="20"/>
                <w:vertAlign w:val="subscript"/>
                <w:lang w:val="lt"/>
              </w:rPr>
              <w:t>1</w:t>
            </w:r>
            <w:r w:rsidRPr="3CE0449C">
              <w:rPr>
                <w:rFonts w:ascii="Verdana" w:eastAsia="Verdana" w:hAnsi="Verdana" w:cs="Verdana"/>
                <w:sz w:val="20"/>
                <w:lang w:val="lt"/>
              </w:rPr>
              <w:t xml:space="preserve"> – perskaičiuota (pakeista) </w:t>
            </w:r>
            <w:r w:rsidR="00014679">
              <w:rPr>
                <w:rFonts w:ascii="Verdana" w:eastAsia="Verdana" w:hAnsi="Verdana" w:cs="Verdana"/>
                <w:sz w:val="20"/>
                <w:lang w:val="lt"/>
              </w:rPr>
              <w:t xml:space="preserve">kaina </w:t>
            </w:r>
            <w:r w:rsidRPr="3CE0449C">
              <w:rPr>
                <w:rFonts w:ascii="Verdana" w:eastAsia="Verdana" w:hAnsi="Verdana" w:cs="Verdana"/>
                <w:sz w:val="20"/>
                <w:lang w:val="lt"/>
              </w:rPr>
              <w:t>(Eur be PVM)</w:t>
            </w:r>
          </w:p>
          <w:p w14:paraId="40824DB7" w14:textId="3D0EE323"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k – pagal vartotojų kainų indeksą „Vartojimo prekių ir paslaugų“ apskaičiuotas Vartojimo prekių ir paslaugų kainų pokytis (padidėjimas arba sumažėjimas) (%). „k“ reikšmė skaičiuojama pagal formulę :</w:t>
            </w:r>
          </w:p>
          <w:p w14:paraId="45BCEA46" w14:textId="6240A28C" w:rsidR="01D01B00" w:rsidRDefault="01D01B00" w:rsidP="3CE0449C">
            <w:pPr>
              <w:jc w:val="both"/>
              <w:rPr>
                <w:rFonts w:ascii="Verdana" w:eastAsia="Verdana" w:hAnsi="Verdana" w:cs="Verdana"/>
                <w:sz w:val="20"/>
                <w:lang w:val="lt"/>
              </w:rPr>
            </w:pPr>
            <w:r>
              <w:rPr>
                <w:noProof/>
              </w:rPr>
              <w:drawing>
                <wp:inline distT="0" distB="0" distL="0" distR="0" wp14:anchorId="78DD8FA0" wp14:editId="26234C97">
                  <wp:extent cx="1857375" cy="314325"/>
                  <wp:effectExtent l="0" t="0" r="0" b="0"/>
                  <wp:docPr id="679262228" name="Picture 67926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57375" cy="314325"/>
                          </a:xfrm>
                          <a:prstGeom prst="rect">
                            <a:avLst/>
                          </a:prstGeom>
                        </pic:spPr>
                      </pic:pic>
                    </a:graphicData>
                  </a:graphic>
                </wp:inline>
              </w:drawing>
            </w:r>
            <w:r w:rsidRPr="3CE0449C">
              <w:rPr>
                <w:rFonts w:ascii="Verdana" w:eastAsia="Verdana" w:hAnsi="Verdana" w:cs="Verdana"/>
                <w:sz w:val="20"/>
                <w:lang w:val="lt"/>
              </w:rPr>
              <w:t>, (proc.) kur</w:t>
            </w:r>
          </w:p>
          <w:p w14:paraId="3C32C706" w14:textId="2631062E"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Ind</w:t>
            </w:r>
            <w:r w:rsidRPr="3CE0449C">
              <w:rPr>
                <w:rFonts w:ascii="Verdana" w:eastAsia="Verdana" w:hAnsi="Verdana" w:cs="Verdana"/>
                <w:sz w:val="20"/>
                <w:vertAlign w:val="subscript"/>
                <w:lang w:val="lt"/>
              </w:rPr>
              <w:t>naujausias</w:t>
            </w:r>
            <w:r w:rsidRPr="3CE0449C">
              <w:rPr>
                <w:rFonts w:ascii="Verdana" w:eastAsia="Verdana" w:hAnsi="Verdana" w:cs="Verdana"/>
                <w:sz w:val="20"/>
                <w:lang w:val="lt"/>
              </w:rPr>
              <w:t xml:space="preserve"> – kreipimosi dėl kainų peržiūros išsiuntimo kitai Šaliai dieną paskelbtas naujausias vartojimo prekių ir paslaugų indeksas „Vartojimo prekių ir paslaugų“ .</w:t>
            </w:r>
          </w:p>
          <w:p w14:paraId="74058FD7" w14:textId="10494890"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Ind</w:t>
            </w:r>
            <w:r w:rsidRPr="3CE0449C">
              <w:rPr>
                <w:rFonts w:ascii="Verdana" w:eastAsia="Verdana" w:hAnsi="Verdana" w:cs="Verdana"/>
                <w:sz w:val="20"/>
                <w:vertAlign w:val="subscript"/>
                <w:lang w:val="lt"/>
              </w:rPr>
              <w:t>pradžia</w:t>
            </w:r>
            <w:r w:rsidRPr="3CE0449C">
              <w:rPr>
                <w:rFonts w:ascii="Verdana" w:eastAsia="Verdana" w:hAnsi="Verdana" w:cs="Verdana"/>
                <w:sz w:val="20"/>
                <w:lang w:val="lt"/>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F22ADC" w14:textId="03547E1A"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5.3.3.7. Skaičiavimams indeksų reikšmės imamos </w:t>
            </w:r>
            <w:r w:rsidRPr="3CE0449C">
              <w:rPr>
                <w:rFonts w:ascii="Verdana" w:eastAsia="Verdana" w:hAnsi="Verdana" w:cs="Verdana"/>
                <w:b/>
                <w:bCs/>
                <w:sz w:val="20"/>
                <w:lang w:val="lt"/>
              </w:rPr>
              <w:t>keturių</w:t>
            </w:r>
            <w:r w:rsidRPr="3CE0449C">
              <w:rPr>
                <w:rFonts w:ascii="Verdana" w:eastAsia="Verdana" w:hAnsi="Verdana" w:cs="Verdana"/>
                <w:sz w:val="20"/>
                <w:lang w:val="lt"/>
              </w:rPr>
              <w:t xml:space="preserve"> skaitmenų po kablelio tikslumu. Apskaičiuotas pokytis (k) tolimesniems skaičiavimams naudojamas suapvalinus iki </w:t>
            </w:r>
            <w:r w:rsidRPr="3CE0449C">
              <w:rPr>
                <w:rFonts w:ascii="Verdana" w:eastAsia="Verdana" w:hAnsi="Verdana" w:cs="Verdana"/>
                <w:b/>
                <w:bCs/>
                <w:sz w:val="20"/>
                <w:lang w:val="lt"/>
              </w:rPr>
              <w:t>vieno</w:t>
            </w:r>
            <w:r w:rsidRPr="3CE0449C">
              <w:rPr>
                <w:rFonts w:ascii="Verdana" w:eastAsia="Verdana" w:hAnsi="Verdana" w:cs="Verdana"/>
                <w:sz w:val="20"/>
                <w:lang w:val="lt"/>
              </w:rPr>
              <w:t xml:space="preserve"> skaitmens po kablelio, o apskaičiuot</w:t>
            </w:r>
            <w:r w:rsidR="00014679">
              <w:rPr>
                <w:rFonts w:ascii="Verdana" w:eastAsia="Verdana" w:hAnsi="Verdana" w:cs="Verdana"/>
                <w:sz w:val="20"/>
                <w:lang w:val="lt"/>
              </w:rPr>
              <w:t>a</w:t>
            </w:r>
            <w:r w:rsidRPr="3CE0449C">
              <w:rPr>
                <w:rFonts w:ascii="Verdana" w:eastAsia="Verdana" w:hAnsi="Verdana" w:cs="Verdana"/>
                <w:sz w:val="20"/>
                <w:lang w:val="lt"/>
              </w:rPr>
              <w:t xml:space="preserve"> </w:t>
            </w:r>
            <w:r w:rsidR="00014679">
              <w:rPr>
                <w:rFonts w:ascii="Verdana" w:eastAsia="Verdana" w:hAnsi="Verdana" w:cs="Verdana"/>
                <w:sz w:val="20"/>
                <w:lang w:val="lt"/>
              </w:rPr>
              <w:t>kaina</w:t>
            </w:r>
            <w:r w:rsidRPr="3CE0449C">
              <w:rPr>
                <w:rFonts w:ascii="Verdana" w:eastAsia="Verdana" w:hAnsi="Verdana" w:cs="Verdana"/>
                <w:sz w:val="20"/>
                <w:lang w:val="lt"/>
              </w:rPr>
              <w:t xml:space="preserve"> „a</w:t>
            </w:r>
            <w:r w:rsidRPr="3CE0449C">
              <w:rPr>
                <w:rFonts w:ascii="Verdana" w:eastAsia="Verdana" w:hAnsi="Verdana" w:cs="Verdana"/>
                <w:sz w:val="20"/>
                <w:vertAlign w:val="subscript"/>
                <w:lang w:val="lt"/>
              </w:rPr>
              <w:t>1</w:t>
            </w:r>
            <w:r w:rsidRPr="3CE0449C">
              <w:rPr>
                <w:rFonts w:ascii="Verdana" w:eastAsia="Verdana" w:hAnsi="Verdana" w:cs="Verdana"/>
                <w:sz w:val="20"/>
                <w:lang w:val="lt"/>
              </w:rPr>
              <w:t xml:space="preserve">“ suapvalinamas iki </w:t>
            </w:r>
            <w:r w:rsidRPr="3CE0449C">
              <w:rPr>
                <w:rFonts w:ascii="Verdana" w:eastAsia="Verdana" w:hAnsi="Verdana" w:cs="Verdana"/>
                <w:b/>
                <w:bCs/>
                <w:sz w:val="20"/>
                <w:lang w:val="lt"/>
              </w:rPr>
              <w:t xml:space="preserve">dviejų </w:t>
            </w:r>
            <w:r w:rsidRPr="3CE0449C">
              <w:rPr>
                <w:rFonts w:ascii="Verdana" w:eastAsia="Verdana" w:hAnsi="Verdana" w:cs="Verdana"/>
                <w:sz w:val="20"/>
                <w:lang w:val="lt"/>
              </w:rPr>
              <w:t>skaitmenų po kablelio.</w:t>
            </w:r>
          </w:p>
          <w:p w14:paraId="01DB8E30" w14:textId="5B76667D"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5.3.3.8. Šalis, siekianti Sutarties </w:t>
            </w:r>
            <w:r w:rsidR="00014679">
              <w:rPr>
                <w:rFonts w:ascii="Verdana" w:eastAsia="Verdana" w:hAnsi="Verdana" w:cs="Verdana"/>
                <w:sz w:val="20"/>
                <w:lang w:val="lt"/>
              </w:rPr>
              <w:t>kainų</w:t>
            </w:r>
            <w:r w:rsidRPr="3CE0449C">
              <w:rPr>
                <w:rFonts w:ascii="Verdana" w:eastAsia="Verdana" w:hAnsi="Verdana" w:cs="Verdana"/>
                <w:sz w:val="20"/>
                <w:lang w:val="lt"/>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B3CFE54" w14:textId="6846A858"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lastRenderedPageBreak/>
              <w:t xml:space="preserve">5.3.3.9. Susitarimas turi būti sudarytas per </w:t>
            </w:r>
            <w:r w:rsidR="6336D1E0" w:rsidRPr="3CE0449C">
              <w:rPr>
                <w:rFonts w:ascii="Verdana" w:eastAsia="Verdana" w:hAnsi="Verdana" w:cs="Verdana"/>
                <w:sz w:val="20"/>
                <w:lang w:val="lt"/>
              </w:rPr>
              <w:t>1</w:t>
            </w:r>
            <w:r w:rsidR="008F3891">
              <w:rPr>
                <w:rFonts w:ascii="Verdana" w:eastAsia="Verdana" w:hAnsi="Verdana" w:cs="Verdana"/>
                <w:sz w:val="20"/>
                <w:lang w:val="lt"/>
              </w:rPr>
              <w:t xml:space="preserve"> (vieną)</w:t>
            </w:r>
            <w:r w:rsidR="6336D1E0" w:rsidRPr="3CE0449C">
              <w:rPr>
                <w:rFonts w:ascii="Verdana" w:eastAsia="Verdana" w:hAnsi="Verdana" w:cs="Verdana"/>
                <w:sz w:val="20"/>
                <w:lang w:val="lt"/>
              </w:rPr>
              <w:t xml:space="preserve"> mėnensį </w:t>
            </w:r>
            <w:r w:rsidRPr="3CE0449C">
              <w:rPr>
                <w:rFonts w:ascii="Verdana" w:eastAsia="Verdana" w:hAnsi="Verdana" w:cs="Verdana"/>
                <w:sz w:val="20"/>
                <w:lang w:val="lt"/>
              </w:rPr>
              <w:t xml:space="preserve">nuo Šalies pateikto tinkamo prašymo perskaičiuoti Sutarties </w:t>
            </w:r>
            <w:r w:rsidR="00014679">
              <w:rPr>
                <w:rFonts w:ascii="Verdana" w:eastAsia="Verdana" w:hAnsi="Verdana" w:cs="Verdana"/>
                <w:sz w:val="20"/>
                <w:lang w:val="lt"/>
              </w:rPr>
              <w:t xml:space="preserve">kainas </w:t>
            </w:r>
            <w:r w:rsidRPr="3CE0449C">
              <w:rPr>
                <w:rFonts w:ascii="Verdana" w:eastAsia="Verdana" w:hAnsi="Verdana" w:cs="Verdana"/>
                <w:sz w:val="20"/>
                <w:lang w:val="lt"/>
              </w:rPr>
              <w:t>gavimo dienos.</w:t>
            </w:r>
          </w:p>
          <w:p w14:paraId="4E5B34F1" w14:textId="1CB34E38" w:rsidR="00027B83" w:rsidRPr="008F3891" w:rsidRDefault="01D01B00" w:rsidP="3CE0449C">
            <w:pPr>
              <w:jc w:val="both"/>
              <w:rPr>
                <w:rFonts w:ascii="Verdana" w:eastAsia="Verdana" w:hAnsi="Verdana" w:cs="Verdana"/>
                <w:sz w:val="20"/>
                <w:lang w:val="lt"/>
              </w:rPr>
            </w:pPr>
            <w:r w:rsidRPr="3CE0449C">
              <w:rPr>
                <w:rFonts w:ascii="Verdana" w:eastAsia="Verdana" w:hAnsi="Verdana" w:cs="Verdana"/>
                <w:sz w:val="20"/>
                <w:lang w:val="lt"/>
              </w:rPr>
              <w:t>5.3.3.10. Susitarimu Šalys neturi teisės keisti procedūroje nurodytos tvarkos ar kitų Sutarties nuostatų, išskyrus, jei keitimas atliekamas pagal VPĮ nuostatas.</w:t>
            </w:r>
          </w:p>
        </w:tc>
      </w:tr>
      <w:tr w:rsidR="00027B83" w14:paraId="14A58482" w14:textId="77777777" w:rsidTr="3CE0449C">
        <w:trPr>
          <w:trHeight w:val="300"/>
        </w:trPr>
        <w:tc>
          <w:tcPr>
            <w:tcW w:w="3094" w:type="dxa"/>
            <w:gridSpan w:val="2"/>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3CE0449C">
        <w:trPr>
          <w:trHeight w:val="300"/>
        </w:trPr>
        <w:tc>
          <w:tcPr>
            <w:tcW w:w="3094" w:type="dxa"/>
            <w:gridSpan w:val="2"/>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24F20414" w14:textId="77777777" w:rsidR="00027B83" w:rsidRPr="00BB641E" w:rsidRDefault="000B0897">
            <w:pPr>
              <w:rPr>
                <w:rFonts w:ascii="Verdana" w:hAnsi="Verdana"/>
                <w:kern w:val="2"/>
                <w:sz w:val="20"/>
              </w:rPr>
            </w:pPr>
            <w:r w:rsidRPr="00BB641E">
              <w:rPr>
                <w:rFonts w:ascii="Verdana" w:hAnsi="Verdana"/>
                <w:kern w:val="2"/>
                <w:sz w:val="20"/>
              </w:rPr>
              <w:t>Netaikoma</w:t>
            </w:r>
          </w:p>
          <w:p w14:paraId="739336BC" w14:textId="77777777" w:rsidR="00027B83" w:rsidRPr="00BB641E" w:rsidRDefault="00027B83">
            <w:pPr>
              <w:rPr>
                <w:rFonts w:ascii="Verdana" w:hAnsi="Verdana"/>
                <w:kern w:val="2"/>
                <w:sz w:val="20"/>
              </w:rPr>
            </w:pPr>
          </w:p>
          <w:p w14:paraId="1163B96C" w14:textId="6A38E24F" w:rsidR="00027B83" w:rsidRPr="00BB641E" w:rsidRDefault="00027B83">
            <w:pPr>
              <w:rPr>
                <w:rFonts w:ascii="Verdana" w:hAnsi="Verdana"/>
                <w:sz w:val="20"/>
              </w:rPr>
            </w:pPr>
          </w:p>
        </w:tc>
      </w:tr>
      <w:tr w:rsidR="00027B83" w14:paraId="2558F19C" w14:textId="77777777" w:rsidTr="3CE0449C">
        <w:trPr>
          <w:trHeight w:val="300"/>
        </w:trPr>
        <w:tc>
          <w:tcPr>
            <w:tcW w:w="3094" w:type="dxa"/>
            <w:gridSpan w:val="2"/>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2" w:name="_Hlk187918464"/>
            <w:r w:rsidRPr="00D12E5F">
              <w:rPr>
                <w:rFonts w:ascii="Verdana" w:hAnsi="Verdana"/>
                <w:b/>
                <w:kern w:val="2"/>
                <w:sz w:val="20"/>
              </w:rPr>
              <w:t>Atsiskaitymo su Tiekėju terminas ir tvarka</w:t>
            </w:r>
            <w:bookmarkEnd w:id="2"/>
          </w:p>
        </w:tc>
        <w:tc>
          <w:tcPr>
            <w:tcW w:w="6441" w:type="dxa"/>
            <w:gridSpan w:val="2"/>
          </w:tcPr>
          <w:p w14:paraId="73342DB5" w14:textId="77777777" w:rsidR="00027B83"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317547">
              <w:rPr>
                <w:rFonts w:ascii="Verdana" w:hAnsi="Verdana"/>
                <w:color w:val="000000" w:themeColor="text1"/>
                <w:kern w:val="2"/>
                <w:sz w:val="20"/>
              </w:rPr>
              <w:t>.</w:t>
            </w:r>
          </w:p>
          <w:p w14:paraId="75703023" w14:textId="77777777" w:rsidR="00317547" w:rsidRDefault="00317547" w:rsidP="002F015A">
            <w:pPr>
              <w:jc w:val="both"/>
              <w:rPr>
                <w:rFonts w:ascii="Verdana" w:hAnsi="Verdana"/>
                <w:color w:val="000000" w:themeColor="text1"/>
                <w:kern w:val="2"/>
                <w:sz w:val="20"/>
              </w:rPr>
            </w:pPr>
          </w:p>
          <w:p w14:paraId="5C4ECA4B" w14:textId="1B50A704" w:rsidR="00317547" w:rsidRPr="00317547" w:rsidRDefault="00317547" w:rsidP="00317547">
            <w:pPr>
              <w:jc w:val="both"/>
              <w:rPr>
                <w:rFonts w:ascii="Verdana" w:hAnsi="Verdana"/>
                <w:color w:val="000000" w:themeColor="text1"/>
                <w:kern w:val="2"/>
                <w:sz w:val="20"/>
              </w:rPr>
            </w:pPr>
            <w:r w:rsidRPr="00317547">
              <w:rPr>
                <w:rFonts w:ascii="Verdana" w:hAnsi="Verdana"/>
                <w:color w:val="000000" w:themeColor="text1"/>
                <w:kern w:val="2"/>
                <w:sz w:val="20"/>
              </w:rPr>
              <w:t>Apmokėjimo sąlygos:</w:t>
            </w:r>
          </w:p>
          <w:p w14:paraId="6F081D4C" w14:textId="3B8EB613" w:rsidR="00317547" w:rsidRPr="008F3891" w:rsidRDefault="00317547" w:rsidP="00317547">
            <w:pPr>
              <w:jc w:val="both"/>
              <w:rPr>
                <w:rFonts w:ascii="Verdana" w:hAnsi="Verdana"/>
                <w:color w:val="000000" w:themeColor="text1"/>
                <w:kern w:val="2"/>
                <w:sz w:val="20"/>
              </w:rPr>
            </w:pPr>
            <w:r w:rsidRPr="00317547">
              <w:rPr>
                <w:rFonts w:ascii="Verdana" w:hAnsi="Verdana"/>
                <w:color w:val="000000" w:themeColor="text1"/>
                <w:kern w:val="2"/>
                <w:sz w:val="20"/>
              </w:rPr>
              <w:t xml:space="preserve">1) įvykdžius </w:t>
            </w:r>
            <w:r>
              <w:rPr>
                <w:rFonts w:ascii="Verdana" w:hAnsi="Verdana"/>
                <w:color w:val="000000" w:themeColor="text1"/>
                <w:kern w:val="2"/>
                <w:sz w:val="20"/>
              </w:rPr>
              <w:t>Paslaugų dalį</w:t>
            </w:r>
            <w:r w:rsidRPr="00317547">
              <w:rPr>
                <w:rFonts w:ascii="Verdana" w:hAnsi="Verdana"/>
                <w:color w:val="000000" w:themeColor="text1"/>
                <w:kern w:val="2"/>
                <w:sz w:val="20"/>
              </w:rPr>
              <w:t>,</w:t>
            </w:r>
            <w:r>
              <w:rPr>
                <w:rFonts w:ascii="Verdana" w:hAnsi="Verdana"/>
                <w:color w:val="000000" w:themeColor="text1"/>
                <w:kern w:val="2"/>
                <w:sz w:val="20"/>
              </w:rPr>
              <w:t xml:space="preserve"> numatytą Techninėje specifikacijoje</w:t>
            </w:r>
            <w:r w:rsidR="00763306">
              <w:rPr>
                <w:rFonts w:ascii="Verdana" w:hAnsi="Verdana"/>
                <w:color w:val="000000" w:themeColor="text1"/>
                <w:kern w:val="2"/>
                <w:sz w:val="20"/>
              </w:rPr>
              <w:t>,</w:t>
            </w:r>
            <w:r>
              <w:rPr>
                <w:rFonts w:ascii="Verdana" w:hAnsi="Verdana"/>
                <w:color w:val="000000" w:themeColor="text1"/>
                <w:kern w:val="2"/>
                <w:sz w:val="20"/>
              </w:rPr>
              <w:t xml:space="preserve"> (vieną renginį)</w:t>
            </w:r>
            <w:r w:rsidRPr="00317547">
              <w:rPr>
                <w:rFonts w:ascii="Verdana" w:hAnsi="Verdana"/>
                <w:color w:val="000000" w:themeColor="text1"/>
                <w:kern w:val="2"/>
                <w:sz w:val="20"/>
              </w:rPr>
              <w:t xml:space="preserve"> mokama už konkretų kiekį / apimtį pagal nustatyt</w:t>
            </w:r>
            <w:r w:rsidR="00014679">
              <w:rPr>
                <w:rFonts w:ascii="Verdana" w:hAnsi="Verdana"/>
                <w:color w:val="000000" w:themeColor="text1"/>
                <w:kern w:val="2"/>
                <w:sz w:val="20"/>
              </w:rPr>
              <w:t>a</w:t>
            </w:r>
            <w:r w:rsidRPr="00317547">
              <w:rPr>
                <w:rFonts w:ascii="Verdana" w:hAnsi="Verdana"/>
                <w:color w:val="000000" w:themeColor="text1"/>
                <w:kern w:val="2"/>
                <w:sz w:val="20"/>
              </w:rPr>
              <w:t>s kain</w:t>
            </w:r>
            <w:r w:rsidR="00014679">
              <w:rPr>
                <w:rFonts w:ascii="Verdana" w:hAnsi="Verdana"/>
                <w:color w:val="000000" w:themeColor="text1"/>
                <w:kern w:val="2"/>
                <w:sz w:val="20"/>
              </w:rPr>
              <w:t>a</w:t>
            </w:r>
            <w:r w:rsidRPr="00317547">
              <w:rPr>
                <w:rFonts w:ascii="Verdana" w:hAnsi="Verdana"/>
                <w:color w:val="000000" w:themeColor="text1"/>
                <w:kern w:val="2"/>
                <w:sz w:val="20"/>
              </w:rPr>
              <w:t>s</w:t>
            </w:r>
            <w:r>
              <w:rPr>
                <w:rFonts w:ascii="Verdana" w:hAnsi="Verdana"/>
                <w:color w:val="000000" w:themeColor="text1"/>
                <w:kern w:val="2"/>
                <w:sz w:val="20"/>
              </w:rPr>
              <w:t xml:space="preserve"> ir faktines išlaidas.</w:t>
            </w:r>
          </w:p>
        </w:tc>
      </w:tr>
      <w:tr w:rsidR="00027B83" w14:paraId="524FC5B3" w14:textId="77777777" w:rsidTr="3CE0449C">
        <w:trPr>
          <w:trHeight w:val="300"/>
        </w:trPr>
        <w:tc>
          <w:tcPr>
            <w:tcW w:w="3094" w:type="dxa"/>
            <w:gridSpan w:val="2"/>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41" w:type="dxa"/>
            <w:gridSpan w:val="2"/>
          </w:tcPr>
          <w:p w14:paraId="15C92841" w14:textId="77777777" w:rsidR="004563C4" w:rsidRPr="004563C4" w:rsidRDefault="004563C4" w:rsidP="004563C4">
            <w:pPr>
              <w:jc w:val="both"/>
              <w:rPr>
                <w:rFonts w:ascii="Verdana" w:hAnsi="Verdana" w:cs="Tahoma"/>
                <w:sz w:val="20"/>
              </w:rPr>
            </w:pPr>
            <w:r w:rsidRPr="004563C4">
              <w:rPr>
                <w:rFonts w:ascii="Verdana" w:hAnsi="Verdana" w:cs="Tahoma"/>
                <w:sz w:val="20"/>
              </w:rPr>
              <w:t>Netaikoma</w:t>
            </w:r>
          </w:p>
          <w:p w14:paraId="67917559" w14:textId="7C26A829" w:rsidR="00027B83" w:rsidRPr="00BB641E" w:rsidRDefault="00027B83" w:rsidP="003C44B1">
            <w:pPr>
              <w:jc w:val="both"/>
              <w:rPr>
                <w:rFonts w:ascii="Verdana" w:hAnsi="Verdana"/>
                <w:color w:val="000000"/>
                <w:kern w:val="2"/>
                <w:sz w:val="20"/>
                <w:shd w:val="clear" w:color="auto" w:fill="FFFFFF"/>
              </w:rPr>
            </w:pPr>
          </w:p>
        </w:tc>
      </w:tr>
      <w:tr w:rsidR="00027B83" w14:paraId="6F6045B3" w14:textId="77777777" w:rsidTr="3CE0449C">
        <w:trPr>
          <w:trHeight w:val="300"/>
        </w:trPr>
        <w:tc>
          <w:tcPr>
            <w:tcW w:w="3094" w:type="dxa"/>
            <w:gridSpan w:val="2"/>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5F657A76" w14:textId="77777777" w:rsidR="00027B83" w:rsidRPr="00BB641E" w:rsidRDefault="000B0897">
            <w:pPr>
              <w:rPr>
                <w:rFonts w:ascii="Verdana" w:hAnsi="Verdana"/>
                <w:kern w:val="2"/>
                <w:sz w:val="20"/>
              </w:rPr>
            </w:pPr>
            <w:r w:rsidRPr="00BB641E">
              <w:rPr>
                <w:rFonts w:ascii="Verdana" w:hAnsi="Verdana"/>
                <w:kern w:val="2"/>
                <w:sz w:val="20"/>
              </w:rPr>
              <w:t>Netaikoma</w:t>
            </w:r>
          </w:p>
          <w:p w14:paraId="5317E904" w14:textId="77777777" w:rsidR="00027B83" w:rsidRPr="00BB641E" w:rsidRDefault="00027B83">
            <w:pPr>
              <w:rPr>
                <w:rFonts w:ascii="Verdana" w:hAnsi="Verdana"/>
                <w:kern w:val="2"/>
                <w:sz w:val="20"/>
              </w:rPr>
            </w:pPr>
          </w:p>
          <w:p w14:paraId="2AED5EF2" w14:textId="1D5EE843" w:rsidR="00027B83" w:rsidRPr="00BB641E" w:rsidRDefault="000B0897">
            <w:pPr>
              <w:rPr>
                <w:rFonts w:ascii="Verdana" w:hAnsi="Verdana"/>
                <w:kern w:val="2"/>
                <w:sz w:val="20"/>
              </w:rPr>
            </w:pPr>
            <w:r w:rsidRPr="00BB641E">
              <w:rPr>
                <w:rFonts w:ascii="Verdana" w:hAnsi="Verdana"/>
                <w:color w:val="000000"/>
                <w:kern w:val="2"/>
                <w:sz w:val="20"/>
                <w:shd w:val="clear" w:color="auto" w:fill="FFFFFF"/>
              </w:rPr>
              <w:t xml:space="preserve"> </w:t>
            </w:r>
          </w:p>
        </w:tc>
      </w:tr>
      <w:tr w:rsidR="00027B83" w14:paraId="5F94FD91" w14:textId="77777777" w:rsidTr="3CE0449C">
        <w:trPr>
          <w:trHeight w:val="300"/>
        </w:trPr>
        <w:tc>
          <w:tcPr>
            <w:tcW w:w="9535" w:type="dxa"/>
            <w:gridSpan w:val="4"/>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3CE0449C">
        <w:trPr>
          <w:trHeight w:val="300"/>
        </w:trPr>
        <w:tc>
          <w:tcPr>
            <w:tcW w:w="3094" w:type="dxa"/>
            <w:gridSpan w:val="2"/>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3CE0449C">
        <w:trPr>
          <w:trHeight w:val="300"/>
        </w:trPr>
        <w:tc>
          <w:tcPr>
            <w:tcW w:w="3094" w:type="dxa"/>
            <w:gridSpan w:val="2"/>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4E37B093" w14:textId="284D663E" w:rsidR="009B3051" w:rsidRPr="00E87E79" w:rsidRDefault="00BA588F" w:rsidP="004E772A">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8F3891">
              <w:rPr>
                <w:rFonts w:ascii="Verdana" w:hAnsi="Verdana"/>
                <w:b/>
                <w:color w:val="000000" w:themeColor="text1"/>
                <w:kern w:val="2"/>
                <w:sz w:val="20"/>
                <w:shd w:val="clear" w:color="auto" w:fill="FFFFFF"/>
              </w:rPr>
              <w:t>ne vėliau kaip</w:t>
            </w:r>
            <w:r w:rsidRPr="008F3891">
              <w:rPr>
                <w:rFonts w:ascii="Verdana" w:hAnsi="Verdana"/>
                <w:color w:val="000000" w:themeColor="text1"/>
                <w:kern w:val="2"/>
                <w:sz w:val="20"/>
                <w:shd w:val="clear" w:color="auto" w:fill="FFFFFF"/>
              </w:rPr>
              <w:t xml:space="preserve"> per </w:t>
            </w:r>
            <w:r w:rsidR="0099498F" w:rsidRPr="008F3891">
              <w:rPr>
                <w:rFonts w:ascii="Verdana" w:hAnsi="Verdana"/>
                <w:color w:val="000000" w:themeColor="text1"/>
                <w:kern w:val="2"/>
                <w:sz w:val="20"/>
                <w:shd w:val="clear" w:color="auto" w:fill="FFFFFF"/>
              </w:rPr>
              <w:t>3</w:t>
            </w:r>
            <w:r w:rsidRPr="008F3891">
              <w:rPr>
                <w:rFonts w:ascii="Verdana" w:hAnsi="Verdana"/>
                <w:color w:val="000000" w:themeColor="text1"/>
                <w:kern w:val="2"/>
                <w:sz w:val="20"/>
                <w:shd w:val="clear" w:color="auto" w:fill="FFFFFF"/>
              </w:rPr>
              <w:t xml:space="preserve"> (</w:t>
            </w:r>
            <w:r w:rsidR="0099498F" w:rsidRPr="008F3891">
              <w:rPr>
                <w:rFonts w:ascii="Verdana" w:hAnsi="Verdana"/>
                <w:color w:val="000000" w:themeColor="text1"/>
                <w:kern w:val="2"/>
                <w:sz w:val="20"/>
                <w:shd w:val="clear" w:color="auto" w:fill="FFFFFF"/>
              </w:rPr>
              <w:t>tris</w:t>
            </w:r>
            <w:r w:rsidRPr="008F3891">
              <w:rPr>
                <w:rFonts w:ascii="Verdana" w:hAnsi="Verdana"/>
                <w:color w:val="000000" w:themeColor="text1"/>
                <w:kern w:val="2"/>
                <w:sz w:val="20"/>
                <w:shd w:val="clear" w:color="auto" w:fill="FFFFFF"/>
              </w:rPr>
              <w:t>) darbo dienas</w:t>
            </w:r>
            <w:r w:rsidRPr="00BA588F">
              <w:rPr>
                <w:rFonts w:ascii="Verdana" w:hAnsi="Verdana"/>
                <w:color w:val="000000" w:themeColor="text1"/>
                <w:kern w:val="2"/>
                <w:sz w:val="20"/>
                <w:shd w:val="clear" w:color="auto" w:fill="FFFFFF"/>
              </w:rPr>
              <w:t xml:space="preserve"> nuo rašytinės pretenzijos gavimo dienos pašalinti Paslaugų trūkumus.</w:t>
            </w:r>
          </w:p>
        </w:tc>
      </w:tr>
      <w:tr w:rsidR="00027B83" w14:paraId="7444FC88" w14:textId="77777777" w:rsidTr="3CE0449C">
        <w:trPr>
          <w:trHeight w:val="300"/>
        </w:trPr>
        <w:tc>
          <w:tcPr>
            <w:tcW w:w="3094" w:type="dxa"/>
            <w:gridSpan w:val="2"/>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3CE0449C">
        <w:trPr>
          <w:trHeight w:val="300"/>
        </w:trPr>
        <w:tc>
          <w:tcPr>
            <w:tcW w:w="9535" w:type="dxa"/>
            <w:gridSpan w:val="4"/>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3CE0449C">
        <w:trPr>
          <w:trHeight w:val="300"/>
        </w:trPr>
        <w:tc>
          <w:tcPr>
            <w:tcW w:w="3094" w:type="dxa"/>
            <w:gridSpan w:val="2"/>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024C2418" w14:textId="77777777" w:rsidR="00B43BA9" w:rsidRPr="008F3891" w:rsidRDefault="000B0897" w:rsidP="003F3198">
            <w:pPr>
              <w:jc w:val="both"/>
              <w:rPr>
                <w:rFonts w:ascii="Verdana" w:hAnsi="Verdana"/>
                <w:color w:val="4472C4" w:themeColor="accent1"/>
                <w:kern w:val="2"/>
                <w:sz w:val="20"/>
              </w:rPr>
            </w:pPr>
            <w:r w:rsidRPr="008F3891">
              <w:rPr>
                <w:rFonts w:ascii="Verdana" w:hAnsi="Verdana"/>
                <w:color w:val="4472C4" w:themeColor="accent1"/>
                <w:kern w:val="2"/>
                <w:sz w:val="20"/>
              </w:rPr>
              <w:t xml:space="preserve">Sutarties vykdymui pasitelkiami subtiekėjai ir (ar) specialistai yra nurodyti Sutarties priede Nr. </w:t>
            </w:r>
            <w:r w:rsidR="00E87E79" w:rsidRPr="008F3891">
              <w:rPr>
                <w:rFonts w:ascii="Verdana" w:hAnsi="Verdana"/>
                <w:color w:val="4472C4" w:themeColor="accent1"/>
                <w:kern w:val="2"/>
                <w:sz w:val="20"/>
              </w:rPr>
              <w:t>2</w:t>
            </w:r>
            <w:r w:rsidR="00B43BA9" w:rsidRPr="008F3891">
              <w:rPr>
                <w:rFonts w:ascii="Verdana" w:hAnsi="Verdana"/>
                <w:color w:val="4472C4" w:themeColor="accent1"/>
                <w:kern w:val="2"/>
                <w:sz w:val="20"/>
              </w:rPr>
              <w:t xml:space="preserve"> </w:t>
            </w:r>
            <w:r w:rsidR="00327CE7" w:rsidRPr="008F3891">
              <w:rPr>
                <w:rFonts w:ascii="Verdana" w:hAnsi="Verdana"/>
                <w:color w:val="4472C4" w:themeColor="accent1"/>
                <w:kern w:val="2"/>
                <w:sz w:val="20"/>
              </w:rPr>
              <w:t>„</w:t>
            </w:r>
            <w:r w:rsidR="00B43BA9" w:rsidRPr="008F3891">
              <w:rPr>
                <w:rFonts w:ascii="Verdana" w:hAnsi="Verdana"/>
                <w:color w:val="4472C4" w:themeColor="accent1"/>
                <w:kern w:val="2"/>
                <w:sz w:val="20"/>
              </w:rPr>
              <w:t>Pasiūlymas“</w:t>
            </w:r>
          </w:p>
          <w:p w14:paraId="0C2640A0" w14:textId="1C3FB506" w:rsidR="008F3891" w:rsidRPr="008F3891" w:rsidRDefault="008F3891" w:rsidP="003F3198">
            <w:pPr>
              <w:jc w:val="both"/>
              <w:rPr>
                <w:rFonts w:ascii="Verdana" w:hAnsi="Verdana"/>
                <w:color w:val="4472C4" w:themeColor="accent1"/>
                <w:sz w:val="20"/>
              </w:rPr>
            </w:pPr>
            <w:r w:rsidRPr="008F3891">
              <w:rPr>
                <w:rFonts w:ascii="Verdana" w:hAnsi="Verdana"/>
                <w:color w:val="4472C4" w:themeColor="accent1"/>
                <w:sz w:val="20"/>
              </w:rPr>
              <w:t>arba</w:t>
            </w:r>
          </w:p>
          <w:p w14:paraId="1031B8BF" w14:textId="1D8A61F7" w:rsidR="008F3891" w:rsidRPr="003F3198" w:rsidRDefault="008F3891" w:rsidP="003F3198">
            <w:pPr>
              <w:jc w:val="both"/>
              <w:rPr>
                <w:rFonts w:ascii="Verdana" w:hAnsi="Verdana"/>
                <w:color w:val="000000" w:themeColor="text1"/>
                <w:sz w:val="20"/>
              </w:rPr>
            </w:pPr>
            <w:r w:rsidRPr="008F3891">
              <w:rPr>
                <w:rFonts w:ascii="Verdana" w:hAnsi="Verdana"/>
                <w:color w:val="4472C4" w:themeColor="accent1"/>
                <w:sz w:val="20"/>
              </w:rPr>
              <w:t>Netaikoma</w:t>
            </w:r>
          </w:p>
        </w:tc>
      </w:tr>
      <w:tr w:rsidR="00027B83" w14:paraId="516E5798" w14:textId="77777777" w:rsidTr="3CE0449C">
        <w:trPr>
          <w:trHeight w:val="300"/>
        </w:trPr>
        <w:tc>
          <w:tcPr>
            <w:tcW w:w="9535" w:type="dxa"/>
            <w:gridSpan w:val="4"/>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3CE0449C">
        <w:trPr>
          <w:trHeight w:val="300"/>
        </w:trPr>
        <w:tc>
          <w:tcPr>
            <w:tcW w:w="3094" w:type="dxa"/>
            <w:gridSpan w:val="2"/>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3CE0449C">
        <w:trPr>
          <w:trHeight w:val="300"/>
        </w:trPr>
        <w:tc>
          <w:tcPr>
            <w:tcW w:w="3094" w:type="dxa"/>
            <w:gridSpan w:val="2"/>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3CE0449C">
        <w:trPr>
          <w:trHeight w:val="300"/>
        </w:trPr>
        <w:tc>
          <w:tcPr>
            <w:tcW w:w="3094" w:type="dxa"/>
            <w:gridSpan w:val="2"/>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3CE0449C">
        <w:trPr>
          <w:trHeight w:val="300"/>
        </w:trPr>
        <w:tc>
          <w:tcPr>
            <w:tcW w:w="9535" w:type="dxa"/>
            <w:gridSpan w:val="4"/>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3CE0449C">
        <w:trPr>
          <w:trHeight w:val="300"/>
        </w:trPr>
        <w:tc>
          <w:tcPr>
            <w:tcW w:w="3094" w:type="dxa"/>
            <w:gridSpan w:val="2"/>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lastRenderedPageBreak/>
              <w:t>9.1. Pirkėjui taikomos netesybos už mokėjimų pagal Sutartį vėlavimą</w:t>
            </w:r>
          </w:p>
        </w:tc>
        <w:tc>
          <w:tcPr>
            <w:tcW w:w="6441"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3CE0449C">
        <w:trPr>
          <w:trHeight w:val="300"/>
        </w:trPr>
        <w:tc>
          <w:tcPr>
            <w:tcW w:w="3094" w:type="dxa"/>
            <w:gridSpan w:val="2"/>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6CF65A38" w14:textId="77777777" w:rsidR="00CB5015" w:rsidRDefault="000B0897" w:rsidP="00CB5015">
            <w:pPr>
              <w:jc w:val="both"/>
              <w:rPr>
                <w:rFonts w:ascii="Verdana" w:hAnsi="Verdana"/>
                <w:color w:val="000000" w:themeColor="text1"/>
                <w:kern w:val="2"/>
                <w:sz w:val="20"/>
              </w:rPr>
            </w:pPr>
            <w:r w:rsidRPr="21B5A4C1">
              <w:rPr>
                <w:rFonts w:ascii="Verdana" w:hAnsi="Verdana"/>
                <w:color w:val="000000"/>
                <w:kern w:val="2"/>
                <w:sz w:val="20"/>
              </w:rPr>
              <w:t>9</w:t>
            </w:r>
            <w:r w:rsidRPr="21B5A4C1">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21B5A4C1">
              <w:rPr>
                <w:rFonts w:ascii="Verdana" w:hAnsi="Verdana"/>
                <w:color w:val="000000" w:themeColor="text1"/>
                <w:kern w:val="2"/>
                <w:sz w:val="20"/>
              </w:rPr>
              <w:t>5</w:t>
            </w:r>
            <w:r w:rsidRPr="21B5A4C1">
              <w:rPr>
                <w:rFonts w:ascii="Verdana" w:hAnsi="Verdana"/>
                <w:color w:val="000000" w:themeColor="text1"/>
                <w:kern w:val="2"/>
                <w:sz w:val="20"/>
              </w:rPr>
              <w:t xml:space="preserve"> (</w:t>
            </w:r>
            <w:r w:rsidR="00F614C2" w:rsidRPr="21B5A4C1">
              <w:rPr>
                <w:rFonts w:ascii="Verdana" w:hAnsi="Verdana"/>
                <w:color w:val="000000" w:themeColor="text1"/>
                <w:kern w:val="2"/>
                <w:sz w:val="20"/>
              </w:rPr>
              <w:t>penkios</w:t>
            </w:r>
            <w:r w:rsidRPr="21B5A4C1">
              <w:rPr>
                <w:rFonts w:ascii="Verdana" w:hAnsi="Verdana"/>
                <w:color w:val="000000" w:themeColor="text1"/>
                <w:kern w:val="2"/>
                <w:sz w:val="20"/>
              </w:rPr>
              <w:t xml:space="preserve"> šimtosios) procento dydžio delspinigius už kiekvieną uždelstą dieną nuo laiku nesuteiktų Paslaugų ar kitų sutartinių įsipareigojimų nevykdymo kainos be PVM.</w:t>
            </w:r>
            <w:r w:rsidR="00CB5015">
              <w:rPr>
                <w:rFonts w:ascii="Verdana" w:hAnsi="Verdana"/>
                <w:color w:val="000000" w:themeColor="text1"/>
                <w:kern w:val="2"/>
                <w:sz w:val="20"/>
              </w:rPr>
              <w:t xml:space="preserve"> </w:t>
            </w:r>
          </w:p>
          <w:p w14:paraId="55C32C77" w14:textId="5C05FE37" w:rsidR="00027B83" w:rsidRPr="00356292" w:rsidRDefault="000B0897" w:rsidP="00CB5015">
            <w:pPr>
              <w:jc w:val="both"/>
              <w:rPr>
                <w:rFonts w:ascii="Verdana" w:hAnsi="Verdana"/>
                <w:b/>
                <w:kern w:val="2"/>
                <w:sz w:val="20"/>
              </w:rPr>
            </w:pPr>
            <w:r w:rsidRPr="004B7BD2">
              <w:rPr>
                <w:rFonts w:ascii="Verdana" w:hAnsi="Verdana"/>
                <w:color w:val="000000" w:themeColor="text1"/>
                <w:kern w:val="2"/>
                <w:sz w:val="20"/>
              </w:rPr>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3CE0449C">
        <w:trPr>
          <w:trHeight w:val="300"/>
        </w:trPr>
        <w:tc>
          <w:tcPr>
            <w:tcW w:w="3094" w:type="dxa"/>
            <w:gridSpan w:val="2"/>
          </w:tcPr>
          <w:p w14:paraId="4683B0B8" w14:textId="77777777" w:rsidR="00027B83" w:rsidRPr="004B7BD2" w:rsidRDefault="000B0897">
            <w:pPr>
              <w:rPr>
                <w:rFonts w:ascii="Verdana" w:hAnsi="Verdana"/>
                <w:b/>
                <w:kern w:val="2"/>
                <w:sz w:val="20"/>
              </w:rPr>
            </w:pPr>
            <w:r w:rsidRPr="004B7BD2">
              <w:rPr>
                <w:rFonts w:ascii="Verdana" w:hAnsi="Verdana"/>
                <w:b/>
                <w:kern w:val="2"/>
                <w:sz w:val="20"/>
              </w:rPr>
              <w:t>9.3. Tiekėjui / Pirkėjui taikoma bauda nutraukus Sutartį dėl esminio Sutarties pažeidimo ar nepagrįstai nutraukus Sutarties vykdymą ne Sutartyje nustatyta tvarka</w:t>
            </w:r>
          </w:p>
        </w:tc>
        <w:tc>
          <w:tcPr>
            <w:tcW w:w="6441"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t xml:space="preserve">9.3.1. Nutraukus Sutartį dėl esminio Sutarties pažeidimo, nustatyto Sutarties Specialiosiose sąlygose, mokama </w:t>
            </w:r>
            <w:r>
              <w:rPr>
                <w:rFonts w:ascii="Verdana" w:hAnsi="Verdana"/>
                <w:color w:val="000000" w:themeColor="text1"/>
                <w:kern w:val="2"/>
                <w:sz w:val="20"/>
              </w:rPr>
              <w:t>4 (keturių)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3CE0449C">
        <w:trPr>
          <w:trHeight w:val="300"/>
        </w:trPr>
        <w:tc>
          <w:tcPr>
            <w:tcW w:w="3094" w:type="dxa"/>
            <w:gridSpan w:val="2"/>
          </w:tcPr>
          <w:p w14:paraId="681A4B3C" w14:textId="77777777" w:rsidR="00027B83" w:rsidRPr="00215329" w:rsidRDefault="000B0897">
            <w:pPr>
              <w:rPr>
                <w:rFonts w:ascii="Verdana" w:hAnsi="Verdana"/>
                <w:b/>
                <w:kern w:val="2"/>
                <w:sz w:val="20"/>
              </w:rPr>
            </w:pPr>
            <w:r w:rsidRPr="00215329">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8E9D52" w14:textId="3DE9B73D"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kėjui nustatoma 500 (penkių šimtų) Eur vertės bauda už kiekvieną Sutarties vykdymo metu pasitelktą, tačiau Sutartyje nustatyta tvarka neišviešintą subtiekėją ar kitą ūkio subjektą.</w:t>
            </w:r>
          </w:p>
        </w:tc>
      </w:tr>
      <w:tr w:rsidR="00027B83" w14:paraId="3F89B259" w14:textId="77777777" w:rsidTr="3CE0449C">
        <w:trPr>
          <w:trHeight w:val="300"/>
        </w:trPr>
        <w:tc>
          <w:tcPr>
            <w:tcW w:w="3094" w:type="dxa"/>
            <w:gridSpan w:val="2"/>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41" w:type="dxa"/>
            <w:gridSpan w:val="2"/>
          </w:tcPr>
          <w:p w14:paraId="1A4ABA9E"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3CE0449C">
        <w:trPr>
          <w:trHeight w:val="300"/>
        </w:trPr>
        <w:tc>
          <w:tcPr>
            <w:tcW w:w="3094" w:type="dxa"/>
            <w:gridSpan w:val="2"/>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3CE0449C">
        <w:trPr>
          <w:trHeight w:val="300"/>
        </w:trPr>
        <w:tc>
          <w:tcPr>
            <w:tcW w:w="3094" w:type="dxa"/>
            <w:gridSpan w:val="2"/>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9.7. Tiekėjui taikomos netesybos dėl pirkimo dokumentuose nustatytų kokybinių kriterijų 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t xml:space="preserve">Netaikoma </w:t>
            </w:r>
          </w:p>
        </w:tc>
      </w:tr>
      <w:tr w:rsidR="00027B83" w14:paraId="148FA3A5" w14:textId="77777777" w:rsidTr="3CE0449C">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3CE0449C">
        <w:trPr>
          <w:trHeight w:val="300"/>
        </w:trPr>
        <w:tc>
          <w:tcPr>
            <w:tcW w:w="3094" w:type="dxa"/>
            <w:gridSpan w:val="2"/>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 xml:space="preserve">9.9. Tiekėjui taikoma bauda dėl Pirkėjo simbolių, pavadinimo ir </w:t>
            </w:r>
            <w:r w:rsidRPr="005D2755">
              <w:rPr>
                <w:rFonts w:ascii="Verdana" w:hAnsi="Verdana"/>
                <w:b/>
                <w:bCs/>
                <w:color w:val="000000" w:themeColor="text1"/>
                <w:sz w:val="20"/>
              </w:rPr>
              <w:lastRenderedPageBreak/>
              <w:t>ženklo reklamoje ar rinkodaroje naudojimo reikalavimų nesilaikymo bei draudimo naudotis Pirkėjo sukurtais intelektiniais veiklos rezultatais nesilaikymo</w:t>
            </w:r>
          </w:p>
        </w:tc>
        <w:tc>
          <w:tcPr>
            <w:tcW w:w="6441"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lastRenderedPageBreak/>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3CE0449C">
        <w:trPr>
          <w:trHeight w:val="300"/>
        </w:trPr>
        <w:tc>
          <w:tcPr>
            <w:tcW w:w="3094" w:type="dxa"/>
            <w:gridSpan w:val="2"/>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41"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3CE0449C">
        <w:trPr>
          <w:trHeight w:val="300"/>
        </w:trPr>
        <w:tc>
          <w:tcPr>
            <w:tcW w:w="9535" w:type="dxa"/>
            <w:gridSpan w:val="4"/>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3CE0449C">
        <w:trPr>
          <w:trHeight w:val="300"/>
        </w:trPr>
        <w:tc>
          <w:tcPr>
            <w:tcW w:w="3094" w:type="dxa"/>
            <w:gridSpan w:val="2"/>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027B83" w14:paraId="41EAD8E4" w14:textId="77777777" w:rsidTr="3CE0449C">
        <w:trPr>
          <w:trHeight w:val="300"/>
        </w:trPr>
        <w:tc>
          <w:tcPr>
            <w:tcW w:w="9535" w:type="dxa"/>
            <w:gridSpan w:val="4"/>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3CE0449C">
        <w:trPr>
          <w:trHeight w:val="300"/>
        </w:trPr>
        <w:tc>
          <w:tcPr>
            <w:tcW w:w="3094" w:type="dxa"/>
            <w:gridSpan w:val="2"/>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63978A68" w14:textId="77777777" w:rsidR="0054515C" w:rsidRPr="0054515C" w:rsidRDefault="0054515C" w:rsidP="0054515C">
            <w:pPr>
              <w:jc w:val="both"/>
              <w:rPr>
                <w:rFonts w:ascii="Verdana" w:hAnsi="Verdana"/>
                <w:color w:val="000000" w:themeColor="text1"/>
                <w:kern w:val="2"/>
                <w:sz w:val="20"/>
              </w:rPr>
            </w:pPr>
            <w:r w:rsidRPr="0054515C">
              <w:rPr>
                <w:rFonts w:ascii="Verdana" w:hAnsi="Verdana"/>
                <w:color w:val="000000" w:themeColor="text1"/>
                <w:kern w:val="2"/>
                <w:sz w:val="20"/>
              </w:rPr>
              <w:t>Ši Sutartis laikoma sudaryta ir įsigalioja nuo Sutarties pasirašymo dienos (antrosios Šalies pasirašymo dieną).</w:t>
            </w:r>
          </w:p>
          <w:p w14:paraId="557AF7CF" w14:textId="6352DFE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w:t>
            </w:r>
            <w:r w:rsidRPr="008376B1">
              <w:rPr>
                <w:rFonts w:ascii="Verdana" w:hAnsi="Verdana"/>
                <w:color w:val="000000" w:themeColor="text1"/>
                <w:kern w:val="2"/>
                <w:sz w:val="20"/>
              </w:rPr>
              <w:t xml:space="preserve">kaip </w:t>
            </w:r>
            <w:r w:rsidR="00CA3926" w:rsidRPr="008376B1">
              <w:rPr>
                <w:rFonts w:ascii="Verdana" w:hAnsi="Verdana"/>
                <w:color w:val="000000" w:themeColor="text1"/>
                <w:kern w:val="2"/>
                <w:sz w:val="20"/>
              </w:rPr>
              <w:t>iki 202</w:t>
            </w:r>
            <w:r w:rsidR="008376B1" w:rsidRPr="008376B1">
              <w:rPr>
                <w:rFonts w:ascii="Verdana" w:hAnsi="Verdana"/>
                <w:color w:val="000000" w:themeColor="text1"/>
                <w:kern w:val="2"/>
                <w:sz w:val="20"/>
              </w:rPr>
              <w:t>6</w:t>
            </w:r>
            <w:r w:rsidR="00CA3926" w:rsidRPr="008376B1">
              <w:rPr>
                <w:rFonts w:ascii="Verdana" w:hAnsi="Verdana"/>
                <w:color w:val="000000" w:themeColor="text1"/>
                <w:kern w:val="2"/>
                <w:sz w:val="20"/>
              </w:rPr>
              <w:t xml:space="preserve"> m. </w:t>
            </w:r>
            <w:r w:rsidR="008376B1" w:rsidRPr="008376B1">
              <w:rPr>
                <w:rFonts w:ascii="Verdana" w:hAnsi="Verdana"/>
                <w:color w:val="000000" w:themeColor="text1"/>
                <w:kern w:val="2"/>
                <w:sz w:val="20"/>
              </w:rPr>
              <w:t>sausio</w:t>
            </w:r>
            <w:r w:rsidR="00D015DF" w:rsidRPr="008376B1">
              <w:rPr>
                <w:rFonts w:ascii="Verdana" w:hAnsi="Verdana"/>
                <w:color w:val="000000" w:themeColor="text1"/>
                <w:kern w:val="2"/>
                <w:sz w:val="20"/>
              </w:rPr>
              <w:t xml:space="preserve"> 1</w:t>
            </w:r>
            <w:r w:rsidR="008376B1" w:rsidRPr="008376B1">
              <w:rPr>
                <w:rFonts w:ascii="Verdana" w:hAnsi="Verdana"/>
                <w:color w:val="000000" w:themeColor="text1"/>
                <w:kern w:val="2"/>
                <w:sz w:val="20"/>
              </w:rPr>
              <w:t>9</w:t>
            </w:r>
            <w:r w:rsidR="00D015DF" w:rsidRPr="008376B1">
              <w:rPr>
                <w:rFonts w:ascii="Verdana" w:hAnsi="Verdana"/>
                <w:color w:val="000000" w:themeColor="text1"/>
                <w:kern w:val="2"/>
                <w:sz w:val="20"/>
              </w:rPr>
              <w:t xml:space="preserve"> d.</w:t>
            </w:r>
          </w:p>
        </w:tc>
      </w:tr>
      <w:tr w:rsidR="00027B83" w14:paraId="6E672588" w14:textId="77777777" w:rsidTr="3CE0449C">
        <w:trPr>
          <w:trHeight w:val="300"/>
        </w:trPr>
        <w:tc>
          <w:tcPr>
            <w:tcW w:w="3094" w:type="dxa"/>
            <w:gridSpan w:val="2"/>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11.2. Sutarties galiojimo termino pratęsimas</w:t>
            </w:r>
          </w:p>
        </w:tc>
        <w:tc>
          <w:tcPr>
            <w:tcW w:w="6441" w:type="dxa"/>
            <w:gridSpan w:val="2"/>
          </w:tcPr>
          <w:p w14:paraId="48047772" w14:textId="4771A2E5" w:rsidR="00027B83" w:rsidRPr="005D2755" w:rsidRDefault="00B67A32">
            <w:pPr>
              <w:rPr>
                <w:rFonts w:ascii="Verdana" w:hAnsi="Verdana"/>
                <w:color w:val="000000" w:themeColor="text1"/>
                <w:kern w:val="2"/>
                <w:sz w:val="20"/>
              </w:rPr>
            </w:pPr>
            <w:r w:rsidRPr="00B67A32">
              <w:rPr>
                <w:rFonts w:ascii="Verdana" w:hAnsi="Verdana"/>
                <w:color w:val="000000" w:themeColor="text1"/>
                <w:kern w:val="2"/>
                <w:sz w:val="20"/>
              </w:rPr>
              <w:t xml:space="preserve">Netaikoma </w:t>
            </w:r>
          </w:p>
        </w:tc>
      </w:tr>
      <w:tr w:rsidR="00027B83" w14:paraId="5731A7DF" w14:textId="77777777" w:rsidTr="3CE0449C">
        <w:trPr>
          <w:trHeight w:val="300"/>
        </w:trPr>
        <w:tc>
          <w:tcPr>
            <w:tcW w:w="9535" w:type="dxa"/>
            <w:gridSpan w:val="4"/>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3CE0449C">
        <w:trPr>
          <w:trHeight w:val="300"/>
        </w:trPr>
        <w:tc>
          <w:tcPr>
            <w:tcW w:w="3058"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3CE0449C">
        <w:trPr>
          <w:trHeight w:val="300"/>
        </w:trPr>
        <w:tc>
          <w:tcPr>
            <w:tcW w:w="3058"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FDADB1" w14:textId="1C7FBAA4"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430AA855" w14:textId="731082BD"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216A96">
              <w:rPr>
                <w:rFonts w:ascii="Verdana" w:hAnsi="Verdana"/>
                <w:color w:val="000000" w:themeColor="text1"/>
                <w:kern w:val="2"/>
                <w:sz w:val="20"/>
              </w:rPr>
              <w:t xml:space="preserve">Tiekėjas per </w:t>
            </w:r>
            <w:r w:rsidR="009F2A42" w:rsidRPr="00216A96">
              <w:rPr>
                <w:rFonts w:ascii="Verdana" w:hAnsi="Verdana"/>
                <w:color w:val="000000" w:themeColor="text1"/>
                <w:kern w:val="2"/>
                <w:sz w:val="20"/>
              </w:rPr>
              <w:t xml:space="preserve">14 (keturiolika) </w:t>
            </w:r>
            <w:r w:rsidRPr="00216A96">
              <w:rPr>
                <w:rFonts w:ascii="Verdana" w:hAnsi="Verdana"/>
                <w:color w:val="000000" w:themeColor="text1"/>
                <w:kern w:val="2"/>
                <w:sz w:val="20"/>
              </w:rPr>
              <w:t>dienų</w:t>
            </w:r>
            <w:r w:rsidR="009F2A42" w:rsidRPr="00216A96">
              <w:rPr>
                <w:rFonts w:ascii="Verdana" w:hAnsi="Verdana"/>
                <w:color w:val="000000" w:themeColor="text1"/>
                <w:kern w:val="2"/>
                <w:sz w:val="20"/>
              </w:rPr>
              <w:t xml:space="preserve"> t</w:t>
            </w:r>
            <w:r w:rsidR="009F2A42" w:rsidRPr="009A54A6">
              <w:rPr>
                <w:rFonts w:ascii="Verdana" w:hAnsi="Verdana"/>
                <w:color w:val="000000" w:themeColor="text1"/>
                <w:kern w:val="2"/>
                <w:sz w:val="20"/>
              </w:rPr>
              <w:t>erminą</w:t>
            </w:r>
            <w:r w:rsidRPr="009A54A6">
              <w:rPr>
                <w:rFonts w:ascii="Verdana" w:hAnsi="Verdana"/>
                <w:color w:val="000000" w:themeColor="text1"/>
                <w:kern w:val="2"/>
                <w:sz w:val="20"/>
              </w:rPr>
              <w:t xml:space="preserve"> neištaiso pažeidimų;</w:t>
            </w:r>
          </w:p>
          <w:p w14:paraId="0AE8944E" w14:textId="77E6683B" w:rsidR="00027B83" w:rsidRPr="009A54A6"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68F79EA4" w14:textId="77777777"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3A0F7A49" w14:textId="45FEEF6D" w:rsidR="000B0977" w:rsidRPr="009A54A6" w:rsidRDefault="000B097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t xml:space="preserve">12.2.5. </w:t>
            </w:r>
            <w:r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r w:rsidR="00B3406D">
              <w:rPr>
                <w:rFonts w:ascii="Verdana" w:eastAsia="Arial" w:hAnsi="Verdana"/>
                <w:color w:val="000000" w:themeColor="text1"/>
                <w:kern w:val="2"/>
                <w:sz w:val="20"/>
              </w:rPr>
              <w:t>.</w:t>
            </w:r>
          </w:p>
        </w:tc>
      </w:tr>
      <w:tr w:rsidR="00027B83" w14:paraId="5B96E83B" w14:textId="77777777" w:rsidTr="3CE0449C">
        <w:trPr>
          <w:trHeight w:val="300"/>
        </w:trPr>
        <w:tc>
          <w:tcPr>
            <w:tcW w:w="9535" w:type="dxa"/>
            <w:gridSpan w:val="4"/>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3CE0449C">
        <w:trPr>
          <w:trHeight w:val="300"/>
        </w:trPr>
        <w:tc>
          <w:tcPr>
            <w:tcW w:w="3058"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77" w:type="dxa"/>
            <w:gridSpan w:val="3"/>
          </w:tcPr>
          <w:p w14:paraId="1C8520B1" w14:textId="6CC34639" w:rsidR="00027B83" w:rsidRPr="005D2755" w:rsidRDefault="00921755" w:rsidP="005D2755">
            <w:pPr>
              <w:jc w:val="both"/>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Pirkimas laikoma</w:t>
            </w:r>
            <w:r w:rsidR="00A95BE0">
              <w:rPr>
                <w:rFonts w:ascii="Verdana" w:hAnsi="Verdana"/>
                <w:color w:val="000000" w:themeColor="text1"/>
                <w:kern w:val="2"/>
                <w:sz w:val="20"/>
                <w:shd w:val="clear" w:color="auto" w:fill="FFFFFF"/>
              </w:rPr>
              <w:t>s</w:t>
            </w:r>
            <w:r w:rsidRPr="009A54A6">
              <w:rPr>
                <w:rFonts w:ascii="Verdana" w:hAnsi="Verdana"/>
                <w:color w:val="000000" w:themeColor="text1"/>
                <w:kern w:val="2"/>
                <w:sz w:val="20"/>
                <w:shd w:val="clear" w:color="auto" w:fill="FFFFFF"/>
              </w:rPr>
              <w:t xml:space="preserve"> žaliu vadovaujantis 2011 m. birželio 28 d. Lietuvos Respublikos aplinkos ministro įsakymu Nr. D1-508 „Dėl Aplinkos apsaugos kriterijų taikymo, vykdant žaliuosius pirkimus, tvarkos aprašo </w:t>
            </w:r>
            <w:r w:rsidRPr="00C75370">
              <w:rPr>
                <w:rFonts w:ascii="Verdana" w:hAnsi="Verdana"/>
                <w:color w:val="000000" w:themeColor="text1"/>
                <w:kern w:val="2"/>
                <w:sz w:val="20"/>
                <w:shd w:val="clear" w:color="auto" w:fill="FFFFFF"/>
              </w:rPr>
              <w:t>patvirtinimo</w:t>
            </w:r>
            <w:r w:rsidR="00C75370" w:rsidRPr="00C75370">
              <w:rPr>
                <w:rFonts w:ascii="Verdana" w:hAnsi="Verdana"/>
                <w:color w:val="000000" w:themeColor="text1"/>
                <w:kern w:val="2"/>
                <w:sz w:val="20"/>
                <w:shd w:val="clear" w:color="auto" w:fill="FFFFFF"/>
              </w:rPr>
              <w:t>“</w:t>
            </w:r>
            <w:r w:rsidRPr="009A54A6">
              <w:rPr>
                <w:rFonts w:ascii="Verdana" w:hAnsi="Verdana"/>
                <w:color w:val="000000" w:themeColor="text1"/>
                <w:kern w:val="2"/>
                <w:sz w:val="20"/>
                <w:shd w:val="clear" w:color="auto" w:fill="FFFFFF"/>
              </w:rPr>
              <w:t xml:space="preserve"> </w:t>
            </w:r>
            <w:r w:rsidR="00860CCE">
              <w:rPr>
                <w:rFonts w:ascii="Verdana" w:hAnsi="Verdana"/>
                <w:color w:val="000000" w:themeColor="text1"/>
                <w:kern w:val="2"/>
                <w:sz w:val="20"/>
                <w:shd w:val="clear" w:color="auto" w:fill="FFFFFF"/>
              </w:rPr>
              <w:t xml:space="preserve">4.4.4.1. p. </w:t>
            </w:r>
            <w:r w:rsidR="00F52D66" w:rsidRPr="00F52D66">
              <w:rPr>
                <w:rFonts w:ascii="Verdana" w:hAnsi="Verdana"/>
                <w:color w:val="000000" w:themeColor="text1"/>
                <w:kern w:val="2"/>
                <w:sz w:val="20"/>
                <w:shd w:val="clear" w:color="auto" w:fill="FFFFFF"/>
              </w:rPr>
              <w:t>Aplinkos apsaugos kriterijai nustatyti Techninė</w:t>
            </w:r>
            <w:r w:rsidR="001F68E9">
              <w:rPr>
                <w:rFonts w:ascii="Verdana" w:hAnsi="Verdana"/>
                <w:color w:val="000000" w:themeColor="text1"/>
                <w:kern w:val="2"/>
                <w:sz w:val="20"/>
                <w:shd w:val="clear" w:color="auto" w:fill="FFFFFF"/>
              </w:rPr>
              <w:t>je</w:t>
            </w:r>
            <w:r w:rsidR="00F52D66" w:rsidRPr="00F52D66">
              <w:rPr>
                <w:rFonts w:ascii="Verdana" w:hAnsi="Verdana"/>
                <w:color w:val="000000" w:themeColor="text1"/>
                <w:kern w:val="2"/>
                <w:sz w:val="20"/>
                <w:shd w:val="clear" w:color="auto" w:fill="FFFFFF"/>
              </w:rPr>
              <w:t xml:space="preserve"> specifikacij</w:t>
            </w:r>
            <w:r w:rsidR="001F68E9">
              <w:rPr>
                <w:rFonts w:ascii="Verdana" w:hAnsi="Verdana"/>
                <w:color w:val="000000" w:themeColor="text1"/>
                <w:kern w:val="2"/>
                <w:sz w:val="20"/>
                <w:shd w:val="clear" w:color="auto" w:fill="FFFFFF"/>
              </w:rPr>
              <w:t>oje</w:t>
            </w:r>
            <w:r w:rsidR="00F52D66" w:rsidRPr="00F52D66">
              <w:rPr>
                <w:rFonts w:ascii="Verdana" w:hAnsi="Verdana"/>
                <w:color w:val="000000" w:themeColor="text1"/>
                <w:kern w:val="2"/>
                <w:sz w:val="20"/>
                <w:shd w:val="clear" w:color="auto" w:fill="FFFFFF"/>
              </w:rPr>
              <w:t>.</w:t>
            </w:r>
          </w:p>
        </w:tc>
      </w:tr>
      <w:tr w:rsidR="00027B83" w14:paraId="6547C054" w14:textId="77777777" w:rsidTr="3CE0449C">
        <w:trPr>
          <w:trHeight w:val="300"/>
        </w:trPr>
        <w:tc>
          <w:tcPr>
            <w:tcW w:w="3058"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13.2. Su perkamomis Paslaugomis susiję socialiniai kriterijai</w:t>
            </w:r>
          </w:p>
        </w:tc>
        <w:tc>
          <w:tcPr>
            <w:tcW w:w="6477" w:type="dxa"/>
            <w:gridSpan w:val="3"/>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3CE0449C">
        <w:trPr>
          <w:trHeight w:val="300"/>
        </w:trPr>
        <w:tc>
          <w:tcPr>
            <w:tcW w:w="9535" w:type="dxa"/>
            <w:gridSpan w:val="4"/>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3CE0449C">
        <w:trPr>
          <w:trHeight w:val="300"/>
        </w:trPr>
        <w:tc>
          <w:tcPr>
            <w:tcW w:w="3058"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77" w:type="dxa"/>
            <w:gridSpan w:val="3"/>
          </w:tcPr>
          <w:p w14:paraId="59393618" w14:textId="77777777" w:rsidR="00027B83" w:rsidRPr="00E01D1A" w:rsidRDefault="000B0897" w:rsidP="00702198">
            <w:pPr>
              <w:jc w:val="both"/>
              <w:rPr>
                <w:rFonts w:ascii="Verdana" w:hAnsi="Verdana"/>
                <w:kern w:val="2"/>
                <w:sz w:val="20"/>
              </w:rPr>
            </w:pPr>
            <w:r w:rsidRPr="00E01D1A">
              <w:rPr>
                <w:rFonts w:ascii="Verdana" w:hAnsi="Verdana"/>
                <w:kern w:val="2"/>
                <w:sz w:val="20"/>
              </w:rPr>
              <w:t xml:space="preserve">Sutarties Bendrosiose sąlygose nurodytos alternatyvios nuostatos (su prierašu „jei taikoma“ ir pan.) taikomos tik tokiu </w:t>
            </w:r>
            <w:r w:rsidRPr="00E01D1A">
              <w:rPr>
                <w:rFonts w:ascii="Verdana" w:hAnsi="Verdana"/>
                <w:kern w:val="2"/>
                <w:sz w:val="20"/>
              </w:rPr>
              <w:lastRenderedPageBreak/>
              <w:t>atveju, jeigu jos konkrečiai aprašomos Sutarties Specialiosiose sąlygose arba prieduose.</w:t>
            </w:r>
          </w:p>
        </w:tc>
      </w:tr>
      <w:tr w:rsidR="00D23216" w14:paraId="7D365477" w14:textId="77777777" w:rsidTr="3CE0449C">
        <w:trPr>
          <w:trHeight w:val="300"/>
        </w:trPr>
        <w:tc>
          <w:tcPr>
            <w:tcW w:w="3058" w:type="dxa"/>
          </w:tcPr>
          <w:p w14:paraId="0598A39B" w14:textId="39A89120" w:rsidR="00D23216" w:rsidRPr="00E01D1A" w:rsidRDefault="00D23216">
            <w:pPr>
              <w:rPr>
                <w:rFonts w:ascii="Verdana" w:hAnsi="Verdana"/>
                <w:b/>
                <w:kern w:val="2"/>
                <w:sz w:val="20"/>
              </w:rPr>
            </w:pPr>
            <w:r>
              <w:rPr>
                <w:rFonts w:ascii="Verdana" w:hAnsi="Verdana"/>
                <w:b/>
                <w:kern w:val="2"/>
                <w:sz w:val="20"/>
              </w:rPr>
              <w:lastRenderedPageBreak/>
              <w:t>14.2.</w:t>
            </w:r>
          </w:p>
        </w:tc>
        <w:tc>
          <w:tcPr>
            <w:tcW w:w="6477" w:type="dxa"/>
            <w:gridSpan w:val="3"/>
          </w:tcPr>
          <w:p w14:paraId="4BC91BA5" w14:textId="2C0FF86D" w:rsidR="00D23216" w:rsidRPr="00E01D1A" w:rsidRDefault="00D23216" w:rsidP="00702198">
            <w:pPr>
              <w:jc w:val="both"/>
              <w:rPr>
                <w:rFonts w:ascii="Verdana" w:hAnsi="Verdana"/>
                <w:kern w:val="2"/>
                <w:sz w:val="20"/>
              </w:rPr>
            </w:pPr>
            <w:r w:rsidRPr="00D23216">
              <w:rPr>
                <w:rFonts w:ascii="Verdana" w:hAnsi="Verdana"/>
                <w:kern w:val="2"/>
                <w:sz w:val="20"/>
              </w:rPr>
              <w:t xml:space="preserve">Paslaugų perdavimo–priėmimo aktu laikoma Sąskaita, išskyrus šiame punkte nustatytas išimtis, jei (i) teisės aktuose nustatytas privalomas priėmimo – perdavimo aktų taikymas perkamam objektui; (ii) bent viena iš Sutarties šalių pageidauja pasirašyti paslaugų perdavimo – priėmimo aktą arba (iii) pateiktos paslaugos PVM sąskaitos – faktūros nėra pakankamai detalizuotos dėl pirkimo objekto atitikties nustatytiems reikalavimams.  </w:t>
            </w:r>
          </w:p>
        </w:tc>
      </w:tr>
      <w:tr w:rsidR="00027B83" w14:paraId="6FB58E9E" w14:textId="77777777" w:rsidTr="3CE0449C">
        <w:trPr>
          <w:trHeight w:val="300"/>
        </w:trPr>
        <w:tc>
          <w:tcPr>
            <w:tcW w:w="9535" w:type="dxa"/>
            <w:gridSpan w:val="4"/>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3CE0449C">
        <w:trPr>
          <w:trHeight w:val="300"/>
        </w:trPr>
        <w:tc>
          <w:tcPr>
            <w:tcW w:w="3058"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3CE0449C">
        <w:trPr>
          <w:trHeight w:val="300"/>
        </w:trPr>
        <w:tc>
          <w:tcPr>
            <w:tcW w:w="3058"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3CE0449C">
        <w:trPr>
          <w:trHeight w:val="300"/>
        </w:trPr>
        <w:tc>
          <w:tcPr>
            <w:tcW w:w="3058"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1406C25F" w:rsidR="00F956F6" w:rsidRPr="00E01D1A" w:rsidRDefault="00F956F6" w:rsidP="00F956F6">
            <w:pPr>
              <w:rPr>
                <w:rFonts w:ascii="Verdana" w:hAnsi="Verdana"/>
                <w:b/>
                <w:kern w:val="2"/>
                <w:sz w:val="20"/>
              </w:rPr>
            </w:pPr>
          </w:p>
        </w:tc>
      </w:tr>
      <w:tr w:rsidR="00C0563E" w14:paraId="494AEB5F" w14:textId="77777777" w:rsidTr="3CE0449C">
        <w:trPr>
          <w:trHeight w:val="300"/>
        </w:trPr>
        <w:tc>
          <w:tcPr>
            <w:tcW w:w="3058"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77" w:type="dxa"/>
            <w:gridSpan w:val="3"/>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3CE0449C">
        <w:trPr>
          <w:trHeight w:val="300"/>
        </w:trPr>
        <w:tc>
          <w:tcPr>
            <w:tcW w:w="3058"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77" w:type="dxa"/>
            <w:gridSpan w:val="3"/>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3CE0449C">
        <w:tc>
          <w:tcPr>
            <w:tcW w:w="9535" w:type="dxa"/>
            <w:gridSpan w:val="4"/>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3CE0449C">
        <w:tc>
          <w:tcPr>
            <w:tcW w:w="5224" w:type="dxa"/>
            <w:gridSpan w:val="3"/>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3CE0449C">
        <w:tc>
          <w:tcPr>
            <w:tcW w:w="5224" w:type="dxa"/>
            <w:gridSpan w:val="3"/>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3CE0449C">
        <w:tc>
          <w:tcPr>
            <w:tcW w:w="5224" w:type="dxa"/>
            <w:gridSpan w:val="3"/>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sectPr w:rsidR="002D5D84" w:rsidSect="00426C85">
          <w:headerReference w:type="default" r:id="rId13"/>
          <w:footerReference w:type="default" r:id="rId14"/>
          <w:endnotePr>
            <w:numFmt w:val="decimal"/>
          </w:endnotePr>
          <w:pgSz w:w="12240" w:h="15840" w:code="1"/>
          <w:pgMar w:top="568"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423DF5B7" w14:textId="77777777" w:rsidR="002D5D84" w:rsidRDefault="002D5D84"/>
    <w:sectPr w:rsidR="002D5D8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74DB" w14:textId="77777777" w:rsidR="00270701" w:rsidRDefault="00270701">
      <w:pPr>
        <w:rPr>
          <w:sz w:val="20"/>
        </w:rPr>
      </w:pPr>
      <w:r>
        <w:rPr>
          <w:sz w:val="20"/>
        </w:rPr>
        <w:separator/>
      </w:r>
    </w:p>
  </w:endnote>
  <w:endnote w:type="continuationSeparator" w:id="0">
    <w:p w14:paraId="30843735" w14:textId="77777777" w:rsidR="00270701" w:rsidRDefault="00270701">
      <w:pPr>
        <w:rPr>
          <w:sz w:val="20"/>
        </w:rPr>
      </w:pPr>
      <w:r>
        <w:rPr>
          <w:sz w:val="20"/>
        </w:rPr>
        <w:continuationSeparator/>
      </w:r>
    </w:p>
  </w:endnote>
  <w:endnote w:type="continuationNotice" w:id="1">
    <w:p w14:paraId="44D13C66" w14:textId="77777777" w:rsidR="00270701" w:rsidRDefault="0027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6C7" w14:textId="77777777" w:rsidR="00270701" w:rsidRDefault="00270701">
      <w:pPr>
        <w:rPr>
          <w:sz w:val="20"/>
        </w:rPr>
      </w:pPr>
      <w:r>
        <w:rPr>
          <w:sz w:val="20"/>
        </w:rPr>
        <w:separator/>
      </w:r>
    </w:p>
  </w:footnote>
  <w:footnote w:type="continuationSeparator" w:id="0">
    <w:p w14:paraId="27E9F050" w14:textId="77777777" w:rsidR="00270701" w:rsidRDefault="00270701">
      <w:pPr>
        <w:rPr>
          <w:sz w:val="20"/>
        </w:rPr>
      </w:pPr>
      <w:r>
        <w:rPr>
          <w:sz w:val="20"/>
        </w:rPr>
        <w:continuationSeparator/>
      </w:r>
    </w:p>
  </w:footnote>
  <w:footnote w:type="continuationNotice" w:id="1">
    <w:p w14:paraId="3DFF32CD" w14:textId="77777777" w:rsidR="00270701" w:rsidRDefault="00270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7" w15:restartNumberingAfterBreak="0">
    <w:nsid w:val="47BF27B7"/>
    <w:multiLevelType w:val="hybridMultilevel"/>
    <w:tmpl w:val="2B244772"/>
    <w:lvl w:ilvl="0" w:tplc="8BDAB924">
      <w:start w:val="5"/>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4"/>
  </w:num>
  <w:num w:numId="2" w16cid:durableId="1683624866">
    <w:abstractNumId w:val="4"/>
    <w:lvlOverride w:ilvl="1">
      <w:startOverride w:val="1"/>
    </w:lvlOverride>
  </w:num>
  <w:num w:numId="3" w16cid:durableId="119226884">
    <w:abstractNumId w:val="5"/>
  </w:num>
  <w:num w:numId="4" w16cid:durableId="1766732361">
    <w:abstractNumId w:val="2"/>
  </w:num>
  <w:num w:numId="5" w16cid:durableId="493572565">
    <w:abstractNumId w:val="1"/>
  </w:num>
  <w:num w:numId="6" w16cid:durableId="1662855150">
    <w:abstractNumId w:val="6"/>
  </w:num>
  <w:num w:numId="7" w16cid:durableId="835266254">
    <w:abstractNumId w:val="3"/>
  </w:num>
  <w:num w:numId="8" w16cid:durableId="1424229026">
    <w:abstractNumId w:val="8"/>
  </w:num>
  <w:num w:numId="9" w16cid:durableId="1200557171">
    <w:abstractNumId w:val="0"/>
  </w:num>
  <w:num w:numId="10" w16cid:durableId="297494659">
    <w:abstractNumId w:val="9"/>
  </w:num>
  <w:num w:numId="11" w16cid:durableId="1792941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679"/>
    <w:rsid w:val="00023724"/>
    <w:rsid w:val="00027B83"/>
    <w:rsid w:val="00052D5F"/>
    <w:rsid w:val="00054F9C"/>
    <w:rsid w:val="0005607C"/>
    <w:rsid w:val="0006105B"/>
    <w:rsid w:val="00062FD9"/>
    <w:rsid w:val="00077F78"/>
    <w:rsid w:val="00082C03"/>
    <w:rsid w:val="00090541"/>
    <w:rsid w:val="00090B34"/>
    <w:rsid w:val="00091A86"/>
    <w:rsid w:val="0009530A"/>
    <w:rsid w:val="00096DD6"/>
    <w:rsid w:val="000A1444"/>
    <w:rsid w:val="000A25F6"/>
    <w:rsid w:val="000B0897"/>
    <w:rsid w:val="000B0977"/>
    <w:rsid w:val="000C6025"/>
    <w:rsid w:val="000E0006"/>
    <w:rsid w:val="000E5660"/>
    <w:rsid w:val="00105646"/>
    <w:rsid w:val="00105739"/>
    <w:rsid w:val="00121D5D"/>
    <w:rsid w:val="001233B6"/>
    <w:rsid w:val="00130B1C"/>
    <w:rsid w:val="00132A4D"/>
    <w:rsid w:val="001413AB"/>
    <w:rsid w:val="00142D3D"/>
    <w:rsid w:val="00143ECD"/>
    <w:rsid w:val="001462EE"/>
    <w:rsid w:val="00147C3D"/>
    <w:rsid w:val="00154392"/>
    <w:rsid w:val="001578A8"/>
    <w:rsid w:val="00191C88"/>
    <w:rsid w:val="001B04D4"/>
    <w:rsid w:val="001B066D"/>
    <w:rsid w:val="001C4444"/>
    <w:rsid w:val="001C6AF4"/>
    <w:rsid w:val="001D1A00"/>
    <w:rsid w:val="001E424C"/>
    <w:rsid w:val="001F4254"/>
    <w:rsid w:val="001F68E9"/>
    <w:rsid w:val="001F7EA4"/>
    <w:rsid w:val="00200F58"/>
    <w:rsid w:val="0021091E"/>
    <w:rsid w:val="00215329"/>
    <w:rsid w:val="00216552"/>
    <w:rsid w:val="00216A96"/>
    <w:rsid w:val="002232CE"/>
    <w:rsid w:val="0023136F"/>
    <w:rsid w:val="00234FDE"/>
    <w:rsid w:val="00235FD2"/>
    <w:rsid w:val="002457C2"/>
    <w:rsid w:val="002604D3"/>
    <w:rsid w:val="0026435A"/>
    <w:rsid w:val="0026650F"/>
    <w:rsid w:val="00270701"/>
    <w:rsid w:val="00271AD0"/>
    <w:rsid w:val="002739BA"/>
    <w:rsid w:val="00275D66"/>
    <w:rsid w:val="002862DB"/>
    <w:rsid w:val="00294666"/>
    <w:rsid w:val="002A01C9"/>
    <w:rsid w:val="002A09C2"/>
    <w:rsid w:val="002A6572"/>
    <w:rsid w:val="002C5BDD"/>
    <w:rsid w:val="002D393A"/>
    <w:rsid w:val="002D486F"/>
    <w:rsid w:val="002D5D84"/>
    <w:rsid w:val="002E0A5D"/>
    <w:rsid w:val="002E3A67"/>
    <w:rsid w:val="002F015A"/>
    <w:rsid w:val="002F3F66"/>
    <w:rsid w:val="0031705B"/>
    <w:rsid w:val="00317547"/>
    <w:rsid w:val="00327CE7"/>
    <w:rsid w:val="00334BE5"/>
    <w:rsid w:val="00356292"/>
    <w:rsid w:val="0037093F"/>
    <w:rsid w:val="003A54EC"/>
    <w:rsid w:val="003A6856"/>
    <w:rsid w:val="003B38E0"/>
    <w:rsid w:val="003B6152"/>
    <w:rsid w:val="003C2F44"/>
    <w:rsid w:val="003C44B1"/>
    <w:rsid w:val="003C4C9E"/>
    <w:rsid w:val="003D41EA"/>
    <w:rsid w:val="003E379F"/>
    <w:rsid w:val="003E50BF"/>
    <w:rsid w:val="003F3198"/>
    <w:rsid w:val="00405D36"/>
    <w:rsid w:val="00407A8C"/>
    <w:rsid w:val="0041496F"/>
    <w:rsid w:val="00426C85"/>
    <w:rsid w:val="004563C4"/>
    <w:rsid w:val="00456C20"/>
    <w:rsid w:val="00460F74"/>
    <w:rsid w:val="00466AAF"/>
    <w:rsid w:val="00471C8B"/>
    <w:rsid w:val="0047273F"/>
    <w:rsid w:val="00476095"/>
    <w:rsid w:val="00491B65"/>
    <w:rsid w:val="004A10E9"/>
    <w:rsid w:val="004B0EE5"/>
    <w:rsid w:val="004B7BD2"/>
    <w:rsid w:val="004C0F8F"/>
    <w:rsid w:val="004C614C"/>
    <w:rsid w:val="004C6953"/>
    <w:rsid w:val="004C7B14"/>
    <w:rsid w:val="004D7F2A"/>
    <w:rsid w:val="004E772A"/>
    <w:rsid w:val="004F06FD"/>
    <w:rsid w:val="004F77F0"/>
    <w:rsid w:val="0050409C"/>
    <w:rsid w:val="00504C30"/>
    <w:rsid w:val="00510458"/>
    <w:rsid w:val="005112A9"/>
    <w:rsid w:val="005173C1"/>
    <w:rsid w:val="00527EB4"/>
    <w:rsid w:val="005368BA"/>
    <w:rsid w:val="00540437"/>
    <w:rsid w:val="00541DF1"/>
    <w:rsid w:val="0054515C"/>
    <w:rsid w:val="00550AE7"/>
    <w:rsid w:val="00554E2D"/>
    <w:rsid w:val="00561168"/>
    <w:rsid w:val="00561AA1"/>
    <w:rsid w:val="005627A5"/>
    <w:rsid w:val="00563607"/>
    <w:rsid w:val="00563850"/>
    <w:rsid w:val="00563EE2"/>
    <w:rsid w:val="00571958"/>
    <w:rsid w:val="00587676"/>
    <w:rsid w:val="005B2344"/>
    <w:rsid w:val="005C1A98"/>
    <w:rsid w:val="005C7C62"/>
    <w:rsid w:val="005D1EC8"/>
    <w:rsid w:val="005D2755"/>
    <w:rsid w:val="005D325D"/>
    <w:rsid w:val="005D57E6"/>
    <w:rsid w:val="005D6724"/>
    <w:rsid w:val="005E1A5F"/>
    <w:rsid w:val="005F7025"/>
    <w:rsid w:val="00617420"/>
    <w:rsid w:val="006178DC"/>
    <w:rsid w:val="006226EE"/>
    <w:rsid w:val="006319C3"/>
    <w:rsid w:val="00632DE0"/>
    <w:rsid w:val="006362F5"/>
    <w:rsid w:val="006428AE"/>
    <w:rsid w:val="00642AE6"/>
    <w:rsid w:val="0065295E"/>
    <w:rsid w:val="00656A17"/>
    <w:rsid w:val="00660D1C"/>
    <w:rsid w:val="00662747"/>
    <w:rsid w:val="00673F51"/>
    <w:rsid w:val="006902FF"/>
    <w:rsid w:val="006A02F3"/>
    <w:rsid w:val="006A3F4D"/>
    <w:rsid w:val="006A4327"/>
    <w:rsid w:val="006B3322"/>
    <w:rsid w:val="006B36BE"/>
    <w:rsid w:val="006C64B0"/>
    <w:rsid w:val="006D2274"/>
    <w:rsid w:val="006D25E7"/>
    <w:rsid w:val="006F13CC"/>
    <w:rsid w:val="006F2D33"/>
    <w:rsid w:val="006F3069"/>
    <w:rsid w:val="00702198"/>
    <w:rsid w:val="00723FBC"/>
    <w:rsid w:val="007443C5"/>
    <w:rsid w:val="0076134D"/>
    <w:rsid w:val="00761366"/>
    <w:rsid w:val="00763306"/>
    <w:rsid w:val="00766875"/>
    <w:rsid w:val="00775A32"/>
    <w:rsid w:val="007A1416"/>
    <w:rsid w:val="007C523D"/>
    <w:rsid w:val="007D420E"/>
    <w:rsid w:val="007D6557"/>
    <w:rsid w:val="007E2CB0"/>
    <w:rsid w:val="00814AF1"/>
    <w:rsid w:val="008209BC"/>
    <w:rsid w:val="00834A62"/>
    <w:rsid w:val="008376B1"/>
    <w:rsid w:val="0084749C"/>
    <w:rsid w:val="00860CCE"/>
    <w:rsid w:val="00861104"/>
    <w:rsid w:val="008662C1"/>
    <w:rsid w:val="0088345A"/>
    <w:rsid w:val="0088548C"/>
    <w:rsid w:val="0088706B"/>
    <w:rsid w:val="00890552"/>
    <w:rsid w:val="008928A6"/>
    <w:rsid w:val="00892D52"/>
    <w:rsid w:val="008973DB"/>
    <w:rsid w:val="008A04A1"/>
    <w:rsid w:val="008A13F8"/>
    <w:rsid w:val="008A1FCC"/>
    <w:rsid w:val="008B0D05"/>
    <w:rsid w:val="008B38E3"/>
    <w:rsid w:val="008B3C4E"/>
    <w:rsid w:val="008B3E41"/>
    <w:rsid w:val="008D0656"/>
    <w:rsid w:val="008D590E"/>
    <w:rsid w:val="008D694A"/>
    <w:rsid w:val="008E17F8"/>
    <w:rsid w:val="008F2BEF"/>
    <w:rsid w:val="008F3891"/>
    <w:rsid w:val="008F3949"/>
    <w:rsid w:val="008F48AA"/>
    <w:rsid w:val="009021AF"/>
    <w:rsid w:val="00910F62"/>
    <w:rsid w:val="009124AA"/>
    <w:rsid w:val="00921755"/>
    <w:rsid w:val="009317F9"/>
    <w:rsid w:val="009412D0"/>
    <w:rsid w:val="00945599"/>
    <w:rsid w:val="00946C39"/>
    <w:rsid w:val="00964AB9"/>
    <w:rsid w:val="00965647"/>
    <w:rsid w:val="009728BC"/>
    <w:rsid w:val="00990975"/>
    <w:rsid w:val="0099498F"/>
    <w:rsid w:val="009A2799"/>
    <w:rsid w:val="009A3229"/>
    <w:rsid w:val="009A37C3"/>
    <w:rsid w:val="009A54A6"/>
    <w:rsid w:val="009B3051"/>
    <w:rsid w:val="009B38DD"/>
    <w:rsid w:val="009B5B93"/>
    <w:rsid w:val="009C0C04"/>
    <w:rsid w:val="009D1874"/>
    <w:rsid w:val="009E07DC"/>
    <w:rsid w:val="009E5913"/>
    <w:rsid w:val="009F2834"/>
    <w:rsid w:val="009F2A42"/>
    <w:rsid w:val="009F44D7"/>
    <w:rsid w:val="009F4FDF"/>
    <w:rsid w:val="00A1214C"/>
    <w:rsid w:val="00A14525"/>
    <w:rsid w:val="00A17CC3"/>
    <w:rsid w:val="00A22F7B"/>
    <w:rsid w:val="00A266C2"/>
    <w:rsid w:val="00A37A79"/>
    <w:rsid w:val="00A460B2"/>
    <w:rsid w:val="00A70C04"/>
    <w:rsid w:val="00A911D0"/>
    <w:rsid w:val="00A919B7"/>
    <w:rsid w:val="00A9284E"/>
    <w:rsid w:val="00A95BE0"/>
    <w:rsid w:val="00AA2368"/>
    <w:rsid w:val="00AA3404"/>
    <w:rsid w:val="00AA5EE6"/>
    <w:rsid w:val="00AD3CC5"/>
    <w:rsid w:val="00AE481D"/>
    <w:rsid w:val="00AF07FC"/>
    <w:rsid w:val="00AF2D3A"/>
    <w:rsid w:val="00AF2DCC"/>
    <w:rsid w:val="00AF31B9"/>
    <w:rsid w:val="00AF7324"/>
    <w:rsid w:val="00B25CFB"/>
    <w:rsid w:val="00B3406D"/>
    <w:rsid w:val="00B35899"/>
    <w:rsid w:val="00B43BA9"/>
    <w:rsid w:val="00B47C0D"/>
    <w:rsid w:val="00B62F0C"/>
    <w:rsid w:val="00B67A32"/>
    <w:rsid w:val="00B734F4"/>
    <w:rsid w:val="00B73BEE"/>
    <w:rsid w:val="00B86A43"/>
    <w:rsid w:val="00BA4E03"/>
    <w:rsid w:val="00BA588F"/>
    <w:rsid w:val="00BA5ADC"/>
    <w:rsid w:val="00BB1875"/>
    <w:rsid w:val="00BB641E"/>
    <w:rsid w:val="00BB7C89"/>
    <w:rsid w:val="00BC7EA8"/>
    <w:rsid w:val="00BE726D"/>
    <w:rsid w:val="00BF374E"/>
    <w:rsid w:val="00BF4D35"/>
    <w:rsid w:val="00BF696F"/>
    <w:rsid w:val="00C0563E"/>
    <w:rsid w:val="00C15490"/>
    <w:rsid w:val="00C35A15"/>
    <w:rsid w:val="00C35CC5"/>
    <w:rsid w:val="00C4080A"/>
    <w:rsid w:val="00C41AFD"/>
    <w:rsid w:val="00C54076"/>
    <w:rsid w:val="00C57BAE"/>
    <w:rsid w:val="00C732ED"/>
    <w:rsid w:val="00C75370"/>
    <w:rsid w:val="00C810CC"/>
    <w:rsid w:val="00C93741"/>
    <w:rsid w:val="00CA3926"/>
    <w:rsid w:val="00CA7DE0"/>
    <w:rsid w:val="00CB04A7"/>
    <w:rsid w:val="00CB5015"/>
    <w:rsid w:val="00CB7B28"/>
    <w:rsid w:val="00CC5E54"/>
    <w:rsid w:val="00CC67FE"/>
    <w:rsid w:val="00CD2AE9"/>
    <w:rsid w:val="00CF4B18"/>
    <w:rsid w:val="00D015DF"/>
    <w:rsid w:val="00D12E5F"/>
    <w:rsid w:val="00D23216"/>
    <w:rsid w:val="00D259AB"/>
    <w:rsid w:val="00D312A5"/>
    <w:rsid w:val="00D501A2"/>
    <w:rsid w:val="00D534E3"/>
    <w:rsid w:val="00D55A6C"/>
    <w:rsid w:val="00D56ED8"/>
    <w:rsid w:val="00D57E31"/>
    <w:rsid w:val="00D6074B"/>
    <w:rsid w:val="00D611B7"/>
    <w:rsid w:val="00D6194B"/>
    <w:rsid w:val="00D62916"/>
    <w:rsid w:val="00D723AB"/>
    <w:rsid w:val="00D7661A"/>
    <w:rsid w:val="00D76C7F"/>
    <w:rsid w:val="00D83D06"/>
    <w:rsid w:val="00D8623F"/>
    <w:rsid w:val="00D93CBA"/>
    <w:rsid w:val="00D96FBD"/>
    <w:rsid w:val="00DA4E0C"/>
    <w:rsid w:val="00DE5380"/>
    <w:rsid w:val="00DE7C89"/>
    <w:rsid w:val="00DF46A7"/>
    <w:rsid w:val="00E01D1A"/>
    <w:rsid w:val="00E2054A"/>
    <w:rsid w:val="00E26A14"/>
    <w:rsid w:val="00E33AA4"/>
    <w:rsid w:val="00E3411B"/>
    <w:rsid w:val="00E402EF"/>
    <w:rsid w:val="00E40705"/>
    <w:rsid w:val="00E51BF5"/>
    <w:rsid w:val="00E51ECB"/>
    <w:rsid w:val="00E623E4"/>
    <w:rsid w:val="00E667F4"/>
    <w:rsid w:val="00E76838"/>
    <w:rsid w:val="00E7766A"/>
    <w:rsid w:val="00E8095E"/>
    <w:rsid w:val="00E82912"/>
    <w:rsid w:val="00E87E79"/>
    <w:rsid w:val="00E97735"/>
    <w:rsid w:val="00EB1D9E"/>
    <w:rsid w:val="00EB6D4E"/>
    <w:rsid w:val="00EC5CF9"/>
    <w:rsid w:val="00EE13D9"/>
    <w:rsid w:val="00F14623"/>
    <w:rsid w:val="00F1486E"/>
    <w:rsid w:val="00F21684"/>
    <w:rsid w:val="00F24403"/>
    <w:rsid w:val="00F24B6F"/>
    <w:rsid w:val="00F260BB"/>
    <w:rsid w:val="00F2794C"/>
    <w:rsid w:val="00F31858"/>
    <w:rsid w:val="00F3301B"/>
    <w:rsid w:val="00F35227"/>
    <w:rsid w:val="00F37C6E"/>
    <w:rsid w:val="00F45675"/>
    <w:rsid w:val="00F47E83"/>
    <w:rsid w:val="00F52D66"/>
    <w:rsid w:val="00F5554D"/>
    <w:rsid w:val="00F60BD9"/>
    <w:rsid w:val="00F614C2"/>
    <w:rsid w:val="00F66E4A"/>
    <w:rsid w:val="00F70036"/>
    <w:rsid w:val="00F722EE"/>
    <w:rsid w:val="00F85889"/>
    <w:rsid w:val="00F956F6"/>
    <w:rsid w:val="00FA2B04"/>
    <w:rsid w:val="00FA712C"/>
    <w:rsid w:val="00FC02C4"/>
    <w:rsid w:val="00FC2DE7"/>
    <w:rsid w:val="00FC35EE"/>
    <w:rsid w:val="00FF6B01"/>
    <w:rsid w:val="00FF7631"/>
    <w:rsid w:val="010068CE"/>
    <w:rsid w:val="010A2CB4"/>
    <w:rsid w:val="01D01B00"/>
    <w:rsid w:val="08EDC3CE"/>
    <w:rsid w:val="0AF58879"/>
    <w:rsid w:val="0DF75641"/>
    <w:rsid w:val="0E4C31C8"/>
    <w:rsid w:val="0E769233"/>
    <w:rsid w:val="12FB0E16"/>
    <w:rsid w:val="17B6BC56"/>
    <w:rsid w:val="18E39114"/>
    <w:rsid w:val="19400ACB"/>
    <w:rsid w:val="1E7FB271"/>
    <w:rsid w:val="1EEA7907"/>
    <w:rsid w:val="2003806B"/>
    <w:rsid w:val="21B5A4C1"/>
    <w:rsid w:val="22635EDB"/>
    <w:rsid w:val="23F890AE"/>
    <w:rsid w:val="251AA30F"/>
    <w:rsid w:val="2ABC2334"/>
    <w:rsid w:val="36051CE0"/>
    <w:rsid w:val="3A306614"/>
    <w:rsid w:val="3AC85721"/>
    <w:rsid w:val="3BD816F7"/>
    <w:rsid w:val="3CE0449C"/>
    <w:rsid w:val="3DDCC568"/>
    <w:rsid w:val="432F7F84"/>
    <w:rsid w:val="437DE1D7"/>
    <w:rsid w:val="49CED665"/>
    <w:rsid w:val="4B4D49FE"/>
    <w:rsid w:val="4B9C4221"/>
    <w:rsid w:val="4DD39746"/>
    <w:rsid w:val="51377129"/>
    <w:rsid w:val="519960CF"/>
    <w:rsid w:val="5700FC00"/>
    <w:rsid w:val="59CDF7AE"/>
    <w:rsid w:val="5DC11A94"/>
    <w:rsid w:val="5FE8CEC3"/>
    <w:rsid w:val="6336D1E0"/>
    <w:rsid w:val="633B36BB"/>
    <w:rsid w:val="646D9358"/>
    <w:rsid w:val="65065EA1"/>
    <w:rsid w:val="6D0A4F3C"/>
    <w:rsid w:val="6E42AC53"/>
    <w:rsid w:val="6F4C00D5"/>
    <w:rsid w:val="700D41EA"/>
    <w:rsid w:val="70DF4540"/>
    <w:rsid w:val="7663ECF0"/>
    <w:rsid w:val="792EC07C"/>
    <w:rsid w:val="7B26CCD4"/>
    <w:rsid w:val="7C3BD58E"/>
    <w:rsid w:val="7D63E1B1"/>
    <w:rsid w:val="7FE6CB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BB31B3AD-AD6F-4C75-8B37-45568EC3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rsid w:val="009B3051"/>
    <w:pPr>
      <w:ind w:left="720"/>
      <w:contextualSpacing/>
    </w:pPr>
  </w:style>
  <w:style w:type="character" w:styleId="UnresolvedMention">
    <w:name w:val="Unresolved Mention"/>
    <w:basedOn w:val="DefaultParagraphFont"/>
    <w:uiPriority w:val="99"/>
    <w:semiHidden/>
    <w:unhideWhenUsed/>
    <w:rsid w:val="0089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620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6475066">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3183403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5091720">
      <w:bodyDiv w:val="1"/>
      <w:marLeft w:val="0"/>
      <w:marRight w:val="0"/>
      <w:marTop w:val="0"/>
      <w:marBottom w:val="0"/>
      <w:divBdr>
        <w:top w:val="none" w:sz="0" w:space="0" w:color="auto"/>
        <w:left w:val="none" w:sz="0" w:space="0" w:color="auto"/>
        <w:bottom w:val="none" w:sz="0" w:space="0" w:color="auto"/>
        <w:right w:val="none" w:sz="0" w:space="0" w:color="auto"/>
      </w:divBdr>
    </w:div>
    <w:div w:id="129317683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607574">
      <w:bodyDiv w:val="1"/>
      <w:marLeft w:val="0"/>
      <w:marRight w:val="0"/>
      <w:marTop w:val="0"/>
      <w:marBottom w:val="0"/>
      <w:divBdr>
        <w:top w:val="none" w:sz="0" w:space="0" w:color="auto"/>
        <w:left w:val="none" w:sz="0" w:space="0" w:color="auto"/>
        <w:bottom w:val="none" w:sz="0" w:space="0" w:color="auto"/>
        <w:right w:val="none" w:sz="0" w:space="0" w:color="auto"/>
      </w:divBdr>
    </w:div>
    <w:div w:id="152374185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9751258">
      <w:bodyDiv w:val="1"/>
      <w:marLeft w:val="0"/>
      <w:marRight w:val="0"/>
      <w:marTop w:val="0"/>
      <w:marBottom w:val="0"/>
      <w:divBdr>
        <w:top w:val="none" w:sz="0" w:space="0" w:color="auto"/>
        <w:left w:val="none" w:sz="0" w:space="0" w:color="auto"/>
        <w:bottom w:val="none" w:sz="0" w:space="0" w:color="auto"/>
        <w:right w:val="none" w:sz="0" w:space="0" w:color="auto"/>
      </w:divBdr>
    </w:div>
    <w:div w:id="164057629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85156">
      <w:bodyDiv w:val="1"/>
      <w:marLeft w:val="0"/>
      <w:marRight w:val="0"/>
      <w:marTop w:val="0"/>
      <w:marBottom w:val="0"/>
      <w:divBdr>
        <w:top w:val="none" w:sz="0" w:space="0" w:color="auto"/>
        <w:left w:val="none" w:sz="0" w:space="0" w:color="auto"/>
        <w:bottom w:val="none" w:sz="0" w:space="0" w:color="auto"/>
        <w:right w:val="none" w:sz="0" w:space="0" w:color="auto"/>
      </w:divBdr>
    </w:div>
    <w:div w:id="18425458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6314107">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80717F9-5735-4D96-A065-138D6ECD7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67404</Words>
  <Characters>38421</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Gintarė Kanišauskaitė</cp:lastModifiedBy>
  <cp:revision>9</cp:revision>
  <cp:lastPrinted>2017-06-30T19:42:00Z</cp:lastPrinted>
  <dcterms:created xsi:type="dcterms:W3CDTF">2025-03-26T10:41:00Z</dcterms:created>
  <dcterms:modified xsi:type="dcterms:W3CDTF">2025-04-02T13:09:00Z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