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Default="00CC528A" w:rsidP="008B40DB">
      <w:pPr>
        <w:pStyle w:val="NormalWeb"/>
        <w:spacing w:before="0" w:beforeAutospacing="0" w:after="0" w:afterAutospacing="0"/>
        <w:jc w:val="right"/>
        <w:rPr>
          <w:bCs/>
        </w:rPr>
      </w:pPr>
      <w:r w:rsidRPr="00CC528A">
        <w:rPr>
          <w:bCs/>
        </w:rPr>
        <w:t>vadybos sistemų standartai“</w:t>
      </w:r>
    </w:p>
    <w:p w:rsidR="008E27BC" w:rsidRDefault="008E27BC" w:rsidP="008B40DB">
      <w:pPr>
        <w:pStyle w:val="NormalWeb"/>
        <w:spacing w:before="0" w:beforeAutospacing="0" w:after="0" w:afterAutospacing="0"/>
        <w:jc w:val="right"/>
        <w:rPr>
          <w:bCs/>
        </w:rPr>
      </w:pPr>
    </w:p>
    <w:p w:rsidR="008E27BC" w:rsidRPr="008E27BC" w:rsidRDefault="008E27BC" w:rsidP="008B40DB">
      <w:pPr>
        <w:pStyle w:val="NormalWeb"/>
        <w:spacing w:before="0" w:beforeAutospacing="0" w:after="0" w:afterAutospacing="0"/>
        <w:jc w:val="right"/>
        <w:rPr>
          <w:bCs/>
          <w:color w:val="FF0000"/>
        </w:rPr>
      </w:pPr>
      <w:r w:rsidRPr="008E27BC">
        <w:rPr>
          <w:bCs/>
          <w:color w:val="FF0000"/>
        </w:rPr>
        <w:t>Aktuali redakcija nuo 2025-04-03</w:t>
      </w:r>
    </w:p>
    <w:p w:rsidR="00CC528A" w:rsidRDefault="008B40DB" w:rsidP="00014586">
      <w:pPr>
        <w:pStyle w:val="NormalWeb"/>
        <w:jc w:val="center"/>
        <w:rPr>
          <w:b/>
          <w:bCs/>
        </w:rPr>
      </w:pPr>
      <w:r w:rsidRPr="008B40DB">
        <w:rPr>
          <w:b/>
          <w:bCs/>
        </w:rPr>
        <w:t xml:space="preserve">TIEKĖJŲ KVALIFIKACIJOS REIKALAVIMAI IR REIKALAVIMAI LAIKYTIS </w:t>
      </w:r>
      <w:bookmarkStart w:id="0" w:name="_GoBack"/>
      <w:bookmarkEnd w:id="0"/>
      <w:r w:rsidRPr="008B40DB">
        <w:rPr>
          <w:b/>
          <w:bCs/>
        </w:rPr>
        <w:t>KOKYBĖS VADYBOS SISTEMOS IR (ARBA) APLINKOS APSAUGOS VADYBOS SISTEMOS STANDARTŲ</w:t>
      </w:r>
    </w:p>
    <w:p w:rsidR="00CC528A" w:rsidRPr="008B40DB" w:rsidRDefault="008B40DB" w:rsidP="00014586">
      <w:pPr>
        <w:pStyle w:val="NormalWeb"/>
        <w:jc w:val="center"/>
        <w:rPr>
          <w:bCs/>
        </w:rPr>
      </w:pPr>
      <w:r w:rsidRPr="008B40DB">
        <w:rPr>
          <w:bCs/>
        </w:rPr>
        <w:t>Tiekėjo kvalifikacija turi atitikti šiame priede nustatytus reikalavimus kvalifikacijai.</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629"/>
        <w:gridCol w:w="2962"/>
        <w:gridCol w:w="2849"/>
      </w:tblGrid>
      <w:tr w:rsidR="003B369E" w:rsidRPr="003B369E" w:rsidTr="006B4F11">
        <w:tc>
          <w:tcPr>
            <w:tcW w:w="910" w:type="dxa"/>
            <w:shd w:val="clear" w:color="auto" w:fill="auto"/>
          </w:tcPr>
          <w:p w:rsidR="003B369E" w:rsidRPr="00026D51" w:rsidRDefault="003B369E" w:rsidP="003B369E">
            <w:pPr>
              <w:pStyle w:val="NormalWeb"/>
              <w:rPr>
                <w:b/>
                <w:bCs/>
              </w:rPr>
            </w:pPr>
            <w:r w:rsidRPr="00026D51">
              <w:rPr>
                <w:b/>
                <w:bCs/>
              </w:rPr>
              <w:t>Eil.Nr.</w:t>
            </w:r>
          </w:p>
        </w:tc>
        <w:tc>
          <w:tcPr>
            <w:tcW w:w="2629" w:type="dxa"/>
            <w:shd w:val="clear" w:color="auto" w:fill="auto"/>
          </w:tcPr>
          <w:p w:rsidR="003B369E" w:rsidRPr="00026D51" w:rsidRDefault="003B369E" w:rsidP="003B369E">
            <w:pPr>
              <w:pStyle w:val="NormalWeb"/>
              <w:rPr>
                <w:b/>
                <w:bCs/>
              </w:rPr>
            </w:pPr>
            <w:r w:rsidRPr="00026D51">
              <w:rPr>
                <w:b/>
                <w:bCs/>
              </w:rPr>
              <w:t>Kvalifikacijos reikalavimas</w:t>
            </w:r>
          </w:p>
        </w:tc>
        <w:tc>
          <w:tcPr>
            <w:tcW w:w="2962" w:type="dxa"/>
            <w:shd w:val="clear" w:color="auto" w:fill="auto"/>
          </w:tcPr>
          <w:p w:rsidR="003B369E" w:rsidRPr="00026D51" w:rsidRDefault="003B369E" w:rsidP="003B369E">
            <w:pPr>
              <w:pStyle w:val="NormalWeb"/>
              <w:rPr>
                <w:b/>
                <w:bCs/>
              </w:rPr>
            </w:pPr>
            <w:r w:rsidRPr="00026D51">
              <w:rPr>
                <w:b/>
                <w:bCs/>
              </w:rPr>
              <w:t>A</w:t>
            </w:r>
            <w:r w:rsidR="00141B3E">
              <w:rPr>
                <w:b/>
                <w:bCs/>
              </w:rPr>
              <w:t xml:space="preserve">titiktį reikalavimui įrodantys </w:t>
            </w:r>
            <w:r w:rsidRPr="00026D51">
              <w:rPr>
                <w:b/>
                <w:bCs/>
              </w:rPr>
              <w:t>dokumentai</w:t>
            </w:r>
          </w:p>
        </w:tc>
        <w:tc>
          <w:tcPr>
            <w:tcW w:w="2849" w:type="dxa"/>
          </w:tcPr>
          <w:p w:rsidR="003B369E" w:rsidRPr="00026D51" w:rsidRDefault="003B369E" w:rsidP="003B369E">
            <w:pPr>
              <w:pStyle w:val="NormalWeb"/>
              <w:rPr>
                <w:b/>
                <w:bCs/>
              </w:rPr>
            </w:pPr>
            <w:r w:rsidRPr="00026D51">
              <w:rPr>
                <w:b/>
                <w:bCs/>
              </w:rPr>
              <w:t>Subjektas, kuris turi atitikti reikalavimą</w:t>
            </w:r>
          </w:p>
        </w:tc>
      </w:tr>
      <w:tr w:rsidR="006B4F11" w:rsidRPr="003B369E" w:rsidTr="006B4F11">
        <w:tc>
          <w:tcPr>
            <w:tcW w:w="910" w:type="dxa"/>
            <w:shd w:val="clear" w:color="auto" w:fill="auto"/>
          </w:tcPr>
          <w:p w:rsidR="006B4F11" w:rsidRPr="006B4F11" w:rsidRDefault="00A83768" w:rsidP="006B4F11">
            <w:pPr>
              <w:pStyle w:val="NormalWeb"/>
              <w:rPr>
                <w:bCs/>
              </w:rPr>
            </w:pPr>
            <w:r>
              <w:rPr>
                <w:bCs/>
              </w:rPr>
              <w:t>1</w:t>
            </w:r>
            <w:r w:rsidR="006B4F11">
              <w:rPr>
                <w:bCs/>
              </w:rPr>
              <w:t>.</w:t>
            </w:r>
          </w:p>
        </w:tc>
        <w:tc>
          <w:tcPr>
            <w:tcW w:w="2629" w:type="dxa"/>
            <w:shd w:val="clear" w:color="auto" w:fill="auto"/>
          </w:tcPr>
          <w:p w:rsidR="006B4F11" w:rsidRPr="00026D51" w:rsidRDefault="006B4F11" w:rsidP="00F511CE">
            <w:pPr>
              <w:pStyle w:val="NormalWeb"/>
              <w:spacing w:before="240"/>
              <w:rPr>
                <w:bCs/>
              </w:rPr>
            </w:pPr>
            <w:r>
              <w:rPr>
                <w:bCs/>
              </w:rPr>
              <w:t>T</w:t>
            </w:r>
            <w:r w:rsidR="00CB23BF">
              <w:rPr>
                <w:bCs/>
              </w:rPr>
              <w:t>iekėjas</w:t>
            </w:r>
            <w:r w:rsidR="00085CAC">
              <w:rPr>
                <w:bCs/>
              </w:rPr>
              <w:t>/subtiekėjas (jei pasitelkiamas)</w:t>
            </w:r>
            <w:r w:rsidRPr="006B4F11">
              <w:rPr>
                <w:bCs/>
              </w:rPr>
              <w:t xml:space="preserve"> turi turėti leidimą suteikiančia teisę tvarkyti valymo metu susidariusias atliekas</w:t>
            </w:r>
            <w:r>
              <w:rPr>
                <w:bCs/>
              </w:rPr>
              <w:t xml:space="preserve"> (kodas</w:t>
            </w:r>
            <w:r w:rsidR="00F511CE">
              <w:rPr>
                <w:bCs/>
              </w:rPr>
              <w:t xml:space="preserve"> 20 03 07</w:t>
            </w:r>
            <w:r>
              <w:rPr>
                <w:bCs/>
              </w:rPr>
              <w:t>)</w:t>
            </w:r>
            <w:r w:rsidR="00E7597E">
              <w:rPr>
                <w:bCs/>
              </w:rPr>
              <w:t>.</w:t>
            </w:r>
          </w:p>
        </w:tc>
        <w:tc>
          <w:tcPr>
            <w:tcW w:w="2962" w:type="dxa"/>
            <w:shd w:val="clear" w:color="auto" w:fill="auto"/>
          </w:tcPr>
          <w:p w:rsidR="00483587" w:rsidRDefault="006B4F11" w:rsidP="00483587">
            <w:pPr>
              <w:pStyle w:val="NormalWeb"/>
              <w:spacing w:before="0" w:beforeAutospacing="0" w:after="0" w:afterAutospacing="0"/>
              <w:rPr>
                <w:bCs/>
              </w:rPr>
            </w:pPr>
            <w:r w:rsidRPr="006B4F11">
              <w:rPr>
                <w:bCs/>
              </w:rPr>
              <w:t>Perkančioji org</w:t>
            </w:r>
            <w:r>
              <w:rPr>
                <w:bCs/>
              </w:rPr>
              <w:t>anizacija patikrins, ar teikėjas</w:t>
            </w:r>
            <w:r w:rsidRPr="006B4F11">
              <w:rPr>
                <w:bCs/>
              </w:rPr>
              <w:t xml:space="preserve">/subtiekėjas </w:t>
            </w:r>
            <w:r w:rsidR="00085CAC">
              <w:rPr>
                <w:bCs/>
              </w:rPr>
              <w:t xml:space="preserve">(jei pasitelkiamas) </w:t>
            </w:r>
            <w:r w:rsidRPr="006B4F11">
              <w:rPr>
                <w:bCs/>
              </w:rPr>
              <w:t xml:space="preserve">registruotas </w:t>
            </w:r>
          </w:p>
          <w:p w:rsidR="00483587" w:rsidRPr="00483587" w:rsidRDefault="00483587" w:rsidP="00483587">
            <w:pPr>
              <w:pStyle w:val="NormalWeb"/>
              <w:spacing w:before="0" w:beforeAutospacing="0" w:after="0" w:afterAutospacing="0"/>
              <w:rPr>
                <w:bCs/>
                <w:strike/>
                <w:color w:val="FF0000"/>
              </w:rPr>
            </w:pPr>
            <w:r w:rsidRPr="00483587">
              <w:rPr>
                <w:bCs/>
                <w:strike/>
                <w:color w:val="FF0000"/>
              </w:rPr>
              <w:t>Atliekų tvarkytojų valstybės registre surinkimo ir vežimo veiklai bei naudojimo ir šalinimo veiklai.</w:t>
            </w:r>
          </w:p>
          <w:p w:rsidR="006B4F11" w:rsidRPr="006B4F11" w:rsidRDefault="006B4F11" w:rsidP="00483587">
            <w:pPr>
              <w:pStyle w:val="NormalWeb"/>
              <w:spacing w:before="0" w:beforeAutospacing="0" w:after="0" w:afterAutospacing="0"/>
              <w:rPr>
                <w:bCs/>
              </w:rPr>
            </w:pPr>
            <w:r w:rsidRPr="006B4F11">
              <w:rPr>
                <w:bCs/>
              </w:rPr>
              <w:t xml:space="preserve">Atliekų tvarkytojų valstybės </w:t>
            </w:r>
            <w:r w:rsidR="00BE04BE">
              <w:rPr>
                <w:bCs/>
              </w:rPr>
              <w:t>registre</w:t>
            </w:r>
            <w:r w:rsidR="00CD3CD0">
              <w:rPr>
                <w:bCs/>
              </w:rPr>
              <w:t xml:space="preserve"> surinkimo</w:t>
            </w:r>
            <w:r w:rsidR="00BE04BE">
              <w:rPr>
                <w:bCs/>
              </w:rPr>
              <w:t xml:space="preserve">, vežimo, naudojimo ir/ar šalinimo </w:t>
            </w:r>
            <w:r w:rsidR="00BE04BE" w:rsidRPr="006B4F11">
              <w:rPr>
                <w:bCs/>
              </w:rPr>
              <w:t>veiklai</w:t>
            </w:r>
            <w:r w:rsidR="00BE04BE">
              <w:rPr>
                <w:bCs/>
              </w:rPr>
              <w:t>.</w:t>
            </w:r>
          </w:p>
        </w:tc>
        <w:tc>
          <w:tcPr>
            <w:tcW w:w="2849" w:type="dxa"/>
          </w:tcPr>
          <w:p w:rsidR="006B4F11" w:rsidRDefault="00CB23BF" w:rsidP="006B4F11">
            <w:pPr>
              <w:pStyle w:val="NormalWeb"/>
              <w:rPr>
                <w:bCs/>
              </w:rPr>
            </w:pPr>
            <w:r>
              <w:rPr>
                <w:bCs/>
              </w:rPr>
              <w:t>Tiekėjas</w:t>
            </w:r>
            <w:r w:rsidR="00DD0E1F" w:rsidRPr="00DD0E1F">
              <w:rPr>
                <w:bCs/>
              </w:rPr>
              <w:t xml:space="preserve"> gali remtis kito ūkio subjekto pajėgumais dėl atitikties nustatytiems reiklavimams.</w:t>
            </w:r>
          </w:p>
          <w:p w:rsidR="00085CAC" w:rsidRPr="00DD0E1F" w:rsidRDefault="00085CAC" w:rsidP="006B4F11">
            <w:pPr>
              <w:pStyle w:val="NormalWeb"/>
              <w:rPr>
                <w:bCs/>
              </w:rPr>
            </w:pPr>
          </w:p>
        </w:tc>
      </w:tr>
    </w:tbl>
    <w:p w:rsidR="00141B3E" w:rsidRPr="00141B3E" w:rsidRDefault="00141B3E" w:rsidP="00B776E8">
      <w:pPr>
        <w:spacing w:after="0" w:line="240" w:lineRule="auto"/>
        <w:rPr>
          <w:rFonts w:ascii="Times New Roman" w:hAnsi="Times New Roman" w:cs="Times New Roman"/>
          <w:bCs/>
          <w:sz w:val="24"/>
          <w:szCs w:val="24"/>
        </w:rPr>
      </w:pPr>
      <w:r>
        <w:rPr>
          <w:rFonts w:ascii="Times New Roman" w:hAnsi="Times New Roman" w:cs="Times New Roman"/>
          <w:bCs/>
          <w:sz w:val="24"/>
          <w:szCs w:val="24"/>
        </w:rPr>
        <w:t>Jei pasiūlymas teikiamas Teikėjų</w:t>
      </w:r>
      <w:r w:rsidRPr="00141B3E">
        <w:rPr>
          <w:rFonts w:ascii="Times New Roman" w:hAnsi="Times New Roman" w:cs="Times New Roman"/>
          <w:bCs/>
          <w:sz w:val="24"/>
          <w:szCs w:val="24"/>
        </w:rPr>
        <w:t xml:space="preserve"> grupės jungtinės veiklos sutarties pagrindu, bent vienas tiekėjų grupės narys arba visi tiekėjų grupės nariai kartu turi atitikti šiame priede nustatytus reikalavimus ir pateikti nurodytus dokumentus</w:t>
      </w:r>
      <w:r w:rsidR="00B776E8">
        <w:rPr>
          <w:rFonts w:ascii="Times New Roman" w:hAnsi="Times New Roman" w:cs="Times New Roman"/>
          <w:bCs/>
          <w:sz w:val="24"/>
          <w:szCs w:val="24"/>
        </w:rPr>
        <w:t>.</w:t>
      </w:r>
      <w:r w:rsidRPr="00141B3E">
        <w:rPr>
          <w:rFonts w:ascii="Times New Roman" w:hAnsi="Times New Roman" w:cs="Times New Roman"/>
          <w:bCs/>
          <w:sz w:val="24"/>
          <w:szCs w:val="24"/>
        </w:rPr>
        <w:t xml:space="preserve"> </w:t>
      </w:r>
    </w:p>
    <w:p w:rsidR="00141B3E" w:rsidRPr="00141B3E" w:rsidRDefault="00141B3E" w:rsidP="00141B3E">
      <w:pPr>
        <w:pStyle w:val="NormalWeb"/>
        <w:jc w:val="both"/>
        <w:rPr>
          <w:bCs/>
        </w:rPr>
      </w:pPr>
      <w:r>
        <w:rPr>
          <w:bCs/>
        </w:rPr>
        <w:t>Teikėjas</w:t>
      </w:r>
      <w:r w:rsidRPr="00141B3E">
        <w:rPr>
          <w:bCs/>
        </w:rPr>
        <w:t xml:space="preserve">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w:t>
      </w:r>
      <w:r>
        <w:rPr>
          <w:bCs/>
        </w:rPr>
        <w:t>s tai patvirtinančias priemones.</w:t>
      </w:r>
    </w:p>
    <w:p w:rsidR="00CC528A" w:rsidRDefault="008C5FC7" w:rsidP="00014586">
      <w:pPr>
        <w:pStyle w:val="NormalWeb"/>
        <w:jc w:val="center"/>
        <w:rPr>
          <w:b/>
          <w:bCs/>
        </w:rPr>
      </w:pPr>
      <w:r w:rsidRPr="008C5FC7">
        <w:rPr>
          <w:b/>
          <w:bCs/>
        </w:rPr>
        <w:t>Tiekėjams keliami reikalavimai dėl kokybės vadybos sistemos ir (ar) aplinkos apsaugos vadybos sistemos standartų reikalavimai</w:t>
      </w:r>
    </w:p>
    <w:p w:rsidR="00CC528A" w:rsidRPr="008C5FC7" w:rsidRDefault="008C5FC7" w:rsidP="008C5FC7">
      <w:pPr>
        <w:pStyle w:val="NormalWeb"/>
        <w:jc w:val="both"/>
        <w:rPr>
          <w:bCs/>
        </w:rPr>
      </w:pPr>
      <w:r w:rsidRPr="008C5FC7">
        <w:rPr>
          <w:bCs/>
        </w:rPr>
        <w:t>Perkančioji organizacija nereikalauja, kad tiekėjai laikytųsi kokybės vadybos sistemos ir (arba) aplinkos apsaugos vadybos sistemos standartų.</w:t>
      </w:r>
    </w:p>
    <w:p w:rsidR="00CC528A" w:rsidRDefault="008C5FC7" w:rsidP="008C5FC7">
      <w:pPr>
        <w:pStyle w:val="NormalWeb"/>
        <w:jc w:val="both"/>
        <w:rPr>
          <w:bCs/>
        </w:rPr>
      </w:pPr>
      <w:r>
        <w:rPr>
          <w:bCs/>
        </w:rPr>
        <w:t>P</w:t>
      </w:r>
      <w:r w:rsidRPr="008C5FC7">
        <w:rPr>
          <w:bCs/>
        </w:rPr>
        <w:t xml:space="preserve">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w:t>
      </w:r>
      <w:r w:rsidRPr="008C5FC7">
        <w:rPr>
          <w:bCs/>
        </w:rPr>
        <w:lastRenderedPageBreak/>
        <w:t>palankių prekių bei paslaugų rinkinio, Europos aplinkos ekonominėms sąskaitoms skirtų duomenų perdavimo formato ir kokybės ataskaitų teikimo sąlygų, struktūros ir periodiškumo pagal Europos Parlamento ir Tarybos reglamentą (ES) Nr. 691/2011 dėl Europ</w:t>
      </w:r>
      <w:r w:rsidR="0084402D">
        <w:rPr>
          <w:bCs/>
        </w:rPr>
        <w:t>os aplinkos ekonominių sąskaitų.</w:t>
      </w: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DD" w:rsidRDefault="00884DDD" w:rsidP="008B40DB">
      <w:pPr>
        <w:spacing w:after="0" w:line="240" w:lineRule="auto"/>
      </w:pPr>
      <w:r>
        <w:separator/>
      </w:r>
    </w:p>
  </w:endnote>
  <w:endnote w:type="continuationSeparator" w:id="0">
    <w:p w:rsidR="00884DDD" w:rsidRDefault="00884DDD"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DD" w:rsidRDefault="00884DDD" w:rsidP="008B40DB">
      <w:pPr>
        <w:spacing w:after="0" w:line="240" w:lineRule="auto"/>
      </w:pPr>
      <w:r>
        <w:separator/>
      </w:r>
    </w:p>
  </w:footnote>
  <w:footnote w:type="continuationSeparator" w:id="0">
    <w:p w:rsidR="00884DDD" w:rsidRDefault="00884DDD"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83587"/>
    <w:rsid w:val="004A0D9A"/>
    <w:rsid w:val="004A617B"/>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1762"/>
    <w:rsid w:val="007A5B2D"/>
    <w:rsid w:val="007B2F20"/>
    <w:rsid w:val="007C0A0F"/>
    <w:rsid w:val="007C6808"/>
    <w:rsid w:val="007D25A8"/>
    <w:rsid w:val="007D5577"/>
    <w:rsid w:val="007F5440"/>
    <w:rsid w:val="00804AA0"/>
    <w:rsid w:val="0081276A"/>
    <w:rsid w:val="00813852"/>
    <w:rsid w:val="0082101B"/>
    <w:rsid w:val="0084402D"/>
    <w:rsid w:val="0084466F"/>
    <w:rsid w:val="00852B45"/>
    <w:rsid w:val="008621B5"/>
    <w:rsid w:val="00864B73"/>
    <w:rsid w:val="00873B11"/>
    <w:rsid w:val="00874F1E"/>
    <w:rsid w:val="008756F2"/>
    <w:rsid w:val="00883034"/>
    <w:rsid w:val="00884DDD"/>
    <w:rsid w:val="008977B8"/>
    <w:rsid w:val="008A1FB0"/>
    <w:rsid w:val="008A4057"/>
    <w:rsid w:val="008B40DB"/>
    <w:rsid w:val="008C4EBA"/>
    <w:rsid w:val="008C572A"/>
    <w:rsid w:val="008C5FC7"/>
    <w:rsid w:val="008E27BC"/>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04BE"/>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3E51"/>
    <w:rsid w:val="00CC4122"/>
    <w:rsid w:val="00CC46CC"/>
    <w:rsid w:val="00CC528A"/>
    <w:rsid w:val="00CD12FF"/>
    <w:rsid w:val="00CD1BAB"/>
    <w:rsid w:val="00CD3CD0"/>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412E"/>
    <w:rsid w:val="00F3748B"/>
    <w:rsid w:val="00F44774"/>
    <w:rsid w:val="00F47DC8"/>
    <w:rsid w:val="00F47E02"/>
    <w:rsid w:val="00F511CE"/>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ADF4"/>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853D-C396-4B49-AE91-55DFE8B9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38</cp:revision>
  <cp:lastPrinted>2019-12-04T08:00:00Z</cp:lastPrinted>
  <dcterms:created xsi:type="dcterms:W3CDTF">2024-10-31T11:03:00Z</dcterms:created>
  <dcterms:modified xsi:type="dcterms:W3CDTF">2025-04-03T07:30:00Z</dcterms:modified>
</cp:coreProperties>
</file>