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34" w:rsidRDefault="00146F34" w:rsidP="00146F34">
      <w:pPr>
        <w:pStyle w:val="Caption"/>
        <w:spacing w:before="0" w:after="0"/>
      </w:pPr>
      <w:r>
        <w:t>GYNYBOS RESURSŲ AGENTŪRa PRIE KRAŠTO APSAUGOS MINISTERIJOS</w:t>
      </w:r>
    </w:p>
    <w:p w:rsidR="00146F34" w:rsidRPr="00075F44" w:rsidRDefault="00146F34" w:rsidP="00146F34">
      <w:pPr>
        <w:tabs>
          <w:tab w:val="left" w:pos="284"/>
          <w:tab w:val="left" w:pos="1985"/>
        </w:tabs>
        <w:jc w:val="center"/>
        <w:outlineLvl w:val="0"/>
        <w:rPr>
          <w:b/>
          <w:sz w:val="24"/>
          <w:szCs w:val="24"/>
        </w:rPr>
      </w:pPr>
    </w:p>
    <w:p w:rsidR="009B41B8" w:rsidRPr="00AD00BE" w:rsidRDefault="009B41B8" w:rsidP="009B41B8">
      <w:pPr>
        <w:pStyle w:val="FreeForm"/>
        <w:spacing w:line="300" w:lineRule="atLeast"/>
        <w:jc w:val="center"/>
        <w:rPr>
          <w:rFonts w:ascii="Times New Roman" w:eastAsia="Times New Roman" w:hAnsi="Times New Roman" w:cs="Times New Roman"/>
          <w:b/>
          <w:color w:val="000000"/>
          <w:sz w:val="24"/>
          <w:szCs w:val="24"/>
          <w:lang w:val="lt-LT"/>
        </w:rPr>
      </w:pPr>
      <w:r w:rsidRPr="00AD00BE">
        <w:rPr>
          <w:rFonts w:ascii="Times New Roman" w:hAnsi="Times New Roman" w:cs="Times New Roman"/>
          <w:b/>
          <w:color w:val="000000"/>
          <w:sz w:val="24"/>
          <w:szCs w:val="24"/>
          <w:lang w:val="lt-LT"/>
        </w:rPr>
        <w:t xml:space="preserve">VIEŠOJO PIRKIMO „TRANSPORTO PRIEMONIŲ DRAUDIMO PASLAUGOS“  </w:t>
      </w:r>
    </w:p>
    <w:p w:rsidR="00146F34" w:rsidRDefault="009B41B8" w:rsidP="009B41B8">
      <w:pPr>
        <w:jc w:val="center"/>
        <w:rPr>
          <w:b/>
          <w:sz w:val="24"/>
          <w:szCs w:val="24"/>
        </w:rPr>
      </w:pPr>
      <w:r>
        <w:rPr>
          <w:b/>
          <w:color w:val="000000"/>
          <w:sz w:val="24"/>
          <w:szCs w:val="24"/>
        </w:rPr>
        <w:t>KOMISIJA</w:t>
      </w:r>
    </w:p>
    <w:p w:rsidR="00FF61AB" w:rsidRDefault="00146F34" w:rsidP="00FF61AB">
      <w:pPr>
        <w:rPr>
          <w:rFonts w:eastAsia="Calibri"/>
          <w:sz w:val="24"/>
          <w:szCs w:val="24"/>
        </w:rPr>
      </w:pPr>
      <w:r>
        <w:rPr>
          <w:b/>
          <w:sz w:val="24"/>
          <w:szCs w:val="24"/>
        </w:rPr>
        <w:t>Suinteresuotiems dalyviams</w:t>
      </w:r>
      <w:r w:rsidR="00FF61AB">
        <w:rPr>
          <w:rFonts w:eastAsia="Calibri"/>
          <w:sz w:val="24"/>
          <w:szCs w:val="24"/>
        </w:rPr>
        <w:tab/>
        <w:t xml:space="preserve">                                         </w:t>
      </w:r>
      <w:r w:rsidR="00FF61AB">
        <w:rPr>
          <w:rFonts w:eastAsia="Calibri"/>
          <w:sz w:val="24"/>
          <w:szCs w:val="24"/>
        </w:rPr>
        <w:tab/>
        <w:t xml:space="preserve">                        </w:t>
      </w:r>
      <w:r w:rsidR="009B41B8">
        <w:rPr>
          <w:rFonts w:eastAsia="Calibri"/>
          <w:sz w:val="24"/>
          <w:szCs w:val="24"/>
        </w:rPr>
        <w:t xml:space="preserve">     2022-06-20 Nr.2790</w:t>
      </w:r>
      <w:r>
        <w:rPr>
          <w:rFonts w:eastAsia="Calibri"/>
          <w:sz w:val="24"/>
          <w:szCs w:val="24"/>
        </w:rPr>
        <w:t>-1</w:t>
      </w:r>
    </w:p>
    <w:p w:rsidR="00FF61AB" w:rsidRDefault="00FF61AB" w:rsidP="00FF61AB">
      <w:pPr>
        <w:spacing w:after="200" w:line="276" w:lineRule="auto"/>
        <w:rPr>
          <w:rFonts w:ascii="Calibri" w:eastAsia="Calibri" w:hAnsi="Calibri"/>
          <w:sz w:val="24"/>
          <w:szCs w:val="24"/>
        </w:rPr>
      </w:pPr>
    </w:p>
    <w:p w:rsidR="00FF61AB" w:rsidRDefault="00146F34" w:rsidP="00FF61AB">
      <w:pPr>
        <w:spacing w:after="200" w:line="276" w:lineRule="auto"/>
        <w:rPr>
          <w:rFonts w:ascii="Calibri" w:eastAsia="Calibri" w:hAnsi="Calibri"/>
          <w:sz w:val="24"/>
          <w:szCs w:val="24"/>
        </w:rPr>
      </w:pPr>
      <w:r>
        <w:rPr>
          <w:rFonts w:eastAsia="Calibri"/>
          <w:b/>
          <w:sz w:val="24"/>
          <w:szCs w:val="24"/>
        </w:rPr>
        <w:t>DĖL ATSAKYMŲ Į GAUTUS PAKLAUSIMUS</w:t>
      </w:r>
      <w:r w:rsidR="00FF61AB">
        <w:rPr>
          <w:rFonts w:eastAsia="Calibri"/>
          <w:b/>
          <w:sz w:val="24"/>
          <w:szCs w:val="24"/>
        </w:rPr>
        <w:tab/>
      </w:r>
    </w:p>
    <w:p w:rsidR="00146F34" w:rsidRDefault="00146F34" w:rsidP="00146F34">
      <w:pPr>
        <w:spacing w:line="360" w:lineRule="auto"/>
        <w:ind w:firstLine="708"/>
        <w:jc w:val="both"/>
        <w:rPr>
          <w:sz w:val="24"/>
          <w:szCs w:val="24"/>
        </w:rPr>
      </w:pPr>
      <w:r w:rsidRPr="00AC084C">
        <w:rPr>
          <w:sz w:val="24"/>
          <w:szCs w:val="24"/>
        </w:rPr>
        <w:t>Gynybos resursų agentūra prie Krašto apsaugos ministerijos (toliau</w:t>
      </w:r>
      <w:r>
        <w:rPr>
          <w:sz w:val="24"/>
          <w:szCs w:val="24"/>
        </w:rPr>
        <w:t xml:space="preserve"> – perkančioji organizacija) 2021</w:t>
      </w:r>
      <w:r w:rsidRPr="00AC084C">
        <w:rPr>
          <w:sz w:val="24"/>
          <w:szCs w:val="24"/>
        </w:rPr>
        <w:t xml:space="preserve"> m. </w:t>
      </w:r>
      <w:r>
        <w:rPr>
          <w:sz w:val="24"/>
          <w:szCs w:val="24"/>
        </w:rPr>
        <w:t>spalio 21</w:t>
      </w:r>
      <w:r w:rsidRPr="00AC084C">
        <w:rPr>
          <w:sz w:val="24"/>
          <w:szCs w:val="24"/>
        </w:rPr>
        <w:t xml:space="preserve"> d. Centrinėje viešųjų pirkimų informacinėje sistemoje (toliau – CVP IS) (pirkimo Nr.</w:t>
      </w:r>
      <w:r>
        <w:rPr>
          <w:sz w:val="24"/>
          <w:szCs w:val="24"/>
        </w:rPr>
        <w:t xml:space="preserve"> 569719</w:t>
      </w:r>
      <w:r w:rsidRPr="00AC084C">
        <w:rPr>
          <w:sz w:val="24"/>
          <w:szCs w:val="24"/>
        </w:rPr>
        <w:t>)</w:t>
      </w:r>
      <w:r>
        <w:rPr>
          <w:sz w:val="24"/>
          <w:szCs w:val="24"/>
        </w:rPr>
        <w:t xml:space="preserve"> ir TED 2021/S 189-602564</w:t>
      </w:r>
      <w:r w:rsidRPr="00AC084C">
        <w:rPr>
          <w:sz w:val="24"/>
          <w:szCs w:val="24"/>
        </w:rPr>
        <w:t xml:space="preserve"> paskelbė </w:t>
      </w:r>
      <w:r>
        <w:rPr>
          <w:sz w:val="24"/>
          <w:szCs w:val="24"/>
        </w:rPr>
        <w:t xml:space="preserve">Patalynės prekių ir antšalmių pirkimo </w:t>
      </w:r>
      <w:r w:rsidRPr="00A1620B">
        <w:rPr>
          <w:sz w:val="24"/>
          <w:szCs w:val="24"/>
        </w:rPr>
        <w:t>atvirą konkursą</w:t>
      </w:r>
      <w:r w:rsidRPr="00AC084C">
        <w:rPr>
          <w:sz w:val="24"/>
          <w:szCs w:val="24"/>
        </w:rPr>
        <w:t xml:space="preserve"> (toliau –</w:t>
      </w:r>
      <w:r>
        <w:rPr>
          <w:sz w:val="24"/>
          <w:szCs w:val="24"/>
        </w:rPr>
        <w:t xml:space="preserve"> konkursas</w:t>
      </w:r>
      <w:r w:rsidRPr="00AC084C">
        <w:rPr>
          <w:sz w:val="24"/>
          <w:szCs w:val="24"/>
        </w:rPr>
        <w:t>), kuri</w:t>
      </w:r>
      <w:r>
        <w:rPr>
          <w:sz w:val="24"/>
          <w:szCs w:val="24"/>
        </w:rPr>
        <w:t>s</w:t>
      </w:r>
      <w:r w:rsidRPr="00AC084C">
        <w:rPr>
          <w:sz w:val="24"/>
          <w:szCs w:val="24"/>
        </w:rPr>
        <w:t xml:space="preserve"> vykdoma</w:t>
      </w:r>
      <w:r>
        <w:rPr>
          <w:sz w:val="24"/>
          <w:szCs w:val="24"/>
        </w:rPr>
        <w:t>s</w:t>
      </w:r>
      <w:r w:rsidRPr="00AC084C">
        <w:rPr>
          <w:sz w:val="24"/>
          <w:szCs w:val="24"/>
        </w:rPr>
        <w:t xml:space="preserve"> CVP IS priemonėmis, pasiekiamomis adresu </w:t>
      </w:r>
      <w:hyperlink r:id="rId6" w:history="1">
        <w:r w:rsidRPr="002A0028">
          <w:rPr>
            <w:rStyle w:val="Hyperlink"/>
            <w:sz w:val="24"/>
            <w:szCs w:val="24"/>
          </w:rPr>
          <w:t>https://pirkimai.eviesiejipirkimai.lt/</w:t>
        </w:r>
      </w:hyperlink>
      <w:r w:rsidRPr="00AC084C">
        <w:rPr>
          <w:sz w:val="24"/>
          <w:szCs w:val="24"/>
        </w:rPr>
        <w:t>.</w:t>
      </w:r>
      <w:r>
        <w:rPr>
          <w:sz w:val="24"/>
          <w:szCs w:val="24"/>
        </w:rPr>
        <w:t xml:space="preserve"> Pirkimas skaidomas į 5 (penkias) pirkimo dalis:</w:t>
      </w:r>
    </w:p>
    <w:p w:rsidR="00146F34" w:rsidRPr="00A410C7" w:rsidRDefault="00146F34" w:rsidP="00146F34">
      <w:pPr>
        <w:spacing w:line="360" w:lineRule="auto"/>
        <w:ind w:firstLine="708"/>
        <w:jc w:val="both"/>
        <w:rPr>
          <w:sz w:val="24"/>
          <w:szCs w:val="24"/>
        </w:rPr>
      </w:pPr>
      <w:r w:rsidRPr="00A410C7">
        <w:rPr>
          <w:sz w:val="24"/>
          <w:szCs w:val="24"/>
        </w:rPr>
        <w:t>1 pirkimo dalis – Lovatiesė (toliau – 1-a pirkimo dalis);</w:t>
      </w:r>
    </w:p>
    <w:p w:rsidR="00146F34" w:rsidRPr="00A410C7" w:rsidRDefault="00146F34" w:rsidP="00146F34">
      <w:pPr>
        <w:spacing w:line="360" w:lineRule="auto"/>
        <w:ind w:firstLine="708"/>
        <w:jc w:val="both"/>
        <w:rPr>
          <w:sz w:val="24"/>
          <w:szCs w:val="24"/>
        </w:rPr>
      </w:pPr>
      <w:r w:rsidRPr="00A410C7">
        <w:rPr>
          <w:sz w:val="24"/>
          <w:szCs w:val="24"/>
        </w:rPr>
        <w:t>2 pirkimo dalis - Rankšluostis kilpinis (2-a pirkimo dalis);</w:t>
      </w:r>
    </w:p>
    <w:p w:rsidR="00146F34" w:rsidRPr="00A410C7" w:rsidRDefault="00146F34" w:rsidP="00146F34">
      <w:pPr>
        <w:spacing w:line="360" w:lineRule="auto"/>
        <w:ind w:firstLine="708"/>
        <w:jc w:val="both"/>
        <w:rPr>
          <w:sz w:val="24"/>
          <w:szCs w:val="24"/>
        </w:rPr>
      </w:pPr>
      <w:r w:rsidRPr="00A410C7">
        <w:rPr>
          <w:sz w:val="24"/>
          <w:szCs w:val="24"/>
        </w:rPr>
        <w:t>3 pirkimo dalis – Rankšluostis medvilninis (3-a pirkimo dalis);</w:t>
      </w:r>
    </w:p>
    <w:p w:rsidR="00146F34" w:rsidRPr="00A410C7" w:rsidRDefault="00146F34" w:rsidP="00146F34">
      <w:pPr>
        <w:spacing w:line="360" w:lineRule="auto"/>
        <w:ind w:firstLine="708"/>
        <w:jc w:val="both"/>
        <w:rPr>
          <w:sz w:val="24"/>
          <w:szCs w:val="24"/>
        </w:rPr>
      </w:pPr>
      <w:r w:rsidRPr="00A410C7">
        <w:rPr>
          <w:sz w:val="24"/>
          <w:szCs w:val="24"/>
        </w:rPr>
        <w:t>4 pirkimo dalis – Čiužinys (4-a pirkimo dalis);</w:t>
      </w:r>
    </w:p>
    <w:p w:rsidR="00146F34" w:rsidRPr="00A410C7" w:rsidRDefault="00146F34" w:rsidP="00146F34">
      <w:pPr>
        <w:spacing w:line="360" w:lineRule="auto"/>
        <w:ind w:firstLine="708"/>
        <w:jc w:val="both"/>
        <w:rPr>
          <w:sz w:val="24"/>
          <w:szCs w:val="24"/>
        </w:rPr>
      </w:pPr>
      <w:r w:rsidRPr="00A410C7">
        <w:rPr>
          <w:sz w:val="24"/>
          <w:szCs w:val="24"/>
        </w:rPr>
        <w:t>5 pirkimo dalis –</w:t>
      </w:r>
      <w:r>
        <w:rPr>
          <w:sz w:val="24"/>
          <w:szCs w:val="24"/>
        </w:rPr>
        <w:t xml:space="preserve"> </w:t>
      </w:r>
      <w:r w:rsidRPr="00A410C7">
        <w:rPr>
          <w:sz w:val="24"/>
          <w:szCs w:val="24"/>
        </w:rPr>
        <w:t>Antšalmis bal</w:t>
      </w:r>
      <w:r>
        <w:rPr>
          <w:sz w:val="24"/>
          <w:szCs w:val="24"/>
        </w:rPr>
        <w:t>tos spalvos (5-a pirkimo dalis).</w:t>
      </w:r>
    </w:p>
    <w:p w:rsidR="0085435B" w:rsidRDefault="0085435B" w:rsidP="006C4DEB">
      <w:pPr>
        <w:pStyle w:val="BodyText"/>
        <w:tabs>
          <w:tab w:val="left" w:pos="0"/>
        </w:tabs>
        <w:spacing w:line="276" w:lineRule="auto"/>
        <w:ind w:firstLine="708"/>
        <w:rPr>
          <w:rFonts w:ascii="Times New Roman" w:hAnsi="Times New Roman"/>
          <w:szCs w:val="24"/>
          <w:lang w:eastAsia="lt-LT"/>
        </w:rPr>
      </w:pPr>
    </w:p>
    <w:p w:rsidR="00146F34" w:rsidRDefault="00146F34" w:rsidP="00146F34">
      <w:pPr>
        <w:tabs>
          <w:tab w:val="left" w:pos="0"/>
          <w:tab w:val="left" w:pos="1134"/>
        </w:tabs>
        <w:spacing w:line="360" w:lineRule="auto"/>
        <w:ind w:firstLine="709"/>
        <w:jc w:val="both"/>
        <w:rPr>
          <w:sz w:val="24"/>
          <w:szCs w:val="24"/>
        </w:rPr>
      </w:pPr>
      <w:r w:rsidRPr="00122D21">
        <w:rPr>
          <w:sz w:val="24"/>
          <w:szCs w:val="24"/>
        </w:rPr>
        <w:t>Vadovaujantis V</w:t>
      </w:r>
      <w:r>
        <w:rPr>
          <w:sz w:val="24"/>
          <w:szCs w:val="24"/>
        </w:rPr>
        <w:t>iešųjų pirkimų įstatymo</w:t>
      </w:r>
      <w:r w:rsidRPr="00122D21">
        <w:rPr>
          <w:sz w:val="24"/>
          <w:szCs w:val="24"/>
        </w:rPr>
        <w:t xml:space="preserve"> 36 straipsnio 5 dalimi, </w:t>
      </w:r>
      <w:r w:rsidR="009B41B8" w:rsidRPr="001C6DED">
        <w:rPr>
          <w:sz w:val="24"/>
          <w:szCs w:val="24"/>
        </w:rPr>
        <w:t xml:space="preserve">pirkimo sąlygų </w:t>
      </w:r>
      <w:r w:rsidR="009B41B8">
        <w:rPr>
          <w:sz w:val="24"/>
          <w:szCs w:val="24"/>
        </w:rPr>
        <w:t xml:space="preserve">A </w:t>
      </w:r>
      <w:r w:rsidR="009B41B8" w:rsidRPr="006256F0">
        <w:rPr>
          <w:sz w:val="24"/>
          <w:szCs w:val="24"/>
        </w:rPr>
        <w:t>dalies 13.2 punktu</w:t>
      </w:r>
      <w:r w:rsidR="009B41B8" w:rsidRPr="001C6DED">
        <w:rPr>
          <w:sz w:val="24"/>
          <w:szCs w:val="24"/>
        </w:rPr>
        <w:t xml:space="preserve"> </w:t>
      </w:r>
      <w:r w:rsidR="00530147">
        <w:rPr>
          <w:sz w:val="24"/>
          <w:szCs w:val="24"/>
        </w:rPr>
        <w:t>atsakome</w:t>
      </w:r>
      <w:r w:rsidRPr="00122D21">
        <w:rPr>
          <w:sz w:val="24"/>
          <w:szCs w:val="24"/>
        </w:rPr>
        <w:t xml:space="preserve"> į </w:t>
      </w:r>
      <w:r>
        <w:rPr>
          <w:sz w:val="24"/>
          <w:szCs w:val="24"/>
        </w:rPr>
        <w:t xml:space="preserve">dalyvių </w:t>
      </w:r>
      <w:r w:rsidRPr="00122D21">
        <w:rPr>
          <w:sz w:val="24"/>
          <w:szCs w:val="24"/>
        </w:rPr>
        <w:t>pateikt</w:t>
      </w:r>
      <w:r>
        <w:rPr>
          <w:sz w:val="24"/>
          <w:szCs w:val="24"/>
        </w:rPr>
        <w:t>us</w:t>
      </w:r>
      <w:r w:rsidRPr="00122D21">
        <w:rPr>
          <w:sz w:val="24"/>
          <w:szCs w:val="24"/>
        </w:rPr>
        <w:t xml:space="preserve"> paklausim</w:t>
      </w:r>
      <w:r>
        <w:rPr>
          <w:sz w:val="24"/>
          <w:szCs w:val="24"/>
        </w:rPr>
        <w:t>us taip:</w:t>
      </w:r>
    </w:p>
    <w:p w:rsidR="001B7617" w:rsidRPr="00117022" w:rsidRDefault="001B7617" w:rsidP="001B7617">
      <w:pPr>
        <w:ind w:firstLine="708"/>
        <w:jc w:val="both"/>
        <w:rPr>
          <w:b/>
          <w:sz w:val="24"/>
          <w:szCs w:val="24"/>
        </w:rPr>
      </w:pPr>
      <w:r w:rsidRPr="00117022">
        <w:rPr>
          <w:b/>
          <w:sz w:val="24"/>
          <w:szCs w:val="24"/>
        </w:rPr>
        <w:t>Klausimas:</w:t>
      </w:r>
    </w:p>
    <w:p w:rsidR="001B7617" w:rsidRPr="00717743" w:rsidRDefault="001B7617" w:rsidP="001B7617">
      <w:pPr>
        <w:pStyle w:val="Default"/>
        <w:jc w:val="both"/>
        <w:rPr>
          <w:rFonts w:ascii="Times New Roman" w:hAnsi="Times New Roman" w:cs="Times New Roman"/>
          <w:i/>
          <w:lang w:val="lt-LT"/>
        </w:rPr>
      </w:pPr>
      <w:r>
        <w:rPr>
          <w:rFonts w:ascii="Times New Roman" w:hAnsi="Times New Roman" w:cs="Times New Roman"/>
          <w:i/>
          <w:lang w:val="lt-LT"/>
        </w:rPr>
        <w:t>„</w:t>
      </w:r>
      <w:r w:rsidRPr="00717743">
        <w:rPr>
          <w:rFonts w:ascii="Times New Roman" w:hAnsi="Times New Roman" w:cs="Times New Roman"/>
          <w:i/>
          <w:lang w:val="lt-LT"/>
        </w:rPr>
        <w:t>Informuojame, kad:</w:t>
      </w:r>
    </w:p>
    <w:p w:rsidR="001B7617" w:rsidRPr="00717743" w:rsidRDefault="001B7617" w:rsidP="001B7617">
      <w:pPr>
        <w:pStyle w:val="Default"/>
        <w:jc w:val="both"/>
        <w:rPr>
          <w:rFonts w:ascii="Times New Roman" w:hAnsi="Times New Roman" w:cs="Times New Roman"/>
          <w:i/>
          <w:lang w:val="lt-LT"/>
        </w:rPr>
      </w:pPr>
    </w:p>
    <w:p w:rsidR="001B7617" w:rsidRPr="00717743" w:rsidRDefault="001B7617" w:rsidP="001B7617">
      <w:pPr>
        <w:pStyle w:val="Default"/>
        <w:jc w:val="both"/>
        <w:rPr>
          <w:rFonts w:ascii="Times New Roman" w:hAnsi="Times New Roman" w:cs="Times New Roman"/>
          <w:i/>
          <w:lang w:val="lt-LT"/>
        </w:rPr>
      </w:pPr>
      <w:r w:rsidRPr="00717743">
        <w:rPr>
          <w:rFonts w:ascii="Times New Roman" w:hAnsi="Times New Roman" w:cs="Times New Roman"/>
          <w:i/>
          <w:lang w:val="lt-LT"/>
        </w:rPr>
        <w:t>1. Naujai sudaromoms Transporto priemonių (KASKO) draudimo sutartims nesuteiksime draudimo apsaugos Ukrainos, Rusijos Federacijos ir Baltarusijos Respublikos teritorijose.</w:t>
      </w:r>
    </w:p>
    <w:p w:rsidR="001B7617" w:rsidRPr="00717743" w:rsidRDefault="001B7617" w:rsidP="001B7617">
      <w:pPr>
        <w:pStyle w:val="Default"/>
        <w:jc w:val="both"/>
        <w:rPr>
          <w:rFonts w:ascii="Times New Roman" w:hAnsi="Times New Roman" w:cs="Times New Roman"/>
          <w:i/>
          <w:lang w:val="lt-LT"/>
        </w:rPr>
      </w:pPr>
    </w:p>
    <w:p w:rsidR="001B7617" w:rsidRPr="00717743" w:rsidRDefault="001B7617" w:rsidP="001B7617">
      <w:pPr>
        <w:pStyle w:val="Default"/>
        <w:jc w:val="both"/>
        <w:rPr>
          <w:rFonts w:ascii="Times New Roman" w:hAnsi="Times New Roman" w:cs="Times New Roman"/>
          <w:i/>
          <w:lang w:val="lt-LT"/>
        </w:rPr>
      </w:pPr>
      <w:r w:rsidRPr="00717743">
        <w:rPr>
          <w:rFonts w:ascii="Times New Roman" w:hAnsi="Times New Roman" w:cs="Times New Roman"/>
          <w:i/>
          <w:lang w:val="lt-LT"/>
        </w:rPr>
        <w:t>2. Naujai sudaromoms TPVCAPD sutartims nesuteiksime draudimo apsaugos Rusijos Federacijos ir Baltarusijos Respublikos teritorijose – šias šalis pašaliname iš Žaliojoje kortelėje nurodytų šalių, kuriose galioja draudimo apsauga, sąrašo.</w:t>
      </w:r>
    </w:p>
    <w:p w:rsidR="001B7617" w:rsidRPr="00717743" w:rsidRDefault="001B7617" w:rsidP="001B7617">
      <w:pPr>
        <w:pStyle w:val="Default"/>
        <w:jc w:val="both"/>
        <w:rPr>
          <w:rFonts w:ascii="Times New Roman" w:hAnsi="Times New Roman" w:cs="Times New Roman"/>
          <w:i/>
          <w:lang w:val="lt-LT"/>
        </w:rPr>
      </w:pPr>
    </w:p>
    <w:p w:rsidR="001B7617" w:rsidRPr="00717743" w:rsidRDefault="001B7617" w:rsidP="001B7617">
      <w:pPr>
        <w:pStyle w:val="Default"/>
        <w:jc w:val="both"/>
        <w:rPr>
          <w:rFonts w:ascii="Times New Roman" w:hAnsi="Times New Roman" w:cs="Times New Roman"/>
          <w:i/>
          <w:lang w:val="lt-LT"/>
        </w:rPr>
      </w:pPr>
      <w:r w:rsidRPr="00717743">
        <w:rPr>
          <w:rFonts w:ascii="Times New Roman" w:hAnsi="Times New Roman" w:cs="Times New Roman"/>
          <w:i/>
          <w:lang w:val="lt-LT"/>
        </w:rPr>
        <w:t xml:space="preserve">Šie sprendimai nulemti to, kad vykstant karui Ukrainoje, karo veikiamoje teritorijoje tiek patiems asmenims, tiek atsakingoms institucijoms yra sudėtinga ar net apskritai neįmanoma surinkti įrodymų dėl įvykių aplinkybių. Tuo tarpu ši informacija mums yra būtina, siekiant visapusiškai ištirti įvykius ir priimti teisingus sprendimus dėl nuostolių atlyginimo ar </w:t>
      </w:r>
      <w:proofErr w:type="spellStart"/>
      <w:r w:rsidRPr="00717743">
        <w:rPr>
          <w:rFonts w:ascii="Times New Roman" w:hAnsi="Times New Roman" w:cs="Times New Roman"/>
          <w:i/>
          <w:lang w:val="lt-LT"/>
        </w:rPr>
        <w:t>neatlyginimo</w:t>
      </w:r>
      <w:proofErr w:type="spellEnd"/>
      <w:r w:rsidRPr="00717743">
        <w:rPr>
          <w:rFonts w:ascii="Times New Roman" w:hAnsi="Times New Roman" w:cs="Times New Roman"/>
          <w:i/>
          <w:lang w:val="lt-LT"/>
        </w:rPr>
        <w:t>.</w:t>
      </w:r>
    </w:p>
    <w:p w:rsidR="001B7617" w:rsidRPr="00717743" w:rsidRDefault="001B7617" w:rsidP="001B7617">
      <w:pPr>
        <w:pStyle w:val="Default"/>
        <w:jc w:val="both"/>
        <w:rPr>
          <w:rFonts w:ascii="Times New Roman" w:hAnsi="Times New Roman" w:cs="Times New Roman"/>
          <w:i/>
          <w:lang w:val="lt-LT"/>
        </w:rPr>
      </w:pPr>
    </w:p>
    <w:p w:rsidR="001B7617" w:rsidRPr="00717743" w:rsidRDefault="001B7617" w:rsidP="001B7617">
      <w:pPr>
        <w:pStyle w:val="Default"/>
        <w:jc w:val="both"/>
        <w:rPr>
          <w:rFonts w:ascii="Times New Roman" w:hAnsi="Times New Roman" w:cs="Times New Roman"/>
          <w:i/>
          <w:lang w:val="lt-LT"/>
        </w:rPr>
      </w:pPr>
      <w:r w:rsidRPr="00717743">
        <w:rPr>
          <w:rFonts w:ascii="Times New Roman" w:hAnsi="Times New Roman" w:cs="Times New Roman"/>
          <w:i/>
          <w:lang w:val="lt-LT"/>
        </w:rPr>
        <w:t xml:space="preserve">Taip pat, dėl Baltarusijos Respublikai ir Rusijos Federacijai plačiai taikomų sankcijų bei įvestų apribojimų tarpbankinių mokėjimų sistemoms, įvykus draudžiamajam įvykiui, galėtų susidaryti situacijos, kai išmokos mokėti negalėtume (jei išmokos gavėjams būtų taikomos sankcijos) arba techniškai neturėtume galimybės iš karto įvykdyti mokėjimo. Siekdami užtikrinti, kad draudimo sutarties sąlygos nebūtų klaidinančios ir atitiktų kliento lūkestį dėl sutartimi suteikiamos draudimo </w:t>
      </w:r>
      <w:r w:rsidRPr="00717743">
        <w:rPr>
          <w:rFonts w:ascii="Times New Roman" w:hAnsi="Times New Roman" w:cs="Times New Roman"/>
          <w:i/>
          <w:lang w:val="lt-LT"/>
        </w:rPr>
        <w:lastRenderedPageBreak/>
        <w:t>apsaugos, minėtų teritorijų naujomis draudimo sutartimis neįtrauksime į draudimo apsaugos galiojimo teritoriją.</w:t>
      </w:r>
    </w:p>
    <w:p w:rsidR="001B7617" w:rsidRPr="00717743" w:rsidRDefault="001B7617" w:rsidP="001B7617">
      <w:pPr>
        <w:pStyle w:val="Default"/>
        <w:jc w:val="both"/>
        <w:rPr>
          <w:rFonts w:ascii="Times New Roman" w:hAnsi="Times New Roman" w:cs="Times New Roman"/>
          <w:i/>
          <w:lang w:val="lt-LT"/>
        </w:rPr>
      </w:pPr>
    </w:p>
    <w:p w:rsidR="001B7617" w:rsidRPr="00717743" w:rsidRDefault="001B7617" w:rsidP="001B7617">
      <w:pPr>
        <w:pStyle w:val="Default"/>
        <w:jc w:val="both"/>
        <w:rPr>
          <w:rFonts w:ascii="Times New Roman" w:hAnsi="Times New Roman" w:cs="Times New Roman"/>
          <w:i/>
          <w:lang w:val="lt-LT"/>
        </w:rPr>
      </w:pPr>
      <w:r w:rsidRPr="00717743">
        <w:rPr>
          <w:rFonts w:ascii="Times New Roman" w:hAnsi="Times New Roman" w:cs="Times New Roman"/>
          <w:i/>
          <w:lang w:val="lt-LT"/>
        </w:rPr>
        <w:t>Dėl šių priežasčių prašome:</w:t>
      </w:r>
    </w:p>
    <w:p w:rsidR="001B7617" w:rsidRPr="00717743" w:rsidRDefault="001B7617" w:rsidP="001B7617">
      <w:pPr>
        <w:pStyle w:val="Default"/>
        <w:jc w:val="both"/>
        <w:rPr>
          <w:rFonts w:ascii="Times New Roman" w:hAnsi="Times New Roman" w:cs="Times New Roman"/>
          <w:i/>
          <w:lang w:val="lt-LT"/>
        </w:rPr>
      </w:pPr>
    </w:p>
    <w:p w:rsidR="001B7617" w:rsidRPr="00717743" w:rsidRDefault="001B7617" w:rsidP="001B7617">
      <w:pPr>
        <w:pStyle w:val="Default"/>
        <w:jc w:val="both"/>
        <w:rPr>
          <w:rFonts w:ascii="Times New Roman" w:hAnsi="Times New Roman" w:cs="Times New Roman"/>
          <w:i/>
          <w:lang w:val="lt-LT"/>
        </w:rPr>
      </w:pPr>
      <w:r w:rsidRPr="00717743">
        <w:rPr>
          <w:rFonts w:ascii="Times New Roman" w:hAnsi="Times New Roman" w:cs="Times New Roman"/>
          <w:i/>
          <w:lang w:val="lt-LT"/>
        </w:rPr>
        <w:t>1. Papildyti Krašto apsaugos sistemos transporto priemonių valdytojų civilinės atsakomybės privalomojo draudimo paslaugų techninę specifikaciją punktu:</w:t>
      </w:r>
    </w:p>
    <w:p w:rsidR="001B7617" w:rsidRPr="00717743" w:rsidRDefault="001B7617" w:rsidP="001B7617">
      <w:pPr>
        <w:pStyle w:val="Default"/>
        <w:jc w:val="both"/>
        <w:rPr>
          <w:rFonts w:ascii="Times New Roman" w:hAnsi="Times New Roman" w:cs="Times New Roman"/>
          <w:i/>
          <w:lang w:val="lt-LT"/>
        </w:rPr>
      </w:pPr>
    </w:p>
    <w:p w:rsidR="001B7617" w:rsidRPr="00717743" w:rsidRDefault="001B7617" w:rsidP="001B7617">
      <w:pPr>
        <w:pStyle w:val="Default"/>
        <w:jc w:val="both"/>
        <w:rPr>
          <w:rFonts w:ascii="Times New Roman" w:hAnsi="Times New Roman" w:cs="Times New Roman"/>
          <w:i/>
          <w:lang w:val="lt-LT"/>
        </w:rPr>
      </w:pPr>
      <w:r w:rsidRPr="00717743">
        <w:rPr>
          <w:rFonts w:ascii="Times New Roman" w:hAnsi="Times New Roman" w:cs="Times New Roman"/>
          <w:i/>
          <w:lang w:val="lt-LT"/>
        </w:rPr>
        <w:t xml:space="preserve">„3. Transporto priemonių valdytojų civilinės atsakomybės </w:t>
      </w:r>
      <w:proofErr w:type="spellStart"/>
      <w:r w:rsidRPr="00717743">
        <w:rPr>
          <w:rFonts w:ascii="Times New Roman" w:hAnsi="Times New Roman" w:cs="Times New Roman"/>
          <w:i/>
          <w:lang w:val="lt-LT"/>
        </w:rPr>
        <w:t>privalomoju</w:t>
      </w:r>
      <w:proofErr w:type="spellEnd"/>
      <w:r w:rsidRPr="00717743">
        <w:rPr>
          <w:rFonts w:ascii="Times New Roman" w:hAnsi="Times New Roman" w:cs="Times New Roman"/>
          <w:i/>
          <w:lang w:val="lt-LT"/>
        </w:rPr>
        <w:t xml:space="preserve"> draudimo sutartys negalioja Rusijos Federacijoje ir Baltarusijos Respublikoje.“</w:t>
      </w:r>
    </w:p>
    <w:p w:rsidR="001B7617" w:rsidRPr="00717743" w:rsidRDefault="001B7617" w:rsidP="001B7617">
      <w:pPr>
        <w:pStyle w:val="Default"/>
        <w:jc w:val="both"/>
        <w:rPr>
          <w:rFonts w:ascii="Times New Roman" w:hAnsi="Times New Roman" w:cs="Times New Roman"/>
          <w:i/>
          <w:lang w:val="lt-LT"/>
        </w:rPr>
      </w:pPr>
    </w:p>
    <w:p w:rsidR="001B7617" w:rsidRPr="00717743" w:rsidRDefault="001B7617" w:rsidP="001B7617">
      <w:pPr>
        <w:pStyle w:val="Default"/>
        <w:jc w:val="both"/>
        <w:rPr>
          <w:rFonts w:ascii="Times New Roman" w:hAnsi="Times New Roman" w:cs="Times New Roman"/>
          <w:i/>
          <w:lang w:val="lt-LT"/>
        </w:rPr>
      </w:pPr>
      <w:r w:rsidRPr="00717743">
        <w:rPr>
          <w:rFonts w:ascii="Times New Roman" w:hAnsi="Times New Roman" w:cs="Times New Roman"/>
          <w:i/>
          <w:lang w:val="lt-LT"/>
        </w:rPr>
        <w:t>2. Pakeisti Krašto apsaugos sistemos transporto priemonių KASKO draudimo paslaugų techninės specifikacijos punktą</w:t>
      </w:r>
    </w:p>
    <w:p w:rsidR="001B7617" w:rsidRPr="00717743" w:rsidRDefault="001B7617" w:rsidP="001B7617">
      <w:pPr>
        <w:pStyle w:val="Default"/>
        <w:jc w:val="both"/>
        <w:rPr>
          <w:rFonts w:ascii="Times New Roman" w:hAnsi="Times New Roman" w:cs="Times New Roman"/>
          <w:i/>
          <w:lang w:val="lt-LT"/>
        </w:rPr>
      </w:pPr>
    </w:p>
    <w:p w:rsidR="001B7617" w:rsidRPr="00717743" w:rsidRDefault="001B7617" w:rsidP="001B7617">
      <w:pPr>
        <w:pStyle w:val="Default"/>
        <w:jc w:val="both"/>
        <w:rPr>
          <w:rFonts w:ascii="Times New Roman" w:hAnsi="Times New Roman" w:cs="Times New Roman"/>
          <w:i/>
          <w:lang w:val="lt-LT"/>
        </w:rPr>
      </w:pPr>
      <w:r w:rsidRPr="00717743">
        <w:rPr>
          <w:rFonts w:ascii="Times New Roman" w:hAnsi="Times New Roman" w:cs="Times New Roman"/>
          <w:i/>
          <w:lang w:val="lt-LT"/>
        </w:rPr>
        <w:t>„3. Transporto priemonių draudimas turi galioti Lietuvos Respublikos teritorijoje ir geografinės Europos teritorijoje.“ Ir išdėstyti jį taip:</w:t>
      </w:r>
    </w:p>
    <w:p w:rsidR="001B7617" w:rsidRPr="00717743" w:rsidRDefault="001B7617" w:rsidP="001B7617">
      <w:pPr>
        <w:pStyle w:val="Default"/>
        <w:jc w:val="both"/>
        <w:rPr>
          <w:rFonts w:ascii="Times New Roman" w:hAnsi="Times New Roman" w:cs="Times New Roman"/>
          <w:i/>
          <w:lang w:val="lt-LT"/>
        </w:rPr>
      </w:pPr>
    </w:p>
    <w:p w:rsidR="001B7617" w:rsidRPr="007E3DEE" w:rsidRDefault="001B7617" w:rsidP="001B7617">
      <w:pPr>
        <w:pStyle w:val="Default"/>
        <w:jc w:val="both"/>
        <w:rPr>
          <w:rFonts w:ascii="Times New Roman" w:hAnsi="Times New Roman" w:cs="Times New Roman"/>
          <w:i/>
          <w:lang w:val="lt-LT"/>
        </w:rPr>
      </w:pPr>
      <w:r w:rsidRPr="00717743">
        <w:rPr>
          <w:rFonts w:ascii="Times New Roman" w:hAnsi="Times New Roman" w:cs="Times New Roman"/>
          <w:i/>
          <w:lang w:val="lt-LT"/>
        </w:rPr>
        <w:t>„3. Transporto priemonių draudimas turi galioti Lietuvos Respublikos teritorijoje ir geografinės Europos teritorijoje, išskyrus Rusijos Federaciją, Baltarusijos Respubliką ir Ukrainą“</w:t>
      </w:r>
      <w:r>
        <w:rPr>
          <w:rFonts w:ascii="Times New Roman" w:hAnsi="Times New Roman" w:cs="Times New Roman"/>
          <w:i/>
          <w:lang w:val="lt-LT"/>
        </w:rPr>
        <w:t>.</w:t>
      </w:r>
    </w:p>
    <w:p w:rsidR="001B7617" w:rsidRDefault="001B7617" w:rsidP="001B7617">
      <w:pPr>
        <w:pStyle w:val="Default"/>
        <w:ind w:firstLine="708"/>
        <w:jc w:val="both"/>
        <w:rPr>
          <w:rFonts w:ascii="Times New Roman" w:hAnsi="Times New Roman" w:cs="Times New Roman"/>
          <w:b/>
          <w:lang w:val="lt-LT"/>
        </w:rPr>
      </w:pPr>
    </w:p>
    <w:p w:rsidR="001B7617" w:rsidRDefault="001B7617" w:rsidP="001B7617">
      <w:pPr>
        <w:pStyle w:val="Default"/>
        <w:ind w:firstLine="708"/>
        <w:jc w:val="both"/>
        <w:rPr>
          <w:rFonts w:ascii="Times New Roman" w:hAnsi="Times New Roman" w:cs="Times New Roman"/>
          <w:b/>
          <w:lang w:val="lt-LT"/>
        </w:rPr>
      </w:pPr>
      <w:r>
        <w:rPr>
          <w:rFonts w:ascii="Times New Roman" w:hAnsi="Times New Roman" w:cs="Times New Roman"/>
          <w:b/>
          <w:lang w:val="lt-LT"/>
        </w:rPr>
        <w:t>Atsakymas:</w:t>
      </w:r>
    </w:p>
    <w:p w:rsidR="009B41B8" w:rsidRPr="001B7617" w:rsidRDefault="001B7617" w:rsidP="001B7617">
      <w:pPr>
        <w:pStyle w:val="NormalWeb"/>
        <w:tabs>
          <w:tab w:val="left" w:pos="709"/>
        </w:tabs>
        <w:contextualSpacing/>
        <w:jc w:val="both"/>
        <w:rPr>
          <w:lang w:val="lt-LT"/>
        </w:rPr>
      </w:pPr>
      <w:r>
        <w:tab/>
      </w:r>
      <w:r w:rsidRPr="001B7617">
        <w:rPr>
          <w:lang w:val="lt-LT"/>
        </w:rPr>
        <w:t xml:space="preserve">Informuojame, kad šiuo metu yra paraiškų pateikimo etapas, kuris galioja 48 mėnesius. Per 48 mėnesius situacija Europos teritorijoje gali kisti. Vadovaujantis pirkimo sąlygų C dalies </w:t>
      </w:r>
      <w:r w:rsidRPr="001B7617">
        <w:rPr>
          <w:i/>
          <w:lang w:val="lt-LT"/>
        </w:rPr>
        <w:t xml:space="preserve">„Konkrečių pirkimų vykdymo dinaminėje pirkimo sistemoje aprašas“ </w:t>
      </w:r>
      <w:r w:rsidRPr="001B7617">
        <w:rPr>
          <w:lang w:val="lt-LT"/>
        </w:rPr>
        <w:t>7.3.2</w:t>
      </w:r>
      <w:r w:rsidRPr="001B7617">
        <w:rPr>
          <w:i/>
          <w:lang w:val="lt-LT"/>
        </w:rPr>
        <w:t xml:space="preserve"> </w:t>
      </w:r>
      <w:r w:rsidRPr="001B7617">
        <w:rPr>
          <w:lang w:val="lt-LT"/>
        </w:rPr>
        <w:t xml:space="preserve">punktu atliekant konkretų pirkimą, perkančioji organizacija turi teisę tikslinti konkretaus pirkimo objekto techninę specifikaciją. Kadangi pirkimo sąlygų B dalies </w:t>
      </w:r>
      <w:r w:rsidRPr="001B7617">
        <w:rPr>
          <w:i/>
          <w:lang w:val="lt-LT"/>
        </w:rPr>
        <w:t>„Techninė specifikacija“</w:t>
      </w:r>
      <w:r w:rsidRPr="001B7617">
        <w:rPr>
          <w:lang w:val="lt-LT"/>
        </w:rPr>
        <w:t xml:space="preserve"> 3 punkte nurodyta </w:t>
      </w:r>
      <w:r w:rsidRPr="001B7617">
        <w:rPr>
          <w:i/>
          <w:lang w:val="lt-LT"/>
        </w:rPr>
        <w:t>„Transporto priemonių draudimas turi galioti Lietuvos Respublikos teritorijoje ir geografinės Europos teritorijoje“</w:t>
      </w:r>
      <w:r w:rsidRPr="001B7617">
        <w:rPr>
          <w:lang w:val="lt-LT"/>
        </w:rPr>
        <w:t xml:space="preserve">, o pirkimo sąlygų C dalies 1 priede (Sutartis Civilinė ir </w:t>
      </w:r>
      <w:proofErr w:type="spellStart"/>
      <w:r w:rsidRPr="001B7617">
        <w:rPr>
          <w:lang w:val="lt-LT"/>
        </w:rPr>
        <w:t>Kasko</w:t>
      </w:r>
      <w:proofErr w:type="spellEnd"/>
      <w:r w:rsidRPr="001B7617">
        <w:rPr>
          <w:lang w:val="lt-LT"/>
        </w:rPr>
        <w:t xml:space="preserve">) 3.5 punkte yra nurodyta </w:t>
      </w:r>
      <w:r w:rsidRPr="001B7617">
        <w:rPr>
          <w:i/>
          <w:lang w:val="lt-LT"/>
        </w:rPr>
        <w:t>„Ši Sutartis suteikia draudimo apsaugą Lietuvos Respublikos ir geografinės Europos teritorijose“</w:t>
      </w:r>
      <w:r w:rsidRPr="001B7617">
        <w:rPr>
          <w:lang w:val="lt-LT"/>
        </w:rPr>
        <w:t xml:space="preserve">, kviečiant atrinktus dalyvius teikti pasiūlymus konkrečiame pirkime atsižvelgiant į tuo metu susidariusią geopolitinę situaciją Europos teritorijoje, pirkimo sąlygų B dalies </w:t>
      </w:r>
      <w:r w:rsidRPr="001B7617">
        <w:rPr>
          <w:i/>
          <w:lang w:val="lt-LT"/>
        </w:rPr>
        <w:t>„Techninė specifikacija“</w:t>
      </w:r>
      <w:r w:rsidRPr="001B7617">
        <w:rPr>
          <w:lang w:val="lt-LT"/>
        </w:rPr>
        <w:t xml:space="preserve"> 3 punktas bus papildytas, atitinkamai bus papildyta ir pirkimo sąlygų C dalies 1 priede (Sutartis Civilinė ir </w:t>
      </w:r>
      <w:proofErr w:type="spellStart"/>
      <w:r w:rsidRPr="001B7617">
        <w:rPr>
          <w:lang w:val="lt-LT"/>
        </w:rPr>
        <w:t>Kasko</w:t>
      </w:r>
      <w:proofErr w:type="spellEnd"/>
      <w:r w:rsidRPr="001B7617">
        <w:rPr>
          <w:lang w:val="lt-LT"/>
        </w:rPr>
        <w:t>) 3.5 punkte nurodyta informacija.</w:t>
      </w:r>
    </w:p>
    <w:p w:rsidR="00DA38CC" w:rsidRDefault="00DA38CC" w:rsidP="00FF61AB">
      <w:pPr>
        <w:tabs>
          <w:tab w:val="left" w:pos="567"/>
          <w:tab w:val="left" w:pos="7371"/>
        </w:tabs>
        <w:jc w:val="both"/>
        <w:outlineLvl w:val="0"/>
        <w:rPr>
          <w:sz w:val="24"/>
          <w:szCs w:val="24"/>
        </w:rPr>
      </w:pPr>
    </w:p>
    <w:p w:rsidR="00FF61AB" w:rsidRDefault="001B7617" w:rsidP="00FF61AB">
      <w:pPr>
        <w:tabs>
          <w:tab w:val="left" w:pos="567"/>
          <w:tab w:val="left" w:pos="7371"/>
        </w:tabs>
        <w:jc w:val="both"/>
        <w:outlineLvl w:val="0"/>
        <w:rPr>
          <w:sz w:val="24"/>
          <w:szCs w:val="24"/>
        </w:rPr>
      </w:pPr>
      <w:r>
        <w:rPr>
          <w:sz w:val="24"/>
          <w:szCs w:val="24"/>
        </w:rPr>
        <w:t>Viešojo pirkimo komisija</w:t>
      </w:r>
      <w:bookmarkStart w:id="0" w:name="_GoBack"/>
      <w:bookmarkEnd w:id="0"/>
      <w:r w:rsidR="00FF61AB">
        <w:rPr>
          <w:sz w:val="24"/>
          <w:szCs w:val="24"/>
        </w:rPr>
        <w:tab/>
      </w:r>
      <w:r w:rsidR="00FF61AB">
        <w:rPr>
          <w:sz w:val="24"/>
          <w:szCs w:val="24"/>
        </w:rPr>
        <w:tab/>
        <w:t>Agnė Vielytė</w:t>
      </w:r>
    </w:p>
    <w:p w:rsidR="00FF61AB" w:rsidRDefault="00FF61AB" w:rsidP="00FF61AB">
      <w:pPr>
        <w:tabs>
          <w:tab w:val="left" w:pos="567"/>
          <w:tab w:val="left" w:pos="7371"/>
        </w:tabs>
        <w:jc w:val="both"/>
        <w:outlineLvl w:val="0"/>
        <w:rPr>
          <w:sz w:val="24"/>
          <w:szCs w:val="24"/>
        </w:rPr>
      </w:pPr>
    </w:p>
    <w:p w:rsidR="00FF61AB" w:rsidRDefault="00FF61AB" w:rsidP="00FF61AB">
      <w:pPr>
        <w:tabs>
          <w:tab w:val="left" w:pos="567"/>
          <w:tab w:val="left" w:pos="7371"/>
        </w:tabs>
        <w:jc w:val="both"/>
        <w:outlineLvl w:val="0"/>
        <w:rPr>
          <w:sz w:val="24"/>
          <w:szCs w:val="24"/>
        </w:rPr>
      </w:pPr>
    </w:p>
    <w:p w:rsidR="00FF61AB" w:rsidRDefault="00FF61AB" w:rsidP="00FF61AB">
      <w:pPr>
        <w:tabs>
          <w:tab w:val="left" w:pos="567"/>
          <w:tab w:val="left" w:pos="7371"/>
        </w:tabs>
        <w:jc w:val="both"/>
        <w:outlineLvl w:val="0"/>
        <w:rPr>
          <w:sz w:val="24"/>
          <w:szCs w:val="24"/>
        </w:rPr>
      </w:pPr>
    </w:p>
    <w:p w:rsidR="00BB7D0C" w:rsidRDefault="00BB7D0C"/>
    <w:sectPr w:rsidR="00BB7D0C" w:rsidSect="00BB7D0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Neue">
    <w:altName w:val="Corbel"/>
    <w:charset w:val="00"/>
    <w:family w:val="auto"/>
    <w:pitch w:val="variable"/>
    <w:sig w:usb0="E50002FF" w:usb1="500079DB" w:usb2="0000001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244CB"/>
    <w:multiLevelType w:val="hybridMultilevel"/>
    <w:tmpl w:val="1E4A6EB4"/>
    <w:lvl w:ilvl="0" w:tplc="74426AC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72C47"/>
    <w:multiLevelType w:val="hybridMultilevel"/>
    <w:tmpl w:val="AF0627A8"/>
    <w:lvl w:ilvl="0" w:tplc="28B613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F443556"/>
    <w:multiLevelType w:val="hybridMultilevel"/>
    <w:tmpl w:val="4202C386"/>
    <w:lvl w:ilvl="0" w:tplc="631A724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51AA3567"/>
    <w:multiLevelType w:val="hybridMultilevel"/>
    <w:tmpl w:val="72A22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A03C7E"/>
    <w:multiLevelType w:val="hybridMultilevel"/>
    <w:tmpl w:val="0A6C12BA"/>
    <w:lvl w:ilvl="0" w:tplc="2E6E8642">
      <w:start w:val="1"/>
      <w:numFmt w:val="decimal"/>
      <w:lvlText w:val="%1."/>
      <w:lvlJc w:val="left"/>
      <w:pPr>
        <w:ind w:left="644" w:hanging="360"/>
      </w:pPr>
      <w:rPr>
        <w:rFonts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70437E5"/>
    <w:multiLevelType w:val="multilevel"/>
    <w:tmpl w:val="A09AB52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LT" w:hAnsi="TimesLT" w:hint="default"/>
      </w:rPr>
    </w:lvl>
    <w:lvl w:ilvl="2">
      <w:start w:val="1"/>
      <w:numFmt w:val="decimal"/>
      <w:isLgl/>
      <w:lvlText w:val="%1.%2.%3."/>
      <w:lvlJc w:val="left"/>
      <w:pPr>
        <w:ind w:left="1212" w:hanging="720"/>
      </w:pPr>
      <w:rPr>
        <w:rFonts w:ascii="TimesLT" w:hAnsi="TimesLT" w:hint="default"/>
      </w:rPr>
    </w:lvl>
    <w:lvl w:ilvl="3">
      <w:start w:val="1"/>
      <w:numFmt w:val="decimal"/>
      <w:isLgl/>
      <w:lvlText w:val="%1.%2.%3.%4."/>
      <w:lvlJc w:val="left"/>
      <w:pPr>
        <w:ind w:left="1278" w:hanging="720"/>
      </w:pPr>
      <w:rPr>
        <w:rFonts w:ascii="TimesLT" w:hAnsi="TimesLT" w:hint="default"/>
      </w:rPr>
    </w:lvl>
    <w:lvl w:ilvl="4">
      <w:start w:val="1"/>
      <w:numFmt w:val="decimal"/>
      <w:isLgl/>
      <w:lvlText w:val="%1.%2.%3.%4.%5."/>
      <w:lvlJc w:val="left"/>
      <w:pPr>
        <w:ind w:left="1704" w:hanging="1080"/>
      </w:pPr>
      <w:rPr>
        <w:rFonts w:ascii="TimesLT" w:hAnsi="TimesLT" w:hint="default"/>
      </w:rPr>
    </w:lvl>
    <w:lvl w:ilvl="5">
      <w:start w:val="1"/>
      <w:numFmt w:val="decimal"/>
      <w:isLgl/>
      <w:lvlText w:val="%1.%2.%3.%4.%5.%6."/>
      <w:lvlJc w:val="left"/>
      <w:pPr>
        <w:ind w:left="1770" w:hanging="1080"/>
      </w:pPr>
      <w:rPr>
        <w:rFonts w:ascii="TimesLT" w:hAnsi="TimesLT" w:hint="default"/>
      </w:rPr>
    </w:lvl>
    <w:lvl w:ilvl="6">
      <w:start w:val="1"/>
      <w:numFmt w:val="decimal"/>
      <w:isLgl/>
      <w:lvlText w:val="%1.%2.%3.%4.%5.%6.%7."/>
      <w:lvlJc w:val="left"/>
      <w:pPr>
        <w:ind w:left="2196" w:hanging="1440"/>
      </w:pPr>
      <w:rPr>
        <w:rFonts w:ascii="TimesLT" w:hAnsi="TimesLT" w:hint="default"/>
      </w:rPr>
    </w:lvl>
    <w:lvl w:ilvl="7">
      <w:start w:val="1"/>
      <w:numFmt w:val="decimal"/>
      <w:isLgl/>
      <w:lvlText w:val="%1.%2.%3.%4.%5.%6.%7.%8."/>
      <w:lvlJc w:val="left"/>
      <w:pPr>
        <w:ind w:left="2262" w:hanging="1440"/>
      </w:pPr>
      <w:rPr>
        <w:rFonts w:ascii="TimesLT" w:hAnsi="TimesLT" w:hint="default"/>
      </w:rPr>
    </w:lvl>
    <w:lvl w:ilvl="8">
      <w:start w:val="1"/>
      <w:numFmt w:val="decimal"/>
      <w:isLgl/>
      <w:lvlText w:val="%1.%2.%3.%4.%5.%6.%7.%8.%9."/>
      <w:lvlJc w:val="left"/>
      <w:pPr>
        <w:ind w:left="2688" w:hanging="1800"/>
      </w:pPr>
      <w:rPr>
        <w:rFonts w:ascii="TimesLT" w:hAnsi="TimesLT" w:hint="default"/>
      </w:rPr>
    </w:lvl>
  </w:abstractNum>
  <w:abstractNum w:abstractNumId="6" w15:restartNumberingAfterBreak="0">
    <w:nsid w:val="7FAA02D7"/>
    <w:multiLevelType w:val="hybridMultilevel"/>
    <w:tmpl w:val="84761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4"/>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2"/>
  </w:compat>
  <w:rsids>
    <w:rsidRoot w:val="00FF61AB"/>
    <w:rsid w:val="00014311"/>
    <w:rsid w:val="0008462B"/>
    <w:rsid w:val="0009725F"/>
    <w:rsid w:val="00146F34"/>
    <w:rsid w:val="0018795C"/>
    <w:rsid w:val="00187F85"/>
    <w:rsid w:val="001A7518"/>
    <w:rsid w:val="001B7617"/>
    <w:rsid w:val="00386B49"/>
    <w:rsid w:val="00530147"/>
    <w:rsid w:val="0055691E"/>
    <w:rsid w:val="005C2B50"/>
    <w:rsid w:val="00642C4C"/>
    <w:rsid w:val="006C4DEB"/>
    <w:rsid w:val="006E5183"/>
    <w:rsid w:val="00757074"/>
    <w:rsid w:val="007D5110"/>
    <w:rsid w:val="0085435B"/>
    <w:rsid w:val="008E4F87"/>
    <w:rsid w:val="009504F4"/>
    <w:rsid w:val="00955A80"/>
    <w:rsid w:val="0096458D"/>
    <w:rsid w:val="009B41B8"/>
    <w:rsid w:val="009C48B3"/>
    <w:rsid w:val="009D6E30"/>
    <w:rsid w:val="00A17C36"/>
    <w:rsid w:val="00A66D72"/>
    <w:rsid w:val="00A92D4A"/>
    <w:rsid w:val="00BB7D0C"/>
    <w:rsid w:val="00C64041"/>
    <w:rsid w:val="00C76492"/>
    <w:rsid w:val="00DA38CC"/>
    <w:rsid w:val="00DE4033"/>
    <w:rsid w:val="00EB0FFA"/>
    <w:rsid w:val="00FB64B0"/>
    <w:rsid w:val="00FF339D"/>
    <w:rsid w:val="00FF6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0C2C7"/>
  <w15:docId w15:val="{729F5B2F-D73E-4624-ABC1-BB979D1F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1AB"/>
    <w:pPr>
      <w:spacing w:after="0" w:line="240" w:lineRule="auto"/>
    </w:pPr>
    <w:rPr>
      <w:rFonts w:ascii="Times New Roman" w:eastAsia="Times New Roman" w:hAnsi="Times New Roman" w:cs="Times New Roman"/>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FF61AB"/>
    <w:rPr>
      <w:color w:val="0000FF"/>
      <w:u w:val="single"/>
    </w:rPr>
  </w:style>
  <w:style w:type="paragraph" w:styleId="NormalWeb">
    <w:name w:val="Normal (Web)"/>
    <w:basedOn w:val="Normal"/>
    <w:uiPriority w:val="99"/>
    <w:unhideWhenUsed/>
    <w:rsid w:val="00FF61AB"/>
    <w:pPr>
      <w:spacing w:before="100" w:beforeAutospacing="1" w:after="100" w:afterAutospacing="1"/>
    </w:pPr>
    <w:rPr>
      <w:sz w:val="24"/>
      <w:szCs w:val="24"/>
      <w:lang w:val="en-US"/>
    </w:rPr>
  </w:style>
  <w:style w:type="paragraph" w:styleId="Caption">
    <w:name w:val="caption"/>
    <w:basedOn w:val="Normal"/>
    <w:next w:val="Normal"/>
    <w:unhideWhenUsed/>
    <w:qFormat/>
    <w:rsid w:val="00FF61AB"/>
    <w:pPr>
      <w:spacing w:before="240" w:after="120"/>
      <w:jc w:val="center"/>
    </w:pPr>
    <w:rPr>
      <w:b/>
      <w:caps/>
      <w:sz w:val="24"/>
    </w:rPr>
  </w:style>
  <w:style w:type="paragraph" w:styleId="BalloonText">
    <w:name w:val="Balloon Text"/>
    <w:basedOn w:val="Normal"/>
    <w:link w:val="BalloonTextChar"/>
    <w:uiPriority w:val="99"/>
    <w:semiHidden/>
    <w:unhideWhenUsed/>
    <w:rsid w:val="007D5110"/>
    <w:rPr>
      <w:rFonts w:ascii="Tahoma" w:hAnsi="Tahoma" w:cs="Tahoma"/>
      <w:sz w:val="16"/>
      <w:szCs w:val="16"/>
    </w:rPr>
  </w:style>
  <w:style w:type="character" w:customStyle="1" w:styleId="BalloonTextChar">
    <w:name w:val="Balloon Text Char"/>
    <w:basedOn w:val="DefaultParagraphFont"/>
    <w:link w:val="BalloonText"/>
    <w:uiPriority w:val="99"/>
    <w:semiHidden/>
    <w:rsid w:val="007D5110"/>
    <w:rPr>
      <w:rFonts w:ascii="Tahoma" w:eastAsia="Times New Roman" w:hAnsi="Tahoma" w:cs="Tahoma"/>
      <w:sz w:val="16"/>
      <w:szCs w:val="16"/>
      <w:lang w:val="lt-LT"/>
    </w:rPr>
  </w:style>
  <w:style w:type="paragraph" w:styleId="BodyText">
    <w:name w:val="Body Text"/>
    <w:basedOn w:val="Normal"/>
    <w:link w:val="BodyTextChar"/>
    <w:rsid w:val="009C48B3"/>
    <w:pPr>
      <w:jc w:val="both"/>
    </w:pPr>
    <w:rPr>
      <w:rFonts w:ascii="TimesLT" w:hAnsi="TimesLT"/>
      <w:sz w:val="24"/>
    </w:rPr>
  </w:style>
  <w:style w:type="character" w:customStyle="1" w:styleId="BodyTextChar">
    <w:name w:val="Body Text Char"/>
    <w:basedOn w:val="DefaultParagraphFont"/>
    <w:link w:val="BodyText"/>
    <w:rsid w:val="009C48B3"/>
    <w:rPr>
      <w:rFonts w:ascii="TimesLT" w:eastAsia="Times New Roman" w:hAnsi="TimesLT" w:cs="Times New Roman"/>
      <w:sz w:val="24"/>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FB64B0"/>
    <w:pPr>
      <w:ind w:left="720"/>
      <w:contextualSpacing/>
    </w:pPr>
    <w:rPr>
      <w:sz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FB64B0"/>
    <w:rPr>
      <w:rFonts w:ascii="Times New Roman" w:eastAsia="Times New Roman" w:hAnsi="Times New Roman" w:cs="Times New Roman"/>
      <w:sz w:val="24"/>
      <w:szCs w:val="20"/>
      <w:lang w:val="lt-LT"/>
    </w:rPr>
  </w:style>
  <w:style w:type="paragraph" w:customStyle="1" w:styleId="Heading">
    <w:name w:val="Heading"/>
    <w:next w:val="Normal"/>
    <w:rsid w:val="00146F3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eastAsia="en-GB"/>
    </w:rPr>
  </w:style>
  <w:style w:type="character" w:styleId="Emphasis">
    <w:name w:val="Emphasis"/>
    <w:uiPriority w:val="20"/>
    <w:qFormat/>
    <w:rsid w:val="00146F34"/>
    <w:rPr>
      <w:i/>
      <w:iCs/>
    </w:rPr>
  </w:style>
  <w:style w:type="paragraph" w:customStyle="1" w:styleId="FreeForm">
    <w:name w:val="Free Form"/>
    <w:rsid w:val="009B41B8"/>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customStyle="1" w:styleId="Default">
    <w:name w:val="Default"/>
    <w:rsid w:val="001B7617"/>
    <w:pPr>
      <w:autoSpaceDE w:val="0"/>
      <w:autoSpaceDN w:val="0"/>
      <w:adjustRightInd w:val="0"/>
      <w:spacing w:after="0" w:line="240" w:lineRule="auto"/>
    </w:pPr>
    <w:rPr>
      <w:rFonts w:ascii="Calibri" w:eastAsia="Times New Roman" w:hAnsi="Calibri" w:cs="Calibri"/>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63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9C26F0-5BF6-4D78-8347-5B487A0AE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685</Words>
  <Characters>3911</Characters>
  <Application>Microsoft Office Word</Application>
  <DocSecurity>0</DocSecurity>
  <Lines>32</Lines>
  <Paragraphs>9</Paragraphs>
  <ScaleCrop>false</ScaleCrop>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Agne Vielyte</cp:lastModifiedBy>
  <cp:revision>26</cp:revision>
  <dcterms:created xsi:type="dcterms:W3CDTF">2021-02-18T14:21:00Z</dcterms:created>
  <dcterms:modified xsi:type="dcterms:W3CDTF">2022-06-20T09:06:00Z</dcterms:modified>
</cp:coreProperties>
</file>