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4CF" w14:textId="77777777" w:rsidR="00CD22D5" w:rsidRDefault="00092CEF" w:rsidP="00CD22D5">
      <w:pPr>
        <w:jc w:val="center"/>
        <w:rPr>
          <w:b/>
          <w:caps/>
          <w:szCs w:val="24"/>
        </w:rPr>
      </w:pPr>
      <w:r w:rsidRPr="00CD22D5">
        <w:rPr>
          <w:rFonts w:eastAsiaTheme="minorEastAsia"/>
          <w:b/>
          <w:caps/>
          <w:color w:val="000000" w:themeColor="text1"/>
          <w:spacing w:val="20"/>
          <w:szCs w:val="24"/>
          <w:lang w:eastAsia="lt-LT"/>
        </w:rPr>
        <w:t xml:space="preserve">Siūloma </w:t>
      </w:r>
      <w:r w:rsidR="00CD22D5" w:rsidRPr="00CD22D5">
        <w:rPr>
          <w:rFonts w:eastAsiaTheme="minorEastAsia"/>
          <w:b/>
          <w:caps/>
          <w:color w:val="000000" w:themeColor="text1"/>
          <w:spacing w:val="20"/>
          <w:szCs w:val="24"/>
          <w:lang w:eastAsia="lt-LT"/>
        </w:rPr>
        <w:t>Traktoriaus su savikrove puspriekabe, hidromanipuliatoriumi ir frontaliniu krautuvu PIRKIMO</w:t>
      </w:r>
    </w:p>
    <w:p w14:paraId="32868BCD" w14:textId="77777777" w:rsidR="00CD22D5" w:rsidRDefault="00CD22D5" w:rsidP="00CD22D5">
      <w:pPr>
        <w:jc w:val="center"/>
        <w:rPr>
          <w:b/>
          <w:lang w:eastAsia="lt-LT"/>
        </w:rPr>
      </w:pPr>
    </w:p>
    <w:p w14:paraId="04DA07BA" w14:textId="2C7AE54C" w:rsidR="00CD22D5" w:rsidRDefault="00CD22D5" w:rsidP="00CD22D5">
      <w:pPr>
        <w:jc w:val="center"/>
        <w:rPr>
          <w:b/>
          <w:color w:val="000000" w:themeColor="text1"/>
          <w:szCs w:val="24"/>
        </w:rPr>
      </w:pPr>
      <w:r w:rsidRPr="00825252">
        <w:rPr>
          <w:b/>
          <w:lang w:eastAsia="lt-LT"/>
        </w:rPr>
        <w:t>I DALIS</w:t>
      </w:r>
    </w:p>
    <w:p w14:paraId="24629830" w14:textId="4B6D1999" w:rsidR="00CD22D5" w:rsidRDefault="00240E5B" w:rsidP="00092CEF">
      <w:pPr>
        <w:pStyle w:val="Subtitle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TRAKTORIUS SU FRONTALINIU KRAUTUVU </w:t>
      </w:r>
    </w:p>
    <w:p w14:paraId="0C559CCD" w14:textId="77777777" w:rsidR="00CD22D5" w:rsidRPr="00CD22D5" w:rsidRDefault="00CD22D5" w:rsidP="00CD22D5">
      <w:pPr>
        <w:rPr>
          <w:lang w:eastAsia="lt-LT"/>
        </w:rPr>
      </w:pPr>
    </w:p>
    <w:p w14:paraId="4D9DE52E" w14:textId="6EAE00D3" w:rsidR="00092CEF" w:rsidRDefault="00092CEF" w:rsidP="00092CEF">
      <w:pPr>
        <w:pStyle w:val="Subtitle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vertinimo pagal ekonominį naudingumą metodika</w:t>
      </w:r>
    </w:p>
    <w:p w14:paraId="4A6B8743" w14:textId="77777777" w:rsidR="00932654" w:rsidRPr="00932654" w:rsidRDefault="00932654" w:rsidP="00932654">
      <w:pPr>
        <w:rPr>
          <w:lang w:eastAsia="lt-LT"/>
        </w:rPr>
      </w:pPr>
    </w:p>
    <w:p w14:paraId="0FEAE93F" w14:textId="77777777" w:rsidR="001C0E16" w:rsidRPr="005939F2" w:rsidRDefault="001C0E16" w:rsidP="001C0E16">
      <w:pPr>
        <w:widowControl w:val="0"/>
        <w:tabs>
          <w:tab w:val="left" w:pos="142"/>
          <w:tab w:val="left" w:pos="9923"/>
        </w:tabs>
        <w:ind w:right="-82" w:firstLine="720"/>
        <w:jc w:val="both"/>
        <w:outlineLvl w:val="2"/>
        <w:rPr>
          <w:bCs/>
          <w:szCs w:val="24"/>
        </w:rPr>
      </w:pPr>
      <w:bookmarkStart w:id="0" w:name="_Toc141098979"/>
      <w:r w:rsidRPr="00971110">
        <w:rPr>
          <w:bCs/>
          <w:szCs w:val="24"/>
        </w:rPr>
        <w:t>1</w:t>
      </w:r>
      <w:r w:rsidRPr="005939F2">
        <w:rPr>
          <w:bCs/>
          <w:szCs w:val="24"/>
        </w:rPr>
        <w:t>.</w:t>
      </w:r>
      <w:r w:rsidRPr="005939F2">
        <w:rPr>
          <w:szCs w:val="24"/>
        </w:rPr>
        <w:t xml:space="preserve"> Perkančioji organizacija ekonomiškai naudingiausią pasiūlymą išrenka pagal </w:t>
      </w:r>
      <w:r w:rsidRPr="005939F2">
        <w:rPr>
          <w:b/>
          <w:szCs w:val="24"/>
        </w:rPr>
        <w:t>kainos ir kokybės santykį</w:t>
      </w:r>
      <w:r w:rsidRPr="005939F2">
        <w:rPr>
          <w:szCs w:val="24"/>
        </w:rPr>
        <w:t>, taikant pasiūlymo vertinimo kriterijus ir tvarką nurodytą šiame skyriuje.</w:t>
      </w:r>
      <w:bookmarkEnd w:id="0"/>
    </w:p>
    <w:p w14:paraId="4202CB16" w14:textId="77777777" w:rsidR="001C0E16" w:rsidRPr="005939F2" w:rsidRDefault="001C0E16" w:rsidP="001C0E16">
      <w:pPr>
        <w:widowControl w:val="0"/>
        <w:tabs>
          <w:tab w:val="left" w:pos="142"/>
          <w:tab w:val="left" w:pos="9923"/>
        </w:tabs>
        <w:ind w:right="-82" w:firstLine="720"/>
        <w:jc w:val="both"/>
        <w:outlineLvl w:val="2"/>
        <w:rPr>
          <w:spacing w:val="-4"/>
          <w:szCs w:val="24"/>
        </w:rPr>
      </w:pPr>
      <w:bookmarkStart w:id="1" w:name="_Toc141098980"/>
      <w:r w:rsidRPr="005939F2">
        <w:rPr>
          <w:bCs/>
          <w:szCs w:val="24"/>
        </w:rPr>
        <w:t>2. Pasiūlymuose nurodytos kainos vertinamos eurais.</w:t>
      </w:r>
      <w:r w:rsidRPr="005939F2">
        <w:rPr>
          <w:szCs w:val="24"/>
        </w:rPr>
        <w:t xml:space="preserve"> </w:t>
      </w:r>
      <w:r w:rsidRPr="005939F2">
        <w:rPr>
          <w:bCs/>
          <w:szCs w:val="24"/>
        </w:rPr>
        <w:t>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Pr="005939F2">
        <w:rPr>
          <w:spacing w:val="-4"/>
          <w:szCs w:val="24"/>
        </w:rPr>
        <w:t>.</w:t>
      </w:r>
      <w:bookmarkEnd w:id="1"/>
    </w:p>
    <w:p w14:paraId="0035E37D" w14:textId="77777777" w:rsidR="001C0E16" w:rsidRDefault="001C0E16" w:rsidP="001C0E16">
      <w:pPr>
        <w:tabs>
          <w:tab w:val="left" w:pos="1276"/>
        </w:tabs>
        <w:ind w:firstLine="709"/>
        <w:jc w:val="both"/>
        <w:rPr>
          <w:szCs w:val="24"/>
        </w:rPr>
      </w:pPr>
      <w:r w:rsidRPr="005939F2">
        <w:rPr>
          <w:szCs w:val="24"/>
        </w:rPr>
        <w:t>3. Ekonomiškai naudingiausias pasiūlymas bus išrenkamas pagal šiuos vertinimo kriterijus:</w:t>
      </w:r>
    </w:p>
    <w:p w14:paraId="00A7A416" w14:textId="77777777" w:rsidR="00092CEF" w:rsidRPr="005939F2" w:rsidRDefault="00092CEF" w:rsidP="001C0E16">
      <w:pPr>
        <w:tabs>
          <w:tab w:val="left" w:pos="1276"/>
        </w:tabs>
        <w:ind w:firstLine="709"/>
        <w:jc w:val="both"/>
        <w:rPr>
          <w:szCs w:val="24"/>
        </w:rPr>
      </w:pPr>
    </w:p>
    <w:p w14:paraId="2E64D361" w14:textId="7855F4DE" w:rsidR="001C0E16" w:rsidRPr="00092CEF" w:rsidRDefault="00092CEF" w:rsidP="001C0E16">
      <w:pPr>
        <w:tabs>
          <w:tab w:val="left" w:pos="1276"/>
        </w:tabs>
        <w:ind w:firstLine="709"/>
        <w:jc w:val="both"/>
        <w:rPr>
          <w:b/>
          <w:bCs/>
          <w:i/>
          <w:iCs/>
          <w:szCs w:val="24"/>
        </w:rPr>
      </w:pPr>
      <w:r w:rsidRPr="00092CEF">
        <w:rPr>
          <w:b/>
          <w:bCs/>
          <w:i/>
          <w:iCs/>
          <w:szCs w:val="24"/>
        </w:rPr>
        <w:t>1 lentelė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863"/>
      </w:tblGrid>
      <w:tr w:rsidR="001C0E16" w:rsidRPr="005939F2" w14:paraId="035E9646" w14:textId="77777777" w:rsidTr="00092CEF">
        <w:trPr>
          <w:cantSplit/>
          <w:trHeight w:val="988"/>
        </w:trPr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0E0714" w14:textId="77777777" w:rsidR="001C0E16" w:rsidRPr="005939F2" w:rsidRDefault="001C0E16" w:rsidP="0016300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ind w:firstLine="709"/>
              <w:jc w:val="center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Vertinimo kriterijai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2867F" w14:textId="1C77A081" w:rsidR="001C0E16" w:rsidRPr="005939F2" w:rsidRDefault="001C0E16" w:rsidP="0016300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Lyginamasis svoris ekonominio naudingumo įvertinime</w:t>
            </w:r>
            <w:r w:rsidR="00092CEF">
              <w:rPr>
                <w:b/>
                <w:bCs/>
                <w:iCs/>
                <w:szCs w:val="24"/>
              </w:rPr>
              <w:t xml:space="preserve"> procentais</w:t>
            </w:r>
          </w:p>
        </w:tc>
      </w:tr>
      <w:tr w:rsidR="001C0E16" w:rsidRPr="005939F2" w14:paraId="3F99AC84" w14:textId="77777777" w:rsidTr="00092CEF">
        <w:trPr>
          <w:cantSplit/>
          <w:trHeight w:val="289"/>
        </w:trPr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B7B0A1" w14:textId="77777777" w:rsidR="001C0E16" w:rsidRPr="005939F2" w:rsidRDefault="001C0E16" w:rsidP="0016300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ind w:firstLine="709"/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1. Pasiūlymo kaina (C)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FE8FA" w14:textId="2E18CD50" w:rsidR="001C0E16" w:rsidRPr="005939F2" w:rsidRDefault="001C0E16" w:rsidP="0016300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 xml:space="preserve">X= </w:t>
            </w:r>
            <w:r w:rsidR="00742C5E">
              <w:rPr>
                <w:b/>
                <w:bCs/>
                <w:iCs/>
                <w:szCs w:val="24"/>
              </w:rPr>
              <w:t>6</w:t>
            </w:r>
            <w:r w:rsidRPr="005939F2">
              <w:rPr>
                <w:b/>
                <w:bCs/>
                <w:iCs/>
                <w:szCs w:val="24"/>
              </w:rPr>
              <w:t>0</w:t>
            </w:r>
          </w:p>
        </w:tc>
      </w:tr>
      <w:tr w:rsidR="00092CEF" w:rsidRPr="005939F2" w14:paraId="3CA5D459" w14:textId="77777777" w:rsidTr="00092CEF">
        <w:trPr>
          <w:cantSplit/>
          <w:trHeight w:val="289"/>
        </w:trPr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D26F0AF" w14:textId="450E964D" w:rsidR="00092CEF" w:rsidRPr="005939F2" w:rsidRDefault="00092CEF" w:rsidP="0016300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ind w:firstLine="709"/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2. Kokybė</w:t>
            </w:r>
            <w:r>
              <w:rPr>
                <w:b/>
                <w:bCs/>
                <w:iCs/>
                <w:szCs w:val="24"/>
              </w:rPr>
              <w:t>s pranašumas</w:t>
            </w:r>
            <w:r w:rsidRPr="005939F2">
              <w:rPr>
                <w:b/>
                <w:bCs/>
                <w:iCs/>
                <w:szCs w:val="24"/>
              </w:rPr>
              <w:t xml:space="preserve"> (T)</w:t>
            </w:r>
            <w:r w:rsidRPr="005939F2">
              <w:rPr>
                <w:bCs/>
                <w:iCs/>
                <w:szCs w:val="24"/>
              </w:rPr>
              <w:t>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C632F" w14:textId="14839CD9" w:rsidR="00092CEF" w:rsidRPr="005939F2" w:rsidRDefault="00092CEF" w:rsidP="0016300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 xml:space="preserve">Y= </w:t>
            </w:r>
            <w:r w:rsidR="00742C5E">
              <w:rPr>
                <w:b/>
                <w:bCs/>
                <w:iCs/>
                <w:szCs w:val="24"/>
              </w:rPr>
              <w:t>4</w:t>
            </w:r>
            <w:r w:rsidRPr="005939F2">
              <w:rPr>
                <w:b/>
                <w:bCs/>
                <w:iCs/>
                <w:szCs w:val="24"/>
              </w:rPr>
              <w:t>0</w:t>
            </w:r>
          </w:p>
        </w:tc>
      </w:tr>
    </w:tbl>
    <w:p w14:paraId="10B50633" w14:textId="77777777" w:rsidR="001C0E16" w:rsidRPr="005939F2" w:rsidRDefault="001C0E16" w:rsidP="001C0E16">
      <w:pPr>
        <w:tabs>
          <w:tab w:val="left" w:pos="0"/>
          <w:tab w:val="left" w:pos="567"/>
          <w:tab w:val="left" w:pos="851"/>
          <w:tab w:val="left" w:pos="2977"/>
        </w:tabs>
        <w:ind w:firstLine="709"/>
        <w:jc w:val="both"/>
        <w:rPr>
          <w:bCs/>
          <w:iCs/>
          <w:szCs w:val="24"/>
        </w:rPr>
      </w:pPr>
    </w:p>
    <w:p w14:paraId="0BBB8F39" w14:textId="77777777" w:rsidR="001C0E16" w:rsidRDefault="001C0E16" w:rsidP="001C0E16">
      <w:pPr>
        <w:tabs>
          <w:tab w:val="left" w:pos="0"/>
          <w:tab w:val="left" w:pos="567"/>
          <w:tab w:val="left" w:pos="851"/>
          <w:tab w:val="left" w:pos="2977"/>
        </w:tabs>
        <w:ind w:firstLine="709"/>
        <w:jc w:val="both"/>
        <w:rPr>
          <w:b/>
          <w:bCs/>
          <w:iCs/>
          <w:szCs w:val="24"/>
        </w:rPr>
      </w:pPr>
      <w:r w:rsidRPr="005939F2">
        <w:rPr>
          <w:bCs/>
          <w:iCs/>
          <w:szCs w:val="24"/>
        </w:rPr>
        <w:t>4.</w:t>
      </w:r>
      <w:r w:rsidRPr="005939F2">
        <w:rPr>
          <w:b/>
          <w:bCs/>
          <w:iCs/>
          <w:szCs w:val="24"/>
        </w:rPr>
        <w:t xml:space="preserve"> Pasiūlymų vertinimas:</w:t>
      </w:r>
    </w:p>
    <w:p w14:paraId="4ED16DF7" w14:textId="5A76441B" w:rsidR="00EB421B" w:rsidRPr="00DF61EC" w:rsidRDefault="00EB421B" w:rsidP="00EB421B">
      <w:pPr>
        <w:pStyle w:val="ListParagraph"/>
        <w:spacing w:after="0" w:line="240" w:lineRule="auto"/>
        <w:ind w:left="0" w:firstLine="709"/>
        <w:jc w:val="both"/>
      </w:pPr>
      <w:r>
        <w:t xml:space="preserve">4.1. </w:t>
      </w:r>
      <w:r w:rsidRPr="00DF61EC">
        <w:t xml:space="preserve">Ekonominis naudingumas (S) apskaičiuojamas sudedant tiekėjo pasiūlymo kainos (C) ir </w:t>
      </w:r>
      <w:r>
        <w:t>kokybės</w:t>
      </w:r>
      <w:r w:rsidRPr="00DF61EC">
        <w:t xml:space="preserve"> pranašumo </w:t>
      </w:r>
      <w:r>
        <w:t xml:space="preserve">(T) </w:t>
      </w:r>
      <w:r w:rsidRPr="00DF61EC">
        <w:t xml:space="preserve">kriterijus išreikštus procentais: pasiūlyta mažiausia kaina duoda maksimalų vertinimo procentą, </w:t>
      </w:r>
      <w:r>
        <w:t>kokybės</w:t>
      </w:r>
      <w:r w:rsidRPr="00DF61EC">
        <w:t xml:space="preserve"> pranašumo maksimalus kriterijus skiriamas už </w:t>
      </w:r>
      <w:r>
        <w:t>2 lentelėje</w:t>
      </w:r>
      <w:r w:rsidRPr="00DF61EC">
        <w:t xml:space="preserve"> keliamų reikalavimų įvykdymą. Apvalinama iki skaičiaus šimtųjų.</w:t>
      </w:r>
    </w:p>
    <w:p w14:paraId="53748960" w14:textId="77777777" w:rsidR="00EB421B" w:rsidRPr="00DF61EC" w:rsidRDefault="00EB421B" w:rsidP="00EB421B">
      <w:pPr>
        <w:pStyle w:val="ListParagraph"/>
        <w:spacing w:after="0" w:line="240" w:lineRule="auto"/>
        <w:ind w:left="0"/>
        <w:jc w:val="center"/>
      </w:pPr>
    </w:p>
    <w:p w14:paraId="38C71040" w14:textId="77777777" w:rsidR="00EB421B" w:rsidRPr="00DF61EC" w:rsidRDefault="00EB421B" w:rsidP="00EB421B">
      <w:pPr>
        <w:contextualSpacing/>
        <w:jc w:val="center"/>
      </w:pPr>
      <w:r w:rsidRPr="00DF61EC">
        <w:t>S = C + T</w:t>
      </w:r>
    </w:p>
    <w:p w14:paraId="3AC531A0" w14:textId="77777777" w:rsidR="00F4401B" w:rsidRPr="00DF61EC" w:rsidRDefault="00EB421B" w:rsidP="00F4401B">
      <w:pPr>
        <w:ind w:firstLine="1296"/>
        <w:jc w:val="both"/>
      </w:pPr>
      <w:r w:rsidRPr="00EB421B">
        <w:rPr>
          <w:iCs/>
          <w:szCs w:val="24"/>
        </w:rPr>
        <w:t>4.2</w:t>
      </w:r>
      <w:r>
        <w:rPr>
          <w:b/>
          <w:bCs/>
          <w:iCs/>
          <w:szCs w:val="24"/>
        </w:rPr>
        <w:t xml:space="preserve">. </w:t>
      </w:r>
      <w:r w:rsidR="00F4401B" w:rsidRPr="00DF61EC">
        <w:t>Pasiūlymo kriterijaus (C) procentai apskaičiuojami mažiausios bendros pasiūlytos kainos (</w:t>
      </w:r>
      <w:proofErr w:type="spellStart"/>
      <w:r w:rsidR="00F4401B" w:rsidRPr="00DF61EC">
        <w:t>C</w:t>
      </w:r>
      <w:r w:rsidR="00F4401B" w:rsidRPr="00DF61EC">
        <w:rPr>
          <w:vertAlign w:val="subscript"/>
        </w:rPr>
        <w:t>min</w:t>
      </w:r>
      <w:proofErr w:type="spellEnd"/>
      <w:r w:rsidR="00F4401B" w:rsidRPr="00DF61EC">
        <w:t>) ir vertinamo pasiūlymo bendros pasiūlymo kainos (</w:t>
      </w:r>
      <w:proofErr w:type="spellStart"/>
      <w:r w:rsidR="00F4401B" w:rsidRPr="00DF61EC">
        <w:t>C</w:t>
      </w:r>
      <w:r w:rsidR="00F4401B" w:rsidRPr="00DF61EC">
        <w:rPr>
          <w:vertAlign w:val="subscript"/>
        </w:rPr>
        <w:t>p</w:t>
      </w:r>
      <w:proofErr w:type="spellEnd"/>
      <w:r w:rsidR="00F4401B" w:rsidRPr="00DF61EC">
        <w:t>) santykį padauginant iš kainos lyginamojo svorio (X) pagal šią formulę:</w:t>
      </w:r>
    </w:p>
    <w:p w14:paraId="545D274F" w14:textId="14B9E8BB" w:rsidR="00F4401B" w:rsidRDefault="00F4401B" w:rsidP="00F4401B">
      <w:pPr>
        <w:jc w:val="center"/>
      </w:pPr>
      <w:r w:rsidRPr="00DF61EC">
        <w:rPr>
          <w:noProof/>
          <w:lang w:val="en-GB" w:eastAsia="en-GB"/>
        </w:rPr>
        <w:drawing>
          <wp:inline distT="0" distB="0" distL="0" distR="0" wp14:anchorId="7BCA3993" wp14:editId="180FC4ED">
            <wp:extent cx="971550" cy="533400"/>
            <wp:effectExtent l="0" t="0" r="0" b="0"/>
            <wp:docPr id="1" name="Paveikslėlis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59AFC" w14:textId="77777777" w:rsidR="00F4401B" w:rsidRDefault="00F4401B" w:rsidP="00F4401B"/>
    <w:p w14:paraId="04576035" w14:textId="51E10BCE" w:rsidR="00F4401B" w:rsidRPr="00DF61EC" w:rsidRDefault="00F4401B" w:rsidP="00F4401B">
      <w:pPr>
        <w:ind w:firstLine="1296"/>
        <w:contextualSpacing/>
        <w:jc w:val="both"/>
      </w:pPr>
      <w:r>
        <w:t>4.3. Kokybės</w:t>
      </w:r>
      <w:r w:rsidRPr="00DF61EC">
        <w:t xml:space="preserve"> pranašumo kriterijus išreikštas procentais nustatomas įvertinus tiekėjo Pasiūlymo A dalyje nurodyt</w:t>
      </w:r>
      <w:r>
        <w:t>ų charakteristikų</w:t>
      </w:r>
      <w:r w:rsidRPr="00DF61EC">
        <w:t xml:space="preserve"> </w:t>
      </w:r>
      <w:r w:rsidRPr="00007375">
        <w:rPr>
          <w:color w:val="000000" w:themeColor="text1"/>
        </w:rPr>
        <w:t>atitikimą 2 lentelėje nurodytoms charakteristikoms.</w:t>
      </w:r>
      <w:r w:rsidRPr="00DF61EC">
        <w:t xml:space="preserve"> Tiekėjo pasiūlymo </w:t>
      </w:r>
      <w:r>
        <w:t>kokybės</w:t>
      </w:r>
      <w:r w:rsidRPr="00DF61EC">
        <w:t xml:space="preserve"> pranašumo kriterijus paskaičiuojamas tiekėjo surinktų balų sumos ir maksimalios galimos surinkti balų sumos (</w:t>
      </w:r>
      <w:proofErr w:type="spellStart"/>
      <w:r w:rsidRPr="00DF61EC">
        <w:t>T</w:t>
      </w:r>
      <w:r w:rsidRPr="00DF61EC">
        <w:rPr>
          <w:vertAlign w:val="subscript"/>
        </w:rPr>
        <w:t>max</w:t>
      </w:r>
      <w:proofErr w:type="spellEnd"/>
      <w:r w:rsidRPr="00DF61EC">
        <w:rPr>
          <w:vertAlign w:val="subscript"/>
        </w:rPr>
        <w:t xml:space="preserve"> </w:t>
      </w:r>
      <w:r w:rsidRPr="00DF61EC">
        <w:t xml:space="preserve">= </w:t>
      </w:r>
      <w:r w:rsidR="00F43BE2">
        <w:t>9</w:t>
      </w:r>
      <w:r w:rsidR="00B33ECA">
        <w:t>2</w:t>
      </w:r>
      <w:r w:rsidRPr="006A78AF">
        <w:rPr>
          <w:color w:val="000000" w:themeColor="text1"/>
        </w:rPr>
        <w:t xml:space="preserve">) </w:t>
      </w:r>
      <w:r w:rsidRPr="00DF61EC">
        <w:t>santykį padauginant iš vertinamo kriterijaus lyginamojo svorio (Y).</w:t>
      </w:r>
    </w:p>
    <w:p w14:paraId="271276DF" w14:textId="77777777" w:rsidR="00F4401B" w:rsidRPr="00DF61EC" w:rsidRDefault="00F4401B" w:rsidP="00F4401B">
      <w:pPr>
        <w:contextualSpacing/>
        <w:jc w:val="center"/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617"/>
        <w:gridCol w:w="705"/>
      </w:tblGrid>
      <w:tr w:rsidR="00F4401B" w:rsidRPr="00DF61EC" w14:paraId="2C7E451A" w14:textId="77777777" w:rsidTr="00A87BB1">
        <w:trPr>
          <w:trHeight w:val="250"/>
          <w:jc w:val="center"/>
        </w:trPr>
        <w:tc>
          <w:tcPr>
            <w:tcW w:w="662" w:type="dxa"/>
            <w:vMerge w:val="restart"/>
            <w:vAlign w:val="center"/>
          </w:tcPr>
          <w:p w14:paraId="0A670389" w14:textId="77777777" w:rsidR="00F4401B" w:rsidRPr="00DF61EC" w:rsidRDefault="00F4401B" w:rsidP="00A87BB1">
            <w:pPr>
              <w:jc w:val="right"/>
              <w:rPr>
                <w:i/>
                <w:lang w:val="en-US"/>
              </w:rPr>
            </w:pPr>
            <w:r w:rsidRPr="00DF61EC">
              <w:rPr>
                <w:i/>
              </w:rPr>
              <w:t>T</w:t>
            </w:r>
            <w:r w:rsidRPr="00DF61EC">
              <w:rPr>
                <w:i/>
                <w:lang w:val="en-US"/>
              </w:rPr>
              <w:t xml:space="preserve"> =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2CFF4CED" w14:textId="77777777" w:rsidR="00F4401B" w:rsidRPr="00DF61EC" w:rsidRDefault="00F4401B" w:rsidP="00A87BB1">
            <w:pPr>
              <w:jc w:val="center"/>
              <w:rPr>
                <w:i/>
                <w:vertAlign w:val="subscript"/>
                <w:lang w:val="en-US"/>
              </w:rPr>
            </w:pPr>
            <w:proofErr w:type="spellStart"/>
            <w:r w:rsidRPr="00DF61EC">
              <w:rPr>
                <w:i/>
                <w:lang w:val="en-US"/>
              </w:rPr>
              <w:t>T</w:t>
            </w:r>
            <w:r w:rsidRPr="00DF61EC">
              <w:rPr>
                <w:i/>
                <w:vertAlign w:val="subscript"/>
                <w:lang w:val="en-US"/>
              </w:rPr>
              <w:t>p</w:t>
            </w:r>
            <w:proofErr w:type="spellEnd"/>
          </w:p>
        </w:tc>
        <w:tc>
          <w:tcPr>
            <w:tcW w:w="705" w:type="dxa"/>
            <w:vMerge w:val="restart"/>
            <w:vAlign w:val="center"/>
          </w:tcPr>
          <w:p w14:paraId="5936F5BD" w14:textId="77777777" w:rsidR="00F4401B" w:rsidRPr="00DF61EC" w:rsidRDefault="00F4401B" w:rsidP="00A87BB1">
            <w:pPr>
              <w:rPr>
                <w:i/>
                <w:lang w:val="en-US"/>
              </w:rPr>
            </w:pPr>
            <w:r w:rsidRPr="00DF61EC">
              <w:rPr>
                <w:i/>
                <w:vertAlign w:val="superscript"/>
                <w:lang w:val="en-US"/>
              </w:rPr>
              <w:t xml:space="preserve">. </w:t>
            </w:r>
            <w:r w:rsidRPr="00DF61EC">
              <w:rPr>
                <w:i/>
                <w:lang w:val="en-US"/>
              </w:rPr>
              <w:t>Y</w:t>
            </w:r>
          </w:p>
        </w:tc>
      </w:tr>
      <w:tr w:rsidR="00F4401B" w:rsidRPr="00DF61EC" w14:paraId="4F8F0C6F" w14:textId="77777777" w:rsidTr="00A87BB1">
        <w:trPr>
          <w:trHeight w:val="241"/>
          <w:jc w:val="center"/>
        </w:trPr>
        <w:tc>
          <w:tcPr>
            <w:tcW w:w="662" w:type="dxa"/>
            <w:vMerge/>
          </w:tcPr>
          <w:p w14:paraId="032DD070" w14:textId="77777777" w:rsidR="00F4401B" w:rsidRPr="00DF61EC" w:rsidRDefault="00F4401B" w:rsidP="00A87BB1">
            <w:pPr>
              <w:rPr>
                <w:i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0FA211F0" w14:textId="77777777" w:rsidR="00F4401B" w:rsidRPr="00DF61EC" w:rsidRDefault="00F4401B" w:rsidP="00A87BB1">
            <w:pPr>
              <w:jc w:val="center"/>
              <w:rPr>
                <w:i/>
                <w:lang w:val="en-US"/>
              </w:rPr>
            </w:pPr>
            <w:proofErr w:type="spellStart"/>
            <w:r w:rsidRPr="00DF61EC">
              <w:rPr>
                <w:i/>
                <w:lang w:val="en-US"/>
              </w:rPr>
              <w:t>T</w:t>
            </w:r>
            <w:r w:rsidRPr="00DF61EC">
              <w:rPr>
                <w:i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705" w:type="dxa"/>
            <w:vMerge/>
          </w:tcPr>
          <w:p w14:paraId="5796CEF9" w14:textId="77777777" w:rsidR="00F4401B" w:rsidRPr="00DF61EC" w:rsidRDefault="00F4401B" w:rsidP="00A87BB1">
            <w:pPr>
              <w:rPr>
                <w:i/>
                <w:lang w:val="en-US"/>
              </w:rPr>
            </w:pPr>
          </w:p>
        </w:tc>
      </w:tr>
    </w:tbl>
    <w:p w14:paraId="0839214F" w14:textId="3DDCE055" w:rsidR="00F4401B" w:rsidRDefault="00F4401B" w:rsidP="00F4401B"/>
    <w:p w14:paraId="33F6F78C" w14:textId="77777777" w:rsidR="00CD22D5" w:rsidRDefault="00CD22D5" w:rsidP="00F4401B"/>
    <w:p w14:paraId="657A5FB7" w14:textId="77777777" w:rsidR="00CD22D5" w:rsidRDefault="00CD22D5" w:rsidP="00F4401B"/>
    <w:p w14:paraId="5D107586" w14:textId="77777777" w:rsidR="00CD22D5" w:rsidRDefault="00CD22D5" w:rsidP="00F4401B"/>
    <w:p w14:paraId="5E953D85" w14:textId="77777777" w:rsidR="00CD22D5" w:rsidRPr="00F4401B" w:rsidRDefault="00CD22D5" w:rsidP="00F4401B"/>
    <w:p w14:paraId="3FE30F58" w14:textId="4AB600E0" w:rsidR="00191AFC" w:rsidRDefault="00191AFC" w:rsidP="00191AFC">
      <w:pPr>
        <w:tabs>
          <w:tab w:val="left" w:pos="1276"/>
        </w:tabs>
        <w:ind w:firstLine="709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lastRenderedPageBreak/>
        <w:t>2</w:t>
      </w:r>
      <w:r w:rsidRPr="00092CEF">
        <w:rPr>
          <w:b/>
          <w:bCs/>
          <w:i/>
          <w:iCs/>
          <w:szCs w:val="24"/>
        </w:rPr>
        <w:t xml:space="preserve"> lentelė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3E472C" w:rsidRPr="006A78AF" w14:paraId="71E047A5" w14:textId="77777777" w:rsidTr="0031665A">
        <w:trPr>
          <w:trHeight w:val="277"/>
        </w:trPr>
        <w:tc>
          <w:tcPr>
            <w:tcW w:w="9747" w:type="dxa"/>
          </w:tcPr>
          <w:p w14:paraId="3F566EAA" w14:textId="77777777" w:rsidR="003E472C" w:rsidRPr="006A78AF" w:rsidRDefault="003E472C" w:rsidP="0031665A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b/>
                <w:bCs/>
                <w:i/>
                <w:iCs/>
              </w:rPr>
            </w:pPr>
            <w:r w:rsidRPr="006A78AF">
              <w:rPr>
                <w:b/>
              </w:rPr>
              <w:t>Kokybės pranašumas</w:t>
            </w:r>
            <w:r w:rsidRPr="006A78AF">
              <w:t xml:space="preserve"> </w:t>
            </w:r>
            <w:r w:rsidRPr="006A78AF">
              <w:rPr>
                <w:b/>
              </w:rPr>
              <w:t>(T</w:t>
            </w:r>
            <w:r w:rsidRPr="006A78AF">
              <w:rPr>
                <w:rFonts w:eastAsia="CIDFont+F2"/>
                <w:b/>
              </w:rPr>
              <w:t>)</w:t>
            </w:r>
          </w:p>
        </w:tc>
      </w:tr>
    </w:tbl>
    <w:tbl>
      <w:tblPr>
        <w:tblStyle w:val="GridTable1Light"/>
        <w:tblW w:w="9634" w:type="dxa"/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3969"/>
        <w:gridCol w:w="1275"/>
      </w:tblGrid>
      <w:tr w:rsidR="00A70C02" w:rsidRPr="005B341D" w14:paraId="01571405" w14:textId="77777777" w:rsidTr="00A70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vAlign w:val="center"/>
          </w:tcPr>
          <w:p w14:paraId="4429879E" w14:textId="77777777" w:rsidR="00A70C02" w:rsidRPr="005B341D" w:rsidRDefault="00A70C02" w:rsidP="0031665A">
            <w:pPr>
              <w:snapToGrid w:val="0"/>
              <w:jc w:val="center"/>
              <w:rPr>
                <w:b w:val="0"/>
              </w:rPr>
            </w:pPr>
            <w:r w:rsidRPr="005B341D">
              <w:t>Charakteristika*</w:t>
            </w:r>
          </w:p>
        </w:tc>
        <w:tc>
          <w:tcPr>
            <w:tcW w:w="3969" w:type="dxa"/>
            <w:vAlign w:val="center"/>
          </w:tcPr>
          <w:p w14:paraId="084489D9" w14:textId="6EB31D6A" w:rsidR="00A70C02" w:rsidRPr="005B341D" w:rsidRDefault="00A70C02" w:rsidP="0031665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341D">
              <w:t>atitiktis charakteristikai</w:t>
            </w:r>
          </w:p>
        </w:tc>
        <w:tc>
          <w:tcPr>
            <w:tcW w:w="1275" w:type="dxa"/>
            <w:vAlign w:val="center"/>
          </w:tcPr>
          <w:p w14:paraId="48690E51" w14:textId="1C550574" w:rsidR="00A70C02" w:rsidRPr="005B341D" w:rsidRDefault="00A70C02" w:rsidP="0031665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5B341D">
              <w:rPr>
                <w:bCs w:val="0"/>
              </w:rPr>
              <w:t>skiriami balai</w:t>
            </w:r>
          </w:p>
        </w:tc>
      </w:tr>
      <w:tr w:rsidR="00A70C02" w:rsidRPr="00DB712E" w14:paraId="55A8E5A5" w14:textId="77777777" w:rsidTr="00A70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A7A816" w14:textId="77777777" w:rsidR="00A70C02" w:rsidRPr="005B341D" w:rsidRDefault="00A70C02" w:rsidP="003E472C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</w:rPr>
            </w:pPr>
          </w:p>
        </w:tc>
        <w:tc>
          <w:tcPr>
            <w:tcW w:w="3856" w:type="dxa"/>
            <w:vAlign w:val="center"/>
          </w:tcPr>
          <w:p w14:paraId="2EE8042C" w14:textId="1BFED2EB" w:rsidR="00A70C02" w:rsidRPr="00DB712E" w:rsidRDefault="00A70C02" w:rsidP="00D029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szCs w:val="24"/>
              </w:rPr>
              <w:t>Hidraulinio siurblio našumas 1/min</w:t>
            </w:r>
          </w:p>
        </w:tc>
        <w:tc>
          <w:tcPr>
            <w:tcW w:w="3969" w:type="dxa"/>
            <w:vAlign w:val="center"/>
          </w:tcPr>
          <w:p w14:paraId="4B6EFEEF" w14:textId="5416D800" w:rsidR="00A70C02" w:rsidRDefault="00A70C02" w:rsidP="008812A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iki 90 l/min;</w:t>
            </w:r>
          </w:p>
          <w:p w14:paraId="3872200F" w14:textId="77777777" w:rsidR="00A70C02" w:rsidRDefault="00A70C02" w:rsidP="008812A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nuo 90 l/min iki 95 l/min;</w:t>
            </w:r>
          </w:p>
          <w:p w14:paraId="15F4E975" w14:textId="6AD99530" w:rsidR="00A70C02" w:rsidRPr="00DB712E" w:rsidRDefault="00A70C02" w:rsidP="008812A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virš 95 l/min;</w:t>
            </w:r>
          </w:p>
        </w:tc>
        <w:tc>
          <w:tcPr>
            <w:tcW w:w="1275" w:type="dxa"/>
            <w:vAlign w:val="center"/>
          </w:tcPr>
          <w:p w14:paraId="74B499F6" w14:textId="2B8DC278" w:rsidR="00A70C02" w:rsidRDefault="00A70C02" w:rsidP="0031665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6228BC9A" w14:textId="77777777" w:rsidR="00A70C02" w:rsidRDefault="00A70C02" w:rsidP="0031665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  <w:p w14:paraId="6FACDD0B" w14:textId="315A20BF" w:rsidR="00A70C02" w:rsidRPr="00DB712E" w:rsidRDefault="00A70C02" w:rsidP="0031665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A70C02" w:rsidRPr="00DB712E" w14:paraId="3676F455" w14:textId="77777777" w:rsidTr="00A70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7EC9BA" w14:textId="77777777" w:rsidR="00A70C02" w:rsidRPr="005B341D" w:rsidRDefault="00A70C02" w:rsidP="007D40F0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  <w:bCs w:val="0"/>
              </w:rPr>
            </w:pPr>
          </w:p>
        </w:tc>
        <w:tc>
          <w:tcPr>
            <w:tcW w:w="3856" w:type="dxa"/>
            <w:vAlign w:val="center"/>
          </w:tcPr>
          <w:p w14:paraId="5A0DB5CB" w14:textId="6E3A8D2D" w:rsidR="00A70C02" w:rsidRPr="00DB712E" w:rsidRDefault="00A70C02" w:rsidP="00D029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4"/>
              </w:rPr>
              <w:t>Rėmo konstrukcija</w:t>
            </w:r>
          </w:p>
        </w:tc>
        <w:tc>
          <w:tcPr>
            <w:tcW w:w="3969" w:type="dxa"/>
            <w:vAlign w:val="center"/>
          </w:tcPr>
          <w:p w14:paraId="3556056D" w14:textId="2C823D2A" w:rsidR="00A70C02" w:rsidRDefault="00A70C02" w:rsidP="007D40F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 pilno rėmo nesustiprinta</w:t>
            </w:r>
          </w:p>
          <w:p w14:paraId="5B0402B0" w14:textId="2E49574E" w:rsidR="00A70C02" w:rsidRPr="00DB712E" w:rsidRDefault="00A70C02" w:rsidP="007D40F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pilno rėmo sustiprinta</w:t>
            </w:r>
          </w:p>
        </w:tc>
        <w:tc>
          <w:tcPr>
            <w:tcW w:w="1275" w:type="dxa"/>
            <w:vAlign w:val="center"/>
          </w:tcPr>
          <w:p w14:paraId="64DC228A" w14:textId="1CBEDD51" w:rsidR="00A70C02" w:rsidRDefault="00A70C02" w:rsidP="007D40F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43E800E4" w14:textId="15614A04" w:rsidR="00A70C02" w:rsidRPr="00DB712E" w:rsidRDefault="00A70C02" w:rsidP="007D40F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A70C02" w:rsidRPr="00DB712E" w14:paraId="62459FF9" w14:textId="77777777" w:rsidTr="00A70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915356" w14:textId="77777777" w:rsidR="00A70C02" w:rsidRPr="005B341D" w:rsidRDefault="00A70C02" w:rsidP="000A79C3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  <w:bCs w:val="0"/>
              </w:rPr>
            </w:pPr>
          </w:p>
        </w:tc>
        <w:tc>
          <w:tcPr>
            <w:tcW w:w="3856" w:type="dxa"/>
            <w:vAlign w:val="center"/>
          </w:tcPr>
          <w:p w14:paraId="1036B7BA" w14:textId="1B58EEF7" w:rsidR="00A70C02" w:rsidRDefault="00A70C02" w:rsidP="00D029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Galinės pakabos kėlimo galia (ant traukių galų)</w:t>
            </w:r>
          </w:p>
        </w:tc>
        <w:tc>
          <w:tcPr>
            <w:tcW w:w="3969" w:type="dxa"/>
            <w:vAlign w:val="center"/>
          </w:tcPr>
          <w:p w14:paraId="12F917D9" w14:textId="1FC310EA" w:rsidR="00A70C02" w:rsidRDefault="00A70C02" w:rsidP="000A79C3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color w:val="000000" w:themeColor="text1"/>
              </w:rPr>
              <w:t xml:space="preserve">nuo 4000 kg iki </w:t>
            </w:r>
            <w:r>
              <w:rPr>
                <w:szCs w:val="24"/>
              </w:rPr>
              <w:t>4300 kg;</w:t>
            </w:r>
          </w:p>
          <w:p w14:paraId="1E3317DD" w14:textId="19B8BD55" w:rsidR="00A70C02" w:rsidRDefault="00A70C02" w:rsidP="000A79C3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virš 4300 kg</w:t>
            </w:r>
          </w:p>
        </w:tc>
        <w:tc>
          <w:tcPr>
            <w:tcW w:w="1275" w:type="dxa"/>
            <w:vAlign w:val="center"/>
          </w:tcPr>
          <w:p w14:paraId="027885D8" w14:textId="019EAB5A" w:rsidR="00A70C02" w:rsidRDefault="00A70C02" w:rsidP="000A79C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  <w:p w14:paraId="29274317" w14:textId="09343B90" w:rsidR="00A70C02" w:rsidRDefault="00A70C02" w:rsidP="000A79C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A70C02" w:rsidRPr="00DB712E" w14:paraId="211DE1C9" w14:textId="77777777" w:rsidTr="00A70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8841FD" w14:textId="77777777" w:rsidR="00A70C02" w:rsidRPr="005B341D" w:rsidRDefault="00A70C02" w:rsidP="007C30C0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</w:rPr>
            </w:pPr>
          </w:p>
        </w:tc>
        <w:tc>
          <w:tcPr>
            <w:tcW w:w="3856" w:type="dxa"/>
            <w:vAlign w:val="center"/>
          </w:tcPr>
          <w:p w14:paraId="625849F8" w14:textId="16862C95" w:rsidR="00A70C02" w:rsidRPr="00DB712E" w:rsidRDefault="00A70C02" w:rsidP="00D029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szCs w:val="24"/>
              </w:rPr>
              <w:t xml:space="preserve">Triukšmo lygis </w:t>
            </w:r>
            <w:proofErr w:type="spellStart"/>
            <w:r>
              <w:rPr>
                <w:szCs w:val="24"/>
              </w:rPr>
              <w:t>dBa</w:t>
            </w:r>
            <w:proofErr w:type="spellEnd"/>
          </w:p>
        </w:tc>
        <w:tc>
          <w:tcPr>
            <w:tcW w:w="3969" w:type="dxa"/>
            <w:vAlign w:val="center"/>
          </w:tcPr>
          <w:p w14:paraId="26D93642" w14:textId="77777777" w:rsidR="00A70C02" w:rsidRDefault="00A70C02" w:rsidP="007C30C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virš 77;</w:t>
            </w:r>
          </w:p>
          <w:p w14:paraId="701A9EBC" w14:textId="76E7BAE0" w:rsidR="00A70C02" w:rsidRPr="007C30C0" w:rsidRDefault="00A70C02" w:rsidP="007C30C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nuo 77 ir mažiau</w:t>
            </w:r>
          </w:p>
        </w:tc>
        <w:tc>
          <w:tcPr>
            <w:tcW w:w="1275" w:type="dxa"/>
            <w:vAlign w:val="center"/>
          </w:tcPr>
          <w:p w14:paraId="5AA8F68D" w14:textId="5561DE78" w:rsidR="00A70C02" w:rsidRDefault="00A70C02" w:rsidP="007C30C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484884DD" w14:textId="1F0758EA" w:rsidR="00A70C02" w:rsidRPr="00DB712E" w:rsidRDefault="00A70C02" w:rsidP="007C30C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A70C02" w:rsidRPr="00DB712E" w14:paraId="1616FD8B" w14:textId="77777777" w:rsidTr="00A70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6BAB26" w14:textId="77777777" w:rsidR="00A70C02" w:rsidRPr="005B341D" w:rsidRDefault="00A70C02" w:rsidP="000B14A3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</w:rPr>
            </w:pPr>
          </w:p>
        </w:tc>
        <w:tc>
          <w:tcPr>
            <w:tcW w:w="3856" w:type="dxa"/>
            <w:vAlign w:val="center"/>
          </w:tcPr>
          <w:p w14:paraId="47917D16" w14:textId="1265D790" w:rsidR="00A70C02" w:rsidRPr="00DB712E" w:rsidRDefault="00A70C02" w:rsidP="00D029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szCs w:val="24"/>
              </w:rPr>
              <w:t>Garantinis aptarnavimo intervalų dažnis (pradirbtų moto val. skaičius)</w:t>
            </w:r>
          </w:p>
        </w:tc>
        <w:tc>
          <w:tcPr>
            <w:tcW w:w="3969" w:type="dxa"/>
            <w:vAlign w:val="center"/>
          </w:tcPr>
          <w:p w14:paraId="14D60104" w14:textId="684ED05B" w:rsidR="00A70C02" w:rsidRDefault="00A70C02" w:rsidP="009A4685">
            <w:pPr>
              <w:pStyle w:val="ListParagraph"/>
              <w:numPr>
                <w:ilvl w:val="0"/>
                <w:numId w:val="3"/>
              </w:numPr>
              <w:tabs>
                <w:tab w:val="left" w:pos="3168"/>
              </w:tabs>
              <w:spacing w:after="0"/>
              <w:ind w:left="0" w:hanging="8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 Antras aptarnavimas nuo pirmo aptarnavimo:</w:t>
            </w:r>
          </w:p>
          <w:p w14:paraId="5C2C30F2" w14:textId="30DB1C86" w:rsidR="00A70C02" w:rsidRDefault="00A70C02" w:rsidP="00530D8A">
            <w:pPr>
              <w:pStyle w:val="ListParagraph"/>
              <w:numPr>
                <w:ilvl w:val="0"/>
                <w:numId w:val="3"/>
              </w:numPr>
              <w:tabs>
                <w:tab w:val="left" w:pos="3168"/>
              </w:tabs>
              <w:spacing w:after="0"/>
              <w:ind w:left="320" w:hanging="8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iki 300 moto/h,</w:t>
            </w:r>
          </w:p>
          <w:p w14:paraId="78609326" w14:textId="0AE3C215" w:rsidR="00A70C02" w:rsidRDefault="00A70C02" w:rsidP="00CD3867">
            <w:pPr>
              <w:pStyle w:val="ListParagraph"/>
              <w:numPr>
                <w:ilvl w:val="0"/>
                <w:numId w:val="3"/>
              </w:numPr>
              <w:tabs>
                <w:tab w:val="left" w:pos="3168"/>
              </w:tabs>
              <w:spacing w:after="0"/>
              <w:ind w:left="-104" w:hanging="8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nuo 300 iki 500 moto/h,</w:t>
            </w:r>
          </w:p>
          <w:p w14:paraId="680B6FF9" w14:textId="2155179F" w:rsidR="00A70C02" w:rsidRDefault="00A70C02" w:rsidP="000B14A3">
            <w:pPr>
              <w:tabs>
                <w:tab w:val="left" w:pos="31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     po 500 ir daugiau;</w:t>
            </w:r>
          </w:p>
          <w:p w14:paraId="4A6CE279" w14:textId="77777777" w:rsidR="00A70C02" w:rsidRPr="00B42931" w:rsidRDefault="00A70C02" w:rsidP="000B14A3">
            <w:pPr>
              <w:tabs>
                <w:tab w:val="left" w:pos="31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4C08BC7C" w14:textId="0B51163F" w:rsidR="00A70C02" w:rsidRDefault="00A70C02" w:rsidP="009A4685">
            <w:pPr>
              <w:pStyle w:val="ListParagraph"/>
              <w:numPr>
                <w:ilvl w:val="1"/>
                <w:numId w:val="2"/>
              </w:numPr>
              <w:tabs>
                <w:tab w:val="left" w:pos="3168"/>
              </w:tabs>
              <w:ind w:left="463" w:hanging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Trečias  aptarnavimas:</w:t>
            </w:r>
          </w:p>
          <w:p w14:paraId="6C891D3B" w14:textId="7FE85B92" w:rsidR="00A70C02" w:rsidRDefault="00A70C02" w:rsidP="001147AE">
            <w:pPr>
              <w:pStyle w:val="ListParagraph"/>
              <w:tabs>
                <w:tab w:val="left" w:pos="3168"/>
              </w:tabs>
              <w:ind w:left="179" w:firstLine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 400 moto/h, </w:t>
            </w:r>
          </w:p>
          <w:p w14:paraId="110DD5CB" w14:textId="4CD65F29" w:rsidR="00A70C02" w:rsidRDefault="00A70C02" w:rsidP="000B14A3">
            <w:pPr>
              <w:pStyle w:val="ListParagraph"/>
              <w:tabs>
                <w:tab w:val="left" w:pos="3168"/>
              </w:tabs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 700 moto/h,</w:t>
            </w:r>
          </w:p>
          <w:p w14:paraId="33789C3F" w14:textId="451D8D0B" w:rsidR="00A70C02" w:rsidRPr="00EB2C64" w:rsidRDefault="00A70C02" w:rsidP="00EB2C64">
            <w:pPr>
              <w:pStyle w:val="ListParagraph"/>
              <w:tabs>
                <w:tab w:val="left" w:pos="3168"/>
              </w:tabs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 1000 ir daugiau moto/h.</w:t>
            </w:r>
          </w:p>
        </w:tc>
        <w:tc>
          <w:tcPr>
            <w:tcW w:w="1275" w:type="dxa"/>
            <w:vAlign w:val="center"/>
          </w:tcPr>
          <w:p w14:paraId="7566F268" w14:textId="747890D5" w:rsidR="00A70C02" w:rsidRDefault="00A70C02" w:rsidP="000B14A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201A481" w14:textId="096E8395" w:rsidR="00A70C02" w:rsidRDefault="00A70C02" w:rsidP="000B14A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3239891F" w14:textId="68428045" w:rsidR="00A70C02" w:rsidRDefault="00A70C02" w:rsidP="000B14A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50FF0569" w14:textId="7C8B398A" w:rsidR="00A70C02" w:rsidRDefault="00A70C02" w:rsidP="000B14A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14:paraId="627F658F" w14:textId="77777777" w:rsidR="00A70C02" w:rsidRDefault="00A70C02" w:rsidP="000B14A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E2E3317" w14:textId="77777777" w:rsidR="00A70C02" w:rsidRDefault="00A70C02" w:rsidP="000B14A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C6805AD" w14:textId="4B8F4329" w:rsidR="00A70C02" w:rsidRDefault="00A70C02" w:rsidP="000B14A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11FCA915" w14:textId="3FDF608A" w:rsidR="00A70C02" w:rsidRDefault="00A70C02" w:rsidP="000B14A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350EDBE7" w14:textId="01482509" w:rsidR="00A70C02" w:rsidRPr="00DB712E" w:rsidRDefault="00A70C02" w:rsidP="00EB2C6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A70C02" w:rsidRPr="00DB712E" w14:paraId="4A5D891D" w14:textId="77777777" w:rsidTr="00A70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09820F" w14:textId="77777777" w:rsidR="00A70C02" w:rsidRPr="005B341D" w:rsidRDefault="00A70C02" w:rsidP="000B14A3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</w:rPr>
            </w:pPr>
          </w:p>
        </w:tc>
        <w:tc>
          <w:tcPr>
            <w:tcW w:w="3856" w:type="dxa"/>
            <w:vAlign w:val="center"/>
          </w:tcPr>
          <w:p w14:paraId="06CF34A5" w14:textId="2C307ED6" w:rsidR="00A70C02" w:rsidRPr="00DB712E" w:rsidRDefault="00A70C02" w:rsidP="00D029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pacing w:val="-5"/>
              </w:rPr>
            </w:pPr>
            <w:r>
              <w:rPr>
                <w:szCs w:val="24"/>
              </w:rPr>
              <w:t>Kai maksimalus frontalinio krautuvo kėlimo aukštis 3,60 m</w:t>
            </w:r>
          </w:p>
        </w:tc>
        <w:tc>
          <w:tcPr>
            <w:tcW w:w="3969" w:type="dxa"/>
            <w:vAlign w:val="center"/>
          </w:tcPr>
          <w:p w14:paraId="6D794C37" w14:textId="329C0F4C" w:rsidR="00A70C02" w:rsidRDefault="00A70C02" w:rsidP="007B064A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keliamoji galia aukščiausiame taške:</w:t>
            </w:r>
          </w:p>
          <w:p w14:paraId="616DD29D" w14:textId="4E6E8D79" w:rsidR="00A70C02" w:rsidRDefault="00A70C02" w:rsidP="007B064A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nuo 1500 kg iki 1800 kg;</w:t>
            </w:r>
          </w:p>
          <w:p w14:paraId="56236473" w14:textId="52A2869F" w:rsidR="00A70C02" w:rsidRPr="00DB712E" w:rsidRDefault="00A70C02" w:rsidP="007B064A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nuo 1800 kg ir daugiau.</w:t>
            </w:r>
          </w:p>
        </w:tc>
        <w:tc>
          <w:tcPr>
            <w:tcW w:w="1275" w:type="dxa"/>
            <w:vAlign w:val="center"/>
          </w:tcPr>
          <w:p w14:paraId="7DD666ED" w14:textId="0755D73A" w:rsidR="00A70C02" w:rsidRDefault="00A70C02" w:rsidP="007B064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EE47A00" w14:textId="584F860C" w:rsidR="00A70C02" w:rsidRDefault="00A70C02" w:rsidP="007B064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  <w:p w14:paraId="26D166B2" w14:textId="3FB40B4A" w:rsidR="00A70C02" w:rsidRPr="00DB712E" w:rsidRDefault="00A70C02" w:rsidP="007B064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A70C02" w:rsidRPr="00DB712E" w14:paraId="24BCAED7" w14:textId="77777777" w:rsidTr="00A70C02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61FE32" w14:textId="77777777" w:rsidR="00A70C02" w:rsidRPr="005B341D" w:rsidRDefault="00A70C02" w:rsidP="00A10874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</w:rPr>
            </w:pPr>
          </w:p>
        </w:tc>
        <w:tc>
          <w:tcPr>
            <w:tcW w:w="3856" w:type="dxa"/>
            <w:vAlign w:val="center"/>
          </w:tcPr>
          <w:p w14:paraId="276183C8" w14:textId="4FD5B80B" w:rsidR="00A70C02" w:rsidRPr="00DB712E" w:rsidRDefault="00A70C02" w:rsidP="00D029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szCs w:val="24"/>
              </w:rPr>
              <w:t>Manevringumas</w:t>
            </w:r>
          </w:p>
        </w:tc>
        <w:tc>
          <w:tcPr>
            <w:tcW w:w="3969" w:type="dxa"/>
            <w:vAlign w:val="center"/>
          </w:tcPr>
          <w:p w14:paraId="55026B17" w14:textId="77777777" w:rsidR="00A70C02" w:rsidRDefault="00A70C02" w:rsidP="00A10874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apsisukimo spindulys</w:t>
            </w:r>
          </w:p>
          <w:p w14:paraId="6857C176" w14:textId="77777777" w:rsidR="00A70C02" w:rsidRDefault="00A70C02" w:rsidP="00A10874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virš 5 m ir daugiau;</w:t>
            </w:r>
          </w:p>
          <w:p w14:paraId="63094B4C" w14:textId="08DF4FBC" w:rsidR="00A70C02" w:rsidRPr="00A10874" w:rsidRDefault="00A70C02" w:rsidP="00A10874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 m arba mažiau.</w:t>
            </w:r>
          </w:p>
        </w:tc>
        <w:tc>
          <w:tcPr>
            <w:tcW w:w="1275" w:type="dxa"/>
            <w:vAlign w:val="center"/>
          </w:tcPr>
          <w:p w14:paraId="3E72C4EE" w14:textId="28D49B8F" w:rsidR="00A70C02" w:rsidRDefault="00A70C02" w:rsidP="00A1087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0D6A6E5" w14:textId="62825E91" w:rsidR="00A70C02" w:rsidRDefault="00A70C02" w:rsidP="00A1087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14:paraId="769A9E6D" w14:textId="5D27FF84" w:rsidR="00A70C02" w:rsidRPr="00DB712E" w:rsidRDefault="00A70C02" w:rsidP="00A1087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A70C02" w:rsidRPr="00DB712E" w14:paraId="22CCB777" w14:textId="77777777" w:rsidTr="00A70C02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E212AD" w14:textId="77777777" w:rsidR="00A70C02" w:rsidRPr="005B341D" w:rsidRDefault="00A70C02" w:rsidP="00A10874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</w:rPr>
            </w:pPr>
          </w:p>
        </w:tc>
        <w:tc>
          <w:tcPr>
            <w:tcW w:w="3856" w:type="dxa"/>
            <w:vAlign w:val="center"/>
          </w:tcPr>
          <w:p w14:paraId="4CF3363D" w14:textId="7ECA4812" w:rsidR="00A70C02" w:rsidRDefault="00A70C02" w:rsidP="00D029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Variklio darbinis tūris</w:t>
            </w:r>
          </w:p>
        </w:tc>
        <w:tc>
          <w:tcPr>
            <w:tcW w:w="3969" w:type="dxa"/>
            <w:vAlign w:val="center"/>
          </w:tcPr>
          <w:p w14:paraId="41FF3874" w14:textId="00731B89" w:rsidR="00A70C02" w:rsidRDefault="00A70C02" w:rsidP="00A10874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kai 4,4 l</w:t>
            </w:r>
          </w:p>
          <w:p w14:paraId="29748F43" w14:textId="5E56CEC6" w:rsidR="00A70C02" w:rsidRDefault="00A70C02" w:rsidP="00A10874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daugiau kaip 4,4 l</w:t>
            </w:r>
          </w:p>
        </w:tc>
        <w:tc>
          <w:tcPr>
            <w:tcW w:w="1275" w:type="dxa"/>
            <w:vAlign w:val="center"/>
          </w:tcPr>
          <w:p w14:paraId="01D9F7DA" w14:textId="37660D7B" w:rsidR="00A70C02" w:rsidRDefault="00A70C02" w:rsidP="00A1087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  <w:p w14:paraId="77A8D3A7" w14:textId="2206280F" w:rsidR="00A70C02" w:rsidRDefault="00A70C02" w:rsidP="00A1087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A70C02" w:rsidRPr="00DB712E" w14:paraId="6FF3778D" w14:textId="77777777" w:rsidTr="00A70C02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3C051E" w14:textId="77777777" w:rsidR="00A70C02" w:rsidRPr="005B341D" w:rsidRDefault="00A70C02" w:rsidP="00A10874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</w:rPr>
            </w:pPr>
          </w:p>
        </w:tc>
        <w:tc>
          <w:tcPr>
            <w:tcW w:w="3856" w:type="dxa"/>
            <w:vAlign w:val="center"/>
          </w:tcPr>
          <w:p w14:paraId="2A9D30DB" w14:textId="222D8332" w:rsidR="00A70C02" w:rsidRDefault="00A70C02" w:rsidP="00D029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Sėdynės su pneumatine amortizacija </w:t>
            </w:r>
            <w:r w:rsidRPr="000C58DA">
              <w:rPr>
                <w:szCs w:val="24"/>
              </w:rPr>
              <w:t>pasisuk</w:t>
            </w:r>
            <w:r>
              <w:rPr>
                <w:szCs w:val="24"/>
              </w:rPr>
              <w:t>imo kampas</w:t>
            </w:r>
          </w:p>
        </w:tc>
        <w:tc>
          <w:tcPr>
            <w:tcW w:w="3969" w:type="dxa"/>
            <w:vAlign w:val="center"/>
          </w:tcPr>
          <w:p w14:paraId="13D8E651" w14:textId="1C32C075" w:rsidR="00A70C02" w:rsidRDefault="00A70C02" w:rsidP="00A10874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nuo 45 laipsnių iki 180 laipsnių</w:t>
            </w:r>
          </w:p>
          <w:p w14:paraId="6B681D0B" w14:textId="0E9A6DDE" w:rsidR="00A70C02" w:rsidRDefault="00A70C02" w:rsidP="00A10874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180 laipsnių ir daugiau</w:t>
            </w:r>
          </w:p>
        </w:tc>
        <w:tc>
          <w:tcPr>
            <w:tcW w:w="1275" w:type="dxa"/>
            <w:vAlign w:val="center"/>
          </w:tcPr>
          <w:p w14:paraId="184A4E9D" w14:textId="238B477E" w:rsidR="00A70C02" w:rsidRDefault="00A70C02" w:rsidP="00A1087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142F26E2" w14:textId="75B6A51D" w:rsidR="00A70C02" w:rsidRDefault="00A70C02" w:rsidP="00A1087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</w:tbl>
    <w:p w14:paraId="5B8D5180" w14:textId="056B2040" w:rsidR="002E4CE0" w:rsidRDefault="002E4CE0" w:rsidP="004E1F3D">
      <w:pPr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* - Teikdamas pasiūlymą Tiekėjas nurodo, kurioms iš 2 lentelėje nustatytų charakteristikų atitinka siūloma Prekė. Nenurodžius atitikties 2 lentelėje nustatytoms charakteristikoms, pasiūlymų vertinimo metu bus laikoma, kad siūloma Prekė neatitinka nustatytos charakteristikos ir </w:t>
      </w:r>
      <w:r w:rsidR="00864D56">
        <w:rPr>
          <w:color w:val="000000" w:themeColor="text1"/>
        </w:rPr>
        <w:t>skiriama 0 (nulis) balų.</w:t>
      </w:r>
    </w:p>
    <w:p w14:paraId="577C7856" w14:textId="77777777" w:rsidR="002E4CE0" w:rsidRPr="00B950B1" w:rsidRDefault="002E4CE0" w:rsidP="002E4CE0">
      <w:pPr>
        <w:jc w:val="center"/>
        <w:rPr>
          <w:color w:val="000000" w:themeColor="text1"/>
        </w:rPr>
      </w:pPr>
    </w:p>
    <w:p w14:paraId="30B907A8" w14:textId="6786947F" w:rsidR="001C0E16" w:rsidRPr="005939F2" w:rsidRDefault="002E4CE0" w:rsidP="00BF1369">
      <w:pPr>
        <w:snapToGrid w:val="0"/>
        <w:jc w:val="both"/>
        <w:rPr>
          <w:bCs/>
          <w:szCs w:val="24"/>
        </w:rPr>
      </w:pPr>
      <w:r w:rsidRPr="00B950B1">
        <w:rPr>
          <w:b/>
          <w:color w:val="000000" w:themeColor="text1"/>
        </w:rPr>
        <w:t xml:space="preserve">Tiekėjų pasiūlymai dėl neatitikimo 2 lentelėje nurodytoms charakteristikoms nebus atmetami, tačiau Prekės atitiktis šioms charakteristikoms turi reikšmės vertinat Tiekėjų pasiūlymus ir sudarant pasiūlymų eilę. </w:t>
      </w:r>
    </w:p>
    <w:p w14:paraId="651D732E" w14:textId="77777777" w:rsidR="001C0E16" w:rsidRPr="005939F2" w:rsidRDefault="001C0E16" w:rsidP="001C0E16">
      <w:pPr>
        <w:tabs>
          <w:tab w:val="left" w:pos="0"/>
          <w:tab w:val="left" w:pos="567"/>
          <w:tab w:val="left" w:pos="851"/>
          <w:tab w:val="left" w:pos="2977"/>
        </w:tabs>
        <w:ind w:firstLine="709"/>
        <w:jc w:val="both"/>
        <w:rPr>
          <w:szCs w:val="24"/>
        </w:rPr>
      </w:pPr>
    </w:p>
    <w:p w14:paraId="35D8A193" w14:textId="77777777" w:rsidR="001C0E16" w:rsidRPr="005939F2" w:rsidRDefault="001C0E16" w:rsidP="001C0E16">
      <w:pPr>
        <w:ind w:firstLine="709"/>
        <w:jc w:val="both"/>
        <w:rPr>
          <w:szCs w:val="24"/>
        </w:rPr>
      </w:pPr>
      <w:r w:rsidRPr="005939F2">
        <w:rPr>
          <w:szCs w:val="24"/>
        </w:rPr>
        <w:t>5. Tais atvejais, kai kelių dalyvių pasiūlymų ekonominis naudingumas yra vienodas, nustatant pasiūlymų eilę, pirmesnis į šią eilę įrašomas dalyvis, kurio pasiūlymas pateiktas anksčiausiai.</w:t>
      </w:r>
    </w:p>
    <w:p w14:paraId="778034B0" w14:textId="77777777" w:rsidR="001C0E16" w:rsidRPr="005939F2" w:rsidRDefault="001C0E16" w:rsidP="00B42931"/>
    <w:sectPr w:rsidR="001C0E16" w:rsidRPr="005939F2" w:rsidSect="0093265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2B4538"/>
    <w:multiLevelType w:val="hybridMultilevel"/>
    <w:tmpl w:val="DADEF1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503A5"/>
    <w:multiLevelType w:val="multilevel"/>
    <w:tmpl w:val="8EA0F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96848163">
    <w:abstractNumId w:val="0"/>
  </w:num>
  <w:num w:numId="2" w16cid:durableId="760838981">
    <w:abstractNumId w:val="2"/>
  </w:num>
  <w:num w:numId="3" w16cid:durableId="197217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81"/>
    <w:rsid w:val="00071DFF"/>
    <w:rsid w:val="00092CEF"/>
    <w:rsid w:val="000A79C3"/>
    <w:rsid w:val="000B14A3"/>
    <w:rsid w:val="001147AE"/>
    <w:rsid w:val="00133FCC"/>
    <w:rsid w:val="00186BF2"/>
    <w:rsid w:val="00191AFC"/>
    <w:rsid w:val="001C0E16"/>
    <w:rsid w:val="00217D40"/>
    <w:rsid w:val="00240E5B"/>
    <w:rsid w:val="00253F2C"/>
    <w:rsid w:val="002C2B1F"/>
    <w:rsid w:val="002C34CE"/>
    <w:rsid w:val="002E4CE0"/>
    <w:rsid w:val="002F40E2"/>
    <w:rsid w:val="003026E2"/>
    <w:rsid w:val="003E30BF"/>
    <w:rsid w:val="003E472C"/>
    <w:rsid w:val="00434A4C"/>
    <w:rsid w:val="004729AE"/>
    <w:rsid w:val="004C0DE9"/>
    <w:rsid w:val="004E1F3D"/>
    <w:rsid w:val="004E59AF"/>
    <w:rsid w:val="004F10D3"/>
    <w:rsid w:val="004F1594"/>
    <w:rsid w:val="0052375E"/>
    <w:rsid w:val="00530D8A"/>
    <w:rsid w:val="00564369"/>
    <w:rsid w:val="005D4A8A"/>
    <w:rsid w:val="00661623"/>
    <w:rsid w:val="00662B81"/>
    <w:rsid w:val="006A7A9C"/>
    <w:rsid w:val="00742C5E"/>
    <w:rsid w:val="007B064A"/>
    <w:rsid w:val="007C30C0"/>
    <w:rsid w:val="007D40F0"/>
    <w:rsid w:val="007F0E81"/>
    <w:rsid w:val="007F3C26"/>
    <w:rsid w:val="00816780"/>
    <w:rsid w:val="00833267"/>
    <w:rsid w:val="00852C2E"/>
    <w:rsid w:val="00864D56"/>
    <w:rsid w:val="008812A5"/>
    <w:rsid w:val="008A35E5"/>
    <w:rsid w:val="00932654"/>
    <w:rsid w:val="00942D18"/>
    <w:rsid w:val="00970468"/>
    <w:rsid w:val="009A4685"/>
    <w:rsid w:val="009A50BC"/>
    <w:rsid w:val="00A10874"/>
    <w:rsid w:val="00A2337E"/>
    <w:rsid w:val="00A415FB"/>
    <w:rsid w:val="00A70C02"/>
    <w:rsid w:val="00A92024"/>
    <w:rsid w:val="00AF6207"/>
    <w:rsid w:val="00B33ECA"/>
    <w:rsid w:val="00B42931"/>
    <w:rsid w:val="00B50935"/>
    <w:rsid w:val="00B84627"/>
    <w:rsid w:val="00BC2583"/>
    <w:rsid w:val="00BC58E7"/>
    <w:rsid w:val="00BE5A00"/>
    <w:rsid w:val="00BF1369"/>
    <w:rsid w:val="00C323E9"/>
    <w:rsid w:val="00CB70D3"/>
    <w:rsid w:val="00CC1C88"/>
    <w:rsid w:val="00CD22D5"/>
    <w:rsid w:val="00CD37F2"/>
    <w:rsid w:val="00D029CE"/>
    <w:rsid w:val="00D2221A"/>
    <w:rsid w:val="00DA487D"/>
    <w:rsid w:val="00DF28DD"/>
    <w:rsid w:val="00E03AFD"/>
    <w:rsid w:val="00E40941"/>
    <w:rsid w:val="00E600C1"/>
    <w:rsid w:val="00E73899"/>
    <w:rsid w:val="00EB2C64"/>
    <w:rsid w:val="00EB421B"/>
    <w:rsid w:val="00EC3E73"/>
    <w:rsid w:val="00F20C70"/>
    <w:rsid w:val="00F43BE2"/>
    <w:rsid w:val="00F4401B"/>
    <w:rsid w:val="00FA000D"/>
    <w:rsid w:val="00FD1255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0796"/>
  <w15:docId w15:val="{334F8D67-C9E2-4FA1-B884-EFADD303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32654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932654"/>
    <w:pPr>
      <w:numPr>
        <w:ilvl w:val="1"/>
        <w:numId w:val="1"/>
      </w:numPr>
      <w:ind w:left="900"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932654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932654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932654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932654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932654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932654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932654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6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93265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93265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932654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932654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932654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932654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932654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932654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ListParagraph">
    <w:name w:val="List Paragraph"/>
    <w:aliases w:val="Numbering,ERP-List Paragraph,List Paragraph11,Bullet EY,List Paragraph2,List Paragraph Red,List Paragraph1,Sąrašo pastraipa1,Buletai,List Paragraph21,lp1,Bullet 1,Use Case List Paragraph,List Paragraph111,Paragraph,Sąrašo pastraipa2,Bul"/>
    <w:basedOn w:val="Normal"/>
    <w:link w:val="ListParagraphChar"/>
    <w:uiPriority w:val="34"/>
    <w:qFormat/>
    <w:rsid w:val="00932654"/>
    <w:pPr>
      <w:suppressAutoHyphens w:val="0"/>
      <w:spacing w:after="200" w:line="276" w:lineRule="auto"/>
      <w:ind w:left="720"/>
      <w:contextualSpacing/>
    </w:pPr>
    <w:rPr>
      <w:rFonts w:eastAsia="Calibri"/>
      <w:szCs w:val="24"/>
      <w:lang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Buletai Char,List Paragraph21 Char,lp1 Char,Bullet 1 Char,Bul Char"/>
    <w:link w:val="ListParagraph"/>
    <w:uiPriority w:val="34"/>
    <w:qFormat/>
    <w:rsid w:val="00932654"/>
    <w:rPr>
      <w:rFonts w:ascii="Times New Roman" w:eastAsia="Calibri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2CEF"/>
    <w:pPr>
      <w:numPr>
        <w:ilvl w:val="1"/>
      </w:numPr>
      <w:suppressAutoHyphens w:val="0"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99"/>
    <w:rsid w:val="00092CEF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table" w:styleId="TableGrid">
    <w:name w:val="Table Grid"/>
    <w:basedOn w:val="TableNormal"/>
    <w:uiPriority w:val="39"/>
    <w:rsid w:val="00F4401B"/>
    <w:pPr>
      <w:spacing w:after="0" w:line="240" w:lineRule="auto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1Light">
    <w:name w:val="Grid Table 1 Light"/>
    <w:basedOn w:val="TableNormal"/>
    <w:uiPriority w:val="46"/>
    <w:rsid w:val="003E47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Viktorijap</dc:creator>
  <cp:lastModifiedBy>Alina Čekienė</cp:lastModifiedBy>
  <cp:revision>11</cp:revision>
  <cp:lastPrinted>2025-03-21T08:23:00Z</cp:lastPrinted>
  <dcterms:created xsi:type="dcterms:W3CDTF">2025-03-20T15:53:00Z</dcterms:created>
  <dcterms:modified xsi:type="dcterms:W3CDTF">2025-04-02T16:18:00Z</dcterms:modified>
</cp:coreProperties>
</file>