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 xml:space="preserve">Juridinio asmens kodas </w:t>
      </w:r>
      <w:bookmarkStart w:id="0" w:name="_Hlk168403374"/>
      <w:r w:rsidRPr="009545F5">
        <w:rPr>
          <w:rFonts w:ascii="Times New Roman" w:eastAsia="Calibri" w:hAnsi="Times New Roman" w:cs="Times New Roman"/>
          <w:b/>
          <w:bCs/>
          <w:sz w:val="22"/>
          <w:szCs w:val="22"/>
        </w:rPr>
        <w:t>300092998</w:t>
      </w:r>
      <w:bookmarkEnd w:id="0"/>
      <w:r w:rsidRPr="009545F5">
        <w:rPr>
          <w:rFonts w:ascii="Times New Roman" w:eastAsia="Calibri" w:hAnsi="Times New Roman" w:cs="Times New Roman"/>
          <w:b/>
          <w:bCs/>
          <w:sz w:val="22"/>
          <w:szCs w:val="22"/>
        </w:rPr>
        <w:t xml:space="preserve">, adresas Pramonės pr. 4A, Kaunas; </w:t>
      </w:r>
    </w:p>
    <w:p w14:paraId="4D80E622" w14:textId="40F688BC" w:rsidR="004254C0" w:rsidRPr="009545F5" w:rsidRDefault="004254C0" w:rsidP="004254C0">
      <w:pPr>
        <w:spacing w:after="120" w:line="20" w:lineRule="atLeast"/>
        <w:contextualSpacing/>
        <w:jc w:val="center"/>
        <w:rPr>
          <w:rFonts w:ascii="Times New Roman" w:eastAsia="Calibri" w:hAnsi="Times New Roman" w:cs="Times New Roman"/>
          <w:b/>
          <w:bCs/>
          <w:sz w:val="22"/>
          <w:szCs w:val="22"/>
          <w:lang w:val="en-GB"/>
        </w:rPr>
      </w:pPr>
      <w:r w:rsidRPr="009545F5">
        <w:rPr>
          <w:rFonts w:ascii="Times New Roman" w:eastAsia="Calibri" w:hAnsi="Times New Roman" w:cs="Times New Roman"/>
          <w:b/>
          <w:bCs/>
          <w:sz w:val="22"/>
          <w:szCs w:val="22"/>
        </w:rPr>
        <w:t xml:space="preserve">el. paštas </w:t>
      </w:r>
      <w:hyperlink r:id="rId11" w:history="1">
        <w:r w:rsidRPr="009545F5">
          <w:rPr>
            <w:rStyle w:val="Hipersaitas"/>
            <w:rFonts w:ascii="Times New Roman" w:eastAsia="Calibri" w:hAnsi="Times New Roman" w:cs="Times New Roman"/>
            <w:b/>
            <w:bCs/>
            <w:sz w:val="22"/>
            <w:szCs w:val="22"/>
          </w:rPr>
          <w:t>info</w:t>
        </w:r>
        <w:r w:rsidRPr="009545F5">
          <w:rPr>
            <w:rStyle w:val="Hipersaitas"/>
            <w:rFonts w:ascii="Times New Roman" w:eastAsia="Calibri" w:hAnsi="Times New Roman" w:cs="Times New Roman"/>
            <w:b/>
            <w:bCs/>
            <w:sz w:val="22"/>
            <w:szCs w:val="22"/>
            <w:lang w:val="en-GB"/>
          </w:rPr>
          <w:t>@kaunoratc.lt</w:t>
        </w:r>
      </w:hyperlink>
      <w:r w:rsidRPr="009545F5">
        <w:rPr>
          <w:rFonts w:ascii="Times New Roman" w:eastAsia="Calibri" w:hAnsi="Times New Roman" w:cs="Times New Roman"/>
          <w:b/>
          <w:bCs/>
          <w:sz w:val="22"/>
          <w:szCs w:val="22"/>
          <w:lang w:val="en-GB"/>
        </w:rPr>
        <w:t>, tel. +370 37 311267</w:t>
      </w:r>
    </w:p>
    <w:p w14:paraId="65097207"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9545F5"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001A390E" w14:textId="77777777" w:rsidR="004254C0" w:rsidRPr="009545F5"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PATVIRTINTA </w:t>
      </w:r>
    </w:p>
    <w:p w14:paraId="193425F7"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VšĮ Kauno regiono atliekų tvarkymo centro </w:t>
      </w:r>
    </w:p>
    <w:p w14:paraId="00A121D5"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Nuolatinės viešųjų pirkimų komisijos </w:t>
      </w:r>
    </w:p>
    <w:p w14:paraId="409B99F2" w14:textId="0FBC0BE1"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202</w:t>
      </w:r>
      <w:r w:rsidR="00EE402B">
        <w:rPr>
          <w:rFonts w:ascii="Times New Roman" w:eastAsia="Calibri" w:hAnsi="Times New Roman" w:cs="Times New Roman"/>
          <w:sz w:val="22"/>
          <w:szCs w:val="22"/>
        </w:rPr>
        <w:t xml:space="preserve">5 m. </w:t>
      </w:r>
      <w:r w:rsidR="007C15DD">
        <w:rPr>
          <w:rFonts w:ascii="Times New Roman" w:eastAsia="Calibri" w:hAnsi="Times New Roman" w:cs="Times New Roman"/>
          <w:sz w:val="22"/>
          <w:szCs w:val="22"/>
        </w:rPr>
        <w:t xml:space="preserve">balandžio </w:t>
      </w:r>
      <w:r w:rsidR="00337457">
        <w:rPr>
          <w:rFonts w:ascii="Times New Roman" w:eastAsia="Calibri" w:hAnsi="Times New Roman" w:cs="Times New Roman"/>
          <w:sz w:val="22"/>
          <w:szCs w:val="22"/>
        </w:rPr>
        <w:t>3</w:t>
      </w:r>
      <w:r w:rsidRPr="009545F5">
        <w:rPr>
          <w:rFonts w:ascii="Times New Roman" w:eastAsia="Calibri" w:hAnsi="Times New Roman" w:cs="Times New Roman"/>
          <w:sz w:val="22"/>
          <w:szCs w:val="22"/>
        </w:rPr>
        <w:t xml:space="preserve"> d. protokolu Nr. 1</w:t>
      </w:r>
    </w:p>
    <w:p w14:paraId="0AD83A19" w14:textId="19CAEB5F" w:rsidR="79A52F8C" w:rsidRPr="009545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9545F5"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9545F5"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9545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47B8E29B" w14:textId="1ADA2B87" w:rsidR="00D526C8"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9545F5"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VIEŠOJO PIRKIMO </w:t>
          </w:r>
        </w:p>
        <w:p w14:paraId="4C2AD25F" w14:textId="18C01747" w:rsidR="007D2A30"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w:t>
          </w:r>
          <w:r w:rsidR="007C15DD">
            <w:rPr>
              <w:rFonts w:ascii="Times New Roman" w:hAnsi="Times New Roman" w:cs="Times New Roman"/>
              <w:b/>
              <w:bCs/>
              <w:sz w:val="22"/>
              <w:szCs w:val="22"/>
            </w:rPr>
            <w:t>KAUNO MBA MEBTINIŲ SEPARATORIŲ REMONTO PASLAUG</w:t>
          </w:r>
          <w:r w:rsidR="001B4C51">
            <w:rPr>
              <w:rFonts w:ascii="Times New Roman" w:hAnsi="Times New Roman" w:cs="Times New Roman"/>
              <w:b/>
              <w:bCs/>
              <w:sz w:val="22"/>
              <w:szCs w:val="22"/>
            </w:rPr>
            <w:t>OS</w:t>
          </w:r>
          <w:r w:rsidR="007C15DD">
            <w:rPr>
              <w:rFonts w:ascii="Times New Roman" w:hAnsi="Times New Roman" w:cs="Times New Roman"/>
              <w:b/>
              <w:bCs/>
              <w:sz w:val="22"/>
              <w:szCs w:val="22"/>
            </w:rPr>
            <w:t xml:space="preserve"> </w:t>
          </w:r>
          <w:r w:rsidR="00EE402B" w:rsidRPr="00EE402B">
            <w:rPr>
              <w:rFonts w:ascii="Times New Roman" w:hAnsi="Times New Roman" w:cs="Times New Roman"/>
              <w:b/>
              <w:bCs/>
              <w:sz w:val="22"/>
              <w:szCs w:val="22"/>
            </w:rPr>
            <w:t>PIRKIMAS</w:t>
          </w:r>
          <w:r w:rsidR="00EE402B">
            <w:rPr>
              <w:rFonts w:ascii="Times New Roman" w:hAnsi="Times New Roman" w:cs="Times New Roman"/>
              <w:b/>
              <w:bCs/>
              <w:sz w:val="22"/>
              <w:szCs w:val="22"/>
            </w:rPr>
            <w:t xml:space="preserve">“ </w:t>
          </w:r>
        </w:p>
        <w:p w14:paraId="18ACC6AD" w14:textId="4BAFA922" w:rsidR="00D526C8"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ATVIRO KONKURSO </w:t>
          </w:r>
          <w:r w:rsidR="00EB164F" w:rsidRPr="00A744D5">
            <w:rPr>
              <w:rFonts w:ascii="Times New Roman" w:hAnsi="Times New Roman" w:cs="Times New Roman"/>
              <w:b/>
              <w:bCs/>
              <w:sz w:val="22"/>
              <w:szCs w:val="22"/>
            </w:rPr>
            <w:t xml:space="preserve">SPECIALIOSIOS </w:t>
          </w:r>
          <w:r w:rsidRPr="00A744D5">
            <w:rPr>
              <w:rFonts w:ascii="Times New Roman" w:hAnsi="Times New Roman" w:cs="Times New Roman"/>
              <w:b/>
              <w:bCs/>
              <w:sz w:val="22"/>
              <w:szCs w:val="22"/>
            </w:rPr>
            <w:t>SĄLYGOS</w:t>
          </w:r>
        </w:p>
        <w:p w14:paraId="0FC90D8B" w14:textId="0EC0D94D" w:rsidR="00D526C8" w:rsidRPr="00A744D5" w:rsidRDefault="00D53BF4" w:rsidP="004254C0">
          <w:pPr>
            <w:spacing w:after="120" w:line="20" w:lineRule="atLeast"/>
            <w:contextualSpacing/>
            <w:jc w:val="center"/>
            <w:rPr>
              <w:rFonts w:ascii="Times New Roman" w:hAnsi="Times New Roman" w:cs="Times New Roman"/>
              <w:sz w:val="22"/>
              <w:szCs w:val="22"/>
            </w:rPr>
          </w:pPr>
          <w:r w:rsidRPr="00A744D5">
            <w:rPr>
              <w:rFonts w:ascii="Times New Roman" w:hAnsi="Times New Roman" w:cs="Times New Roman"/>
              <w:b/>
              <w:bCs/>
              <w:sz w:val="22"/>
              <w:szCs w:val="22"/>
            </w:rPr>
            <w:t>V</w:t>
          </w:r>
          <w:r w:rsidR="00755F3B" w:rsidRPr="00A744D5">
            <w:rPr>
              <w:rFonts w:ascii="Times New Roman" w:hAnsi="Times New Roman" w:cs="Times New Roman"/>
              <w:b/>
              <w:bCs/>
              <w:sz w:val="22"/>
              <w:szCs w:val="22"/>
            </w:rPr>
            <w:t>ersija</w:t>
          </w:r>
          <w:r w:rsidRPr="00A744D5">
            <w:rPr>
              <w:rFonts w:ascii="Times New Roman" w:hAnsi="Times New Roman" w:cs="Times New Roman"/>
              <w:b/>
              <w:bCs/>
              <w:sz w:val="22"/>
              <w:szCs w:val="22"/>
            </w:rPr>
            <w:t xml:space="preserve"> Nr. </w:t>
          </w:r>
          <w:r w:rsidR="004254C0" w:rsidRPr="00A744D5">
            <w:rPr>
              <w:rFonts w:ascii="Times New Roman" w:hAnsi="Times New Roman" w:cs="Times New Roman"/>
              <w:b/>
              <w:bCs/>
              <w:sz w:val="22"/>
              <w:szCs w:val="22"/>
            </w:rPr>
            <w:t>1</w:t>
          </w:r>
        </w:p>
        <w:p w14:paraId="517C01D9" w14:textId="77777777" w:rsidR="001C24BC" w:rsidRPr="009545F5" w:rsidRDefault="005F13F0" w:rsidP="004E4612">
          <w:pPr>
            <w:spacing w:after="120" w:line="20" w:lineRule="atLeast"/>
            <w:contextualSpacing/>
            <w:rPr>
              <w:rFonts w:ascii="Times New Roman" w:hAnsi="Times New Roman" w:cs="Times New Roman"/>
              <w:sz w:val="22"/>
              <w:szCs w:val="22"/>
            </w:rPr>
          </w:pPr>
          <w:r w:rsidRPr="009545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4254C0" w:rsidRDefault="001C24BC" w:rsidP="004E4612">
              <w:pPr>
                <w:pStyle w:val="Turinioantrat"/>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B7D77F" w:rsidR="00887858" w:rsidRDefault="001C24BC">
              <w:pPr>
                <w:pStyle w:val="Turinys1"/>
                <w:rPr>
                  <w:noProof/>
                  <w:kern w:val="2"/>
                  <w:sz w:val="22"/>
                  <w:szCs w:val="22"/>
                  <w14:ligatures w14:val="standardContextual"/>
                </w:rPr>
              </w:pPr>
              <w:r w:rsidRPr="004254C0">
                <w:rPr>
                  <w:rFonts w:ascii="Times New Roman" w:hAnsi="Times New Roman" w:cs="Times New Roman"/>
                  <w:color w:val="2B579A"/>
                  <w:shd w:val="clear" w:color="auto" w:fill="E6E6E6"/>
                </w:rPr>
                <w:fldChar w:fldCharType="begin"/>
              </w:r>
              <w:r w:rsidRPr="004254C0">
                <w:rPr>
                  <w:rFonts w:ascii="Times New Roman" w:hAnsi="Times New Roman" w:cs="Times New Roman"/>
                </w:rPr>
                <w:instrText xml:space="preserve"> TOC \o "1-3" \h \z \u </w:instrText>
              </w:r>
              <w:r w:rsidRPr="004254C0">
                <w:rPr>
                  <w:rFonts w:ascii="Times New Roman" w:hAnsi="Times New Roman" w:cs="Times New Roman"/>
                  <w:color w:val="2B579A"/>
                  <w:shd w:val="clear" w:color="auto" w:fill="E6E6E6"/>
                </w:rPr>
                <w:fldChar w:fldCharType="separate"/>
              </w:r>
              <w:hyperlink w:anchor="_Toc169013935" w:history="1">
                <w:r w:rsidR="00887858" w:rsidRPr="00D81113">
                  <w:rPr>
                    <w:rStyle w:val="Hipersaitas"/>
                    <w:rFonts w:ascii="Times New Roman" w:hAnsi="Times New Roman" w:cs="Times New Roman"/>
                    <w:noProof/>
                  </w:rPr>
                  <w:t>1. Bendra informacija</w:t>
                </w:r>
                <w:r w:rsidR="00887858">
                  <w:rPr>
                    <w:noProof/>
                    <w:webHidden/>
                  </w:rPr>
                  <w:tab/>
                </w:r>
                <w:r w:rsidR="00887858">
                  <w:rPr>
                    <w:noProof/>
                    <w:webHidden/>
                  </w:rPr>
                  <w:fldChar w:fldCharType="begin"/>
                </w:r>
                <w:r w:rsidR="00887858">
                  <w:rPr>
                    <w:noProof/>
                    <w:webHidden/>
                  </w:rPr>
                  <w:instrText xml:space="preserve"> PAGEREF _Toc169013935 \h </w:instrText>
                </w:r>
                <w:r w:rsidR="00887858">
                  <w:rPr>
                    <w:noProof/>
                    <w:webHidden/>
                  </w:rPr>
                </w:r>
                <w:r w:rsidR="00887858">
                  <w:rPr>
                    <w:noProof/>
                    <w:webHidden/>
                  </w:rPr>
                  <w:fldChar w:fldCharType="separate"/>
                </w:r>
                <w:r w:rsidR="00BC2A24">
                  <w:rPr>
                    <w:noProof/>
                    <w:webHidden/>
                  </w:rPr>
                  <w:t>2</w:t>
                </w:r>
                <w:r w:rsidR="00887858">
                  <w:rPr>
                    <w:noProof/>
                    <w:webHidden/>
                  </w:rPr>
                  <w:fldChar w:fldCharType="end"/>
                </w:r>
              </w:hyperlink>
            </w:p>
            <w:p w14:paraId="314E0026" w14:textId="27B37C44" w:rsidR="00887858" w:rsidRDefault="00887858">
              <w:pPr>
                <w:pStyle w:val="Turinys1"/>
                <w:rPr>
                  <w:noProof/>
                  <w:kern w:val="2"/>
                  <w:sz w:val="22"/>
                  <w:szCs w:val="22"/>
                  <w14:ligatures w14:val="standardContextual"/>
                </w:rPr>
              </w:pPr>
              <w:hyperlink w:anchor="_Toc169013936" w:history="1">
                <w:r w:rsidRPr="00D81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_Toc169013936 \h </w:instrText>
                </w:r>
                <w:r>
                  <w:rPr>
                    <w:noProof/>
                    <w:webHidden/>
                  </w:rPr>
                </w:r>
                <w:r>
                  <w:rPr>
                    <w:noProof/>
                    <w:webHidden/>
                  </w:rPr>
                  <w:fldChar w:fldCharType="separate"/>
                </w:r>
                <w:r w:rsidR="00BC2A24">
                  <w:rPr>
                    <w:noProof/>
                    <w:webHidden/>
                  </w:rPr>
                  <w:t>2</w:t>
                </w:r>
                <w:r>
                  <w:rPr>
                    <w:noProof/>
                    <w:webHidden/>
                  </w:rPr>
                  <w:fldChar w:fldCharType="end"/>
                </w:r>
              </w:hyperlink>
            </w:p>
            <w:p w14:paraId="18688BCC" w14:textId="0B7B3D76" w:rsidR="00887858" w:rsidRDefault="00887858">
              <w:pPr>
                <w:pStyle w:val="Turinys1"/>
                <w:rPr>
                  <w:noProof/>
                  <w:kern w:val="2"/>
                  <w:sz w:val="22"/>
                  <w:szCs w:val="22"/>
                  <w14:ligatures w14:val="standardContextual"/>
                </w:rPr>
              </w:pPr>
              <w:hyperlink w:anchor="_Toc169013937" w:history="1">
                <w:r w:rsidRPr="00D81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_Toc169013937 \h </w:instrText>
                </w:r>
                <w:r>
                  <w:rPr>
                    <w:noProof/>
                    <w:webHidden/>
                  </w:rPr>
                </w:r>
                <w:r>
                  <w:rPr>
                    <w:noProof/>
                    <w:webHidden/>
                  </w:rPr>
                  <w:fldChar w:fldCharType="separate"/>
                </w:r>
                <w:r w:rsidR="00BC2A24">
                  <w:rPr>
                    <w:noProof/>
                    <w:webHidden/>
                  </w:rPr>
                  <w:t>2</w:t>
                </w:r>
                <w:r>
                  <w:rPr>
                    <w:noProof/>
                    <w:webHidden/>
                  </w:rPr>
                  <w:fldChar w:fldCharType="end"/>
                </w:r>
              </w:hyperlink>
            </w:p>
            <w:p w14:paraId="7DC7CA5A" w14:textId="7DCB7A7C" w:rsidR="00887858" w:rsidRDefault="00887858">
              <w:pPr>
                <w:pStyle w:val="Turinys1"/>
                <w:rPr>
                  <w:noProof/>
                  <w:kern w:val="2"/>
                  <w:sz w:val="22"/>
                  <w:szCs w:val="22"/>
                  <w14:ligatures w14:val="standardContextual"/>
                </w:rPr>
              </w:pPr>
              <w:hyperlink w:anchor="_Toc169013938" w:history="1">
                <w:r w:rsidRPr="00D81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_Toc169013938 \h </w:instrText>
                </w:r>
                <w:r>
                  <w:rPr>
                    <w:noProof/>
                    <w:webHidden/>
                  </w:rPr>
                </w:r>
                <w:r>
                  <w:rPr>
                    <w:noProof/>
                    <w:webHidden/>
                  </w:rPr>
                  <w:fldChar w:fldCharType="separate"/>
                </w:r>
                <w:r w:rsidR="00BC2A24">
                  <w:rPr>
                    <w:noProof/>
                    <w:webHidden/>
                  </w:rPr>
                  <w:t>3</w:t>
                </w:r>
                <w:r>
                  <w:rPr>
                    <w:noProof/>
                    <w:webHidden/>
                  </w:rPr>
                  <w:fldChar w:fldCharType="end"/>
                </w:r>
              </w:hyperlink>
            </w:p>
            <w:p w14:paraId="74AAD634" w14:textId="2B3A2023" w:rsidR="00887858" w:rsidRDefault="00887858">
              <w:pPr>
                <w:pStyle w:val="Turinys1"/>
                <w:rPr>
                  <w:noProof/>
                  <w:kern w:val="2"/>
                  <w:sz w:val="22"/>
                  <w:szCs w:val="22"/>
                  <w14:ligatures w14:val="standardContextual"/>
                </w:rPr>
              </w:pPr>
              <w:hyperlink w:anchor="_Toc169013939" w:history="1">
                <w:r w:rsidRPr="00D81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_Toc169013939 \h </w:instrText>
                </w:r>
                <w:r>
                  <w:rPr>
                    <w:noProof/>
                    <w:webHidden/>
                  </w:rPr>
                </w:r>
                <w:r>
                  <w:rPr>
                    <w:noProof/>
                    <w:webHidden/>
                  </w:rPr>
                  <w:fldChar w:fldCharType="separate"/>
                </w:r>
                <w:r w:rsidR="00BC2A24">
                  <w:rPr>
                    <w:noProof/>
                    <w:webHidden/>
                  </w:rPr>
                  <w:t>3</w:t>
                </w:r>
                <w:r>
                  <w:rPr>
                    <w:noProof/>
                    <w:webHidden/>
                  </w:rPr>
                  <w:fldChar w:fldCharType="end"/>
                </w:r>
              </w:hyperlink>
            </w:p>
            <w:p w14:paraId="58E87E4D" w14:textId="57F5C5E0" w:rsidR="00887858" w:rsidRDefault="00887858">
              <w:pPr>
                <w:pStyle w:val="Turinys1"/>
                <w:rPr>
                  <w:noProof/>
                  <w:kern w:val="2"/>
                  <w:sz w:val="22"/>
                  <w:szCs w:val="22"/>
                  <w14:ligatures w14:val="standardContextual"/>
                </w:rPr>
              </w:pPr>
              <w:hyperlink w:anchor="_Toc169013940" w:history="1">
                <w:r w:rsidRPr="00D81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_Toc169013940 \h </w:instrText>
                </w:r>
                <w:r>
                  <w:rPr>
                    <w:noProof/>
                    <w:webHidden/>
                  </w:rPr>
                </w:r>
                <w:r>
                  <w:rPr>
                    <w:noProof/>
                    <w:webHidden/>
                  </w:rPr>
                  <w:fldChar w:fldCharType="separate"/>
                </w:r>
                <w:r w:rsidR="00BC2A24">
                  <w:rPr>
                    <w:noProof/>
                    <w:webHidden/>
                  </w:rPr>
                  <w:t>3</w:t>
                </w:r>
                <w:r>
                  <w:rPr>
                    <w:noProof/>
                    <w:webHidden/>
                  </w:rPr>
                  <w:fldChar w:fldCharType="end"/>
                </w:r>
              </w:hyperlink>
            </w:p>
            <w:p w14:paraId="6A424216" w14:textId="5E42045F" w:rsidR="00887858" w:rsidRDefault="00887858">
              <w:pPr>
                <w:pStyle w:val="Turinys1"/>
                <w:rPr>
                  <w:noProof/>
                  <w:kern w:val="2"/>
                  <w:sz w:val="22"/>
                  <w:szCs w:val="22"/>
                  <w14:ligatures w14:val="standardContextual"/>
                </w:rPr>
              </w:pPr>
              <w:hyperlink w:anchor="_Toc169013941" w:history="1">
                <w:r w:rsidRPr="00D8111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_Toc169013941 \h </w:instrText>
                </w:r>
                <w:r>
                  <w:rPr>
                    <w:noProof/>
                    <w:webHidden/>
                  </w:rPr>
                </w:r>
                <w:r>
                  <w:rPr>
                    <w:noProof/>
                    <w:webHidden/>
                  </w:rPr>
                  <w:fldChar w:fldCharType="separate"/>
                </w:r>
                <w:r w:rsidR="00BC2A24">
                  <w:rPr>
                    <w:noProof/>
                    <w:webHidden/>
                  </w:rPr>
                  <w:t>4</w:t>
                </w:r>
                <w:r>
                  <w:rPr>
                    <w:noProof/>
                    <w:webHidden/>
                  </w:rPr>
                  <w:fldChar w:fldCharType="end"/>
                </w:r>
              </w:hyperlink>
            </w:p>
            <w:p w14:paraId="0AEE3856" w14:textId="37BE852C" w:rsidR="00887858" w:rsidRDefault="00887858">
              <w:pPr>
                <w:pStyle w:val="Turinys1"/>
                <w:rPr>
                  <w:noProof/>
                  <w:kern w:val="2"/>
                  <w:sz w:val="22"/>
                  <w:szCs w:val="22"/>
                  <w14:ligatures w14:val="standardContextual"/>
                </w:rPr>
              </w:pPr>
              <w:hyperlink w:anchor="_Toc169013942" w:history="1">
                <w:r w:rsidRPr="00D8111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_Toc169013942 \h </w:instrText>
                </w:r>
                <w:r>
                  <w:rPr>
                    <w:noProof/>
                    <w:webHidden/>
                  </w:rPr>
                </w:r>
                <w:r>
                  <w:rPr>
                    <w:noProof/>
                    <w:webHidden/>
                  </w:rPr>
                  <w:fldChar w:fldCharType="separate"/>
                </w:r>
                <w:r w:rsidR="00BC2A24">
                  <w:rPr>
                    <w:noProof/>
                    <w:webHidden/>
                  </w:rPr>
                  <w:t>4</w:t>
                </w:r>
                <w:r>
                  <w:rPr>
                    <w:noProof/>
                    <w:webHidden/>
                  </w:rPr>
                  <w:fldChar w:fldCharType="end"/>
                </w:r>
              </w:hyperlink>
            </w:p>
            <w:p w14:paraId="6FF3F5C2" w14:textId="7C6AE314" w:rsidR="00887858" w:rsidRDefault="00887858">
              <w:pPr>
                <w:pStyle w:val="Turinys1"/>
                <w:rPr>
                  <w:noProof/>
                  <w:kern w:val="2"/>
                  <w:sz w:val="22"/>
                  <w:szCs w:val="22"/>
                  <w14:ligatures w14:val="standardContextual"/>
                </w:rPr>
              </w:pPr>
              <w:hyperlink w:anchor="_Toc169013943" w:history="1">
                <w:r w:rsidRPr="00D8111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_Toc169013943 \h </w:instrText>
                </w:r>
                <w:r>
                  <w:rPr>
                    <w:noProof/>
                    <w:webHidden/>
                  </w:rPr>
                </w:r>
                <w:r>
                  <w:rPr>
                    <w:noProof/>
                    <w:webHidden/>
                  </w:rPr>
                  <w:fldChar w:fldCharType="separate"/>
                </w:r>
                <w:r w:rsidR="00BC2A24">
                  <w:rPr>
                    <w:noProof/>
                    <w:webHidden/>
                  </w:rPr>
                  <w:t>4</w:t>
                </w:r>
                <w:r>
                  <w:rPr>
                    <w:noProof/>
                    <w:webHidden/>
                  </w:rPr>
                  <w:fldChar w:fldCharType="end"/>
                </w:r>
              </w:hyperlink>
            </w:p>
            <w:p w14:paraId="7D280E5B" w14:textId="46236D27" w:rsidR="00887858" w:rsidRDefault="00887858">
              <w:pPr>
                <w:pStyle w:val="Turinys1"/>
                <w:rPr>
                  <w:noProof/>
                  <w:kern w:val="2"/>
                  <w:sz w:val="22"/>
                  <w:szCs w:val="22"/>
                  <w14:ligatures w14:val="standardContextual"/>
                </w:rPr>
              </w:pPr>
              <w:hyperlink w:anchor="_Toc169013944" w:history="1">
                <w:r w:rsidRPr="00D81113">
                  <w:rPr>
                    <w:rStyle w:val="Hipersaitas"/>
                    <w:rFonts w:ascii="Times New Roman" w:hAnsi="Times New Roman" w:cs="Times New Roman"/>
                    <w:noProof/>
                  </w:rPr>
                  <w:t>10.Sutarties sudarymas</w:t>
                </w:r>
                <w:r>
                  <w:rPr>
                    <w:noProof/>
                    <w:webHidden/>
                  </w:rPr>
                  <w:tab/>
                </w:r>
                <w:r>
                  <w:rPr>
                    <w:noProof/>
                    <w:webHidden/>
                  </w:rPr>
                  <w:fldChar w:fldCharType="begin"/>
                </w:r>
                <w:r>
                  <w:rPr>
                    <w:noProof/>
                    <w:webHidden/>
                  </w:rPr>
                  <w:instrText xml:space="preserve"> PAGEREF _Toc169013944 \h </w:instrText>
                </w:r>
                <w:r>
                  <w:rPr>
                    <w:noProof/>
                    <w:webHidden/>
                  </w:rPr>
                </w:r>
                <w:r>
                  <w:rPr>
                    <w:noProof/>
                    <w:webHidden/>
                  </w:rPr>
                  <w:fldChar w:fldCharType="separate"/>
                </w:r>
                <w:r w:rsidR="00BC2A24">
                  <w:rPr>
                    <w:noProof/>
                    <w:webHidden/>
                  </w:rPr>
                  <w:t>4</w:t>
                </w:r>
                <w:r>
                  <w:rPr>
                    <w:noProof/>
                    <w:webHidden/>
                  </w:rPr>
                  <w:fldChar w:fldCharType="end"/>
                </w:r>
              </w:hyperlink>
            </w:p>
            <w:p w14:paraId="04BBB512" w14:textId="41AD52FF" w:rsidR="00887858" w:rsidRDefault="00887858">
              <w:pPr>
                <w:pStyle w:val="Turinys1"/>
                <w:rPr>
                  <w:noProof/>
                  <w:kern w:val="2"/>
                  <w:sz w:val="22"/>
                  <w:szCs w:val="22"/>
                  <w14:ligatures w14:val="standardContextual"/>
                </w:rPr>
              </w:pPr>
              <w:hyperlink w:anchor="_Toc169013945" w:history="1">
                <w:r w:rsidRPr="00D81113">
                  <w:rPr>
                    <w:rStyle w:val="Hipersaitas"/>
                    <w:rFonts w:ascii="Times New Roman" w:hAnsi="Times New Roman" w:cs="Times New Roman"/>
                    <w:noProof/>
                  </w:rPr>
                  <w:t>11. Kitos sąlygos</w:t>
                </w:r>
                <w:r>
                  <w:rPr>
                    <w:noProof/>
                    <w:webHidden/>
                  </w:rPr>
                  <w:tab/>
                </w:r>
                <w:r>
                  <w:rPr>
                    <w:noProof/>
                    <w:webHidden/>
                  </w:rPr>
                  <w:fldChar w:fldCharType="begin"/>
                </w:r>
                <w:r>
                  <w:rPr>
                    <w:noProof/>
                    <w:webHidden/>
                  </w:rPr>
                  <w:instrText xml:space="preserve"> PAGEREF _Toc169013945 \h </w:instrText>
                </w:r>
                <w:r>
                  <w:rPr>
                    <w:noProof/>
                    <w:webHidden/>
                  </w:rPr>
                </w:r>
                <w:r>
                  <w:rPr>
                    <w:noProof/>
                    <w:webHidden/>
                  </w:rPr>
                  <w:fldChar w:fldCharType="separate"/>
                </w:r>
                <w:r w:rsidR="00BC2A24">
                  <w:rPr>
                    <w:noProof/>
                    <w:webHidden/>
                  </w:rPr>
                  <w:t>4</w:t>
                </w:r>
                <w:r>
                  <w:rPr>
                    <w:noProof/>
                    <w:webHidden/>
                  </w:rPr>
                  <w:fldChar w:fldCharType="end"/>
                </w:r>
              </w:hyperlink>
            </w:p>
            <w:p w14:paraId="301E1855" w14:textId="4540F0C7" w:rsidR="00887858" w:rsidRDefault="00887858">
              <w:pPr>
                <w:pStyle w:val="Turinys1"/>
                <w:rPr>
                  <w:noProof/>
                  <w:kern w:val="2"/>
                  <w:sz w:val="22"/>
                  <w:szCs w:val="22"/>
                  <w14:ligatures w14:val="standardContextual"/>
                </w:rPr>
              </w:pPr>
              <w:hyperlink w:anchor="_Toc169013946" w:history="1">
                <w:r w:rsidRPr="00D8111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_Toc169013946 \h </w:instrText>
                </w:r>
                <w:r>
                  <w:rPr>
                    <w:noProof/>
                    <w:webHidden/>
                  </w:rPr>
                </w:r>
                <w:r>
                  <w:rPr>
                    <w:noProof/>
                    <w:webHidden/>
                  </w:rPr>
                  <w:fldChar w:fldCharType="separate"/>
                </w:r>
                <w:r w:rsidR="00BC2A24">
                  <w:rPr>
                    <w:noProof/>
                    <w:webHidden/>
                  </w:rPr>
                  <w:t>22</w:t>
                </w:r>
                <w:r>
                  <w:rPr>
                    <w:noProof/>
                    <w:webHidden/>
                  </w:rPr>
                  <w:fldChar w:fldCharType="end"/>
                </w:r>
              </w:hyperlink>
            </w:p>
            <w:p w14:paraId="0D982F7A" w14:textId="3010387B" w:rsidR="00887858" w:rsidRDefault="00887858">
              <w:pPr>
                <w:pStyle w:val="Turinys2"/>
                <w:rPr>
                  <w:noProof/>
                  <w:kern w:val="2"/>
                  <w:sz w:val="22"/>
                  <w:szCs w:val="22"/>
                  <w14:ligatures w14:val="standardContextual"/>
                </w:rPr>
              </w:pPr>
              <w:hyperlink w:anchor="_Toc169013947" w:history="1">
                <w:r w:rsidRPr="00D8111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_Toc169013947 \h </w:instrText>
                </w:r>
                <w:r>
                  <w:rPr>
                    <w:noProof/>
                    <w:webHidden/>
                  </w:rPr>
                </w:r>
                <w:r>
                  <w:rPr>
                    <w:noProof/>
                    <w:webHidden/>
                  </w:rPr>
                  <w:fldChar w:fldCharType="separate"/>
                </w:r>
                <w:r w:rsidR="00BC2A24">
                  <w:rPr>
                    <w:noProof/>
                    <w:webHidden/>
                  </w:rPr>
                  <w:t>25</w:t>
                </w:r>
                <w:r>
                  <w:rPr>
                    <w:noProof/>
                    <w:webHidden/>
                  </w:rPr>
                  <w:fldChar w:fldCharType="end"/>
                </w:r>
              </w:hyperlink>
            </w:p>
            <w:p w14:paraId="22621072" w14:textId="186D246A" w:rsidR="00887858" w:rsidRDefault="00887858">
              <w:pPr>
                <w:pStyle w:val="Turinys2"/>
                <w:rPr>
                  <w:noProof/>
                  <w:kern w:val="2"/>
                  <w:sz w:val="22"/>
                  <w:szCs w:val="22"/>
                  <w14:ligatures w14:val="standardContextual"/>
                </w:rPr>
              </w:pPr>
              <w:hyperlink w:anchor="_Toc169013948" w:history="1">
                <w:r w:rsidRPr="00D8111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_Toc169013948 \h </w:instrText>
                </w:r>
                <w:r>
                  <w:rPr>
                    <w:noProof/>
                    <w:webHidden/>
                  </w:rPr>
                </w:r>
                <w:r>
                  <w:rPr>
                    <w:noProof/>
                    <w:webHidden/>
                  </w:rPr>
                  <w:fldChar w:fldCharType="separate"/>
                </w:r>
                <w:r w:rsidR="00BC2A24">
                  <w:rPr>
                    <w:noProof/>
                    <w:webHidden/>
                  </w:rPr>
                  <w:t>25</w:t>
                </w:r>
                <w:r>
                  <w:rPr>
                    <w:noProof/>
                    <w:webHidden/>
                  </w:rPr>
                  <w:fldChar w:fldCharType="end"/>
                </w:r>
              </w:hyperlink>
            </w:p>
            <w:p w14:paraId="271DB6F0" w14:textId="5225A121" w:rsidR="00887858" w:rsidRDefault="00887858">
              <w:pPr>
                <w:pStyle w:val="Turinys2"/>
                <w:rPr>
                  <w:noProof/>
                  <w:kern w:val="2"/>
                  <w:sz w:val="22"/>
                  <w:szCs w:val="22"/>
                  <w14:ligatures w14:val="standardContextual"/>
                </w:rPr>
              </w:pPr>
              <w:hyperlink w:anchor="_Toc169013949" w:history="1">
                <w:r w:rsidRPr="00D8111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_Toc169013949 \h </w:instrText>
                </w:r>
                <w:r>
                  <w:rPr>
                    <w:noProof/>
                    <w:webHidden/>
                  </w:rPr>
                </w:r>
                <w:r>
                  <w:rPr>
                    <w:noProof/>
                    <w:webHidden/>
                  </w:rPr>
                  <w:fldChar w:fldCharType="separate"/>
                </w:r>
                <w:r w:rsidR="00BC2A24">
                  <w:rPr>
                    <w:noProof/>
                    <w:webHidden/>
                  </w:rPr>
                  <w:t>37</w:t>
                </w:r>
                <w:r>
                  <w:rPr>
                    <w:noProof/>
                    <w:webHidden/>
                  </w:rPr>
                  <w:fldChar w:fldCharType="end"/>
                </w:r>
              </w:hyperlink>
            </w:p>
            <w:p w14:paraId="39FFE0A4" w14:textId="7C0834DB" w:rsidR="00887858" w:rsidRDefault="00887858">
              <w:pPr>
                <w:pStyle w:val="Turinys2"/>
                <w:rPr>
                  <w:noProof/>
                  <w:kern w:val="2"/>
                  <w:sz w:val="22"/>
                  <w:szCs w:val="22"/>
                  <w14:ligatures w14:val="standardContextual"/>
                </w:rPr>
              </w:pPr>
              <w:hyperlink w:anchor="_Toc169013950" w:history="1">
                <w:r w:rsidRPr="00D81113">
                  <w:rPr>
                    <w:rStyle w:val="Hipersaitas"/>
                    <w:rFonts w:ascii="Times New Roman" w:eastAsia="Calibri" w:hAnsi="Times New Roman" w:cs="Times New Roman"/>
                    <w:noProof/>
                  </w:rPr>
                  <w:t xml:space="preserve">Pirkimo sąlygų 5 priedas „EBVPD“ </w:t>
                </w:r>
                <w:r w:rsidRPr="00D8111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_Toc169013950 \h </w:instrText>
                </w:r>
                <w:r>
                  <w:rPr>
                    <w:noProof/>
                    <w:webHidden/>
                  </w:rPr>
                </w:r>
                <w:r>
                  <w:rPr>
                    <w:noProof/>
                    <w:webHidden/>
                  </w:rPr>
                  <w:fldChar w:fldCharType="separate"/>
                </w:r>
                <w:r w:rsidR="00BC2A24">
                  <w:rPr>
                    <w:noProof/>
                    <w:webHidden/>
                  </w:rPr>
                  <w:t>39</w:t>
                </w:r>
                <w:r>
                  <w:rPr>
                    <w:noProof/>
                    <w:webHidden/>
                  </w:rPr>
                  <w:fldChar w:fldCharType="end"/>
                </w:r>
              </w:hyperlink>
            </w:p>
            <w:p w14:paraId="2859CA0C" w14:textId="3B49492B" w:rsidR="00887858" w:rsidRDefault="00887858">
              <w:pPr>
                <w:pStyle w:val="Turinys2"/>
                <w:rPr>
                  <w:noProof/>
                  <w:kern w:val="2"/>
                  <w:sz w:val="22"/>
                  <w:szCs w:val="22"/>
                  <w14:ligatures w14:val="standardContextual"/>
                </w:rPr>
              </w:pPr>
              <w:hyperlink w:anchor="_Toc169013951" w:history="1">
                <w:r w:rsidRPr="00D81113">
                  <w:rPr>
                    <w:rStyle w:val="Hipersaitas"/>
                    <w:rFonts w:eastAsia="Calibri" w:cstheme="minorHAnsi"/>
                    <w:noProof/>
                  </w:rPr>
                  <w:t>Pirkimo sąlygų 6 priedas „Pasiūlymo forma“</w:t>
                </w:r>
                <w:r>
                  <w:rPr>
                    <w:noProof/>
                    <w:webHidden/>
                  </w:rPr>
                  <w:tab/>
                </w:r>
              </w:hyperlink>
            </w:p>
            <w:p w14:paraId="17A8F95E" w14:textId="2016C053" w:rsidR="00887858" w:rsidRDefault="00887858">
              <w:pPr>
                <w:pStyle w:val="Turinys2"/>
                <w:rPr>
                  <w:noProof/>
                  <w:kern w:val="2"/>
                  <w:sz w:val="22"/>
                  <w:szCs w:val="22"/>
                  <w14:ligatures w14:val="standardContextual"/>
                </w:rPr>
              </w:pPr>
              <w:hyperlink w:anchor="_Toc169013952" w:history="1">
                <w:r w:rsidRPr="00D8111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_Toc169013952 \h </w:instrText>
                </w:r>
                <w:r>
                  <w:rPr>
                    <w:noProof/>
                    <w:webHidden/>
                  </w:rPr>
                </w:r>
                <w:r>
                  <w:rPr>
                    <w:noProof/>
                    <w:webHidden/>
                  </w:rPr>
                  <w:fldChar w:fldCharType="separate"/>
                </w:r>
                <w:r w:rsidR="00BC2A24">
                  <w:rPr>
                    <w:noProof/>
                    <w:webHidden/>
                  </w:rPr>
                  <w:t>43</w:t>
                </w:r>
                <w:r>
                  <w:rPr>
                    <w:noProof/>
                    <w:webHidden/>
                  </w:rPr>
                  <w:fldChar w:fldCharType="end"/>
                </w:r>
              </w:hyperlink>
            </w:p>
            <w:p w14:paraId="487337CE" w14:textId="6D884F7A" w:rsidR="00887858" w:rsidRDefault="00887858">
              <w:pPr>
                <w:pStyle w:val="Turinys2"/>
                <w:rPr>
                  <w:noProof/>
                  <w:kern w:val="2"/>
                  <w:sz w:val="22"/>
                  <w:szCs w:val="22"/>
                  <w14:ligatures w14:val="standardContextual"/>
                </w:rPr>
              </w:pPr>
              <w:hyperlink w:anchor="_Toc169013953" w:history="1">
                <w:r w:rsidRPr="00D81113">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_Toc169013953 \h </w:instrText>
                </w:r>
                <w:r>
                  <w:rPr>
                    <w:noProof/>
                    <w:webHidden/>
                  </w:rPr>
                </w:r>
                <w:r>
                  <w:rPr>
                    <w:noProof/>
                    <w:webHidden/>
                  </w:rPr>
                  <w:fldChar w:fldCharType="separate"/>
                </w:r>
                <w:r w:rsidR="00BC2A24">
                  <w:rPr>
                    <w:noProof/>
                    <w:webHidden/>
                  </w:rPr>
                  <w:t>45</w:t>
                </w:r>
                <w:r>
                  <w:rPr>
                    <w:noProof/>
                    <w:webHidden/>
                  </w:rPr>
                  <w:fldChar w:fldCharType="end"/>
                </w:r>
              </w:hyperlink>
            </w:p>
            <w:p w14:paraId="0730BD92" w14:textId="2CEBDC69" w:rsidR="00887858" w:rsidRDefault="00887858">
              <w:pPr>
                <w:pStyle w:val="Turinys2"/>
                <w:rPr>
                  <w:noProof/>
                  <w:kern w:val="2"/>
                  <w:sz w:val="22"/>
                  <w:szCs w:val="22"/>
                  <w14:ligatures w14:val="standardContextual"/>
                </w:rPr>
              </w:pPr>
              <w:hyperlink w:anchor="_Toc169013954" w:history="1">
                <w:r w:rsidRPr="00D81113">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_Toc169013954 \h </w:instrText>
                </w:r>
                <w:r>
                  <w:rPr>
                    <w:noProof/>
                    <w:webHidden/>
                  </w:rPr>
                </w:r>
                <w:r>
                  <w:rPr>
                    <w:noProof/>
                    <w:webHidden/>
                  </w:rPr>
                  <w:fldChar w:fldCharType="separate"/>
                </w:r>
                <w:r w:rsidR="00BC2A24">
                  <w:rPr>
                    <w:noProof/>
                    <w:webHidden/>
                  </w:rPr>
                  <w:t>46</w:t>
                </w:r>
                <w:r>
                  <w:rPr>
                    <w:noProof/>
                    <w:webHidden/>
                  </w:rPr>
                  <w:fldChar w:fldCharType="end"/>
                </w:r>
              </w:hyperlink>
            </w:p>
            <w:p w14:paraId="73E53472" w14:textId="3D235429" w:rsidR="00887858" w:rsidRDefault="00887858">
              <w:pPr>
                <w:pStyle w:val="Turinys2"/>
                <w:rPr>
                  <w:noProof/>
                  <w:kern w:val="2"/>
                  <w:sz w:val="22"/>
                  <w:szCs w:val="22"/>
                  <w14:ligatures w14:val="standardContextual"/>
                </w:rPr>
              </w:pPr>
              <w:hyperlink w:anchor="_Toc169013955" w:history="1">
                <w:r w:rsidRPr="00D8111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_Toc169013955 \h </w:instrText>
                </w:r>
                <w:r>
                  <w:rPr>
                    <w:noProof/>
                    <w:webHidden/>
                  </w:rPr>
                </w:r>
                <w:r>
                  <w:rPr>
                    <w:noProof/>
                    <w:webHidden/>
                  </w:rPr>
                  <w:fldChar w:fldCharType="separate"/>
                </w:r>
                <w:r w:rsidR="00BC2A24">
                  <w:rPr>
                    <w:noProof/>
                    <w:webHidden/>
                  </w:rPr>
                  <w:t>47</w:t>
                </w:r>
                <w:r>
                  <w:rPr>
                    <w:noProof/>
                    <w:webHidden/>
                  </w:rPr>
                  <w:fldChar w:fldCharType="end"/>
                </w:r>
              </w:hyperlink>
            </w:p>
            <w:p w14:paraId="0DDC40AE" w14:textId="3B19F246" w:rsidR="001C24BC" w:rsidRPr="00F0499F" w:rsidRDefault="001C24BC" w:rsidP="004E4612">
              <w:pPr>
                <w:spacing w:after="120" w:line="20" w:lineRule="atLeast"/>
                <w:contextualSpacing/>
                <w:rPr>
                  <w:rFonts w:cstheme="minorHAnsi"/>
                </w:rPr>
              </w:pPr>
              <w:r w:rsidRPr="004254C0">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337457"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337457">
        <w:rPr>
          <w:rFonts w:ascii="Times New Roman" w:hAnsi="Times New Roman" w:cs="Times New Roman"/>
          <w:sz w:val="22"/>
          <w:szCs w:val="22"/>
        </w:rPr>
        <w:t>K</w:t>
      </w:r>
      <w:r w:rsidR="00E32C8E" w:rsidRPr="00337457">
        <w:rPr>
          <w:rFonts w:ascii="Times New Roman" w:hAnsi="Times New Roman" w:cs="Times New Roman"/>
          <w:sz w:val="22"/>
          <w:szCs w:val="22"/>
        </w:rPr>
        <w:t>omisijos posėdžiuose nėra kviečiami.</w:t>
      </w:r>
    </w:p>
    <w:p w14:paraId="75D6E18F" w14:textId="51B87674" w:rsidR="009545F5" w:rsidRPr="00337457" w:rsidRDefault="004254C0" w:rsidP="00A744D5">
      <w:pPr>
        <w:tabs>
          <w:tab w:val="left" w:pos="1134"/>
        </w:tabs>
        <w:spacing w:after="0" w:line="240" w:lineRule="auto"/>
        <w:jc w:val="both"/>
        <w:rPr>
          <w:rFonts w:ascii="Times New Roman" w:hAnsi="Times New Roman" w:cs="Times New Roman"/>
          <w:sz w:val="22"/>
          <w:szCs w:val="22"/>
        </w:rPr>
      </w:pPr>
      <w:r w:rsidRPr="00337457">
        <w:rPr>
          <w:rFonts w:ascii="Times New Roman" w:hAnsi="Times New Roman" w:cs="Times New Roman"/>
          <w:sz w:val="22"/>
          <w:szCs w:val="22"/>
        </w:rPr>
        <w:t xml:space="preserve">1.5. </w:t>
      </w:r>
      <w:r w:rsidR="00CD782D" w:rsidRPr="00337457">
        <w:rPr>
          <w:rFonts w:ascii="Times New Roman" w:hAnsi="Times New Roman" w:cs="Times New Roman"/>
          <w:sz w:val="22"/>
          <w:szCs w:val="22"/>
        </w:rPr>
        <w:t>Atliekamas žaliasis pirkimas</w:t>
      </w:r>
      <w:r w:rsidR="007C15DD" w:rsidRPr="00337457">
        <w:rPr>
          <w:rFonts w:ascii="Times New Roman" w:hAnsi="Times New Roman" w:cs="Times New Roman"/>
          <w:sz w:val="22"/>
          <w:szCs w:val="22"/>
        </w:rPr>
        <w:t>. Š</w:t>
      </w:r>
      <w:r w:rsidR="00CD782D" w:rsidRPr="00337457">
        <w:rPr>
          <w:rFonts w:ascii="Times New Roman" w:hAnsi="Times New Roman" w:cs="Times New Roman"/>
          <w:sz w:val="22"/>
          <w:szCs w:val="22"/>
        </w:rPr>
        <w:t>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ir 4.4.</w:t>
      </w:r>
      <w:r w:rsidR="00337457" w:rsidRPr="00337457">
        <w:rPr>
          <w:rFonts w:ascii="Times New Roman" w:hAnsi="Times New Roman" w:cs="Times New Roman"/>
          <w:sz w:val="22"/>
          <w:szCs w:val="22"/>
        </w:rPr>
        <w:t>4.1</w:t>
      </w:r>
      <w:r w:rsidR="00CD782D" w:rsidRPr="00337457">
        <w:rPr>
          <w:rFonts w:ascii="Times New Roman" w:hAnsi="Times New Roman" w:cs="Times New Roman"/>
          <w:sz w:val="22"/>
          <w:szCs w:val="22"/>
        </w:rPr>
        <w:t xml:space="preserve"> punktai). Aplinkos apsaugos kriterijai nustatyti pirkimo sąlygų 4 priede „Tiekėjų kvalifikacijos reikalavimai ir reikalaujami kokybės bei aplinkos apsaugos vadybos sistemų standartai“</w:t>
      </w:r>
      <w:r w:rsidR="00F00853">
        <w:rPr>
          <w:rFonts w:ascii="Times New Roman" w:hAnsi="Times New Roman" w:cs="Times New Roman"/>
          <w:sz w:val="22"/>
          <w:szCs w:val="22"/>
        </w:rPr>
        <w:t xml:space="preserve">. </w:t>
      </w:r>
    </w:p>
    <w:p w14:paraId="6F2EDE00" w14:textId="77777777" w:rsidR="009545F5" w:rsidRPr="00A744D5" w:rsidRDefault="009545F5" w:rsidP="00A744D5">
      <w:pPr>
        <w:tabs>
          <w:tab w:val="left" w:pos="1134"/>
        </w:tabs>
        <w:spacing w:after="0" w:line="240" w:lineRule="auto"/>
        <w:jc w:val="both"/>
        <w:rPr>
          <w:rFonts w:ascii="Times New Roman" w:eastAsia="Arial" w:hAnsi="Times New Roman" w:cs="Times New Roman"/>
          <w:sz w:val="22"/>
          <w:szCs w:val="22"/>
        </w:rPr>
      </w:pPr>
      <w:r w:rsidRPr="00337457">
        <w:rPr>
          <w:rFonts w:ascii="Times New Roman" w:hAnsi="Times New Roman" w:cs="Times New Roman"/>
          <w:sz w:val="22"/>
          <w:szCs w:val="22"/>
        </w:rPr>
        <w:t>1.6. I</w:t>
      </w:r>
      <w:r w:rsidR="00E32C8E" w:rsidRPr="00337457">
        <w:rPr>
          <w:rFonts w:ascii="Times New Roman" w:eastAsia="Arial" w:hAnsi="Times New Roman" w:cs="Times New Roman"/>
          <w:sz w:val="22"/>
          <w:szCs w:val="22"/>
        </w:rPr>
        <w:t xml:space="preserve">šankstinis skelbimas apie </w:t>
      </w:r>
      <w:r w:rsidR="007A68AD" w:rsidRPr="00337457">
        <w:rPr>
          <w:rFonts w:ascii="Times New Roman" w:eastAsia="Arial" w:hAnsi="Times New Roman" w:cs="Times New Roman"/>
          <w:sz w:val="22"/>
          <w:szCs w:val="22"/>
        </w:rPr>
        <w:t>p</w:t>
      </w:r>
      <w:r w:rsidR="00E32C8E" w:rsidRPr="00337457">
        <w:rPr>
          <w:rFonts w:ascii="Times New Roman" w:eastAsia="Arial" w:hAnsi="Times New Roman" w:cs="Times New Roman"/>
          <w:sz w:val="22"/>
          <w:szCs w:val="22"/>
        </w:rPr>
        <w:t>irkimą nebuvo paskelbtas</w:t>
      </w:r>
      <w:r w:rsidR="00E32C8E" w:rsidRPr="00A744D5">
        <w:rPr>
          <w:rFonts w:ascii="Times New Roman" w:eastAsia="Arial" w:hAnsi="Times New Roman" w:cs="Times New Roman"/>
          <w:sz w:val="22"/>
          <w:szCs w:val="22"/>
        </w:rPr>
        <w:t xml:space="preserve"> </w:t>
      </w:r>
    </w:p>
    <w:p w14:paraId="72EF28E7" w14:textId="70F98350" w:rsidR="00AF1430" w:rsidRPr="00A744D5" w:rsidRDefault="009545F5" w:rsidP="00A744D5">
      <w:pPr>
        <w:tabs>
          <w:tab w:val="left" w:pos="1134"/>
        </w:tabs>
        <w:spacing w:after="0" w:line="240" w:lineRule="auto"/>
        <w:jc w:val="both"/>
        <w:rPr>
          <w:rFonts w:ascii="Times New Roman" w:hAnsi="Times New Roman" w:cs="Times New Roman"/>
          <w:sz w:val="22"/>
          <w:szCs w:val="22"/>
        </w:rPr>
      </w:pPr>
      <w:r w:rsidRPr="00A744D5">
        <w:rPr>
          <w:rFonts w:ascii="Times New Roman" w:eastAsia="Arial" w:hAnsi="Times New Roman" w:cs="Times New Roman"/>
          <w:sz w:val="22"/>
          <w:szCs w:val="22"/>
        </w:rPr>
        <w:t xml:space="preserve">1.7. </w:t>
      </w:r>
      <w:r w:rsidR="00015FC9" w:rsidRPr="00A744D5">
        <w:rPr>
          <w:rFonts w:ascii="Times New Roman" w:hAnsi="Times New Roman" w:cs="Times New Roman"/>
          <w:sz w:val="22"/>
          <w:szCs w:val="22"/>
          <w:lang w:eastAsia="en-US"/>
        </w:rPr>
        <w:t>P</w:t>
      </w:r>
      <w:r w:rsidR="00E32C8E" w:rsidRPr="00A744D5">
        <w:rPr>
          <w:rFonts w:ascii="Times New Roman" w:hAnsi="Times New Roman" w:cs="Times New Roman"/>
          <w:sz w:val="22"/>
          <w:szCs w:val="22"/>
          <w:lang w:eastAsia="en-US"/>
        </w:rPr>
        <w:t xml:space="preserve">irkime </w:t>
      </w:r>
      <w:r w:rsidR="007A68AD" w:rsidRPr="00A744D5">
        <w:rPr>
          <w:rFonts w:ascii="Times New Roman" w:hAnsi="Times New Roman" w:cs="Times New Roman"/>
          <w:sz w:val="22"/>
          <w:szCs w:val="22"/>
        </w:rPr>
        <w:t>perkančioji organizacija</w:t>
      </w:r>
      <w:r w:rsidR="00E32C8E" w:rsidRPr="00A744D5">
        <w:rPr>
          <w:rFonts w:ascii="Times New Roman" w:hAnsi="Times New Roman" w:cs="Times New Roman"/>
          <w:sz w:val="22"/>
          <w:szCs w:val="22"/>
          <w:lang w:eastAsia="en-US"/>
        </w:rPr>
        <w:t xml:space="preserve"> nenumato skelbti pranešimo dėl savanoriško </w:t>
      </w:r>
      <w:r w:rsidR="00E32C8E" w:rsidRPr="00A744D5">
        <w:rPr>
          <w:rFonts w:ascii="Times New Roman" w:hAnsi="Times New Roman" w:cs="Times New Roman"/>
          <w:i/>
          <w:iCs/>
          <w:sz w:val="22"/>
          <w:szCs w:val="22"/>
          <w:lang w:eastAsia="en-US"/>
        </w:rPr>
        <w:t>ex ante</w:t>
      </w:r>
      <w:r w:rsidR="00E32C8E" w:rsidRPr="00A744D5">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1.8. </w:t>
      </w:r>
      <w:r w:rsidR="007466F8" w:rsidRPr="00A744D5">
        <w:rPr>
          <w:rFonts w:ascii="Times New Roman" w:hAnsi="Times New Roman" w:cs="Times New Roman"/>
          <w:sz w:val="22"/>
          <w:szCs w:val="22"/>
        </w:rPr>
        <w:t>Pirkime neleidžia</w:t>
      </w:r>
      <w:r w:rsidR="00216820" w:rsidRPr="00A744D5">
        <w:rPr>
          <w:rFonts w:ascii="Times New Roman" w:hAnsi="Times New Roman" w:cs="Times New Roman"/>
          <w:sz w:val="22"/>
          <w:szCs w:val="22"/>
        </w:rPr>
        <w:t>ma</w:t>
      </w:r>
      <w:r w:rsidR="007466F8" w:rsidRPr="00A744D5">
        <w:rPr>
          <w:rFonts w:ascii="Times New Roman" w:hAnsi="Times New Roman" w:cs="Times New Roman"/>
          <w:sz w:val="22"/>
          <w:szCs w:val="22"/>
        </w:rPr>
        <w:t xml:space="preserve"> pateikti alternatyvių </w:t>
      </w:r>
      <w:r w:rsidR="00D27E76" w:rsidRPr="00A744D5">
        <w:rPr>
          <w:rFonts w:ascii="Times New Roman" w:hAnsi="Times New Roman" w:cs="Times New Roman"/>
          <w:sz w:val="22"/>
          <w:szCs w:val="22"/>
        </w:rPr>
        <w:t>p</w:t>
      </w:r>
      <w:r w:rsidR="007466F8" w:rsidRPr="00A744D5">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3BD90CE1" w:rsidR="000A4E1A" w:rsidRPr="00A744D5"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 xml:space="preserve">Perkančioji organizacija numato įsigyti </w:t>
      </w:r>
      <w:r w:rsidR="007C15DD">
        <w:rPr>
          <w:rFonts w:ascii="Times New Roman" w:eastAsia="Calibri" w:hAnsi="Times New Roman" w:cs="Times New Roman"/>
          <w:color w:val="000000" w:themeColor="text1"/>
          <w:sz w:val="22"/>
          <w:szCs w:val="22"/>
        </w:rPr>
        <w:t>Kauno MBA (</w:t>
      </w:r>
      <w:r w:rsidR="00F56A4B">
        <w:rPr>
          <w:rFonts w:ascii="Times New Roman" w:eastAsia="Calibri" w:hAnsi="Times New Roman" w:cs="Times New Roman"/>
          <w:color w:val="000000" w:themeColor="text1"/>
          <w:sz w:val="22"/>
          <w:szCs w:val="22"/>
        </w:rPr>
        <w:t>S</w:t>
      </w:r>
      <w:r w:rsidR="007C15DD">
        <w:rPr>
          <w:rFonts w:ascii="Times New Roman" w:eastAsia="Calibri" w:hAnsi="Times New Roman" w:cs="Times New Roman"/>
          <w:color w:val="000000" w:themeColor="text1"/>
          <w:sz w:val="22"/>
          <w:szCs w:val="22"/>
        </w:rPr>
        <w:t xml:space="preserve">andraugos g. 12, Kaunas) remonto </w:t>
      </w:r>
      <w:r w:rsidR="007D2A30" w:rsidRPr="007D2A30">
        <w:rPr>
          <w:rFonts w:ascii="Times New Roman" w:eastAsia="Calibri" w:hAnsi="Times New Roman" w:cs="Times New Roman"/>
          <w:color w:val="000000" w:themeColor="text1"/>
          <w:sz w:val="22"/>
          <w:szCs w:val="22"/>
        </w:rPr>
        <w:t>paslaug</w:t>
      </w:r>
      <w:r w:rsidR="001B4C51">
        <w:rPr>
          <w:rFonts w:ascii="Times New Roman" w:eastAsia="Calibri" w:hAnsi="Times New Roman" w:cs="Times New Roman"/>
          <w:color w:val="000000" w:themeColor="text1"/>
          <w:sz w:val="22"/>
          <w:szCs w:val="22"/>
        </w:rPr>
        <w:t>ą</w:t>
      </w:r>
      <w:r w:rsidR="007D2A30" w:rsidRPr="007D2A30">
        <w:rPr>
          <w:rFonts w:ascii="Times New Roman" w:eastAsia="Calibri" w:hAnsi="Times New Roman" w:cs="Times New Roman"/>
          <w:color w:val="000000" w:themeColor="text1"/>
          <w:sz w:val="22"/>
          <w:szCs w:val="22"/>
        </w:rPr>
        <w:t xml:space="preserve"> </w:t>
      </w:r>
      <w:r w:rsidR="000A4E1A" w:rsidRPr="00A744D5">
        <w:rPr>
          <w:rFonts w:ascii="Times New Roman" w:eastAsia="Calibri" w:hAnsi="Times New Roman" w:cs="Times New Roman"/>
          <w:color w:val="000000" w:themeColor="text1"/>
          <w:sz w:val="22"/>
          <w:szCs w:val="22"/>
        </w:rPr>
        <w:t xml:space="preserve">(toliau – </w:t>
      </w:r>
      <w:r w:rsidR="007D2A30">
        <w:rPr>
          <w:rFonts w:ascii="Times New Roman" w:eastAsia="Calibri" w:hAnsi="Times New Roman" w:cs="Times New Roman"/>
          <w:color w:val="000000" w:themeColor="text1"/>
          <w:sz w:val="22"/>
          <w:szCs w:val="22"/>
        </w:rPr>
        <w:t>Paslauga/pirkimo objektas</w:t>
      </w:r>
      <w:r w:rsidR="000A4E1A" w:rsidRPr="00A744D5">
        <w:rPr>
          <w:rFonts w:ascii="Times New Roman" w:eastAsia="Calibri" w:hAnsi="Times New Roman" w:cs="Times New Roman"/>
          <w:color w:val="000000" w:themeColor="text1"/>
          <w:sz w:val="22"/>
          <w:szCs w:val="22"/>
        </w:rPr>
        <w:t>)</w:t>
      </w:r>
      <w:r w:rsidR="00A744D5">
        <w:rPr>
          <w:rFonts w:ascii="Times New Roman" w:eastAsia="Calibri" w:hAnsi="Times New Roman" w:cs="Times New Roman"/>
          <w:color w:val="000000" w:themeColor="text1"/>
          <w:sz w:val="22"/>
          <w:szCs w:val="22"/>
        </w:rPr>
        <w:t xml:space="preserve">.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„Techninė specifikacija“. </w:t>
      </w:r>
    </w:p>
    <w:p w14:paraId="086DB91E" w14:textId="4C05D7EF" w:rsidR="00272FEA" w:rsidRPr="00A744D5" w:rsidRDefault="00507DC9" w:rsidP="00A744D5">
      <w:pPr>
        <w:pStyle w:val="Betarp"/>
        <w:contextualSpacing/>
        <w:jc w:val="both"/>
        <w:rPr>
          <w:rFonts w:ascii="Times New Roman" w:hAnsi="Times New Roman" w:cs="Times New Roman"/>
          <w:sz w:val="22"/>
          <w:szCs w:val="22"/>
        </w:rPr>
      </w:pPr>
      <w:r w:rsidRPr="00337457">
        <w:rPr>
          <w:rFonts w:ascii="Times New Roman" w:hAnsi="Times New Roman" w:cs="Times New Roman"/>
          <w:sz w:val="22"/>
          <w:szCs w:val="22"/>
        </w:rPr>
        <w:t>2.2</w:t>
      </w:r>
      <w:r w:rsidR="009545F5" w:rsidRPr="00337457">
        <w:rPr>
          <w:rFonts w:ascii="Times New Roman" w:hAnsi="Times New Roman" w:cs="Times New Roman"/>
          <w:sz w:val="22"/>
          <w:szCs w:val="22"/>
        </w:rPr>
        <w:t xml:space="preserve">. </w:t>
      </w:r>
      <w:r w:rsidR="00B41C66" w:rsidRPr="00337457">
        <w:rPr>
          <w:rFonts w:ascii="Times New Roman" w:hAnsi="Times New Roman" w:cs="Times New Roman"/>
          <w:sz w:val="22"/>
          <w:szCs w:val="22"/>
        </w:rPr>
        <w:t>Pirkimo objektas į dalis neskaidomas</w:t>
      </w:r>
      <w:r w:rsidR="0061683D" w:rsidRPr="00337457">
        <w:rPr>
          <w:rFonts w:ascii="Times New Roman" w:hAnsi="Times New Roman" w:cs="Times New Roman"/>
          <w:sz w:val="22"/>
          <w:szCs w:val="22"/>
        </w:rPr>
        <w:t xml:space="preserve">, </w:t>
      </w:r>
      <w:r w:rsidR="00337457" w:rsidRPr="00337457">
        <w:rPr>
          <w:rFonts w:ascii="Times New Roman" w:hAnsi="Times New Roman" w:cs="Times New Roman"/>
          <w:sz w:val="22"/>
          <w:szCs w:val="22"/>
        </w:rPr>
        <w:t>kadangi dėl paslaugos skaidymo į dalis Perkančiajai organizacijai atsirastų būtinybė papildomai koordinuoti</w:t>
      </w:r>
      <w:r w:rsidR="001B4C51">
        <w:rPr>
          <w:rFonts w:ascii="Times New Roman" w:hAnsi="Times New Roman" w:cs="Times New Roman"/>
          <w:sz w:val="22"/>
          <w:szCs w:val="22"/>
        </w:rPr>
        <w:t xml:space="preserve"> ne tik </w:t>
      </w:r>
      <w:r w:rsidR="00337457" w:rsidRPr="00337457">
        <w:rPr>
          <w:rFonts w:ascii="Times New Roman" w:hAnsi="Times New Roman" w:cs="Times New Roman"/>
          <w:sz w:val="22"/>
          <w:szCs w:val="22"/>
        </w:rPr>
        <w:t>tiekėjus</w:t>
      </w:r>
      <w:r w:rsidR="001B4C51">
        <w:rPr>
          <w:rFonts w:ascii="Times New Roman" w:hAnsi="Times New Roman" w:cs="Times New Roman"/>
          <w:sz w:val="22"/>
          <w:szCs w:val="22"/>
        </w:rPr>
        <w:t xml:space="preserve">, bet ir Kauno MBA gamybos procesus, </w:t>
      </w:r>
      <w:r w:rsidR="00337457" w:rsidRPr="00337457">
        <w:rPr>
          <w:rFonts w:ascii="Times New Roman" w:hAnsi="Times New Roman" w:cs="Times New Roman"/>
          <w:sz w:val="22"/>
          <w:szCs w:val="22"/>
        </w:rPr>
        <w:t xml:space="preserve">ir tai sukeltų riziką netinkamai </w:t>
      </w:r>
      <w:r w:rsidR="001B4C51">
        <w:rPr>
          <w:rFonts w:ascii="Times New Roman" w:hAnsi="Times New Roman" w:cs="Times New Roman"/>
          <w:sz w:val="22"/>
          <w:szCs w:val="22"/>
        </w:rPr>
        <w:t xml:space="preserve">vykdyti atliekų tvarkymo procesą Kauno regione, </w:t>
      </w:r>
      <w:r w:rsidR="00337457" w:rsidRPr="00337457">
        <w:rPr>
          <w:rFonts w:ascii="Times New Roman" w:hAnsi="Times New Roman" w:cs="Times New Roman"/>
          <w:sz w:val="22"/>
          <w:szCs w:val="22"/>
        </w:rPr>
        <w:t xml:space="preserve">vykdyti pirkimo sutartį, </w:t>
      </w:r>
      <w:r w:rsidR="001B4C51">
        <w:rPr>
          <w:rFonts w:ascii="Times New Roman" w:hAnsi="Times New Roman" w:cs="Times New Roman"/>
          <w:sz w:val="22"/>
          <w:szCs w:val="22"/>
        </w:rPr>
        <w:t xml:space="preserve">kas </w:t>
      </w:r>
      <w:r w:rsidR="00337457" w:rsidRPr="00337457">
        <w:rPr>
          <w:rFonts w:ascii="Times New Roman" w:hAnsi="Times New Roman" w:cs="Times New Roman"/>
          <w:sz w:val="22"/>
          <w:szCs w:val="22"/>
        </w:rPr>
        <w:t xml:space="preserve">padidintų paslaugų suteikimo vertę bei prailgintų paslaugų suteikimo terminus, t. y. sutarties vykdymas taptų per daug brangus ir sudėtingas, o tai prieštarautų viešųjų pirkimų siekiams įsigyti būtinas paslaugas racionaliai panaudojus tam skirtas lėšas. </w:t>
      </w:r>
    </w:p>
    <w:p w14:paraId="0CA81FB8" w14:textId="42AD2B95" w:rsidR="00325243" w:rsidRPr="00A744D5"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lastRenderedPageBreak/>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lastRenderedPageBreak/>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1DF97471"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w:t>
      </w:r>
      <w:r w:rsidR="004E71CB" w:rsidRPr="00337457">
        <w:rPr>
          <w:rFonts w:ascii="Times New Roman" w:eastAsia="Calibri" w:hAnsi="Times New Roman" w:cs="Times New Roman"/>
          <w:sz w:val="22"/>
          <w:szCs w:val="22"/>
        </w:rPr>
        <w:t xml:space="preserve">pasiūlymą išrenka pagal </w:t>
      </w:r>
      <w:r w:rsidR="00003A3F" w:rsidRPr="00337457">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337457">
        <w:rPr>
          <w:rFonts w:ascii="Times New Roman" w:eastAsia="Calibri" w:hAnsi="Times New Roman" w:cs="Times New Roman"/>
          <w:sz w:val="22"/>
          <w:szCs w:val="22"/>
        </w:rPr>
        <w:t xml:space="preserve"> </w:t>
      </w:r>
      <w:r w:rsidR="00CE14DF" w:rsidRPr="00337457">
        <w:rPr>
          <w:rFonts w:ascii="Times New Roman" w:eastAsia="Calibri" w:hAnsi="Times New Roman" w:cs="Times New Roman"/>
          <w:sz w:val="22"/>
          <w:szCs w:val="22"/>
        </w:rPr>
        <w:t>specialiųjų p</w:t>
      </w:r>
      <w:r w:rsidR="00551FA7" w:rsidRPr="00337457">
        <w:rPr>
          <w:rFonts w:ascii="Times New Roman" w:eastAsia="Calibri" w:hAnsi="Times New Roman" w:cs="Times New Roman"/>
          <w:sz w:val="22"/>
          <w:szCs w:val="22"/>
        </w:rPr>
        <w:t xml:space="preserve">irkimo </w:t>
      </w:r>
      <w:r w:rsidR="00913029" w:rsidRPr="00337457">
        <w:rPr>
          <w:rFonts w:ascii="Times New Roman" w:eastAsia="Calibri" w:hAnsi="Times New Roman" w:cs="Times New Roman"/>
          <w:sz w:val="22"/>
          <w:szCs w:val="22"/>
        </w:rPr>
        <w:t>sąlygų</w:t>
      </w:r>
      <w:r w:rsidR="00090235" w:rsidRPr="00337457">
        <w:rPr>
          <w:rFonts w:ascii="Times New Roman" w:eastAsia="Calibri" w:hAnsi="Times New Roman" w:cs="Times New Roman"/>
          <w:sz w:val="22"/>
          <w:szCs w:val="22"/>
        </w:rPr>
        <w:t xml:space="preserve"> </w:t>
      </w:r>
      <w:r w:rsidRPr="00337457">
        <w:rPr>
          <w:rFonts w:ascii="Times New Roman" w:eastAsia="Calibri" w:hAnsi="Times New Roman" w:cs="Times New Roman"/>
          <w:sz w:val="22"/>
          <w:szCs w:val="22"/>
        </w:rPr>
        <w:t xml:space="preserve">7 </w:t>
      </w:r>
      <w:r w:rsidR="00913029" w:rsidRPr="00337457">
        <w:rPr>
          <w:rFonts w:ascii="Times New Roman" w:eastAsia="Calibri" w:hAnsi="Times New Roman" w:cs="Times New Roman"/>
          <w:sz w:val="22"/>
          <w:szCs w:val="22"/>
        </w:rPr>
        <w:t>priede</w:t>
      </w:r>
      <w:r w:rsidRPr="00337457">
        <w:rPr>
          <w:rFonts w:ascii="Times New Roman" w:eastAsia="Calibri" w:hAnsi="Times New Roman" w:cs="Times New Roman"/>
          <w:sz w:val="22"/>
          <w:szCs w:val="22"/>
        </w:rPr>
        <w:t xml:space="preserve"> „Pasiūlymų vertinimo kriterijai ir sąlygos“.</w:t>
      </w:r>
      <w:r>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3EE7A41C" w:rsidR="008F612D"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8F612D"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6A618031"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w:t>
      </w:r>
      <w:r w:rsidR="00F56A4B">
        <w:rPr>
          <w:rFonts w:ascii="Times New Roman" w:hAnsi="Times New Roman" w:cs="Times New Roman"/>
          <w:sz w:val="22"/>
          <w:szCs w:val="22"/>
        </w:rPr>
        <w:t xml:space="preserve"> (10. Ir 10.2 prieduose) </w:t>
      </w:r>
      <w:r w:rsidR="00D86901" w:rsidRPr="00EE296C">
        <w:rPr>
          <w:rFonts w:ascii="Times New Roman" w:hAnsi="Times New Roman" w:cs="Times New Roman"/>
          <w:sz w:val="22"/>
          <w:szCs w:val="22"/>
        </w:rPr>
        <w:t>„Sutarties projektas“</w:t>
      </w:r>
      <w:r w:rsidR="004B2DE4" w:rsidRPr="00EE296C">
        <w:rPr>
          <w:rFonts w:ascii="Times New Roman" w:hAnsi="Times New Roman" w:cs="Times New Roman"/>
          <w:sz w:val="22"/>
          <w:szCs w:val="22"/>
        </w:rPr>
        <w:t>.</w:t>
      </w:r>
    </w:p>
    <w:p w14:paraId="1640F94B" w14:textId="748E2267" w:rsidR="00640DBD" w:rsidRPr="00EE296C"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t xml:space="preserve">11. </w:t>
      </w:r>
      <w:r w:rsidR="00640DBD" w:rsidRPr="00EE296C">
        <w:rPr>
          <w:rFonts w:ascii="Times New Roman" w:hAnsi="Times New Roman" w:cs="Times New Roman"/>
        </w:rPr>
        <w:t>Kitos sąlygos</w:t>
      </w:r>
      <w:bookmarkEnd w:id="41"/>
    </w:p>
    <w:p w14:paraId="7B4E9749" w14:textId="77777777" w:rsidR="007C15DD" w:rsidRPr="002D530B" w:rsidRDefault="007C15DD" w:rsidP="007C15DD">
      <w:pPr>
        <w:spacing w:after="0" w:line="240" w:lineRule="auto"/>
        <w:jc w:val="both"/>
        <w:rPr>
          <w:rStyle w:val="Grietas"/>
          <w:rFonts w:ascii="Times New Roman" w:hAnsi="Times New Roman" w:cs="Times New Roman"/>
          <w:b w:val="0"/>
          <w:bCs w:val="0"/>
          <w:color w:val="000000" w:themeColor="text1"/>
          <w:sz w:val="22"/>
          <w:szCs w:val="22"/>
        </w:rPr>
      </w:pPr>
      <w:r>
        <w:rPr>
          <w:rStyle w:val="cf01"/>
          <w:rFonts w:ascii="Times New Roman" w:hAnsi="Times New Roman" w:cs="Times New Roman"/>
          <w:sz w:val="22"/>
          <w:szCs w:val="22"/>
        </w:rPr>
        <w:t xml:space="preserve">11.1. </w:t>
      </w:r>
      <w:r w:rsidRPr="002D530B">
        <w:rPr>
          <w:rStyle w:val="cf01"/>
          <w:rFonts w:ascii="Times New Roman" w:hAnsi="Times New Roman" w:cs="Times New Roman"/>
          <w:sz w:val="22"/>
          <w:szCs w:val="22"/>
        </w:rPr>
        <w:t xml:space="preserve">Visi ūkio subjektai, taip kaip jie apibrėžti bendrųjų sąlygų 1.16 punkte, ir/ar kvazisubtiekėjai, taip kaip jie apibrėžti bendrųjų sąlygų 1.18. punkte, turi būti išviešinti tiekėjo pasiūlyme iki pasiūlymų pateikimo momento. </w:t>
      </w:r>
      <w:r w:rsidRPr="002D530B">
        <w:rPr>
          <w:rStyle w:val="Grietas"/>
          <w:rFonts w:ascii="Times New Roman" w:hAnsi="Times New Roman" w:cs="Times New Roman"/>
          <w:b w:val="0"/>
          <w:bCs w:val="0"/>
          <w:spacing w:val="2"/>
          <w:sz w:val="22"/>
          <w:szCs w:val="22"/>
          <w:shd w:val="clear" w:color="auto" w:fill="FFFFFF"/>
        </w:rPr>
        <w:t xml:space="preserve">Jeigu pasiūlymų vertinimo metu paaiškėja, kad tiekėjas, nenurodęs jog remiasi kitų ūkio subjektų pajėgumais </w:t>
      </w:r>
      <w:r w:rsidRPr="002D530B">
        <w:rPr>
          <w:rStyle w:val="Grietas"/>
          <w:rFonts w:ascii="Times New Roman" w:hAnsi="Times New Roman" w:cs="Times New Roman"/>
          <w:b w:val="0"/>
          <w:bCs w:val="0"/>
          <w:spacing w:val="2"/>
          <w:sz w:val="22"/>
          <w:szCs w:val="22"/>
          <w:shd w:val="clear" w:color="auto" w:fill="FFFFFF"/>
        </w:rPr>
        <w:lastRenderedPageBreak/>
        <w:t>(kvalifikacija),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10ED76A" w14:textId="77777777" w:rsidR="007C15DD" w:rsidRPr="002D530B" w:rsidRDefault="007C15DD" w:rsidP="007C15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11.2. </w:t>
      </w:r>
      <w:r w:rsidRPr="002D530B">
        <w:rPr>
          <w:rFonts w:ascii="Times New Roman" w:hAnsi="Times New Roman" w:cs="Times New Roman"/>
          <w:sz w:val="22"/>
          <w:szCs w:val="22"/>
        </w:rPr>
        <w:t xml:space="preserve">Pakeisti kvalifikacijos reikalavimų neatitinkantį arba bent vieną perkančiosios organizacijos nustatytą pašalinimo pagrindą atitinkantį ūkio subjektą </w:t>
      </w:r>
      <w:r w:rsidRPr="002D530B">
        <w:rPr>
          <w:rStyle w:val="cf01"/>
          <w:rFonts w:ascii="Times New Roman" w:hAnsi="Times New Roman" w:cs="Times New Roman"/>
          <w:sz w:val="22"/>
          <w:szCs w:val="22"/>
        </w:rPr>
        <w:t>ir/ar kvazisubtiekėjai</w:t>
      </w:r>
      <w:r w:rsidRPr="002D530B">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678C913" w14:textId="77777777" w:rsidR="007C15DD" w:rsidRDefault="007C15DD" w:rsidP="007C15DD">
      <w:pPr>
        <w:shd w:val="clear" w:color="auto" w:fill="FFFFFF"/>
        <w:spacing w:after="0" w:line="240" w:lineRule="auto"/>
        <w:rPr>
          <w:rFonts w:ascii="Times New Roman" w:eastAsia="Calibri" w:hAnsi="Times New Roman" w:cs="Times New Roman"/>
          <w:sz w:val="22"/>
          <w:szCs w:val="22"/>
        </w:rPr>
      </w:pPr>
    </w:p>
    <w:p w14:paraId="17C6D7C3" w14:textId="77777777" w:rsidR="007C15DD" w:rsidRDefault="007C15DD" w:rsidP="007C15DD">
      <w:pPr>
        <w:shd w:val="clear" w:color="auto" w:fill="FFFFFF"/>
        <w:spacing w:after="0" w:line="240" w:lineRule="auto"/>
        <w:rPr>
          <w:rFonts w:ascii="Times New Roman" w:eastAsia="Calibri" w:hAnsi="Times New Roman" w:cs="Times New Roman"/>
          <w:sz w:val="22"/>
          <w:szCs w:val="22"/>
        </w:rPr>
      </w:pPr>
    </w:p>
    <w:p w14:paraId="15D341F8" w14:textId="77777777" w:rsidR="007C15DD" w:rsidRDefault="007C15DD" w:rsidP="007C15DD">
      <w:pPr>
        <w:shd w:val="clear" w:color="auto" w:fill="FFFFFF"/>
        <w:spacing w:after="0" w:line="240" w:lineRule="auto"/>
        <w:rPr>
          <w:rFonts w:ascii="Times New Roman" w:eastAsia="Calibri" w:hAnsi="Times New Roman" w:cs="Times New Roman"/>
          <w:sz w:val="22"/>
          <w:szCs w:val="22"/>
        </w:rPr>
      </w:pPr>
    </w:p>
    <w:p w14:paraId="7881FCAE" w14:textId="425018C6" w:rsidR="00C87AB8" w:rsidRPr="009545F5" w:rsidRDefault="008D704D" w:rsidP="007C15DD">
      <w:pPr>
        <w:shd w:val="clear" w:color="auto" w:fill="FFFFFF"/>
        <w:spacing w:after="0" w:line="240" w:lineRule="auto"/>
        <w:rPr>
          <w:rFonts w:ascii="Times New Roman" w:eastAsia="Calibri" w:hAnsi="Times New Roman" w:cs="Times New Roman"/>
          <w:sz w:val="22"/>
          <w:szCs w:val="22"/>
        </w:rPr>
        <w:sectPr w:rsidR="00C87AB8" w:rsidRPr="009545F5"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D45C12">
              <w:rPr>
                <w:rFonts w:ascii="Times New Roman" w:hAnsi="Times New Roman" w:cs="Times New Roman"/>
                <w:sz w:val="22"/>
                <w:szCs w:val="22"/>
              </w:rPr>
              <w:lastRenderedPageBreak/>
              <w:t>ieškinį teismui per</w:t>
            </w:r>
            <w:r w:rsidRPr="00D45C12">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535CCC" w:rsidRDefault="003A7090" w:rsidP="001E34C9">
            <w:pPr>
              <w:spacing w:after="0" w:line="240" w:lineRule="auto"/>
              <w:jc w:val="both"/>
              <w:rPr>
                <w:rFonts w:ascii="Times New Roman" w:hAnsi="Times New Roman" w:cs="Times New Roman"/>
                <w:sz w:val="22"/>
                <w:szCs w:val="22"/>
              </w:rPr>
            </w:pPr>
            <w:r w:rsidRPr="00535CC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251A9256" w14:textId="77777777" w:rsidR="00281735" w:rsidRPr="009545F5" w:rsidRDefault="00281735" w:rsidP="00281735">
      <w:pPr>
        <w:jc w:val="center"/>
        <w:rPr>
          <w:rFonts w:ascii="Times New Roman" w:hAnsi="Times New Roman" w:cs="Times New Roman"/>
          <w:b/>
          <w:bCs/>
          <w:sz w:val="22"/>
          <w:szCs w:val="22"/>
        </w:rPr>
      </w:pPr>
    </w:p>
    <w:p w14:paraId="3A9A6C18" w14:textId="25D451DB" w:rsidR="009850C6" w:rsidRPr="000912E5" w:rsidRDefault="00281735" w:rsidP="000912E5">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8" w:name="_Ref38285444"/>
      <w:bookmarkStart w:id="49" w:name="_Ref38291496"/>
    </w:p>
    <w:p w14:paraId="7E84A80B" w14:textId="61E54ED0" w:rsidR="007C15DD" w:rsidRPr="007C15DD" w:rsidRDefault="007C15DD" w:rsidP="007C15DD">
      <w:pPr>
        <w:widowControl w:val="0"/>
        <w:suppressAutoHyphens/>
        <w:spacing w:after="0" w:line="240" w:lineRule="auto"/>
        <w:ind w:firstLine="567"/>
        <w:jc w:val="both"/>
        <w:rPr>
          <w:rFonts w:ascii="Times New Roman" w:eastAsia="Times New Roman" w:hAnsi="Times New Roman" w:cs="Times New Roman"/>
          <w:kern w:val="1"/>
          <w:sz w:val="22"/>
          <w:szCs w:val="22"/>
          <w:lang w:eastAsia="ar-SA"/>
        </w:rPr>
      </w:pPr>
      <w:bookmarkStart w:id="50" w:name="_Toc169013948"/>
      <w:r w:rsidRPr="007C15DD">
        <w:rPr>
          <w:rFonts w:ascii="Times New Roman" w:eastAsia="Times New Roman" w:hAnsi="Times New Roman" w:cs="Times New Roman"/>
          <w:kern w:val="1"/>
          <w:sz w:val="22"/>
          <w:szCs w:val="22"/>
          <w:lang w:eastAsia="ar-SA"/>
        </w:rPr>
        <w:t>VšĮ Kauno regiono atliekų tvarkymo centras (toliau – perkančioji organizacija) eksploatuoja Kauno MBA mechaninio biologinio atliekų apdorojimo įrenginius</w:t>
      </w:r>
      <w:r>
        <w:rPr>
          <w:rFonts w:ascii="Times New Roman" w:eastAsia="Times New Roman" w:hAnsi="Times New Roman" w:cs="Times New Roman"/>
          <w:kern w:val="1"/>
          <w:sz w:val="22"/>
          <w:szCs w:val="22"/>
          <w:lang w:eastAsia="ar-SA"/>
        </w:rPr>
        <w:t xml:space="preserve"> (toliau – Kauno MBA)</w:t>
      </w:r>
      <w:r w:rsidRPr="007C15DD">
        <w:rPr>
          <w:rFonts w:ascii="Times New Roman" w:eastAsia="Times New Roman" w:hAnsi="Times New Roman" w:cs="Times New Roman"/>
          <w:kern w:val="1"/>
          <w:sz w:val="22"/>
          <w:szCs w:val="22"/>
          <w:lang w:eastAsia="ar-SA"/>
        </w:rPr>
        <w:t xml:space="preserve">. </w:t>
      </w:r>
      <w:r w:rsidRPr="007C15DD">
        <w:rPr>
          <w:rFonts w:ascii="Times New Roman" w:eastAsia="Andale Sans UI" w:hAnsi="Times New Roman" w:cs="Times New Roman"/>
          <w:kern w:val="1"/>
          <w:sz w:val="22"/>
          <w:szCs w:val="22"/>
          <w:lang w:eastAsia="ar-SA"/>
        </w:rPr>
        <w:t>Vykdant šių įrenginių projektavimą buvo nurodyta, kad buitinių/komunalinių atliekų  mechaninis rūšiavimas tenkintų technologinius reikalavimus.</w:t>
      </w:r>
    </w:p>
    <w:p w14:paraId="422FBD2F" w14:textId="0FA89E57"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bookmarkStart w:id="51" w:name="_Hlk94002980"/>
      <w:r w:rsidRPr="007C15DD">
        <w:rPr>
          <w:rFonts w:ascii="Times New Roman" w:eastAsia="Andale Sans UI" w:hAnsi="Times New Roman" w:cs="Times New Roman"/>
          <w:kern w:val="1"/>
          <w:sz w:val="22"/>
          <w:szCs w:val="22"/>
          <w:lang w:eastAsia="en-US"/>
        </w:rPr>
        <w:t xml:space="preserve">Kauno MBA  </w:t>
      </w:r>
      <w:bookmarkStart w:id="52" w:name="_Hlk91087374"/>
      <w:r w:rsidRPr="007C15DD">
        <w:rPr>
          <w:rFonts w:ascii="Times New Roman" w:eastAsia="Andale Sans UI" w:hAnsi="Times New Roman" w:cs="Times New Roman"/>
          <w:kern w:val="1"/>
          <w:sz w:val="22"/>
          <w:szCs w:val="22"/>
          <w:lang w:eastAsia="en-US"/>
        </w:rPr>
        <w:t xml:space="preserve">mechaninio atliekų rūšiavimo ceche sumontuoti du </w:t>
      </w:r>
      <w:bookmarkStart w:id="53" w:name="_Hlk91087666"/>
      <w:r w:rsidRPr="007C15DD">
        <w:rPr>
          <w:rFonts w:ascii="Times New Roman" w:eastAsia="Andale Sans UI" w:hAnsi="Times New Roman" w:cs="Times New Roman"/>
          <w:kern w:val="1"/>
          <w:sz w:val="22"/>
          <w:szCs w:val="22"/>
          <w:lang w:eastAsia="en-US"/>
        </w:rPr>
        <w:t xml:space="preserve">mentiniai separatoriai (serijos Nr.: 86756 – F-103; serijos Nr.: 86756 – F-104).  </w:t>
      </w:r>
    </w:p>
    <w:bookmarkEnd w:id="51"/>
    <w:p w14:paraId="3C799269" w14:textId="77777777"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r w:rsidRPr="007C15DD">
        <w:rPr>
          <w:rFonts w:ascii="Times New Roman" w:eastAsia="Andale Sans UI" w:hAnsi="Times New Roman" w:cs="Times New Roman"/>
          <w:kern w:val="1"/>
          <w:sz w:val="22"/>
          <w:szCs w:val="22"/>
          <w:lang w:eastAsia="en-US"/>
        </w:rPr>
        <w:t>Mentinis separatorius skirsto kietąsias komunalines atliekas, nedideles pakuotes, sumaišytas prieš apdorojant. Mentinis separatorius darbo metu atliekas suskirsto į dvi pagrindines dalis pagal jų fizines savybes. Proceso metu taip pat pašalinamos priemaišos. Taip palengvinamas suskirstymas vėlesniuose etapuose. Mentinis separatorius turi išilginius, kietus ir perforuotus skirstymo elementus, sudarančius nuožulnią plokštumą. Šie elementai yra sumontuoti ant alkūninio veleno (kardano) kiekviename jo gale. Sukdamiesi jie judina medžiagą ratais. Į plokštės apatinę dalį prikrauta medžiaga stumiama į viršų arba į apačią, priklausomai nuo jos fizinių savybių. Sunkių ir lengvų frakcijų skirstymas gali būti modifikuojamas sureguliuojant mašinos nuolydį. Skirstymo elementuose yra įrengtos skylutės, skirtos mažoms dalims skirstyti ir padėti gabenti lengvas frakcijas. Trimatės, suskirstytos ir dvimatės frakcijos yra šalinamos pro atskirus vamzdžius.  Proceso metu taip pat pašalinamos priemaišos. Taip palengvinamas suskirstymas vėlesniuose etapuose, pagerinant atgaunamos medžiagos kokybę ir eksploatacines savybes</w:t>
      </w:r>
      <w:bookmarkEnd w:id="52"/>
      <w:bookmarkEnd w:id="53"/>
    </w:p>
    <w:p w14:paraId="1EF293EC" w14:textId="467FBEE5"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r w:rsidRPr="007C15DD">
        <w:rPr>
          <w:rFonts w:ascii="Times New Roman" w:eastAsia="Andale Sans UI" w:hAnsi="Times New Roman" w:cs="Times New Roman"/>
          <w:kern w:val="1"/>
          <w:sz w:val="22"/>
          <w:szCs w:val="22"/>
          <w:lang w:eastAsia="en-US"/>
        </w:rPr>
        <w:t xml:space="preserve">Kauno MBA  mechaninio atliekų rūšiavimo ceche sumontuotų mentinių separatorių alkūniniai velenai bei transmisija susidėvėję. </w:t>
      </w:r>
    </w:p>
    <w:p w14:paraId="5B218D0A" w14:textId="38A62394"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r w:rsidRPr="007C15DD">
        <w:rPr>
          <w:rFonts w:ascii="Times New Roman" w:eastAsia="Andale Sans UI" w:hAnsi="Times New Roman" w:cs="Times New Roman"/>
          <w:kern w:val="1"/>
          <w:sz w:val="22"/>
          <w:szCs w:val="22"/>
          <w:lang w:eastAsia="en-US"/>
        </w:rPr>
        <w:t xml:space="preserve">Būtina detalių keitimo </w:t>
      </w:r>
      <w:r>
        <w:rPr>
          <w:rFonts w:ascii="Times New Roman" w:eastAsia="Andale Sans UI" w:hAnsi="Times New Roman" w:cs="Times New Roman"/>
          <w:kern w:val="1"/>
          <w:sz w:val="22"/>
          <w:szCs w:val="22"/>
          <w:lang w:eastAsia="en-US"/>
        </w:rPr>
        <w:t>paslauga</w:t>
      </w:r>
      <w:r w:rsidRPr="007C15DD">
        <w:rPr>
          <w:rFonts w:ascii="Times New Roman" w:eastAsia="Andale Sans UI" w:hAnsi="Times New Roman" w:cs="Times New Roman"/>
          <w:kern w:val="1"/>
          <w:sz w:val="22"/>
          <w:szCs w:val="22"/>
          <w:lang w:eastAsia="en-US"/>
        </w:rPr>
        <w:t>:</w:t>
      </w:r>
    </w:p>
    <w:p w14:paraId="312C9D56" w14:textId="1FA2CDF3"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r w:rsidRPr="007C15DD">
        <w:rPr>
          <w:rFonts w:ascii="Times New Roman" w:eastAsia="Andale Sans UI" w:hAnsi="Times New Roman" w:cs="Times New Roman"/>
          <w:kern w:val="1"/>
          <w:sz w:val="22"/>
          <w:szCs w:val="22"/>
          <w:lang w:eastAsia="en-US"/>
        </w:rPr>
        <w:t>pakeisti, sureguliuoti varan</w:t>
      </w:r>
      <w:r>
        <w:rPr>
          <w:rFonts w:ascii="Times New Roman" w:eastAsia="Andale Sans UI" w:hAnsi="Times New Roman" w:cs="Times New Roman"/>
          <w:kern w:val="1"/>
          <w:sz w:val="22"/>
          <w:szCs w:val="22"/>
          <w:lang w:eastAsia="en-US"/>
        </w:rPr>
        <w:t>č</w:t>
      </w:r>
      <w:r w:rsidRPr="007C15DD">
        <w:rPr>
          <w:rFonts w:ascii="Times New Roman" w:eastAsia="Andale Sans UI" w:hAnsi="Times New Roman" w:cs="Times New Roman"/>
          <w:kern w:val="1"/>
          <w:sz w:val="22"/>
          <w:szCs w:val="22"/>
          <w:lang w:eastAsia="en-US"/>
        </w:rPr>
        <w:t>iuosius alkūninius velenus, pajungti tepimo elementus; sumontuoti pirkimo objekte išvardintus detalių komplektus ir dalis</w:t>
      </w:r>
      <w:r w:rsidR="001B4C51">
        <w:rPr>
          <w:rFonts w:ascii="Times New Roman" w:eastAsia="Andale Sans UI" w:hAnsi="Times New Roman" w:cs="Times New Roman"/>
          <w:kern w:val="1"/>
          <w:sz w:val="22"/>
          <w:szCs w:val="22"/>
          <w:lang w:eastAsia="en-US"/>
        </w:rPr>
        <w:t>:</w:t>
      </w:r>
    </w:p>
    <w:p w14:paraId="179CCAE1" w14:textId="77777777"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p>
    <w:tbl>
      <w:tblPr>
        <w:tblW w:w="9567" w:type="dxa"/>
        <w:tblInd w:w="55" w:type="dxa"/>
        <w:tblLayout w:type="fixed"/>
        <w:tblCellMar>
          <w:top w:w="55" w:type="dxa"/>
          <w:left w:w="55" w:type="dxa"/>
          <w:bottom w:w="55" w:type="dxa"/>
          <w:right w:w="55" w:type="dxa"/>
        </w:tblCellMar>
        <w:tblLook w:val="0000" w:firstRow="0" w:lastRow="0" w:firstColumn="0" w:lastColumn="0" w:noHBand="0" w:noVBand="0"/>
      </w:tblPr>
      <w:tblGrid>
        <w:gridCol w:w="499"/>
        <w:gridCol w:w="2259"/>
        <w:gridCol w:w="830"/>
        <w:gridCol w:w="664"/>
        <w:gridCol w:w="5315"/>
      </w:tblGrid>
      <w:tr w:rsidR="007C15DD" w:rsidRPr="007C15DD" w14:paraId="4878CA62" w14:textId="77777777" w:rsidTr="00501E14">
        <w:trPr>
          <w:trHeight w:val="503"/>
        </w:trPr>
        <w:tc>
          <w:tcPr>
            <w:tcW w:w="499" w:type="dxa"/>
            <w:tcBorders>
              <w:top w:val="single" w:sz="1" w:space="0" w:color="000000"/>
              <w:left w:val="single" w:sz="1" w:space="0" w:color="000000"/>
              <w:bottom w:val="single" w:sz="4" w:space="0" w:color="auto"/>
            </w:tcBorders>
            <w:shd w:val="clear" w:color="auto" w:fill="auto"/>
          </w:tcPr>
          <w:p w14:paraId="751FDD05" w14:textId="77777777" w:rsidR="007C15DD" w:rsidRPr="007C15DD" w:rsidRDefault="007C15DD" w:rsidP="007C15DD">
            <w:pPr>
              <w:widowControl w:val="0"/>
              <w:suppressLineNumbers/>
              <w:suppressAutoHyphens/>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 xml:space="preserve">Eil. Nr. </w:t>
            </w:r>
          </w:p>
        </w:tc>
        <w:tc>
          <w:tcPr>
            <w:tcW w:w="2259" w:type="dxa"/>
            <w:tcBorders>
              <w:top w:val="single" w:sz="1" w:space="0" w:color="000000"/>
              <w:left w:val="single" w:sz="1" w:space="0" w:color="000000"/>
              <w:bottom w:val="single" w:sz="4" w:space="0" w:color="auto"/>
            </w:tcBorders>
            <w:shd w:val="clear" w:color="auto" w:fill="auto"/>
          </w:tcPr>
          <w:p w14:paraId="626F0D5D" w14:textId="77777777" w:rsidR="007C15DD" w:rsidRPr="007C15DD" w:rsidRDefault="007C15DD" w:rsidP="007C15DD">
            <w:pPr>
              <w:widowControl w:val="0"/>
              <w:suppressLineNumbers/>
              <w:suppressAutoHyphens/>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Pirkimo objekto pavadinimas</w:t>
            </w:r>
          </w:p>
        </w:tc>
        <w:tc>
          <w:tcPr>
            <w:tcW w:w="830" w:type="dxa"/>
            <w:tcBorders>
              <w:top w:val="single" w:sz="1" w:space="0" w:color="000000"/>
              <w:left w:val="single" w:sz="1" w:space="0" w:color="000000"/>
              <w:bottom w:val="single" w:sz="4" w:space="0" w:color="auto"/>
            </w:tcBorders>
            <w:shd w:val="clear" w:color="auto" w:fill="auto"/>
          </w:tcPr>
          <w:p w14:paraId="59608F10" w14:textId="77777777" w:rsidR="007C15DD" w:rsidRPr="007C15DD" w:rsidRDefault="007C15DD" w:rsidP="007C15DD">
            <w:pPr>
              <w:widowControl w:val="0"/>
              <w:suppressLineNumbers/>
              <w:suppressAutoHyphens/>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 xml:space="preserve">Mato vnt. </w:t>
            </w:r>
          </w:p>
        </w:tc>
        <w:tc>
          <w:tcPr>
            <w:tcW w:w="664" w:type="dxa"/>
            <w:tcBorders>
              <w:top w:val="single" w:sz="1" w:space="0" w:color="000000"/>
              <w:left w:val="single" w:sz="1" w:space="0" w:color="000000"/>
              <w:bottom w:val="single" w:sz="4" w:space="0" w:color="auto"/>
            </w:tcBorders>
            <w:shd w:val="clear" w:color="auto" w:fill="auto"/>
          </w:tcPr>
          <w:p w14:paraId="685D3054" w14:textId="77777777" w:rsidR="007C15DD" w:rsidRPr="007C15DD" w:rsidRDefault="007C15DD" w:rsidP="007C15DD">
            <w:pPr>
              <w:widowControl w:val="0"/>
              <w:suppressLineNumbers/>
              <w:suppressAutoHyphens/>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 xml:space="preserve">Vnt. sk. </w:t>
            </w:r>
          </w:p>
        </w:tc>
        <w:tc>
          <w:tcPr>
            <w:tcW w:w="5315" w:type="dxa"/>
            <w:tcBorders>
              <w:top w:val="single" w:sz="1" w:space="0" w:color="000000"/>
              <w:left w:val="single" w:sz="1" w:space="0" w:color="000000"/>
              <w:bottom w:val="single" w:sz="4" w:space="0" w:color="auto"/>
              <w:right w:val="single" w:sz="1" w:space="0" w:color="000000"/>
            </w:tcBorders>
            <w:shd w:val="clear" w:color="auto" w:fill="auto"/>
          </w:tcPr>
          <w:p w14:paraId="5A13E659" w14:textId="77777777" w:rsidR="007C15DD" w:rsidRPr="007C15DD" w:rsidRDefault="007C15DD" w:rsidP="007C15DD">
            <w:pPr>
              <w:widowControl w:val="0"/>
              <w:suppressLineNumbers/>
              <w:suppressAutoHyphens/>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Pirkimo objekto aprašymas</w:t>
            </w:r>
          </w:p>
        </w:tc>
      </w:tr>
      <w:tr w:rsidR="007C15DD" w:rsidRPr="007C15DD" w14:paraId="15397377"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CF8FA93"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1.</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56B1C599"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 xml:space="preserve">Varantysis alkūninis velenas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CF66382"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Kompl.</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135465C5"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27D0EDA4"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separatoriaus varantysis alkūninis velenas (kardanas)</w:t>
            </w:r>
          </w:p>
        </w:tc>
      </w:tr>
      <w:tr w:rsidR="007C15DD" w:rsidRPr="007C15DD" w14:paraId="71BD319D"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80F4943"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2.</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5D7A6F8C"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 xml:space="preserve">Varomasis alkūninis velenas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D163064"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Kompl.</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174B40B3"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3CFDDABC"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separatoriaus varomasis alkūninis velenas (kardanas)</w:t>
            </w:r>
          </w:p>
        </w:tc>
      </w:tr>
      <w:tr w:rsidR="007C15DD" w:rsidRPr="007C15DD" w14:paraId="7263E3EB"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22553A4"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3.</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6D067AF0"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 xml:space="preserve">Menčių atrama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A74A85"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vnt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8E28824"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32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158D8CEC"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separatoriaus rūšiavimo menčių atrama.</w:t>
            </w:r>
          </w:p>
        </w:tc>
      </w:tr>
      <w:tr w:rsidR="007C15DD" w:rsidRPr="007C15DD" w14:paraId="3FDFFE4F"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D2B9252"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4.</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0B995FFC"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 xml:space="preserve">Guolių apsauga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603F455"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vnt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30C113AE"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12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7A1CD9E4"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metalinė guolio  apsauga.</w:t>
            </w:r>
          </w:p>
        </w:tc>
      </w:tr>
      <w:tr w:rsidR="007C15DD" w:rsidRPr="007C15DD" w14:paraId="3E04457A"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F2BE78E"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5.</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225EF7AC"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Galinė guolių apsauga su transmisija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504718"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Kompl.</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12C433BF"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0C01D991"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separatoriaus alkūninio veleno (kardano) galinė guolių apsauga su transmisija.</w:t>
            </w:r>
          </w:p>
        </w:tc>
      </w:tr>
      <w:tr w:rsidR="007C15DD" w:rsidRPr="007C15DD" w14:paraId="0F994B96"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4EA1CD5"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6.</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6460E41B"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Galinė guolių apsauga be transmisijos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41BB9A5"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Kompl.</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66ADE6F9"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3882DE5C"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separatoriaus alkūninio veleno (kardano) galinė guolių apsauga be transmisijos.</w:t>
            </w:r>
          </w:p>
        </w:tc>
      </w:tr>
      <w:tr w:rsidR="007C15DD" w:rsidRPr="007C15DD" w14:paraId="18A3E494"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6F57D02"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7.</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12C95C18"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Moto reduktorius su mova ir movos apsaugomis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DEB832"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Kompl.</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684D27D5"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72FE1621"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seperatoriaus moto reduktorius su mova ir movos apsaugomis (movos apsauga sudaryta iš dviejų apsauginių žiedų)</w:t>
            </w:r>
          </w:p>
        </w:tc>
      </w:tr>
      <w:tr w:rsidR="007C15DD" w:rsidRPr="007C15DD" w14:paraId="16E1F518"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284CD84"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lastRenderedPageBreak/>
              <w:t>8.</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1BCD334C"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Mentinio separatoriaus mentys su apvirinimais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A35A521"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Kompl.</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670CB781"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2</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6DE8CBDE"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Mentinio separatoriaus mentys (kompektą sudaro 3 tipų mentys, papildomai apvirintos 3mm metalo ploktelėmis su 80mm skersmens lazeriu išpjautomis skylėmis)</w:t>
            </w:r>
          </w:p>
        </w:tc>
      </w:tr>
      <w:tr w:rsidR="007C15DD" w:rsidRPr="007C15DD" w14:paraId="11FC3A38"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5844D7E"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9.</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6F9DC851"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 xml:space="preserve">Tepimo aklės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1ABAD9"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Vnt.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037ECE35"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40</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32B983A6"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Separatoriaus menčių atraminių guolių tepimo taškų dangtelis</w:t>
            </w:r>
          </w:p>
        </w:tc>
      </w:tr>
      <w:tr w:rsidR="007C15DD" w:rsidRPr="007C15DD" w14:paraId="74D33576" w14:textId="77777777" w:rsidTr="00501E14">
        <w:trPr>
          <w:trHeight w:val="481"/>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45231B1" w14:textId="77777777" w:rsidR="007C15DD" w:rsidRPr="007C15DD" w:rsidRDefault="007C15DD" w:rsidP="007C15DD">
            <w:pPr>
              <w:widowControl w:val="0"/>
              <w:suppressLineNumbers/>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10.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tcPr>
          <w:p w14:paraId="30490162"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Dangčiai</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BC6DB46"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Vnt.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16D701FF" w14:textId="77777777" w:rsidR="007C15DD" w:rsidRPr="007C15DD" w:rsidRDefault="007C15DD" w:rsidP="007C15DD">
            <w:pPr>
              <w:widowControl w:val="0"/>
              <w:suppressAutoHyphens/>
              <w:snapToGrid w:val="0"/>
              <w:spacing w:after="0" w:line="240" w:lineRule="auto"/>
              <w:jc w:val="center"/>
              <w:rPr>
                <w:rFonts w:ascii="Times New Roman" w:eastAsia="Andale Sans UI" w:hAnsi="Times New Roman" w:cs="Times New Roman"/>
                <w:kern w:val="1"/>
                <w:sz w:val="22"/>
                <w:szCs w:val="22"/>
                <w:lang w:eastAsia="ar-SA"/>
              </w:rPr>
            </w:pPr>
            <w:r w:rsidRPr="007C15DD">
              <w:rPr>
                <w:rFonts w:ascii="Times New Roman" w:eastAsia="Andale Sans UI" w:hAnsi="Times New Roman" w:cs="Times New Roman"/>
                <w:kern w:val="1"/>
                <w:sz w:val="22"/>
                <w:szCs w:val="22"/>
                <w:lang w:eastAsia="ar-SA"/>
              </w:rPr>
              <w:t>64</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14:paraId="517446F6" w14:textId="77777777" w:rsidR="007C15DD" w:rsidRPr="007C15DD" w:rsidRDefault="007C15DD" w:rsidP="007C15DD">
            <w:pPr>
              <w:shd w:val="clear" w:color="auto" w:fill="FFFFFF"/>
              <w:spacing w:after="75" w:line="240" w:lineRule="auto"/>
              <w:outlineLvl w:val="1"/>
              <w:rPr>
                <w:rFonts w:ascii="Times New Roman" w:eastAsia="Times New Roman" w:hAnsi="Times New Roman" w:cs="Times New Roman"/>
                <w:color w:val="000000"/>
                <w:kern w:val="1"/>
                <w:sz w:val="22"/>
                <w:szCs w:val="22"/>
              </w:rPr>
            </w:pPr>
            <w:r w:rsidRPr="007C15DD">
              <w:rPr>
                <w:rFonts w:ascii="Times New Roman" w:eastAsia="Times New Roman" w:hAnsi="Times New Roman" w:cs="Times New Roman"/>
                <w:color w:val="000000"/>
                <w:kern w:val="1"/>
                <w:sz w:val="22"/>
                <w:szCs w:val="22"/>
              </w:rPr>
              <w:t>Separatoriaus menčių apsaugos, dengiančios guolius</w:t>
            </w:r>
          </w:p>
        </w:tc>
      </w:tr>
    </w:tbl>
    <w:p w14:paraId="65B6F7DC" w14:textId="77777777"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p>
    <w:p w14:paraId="374FA6D6" w14:textId="0EA2D524" w:rsidR="007C15DD" w:rsidRPr="007C15DD" w:rsidRDefault="00BB74DB"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r w:rsidRPr="00BB74DB">
        <w:rPr>
          <w:rFonts w:ascii="Times New Roman" w:eastAsia="Andale Sans UI" w:hAnsi="Times New Roman" w:cs="Times New Roman"/>
          <w:kern w:val="1"/>
          <w:sz w:val="22"/>
          <w:szCs w:val="22"/>
          <w:lang w:eastAsia="en-US"/>
        </w:rPr>
        <w:t>Visos remontui reikalingos detalės privalo būti naujos, nenaudotos, neeksploatuotos, atitinkančios kiekinius, funkcinius ir techninius reikalavimus. Tiekėjas turi garantuoti panaudotų detalių bei medžiagų kokybę.</w:t>
      </w:r>
      <w:r w:rsidR="007C15DD" w:rsidRPr="007C15DD">
        <w:rPr>
          <w:rFonts w:ascii="Times New Roman" w:eastAsia="Andale Sans UI" w:hAnsi="Times New Roman" w:cs="Times New Roman"/>
          <w:kern w:val="1"/>
          <w:sz w:val="22"/>
          <w:szCs w:val="22"/>
          <w:lang w:eastAsia="en-US"/>
        </w:rPr>
        <w:t xml:space="preserve"> Visoms naujoms detalėms privalo būti suteikta 3000 moto valandų garantija.</w:t>
      </w:r>
    </w:p>
    <w:p w14:paraId="05C03983" w14:textId="5683F59B" w:rsidR="007C15DD" w:rsidRPr="007F05C5" w:rsidRDefault="00BB74DB" w:rsidP="007C15DD">
      <w:pPr>
        <w:widowControl w:val="0"/>
        <w:suppressAutoHyphens/>
        <w:spacing w:after="0" w:line="240" w:lineRule="auto"/>
        <w:ind w:firstLine="567"/>
        <w:jc w:val="both"/>
        <w:rPr>
          <w:rFonts w:ascii="Times New Roman" w:eastAsia="Andale Sans UI" w:hAnsi="Times New Roman" w:cs="Times New Roman"/>
          <w:b/>
          <w:bCs/>
          <w:kern w:val="1"/>
          <w:sz w:val="22"/>
          <w:szCs w:val="22"/>
          <w:lang w:eastAsia="ar-SA"/>
        </w:rPr>
      </w:pPr>
      <w:r w:rsidRPr="007F05C5">
        <w:rPr>
          <w:rFonts w:ascii="Times New Roman" w:eastAsia="Andale Sans UI" w:hAnsi="Times New Roman" w:cs="Times New Roman"/>
          <w:b/>
          <w:bCs/>
          <w:kern w:val="1"/>
          <w:sz w:val="22"/>
          <w:szCs w:val="22"/>
          <w:lang w:eastAsia="ar-SA"/>
        </w:rPr>
        <w:t>Remonto paslaugų teikimas</w:t>
      </w:r>
      <w:r w:rsidR="007C15DD" w:rsidRPr="007F05C5">
        <w:rPr>
          <w:rFonts w:ascii="Times New Roman" w:eastAsia="Andale Sans UI" w:hAnsi="Times New Roman" w:cs="Times New Roman"/>
          <w:b/>
          <w:bCs/>
          <w:kern w:val="1"/>
          <w:sz w:val="22"/>
          <w:szCs w:val="22"/>
          <w:lang w:eastAsia="ar-SA"/>
        </w:rPr>
        <w:t xml:space="preserve"> turi būti organizuojamas prisitaikant prie objekte vykdomos veiklos. </w:t>
      </w:r>
      <w:r w:rsidRPr="007F05C5">
        <w:rPr>
          <w:rFonts w:ascii="Times New Roman" w:eastAsia="Andale Sans UI" w:hAnsi="Times New Roman" w:cs="Times New Roman"/>
          <w:b/>
          <w:bCs/>
          <w:kern w:val="1"/>
          <w:sz w:val="22"/>
          <w:szCs w:val="22"/>
          <w:lang w:eastAsia="ar-SA"/>
        </w:rPr>
        <w:t xml:space="preserve">Remontas </w:t>
      </w:r>
      <w:r w:rsidR="007C15DD" w:rsidRPr="007F05C5">
        <w:rPr>
          <w:rFonts w:ascii="Times New Roman" w:eastAsia="Andale Sans UI" w:hAnsi="Times New Roman" w:cs="Times New Roman"/>
          <w:b/>
          <w:bCs/>
          <w:kern w:val="1"/>
          <w:sz w:val="22"/>
          <w:szCs w:val="22"/>
          <w:lang w:eastAsia="ar-SA"/>
        </w:rPr>
        <w:t>privalo būti atli</w:t>
      </w:r>
      <w:r w:rsidR="007F05C5" w:rsidRPr="007F05C5">
        <w:rPr>
          <w:rFonts w:ascii="Times New Roman" w:eastAsia="Andale Sans UI" w:hAnsi="Times New Roman" w:cs="Times New Roman"/>
          <w:b/>
          <w:bCs/>
          <w:kern w:val="1"/>
          <w:sz w:val="22"/>
          <w:szCs w:val="22"/>
          <w:lang w:eastAsia="ar-SA"/>
        </w:rPr>
        <w:t>e</w:t>
      </w:r>
      <w:r w:rsidR="007C15DD" w:rsidRPr="007F05C5">
        <w:rPr>
          <w:rFonts w:ascii="Times New Roman" w:eastAsia="Andale Sans UI" w:hAnsi="Times New Roman" w:cs="Times New Roman"/>
          <w:b/>
          <w:bCs/>
          <w:kern w:val="1"/>
          <w:sz w:val="22"/>
          <w:szCs w:val="22"/>
          <w:lang w:eastAsia="ar-SA"/>
        </w:rPr>
        <w:t>k</w:t>
      </w:r>
      <w:r w:rsidRPr="007F05C5">
        <w:rPr>
          <w:rFonts w:ascii="Times New Roman" w:eastAsia="Andale Sans UI" w:hAnsi="Times New Roman" w:cs="Times New Roman"/>
          <w:b/>
          <w:bCs/>
          <w:kern w:val="1"/>
          <w:sz w:val="22"/>
          <w:szCs w:val="22"/>
          <w:lang w:eastAsia="ar-SA"/>
        </w:rPr>
        <w:t>amas</w:t>
      </w:r>
      <w:r w:rsidR="007C15DD" w:rsidRPr="007F05C5">
        <w:rPr>
          <w:rFonts w:ascii="Times New Roman" w:eastAsia="Andale Sans UI" w:hAnsi="Times New Roman" w:cs="Times New Roman"/>
          <w:b/>
          <w:bCs/>
          <w:kern w:val="1"/>
          <w:sz w:val="22"/>
          <w:szCs w:val="22"/>
          <w:lang w:eastAsia="ar-SA"/>
        </w:rPr>
        <w:t xml:space="preserve"> ne </w:t>
      </w:r>
      <w:r w:rsidRPr="007F05C5">
        <w:rPr>
          <w:rFonts w:ascii="Times New Roman" w:eastAsia="Andale Sans UI" w:hAnsi="Times New Roman" w:cs="Times New Roman"/>
          <w:b/>
          <w:bCs/>
          <w:kern w:val="1"/>
          <w:sz w:val="22"/>
          <w:szCs w:val="22"/>
          <w:lang w:eastAsia="ar-SA"/>
        </w:rPr>
        <w:t xml:space="preserve">Kauno MBA </w:t>
      </w:r>
      <w:r w:rsidR="007C15DD" w:rsidRPr="007F05C5">
        <w:rPr>
          <w:rFonts w:ascii="Times New Roman" w:eastAsia="Andale Sans UI" w:hAnsi="Times New Roman" w:cs="Times New Roman"/>
          <w:b/>
          <w:bCs/>
          <w:kern w:val="1"/>
          <w:sz w:val="22"/>
          <w:szCs w:val="22"/>
          <w:lang w:eastAsia="ar-SA"/>
        </w:rPr>
        <w:t>darbo metu</w:t>
      </w:r>
      <w:r w:rsidR="00F56A4B">
        <w:rPr>
          <w:rFonts w:ascii="Times New Roman" w:eastAsia="Andale Sans UI" w:hAnsi="Times New Roman" w:cs="Times New Roman"/>
          <w:b/>
          <w:bCs/>
          <w:kern w:val="1"/>
          <w:sz w:val="22"/>
          <w:szCs w:val="22"/>
          <w:lang w:eastAsia="ar-SA"/>
        </w:rPr>
        <w:t xml:space="preserve"> (g</w:t>
      </w:r>
      <w:r w:rsidR="007C15DD" w:rsidRPr="007F05C5">
        <w:rPr>
          <w:rFonts w:ascii="Times New Roman" w:eastAsia="Andale Sans UI" w:hAnsi="Times New Roman" w:cs="Times New Roman"/>
          <w:b/>
          <w:bCs/>
          <w:kern w:val="1"/>
          <w:sz w:val="22"/>
          <w:szCs w:val="22"/>
          <w:lang w:eastAsia="ar-SA"/>
        </w:rPr>
        <w:t>amybos darbo laikas pirmadienį - penktadienį 6:00 - 22:00</w:t>
      </w:r>
      <w:r w:rsidR="00F56A4B">
        <w:rPr>
          <w:rFonts w:ascii="Times New Roman" w:eastAsia="Andale Sans UI" w:hAnsi="Times New Roman" w:cs="Times New Roman"/>
          <w:b/>
          <w:bCs/>
          <w:kern w:val="1"/>
          <w:sz w:val="22"/>
          <w:szCs w:val="22"/>
          <w:lang w:eastAsia="ar-SA"/>
        </w:rPr>
        <w:t xml:space="preserve">, </w:t>
      </w:r>
      <w:r w:rsidR="007C15DD" w:rsidRPr="007F05C5">
        <w:rPr>
          <w:rFonts w:ascii="Times New Roman" w:eastAsia="Andale Sans UI" w:hAnsi="Times New Roman" w:cs="Times New Roman"/>
          <w:b/>
          <w:bCs/>
          <w:kern w:val="1"/>
          <w:sz w:val="22"/>
          <w:szCs w:val="22"/>
          <w:lang w:eastAsia="ar-SA"/>
        </w:rPr>
        <w:t>gamybos stabdyti negalima).</w:t>
      </w:r>
    </w:p>
    <w:p w14:paraId="3A6AFAEE" w14:textId="49ABFCB1" w:rsidR="007C15DD" w:rsidRPr="007C15DD" w:rsidRDefault="00BB74DB"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r>
        <w:rPr>
          <w:rFonts w:ascii="Times New Roman" w:eastAsia="Andale Sans UI" w:hAnsi="Times New Roman" w:cs="Times New Roman"/>
          <w:kern w:val="1"/>
          <w:sz w:val="22"/>
          <w:szCs w:val="22"/>
          <w:lang w:eastAsia="en-US"/>
        </w:rPr>
        <w:t xml:space="preserve">Tiekėjas paslaugų teikimo metu privalo </w:t>
      </w:r>
      <w:r w:rsidR="007C15DD" w:rsidRPr="007C15DD">
        <w:rPr>
          <w:rFonts w:ascii="Times New Roman" w:eastAsia="Andale Sans UI" w:hAnsi="Times New Roman" w:cs="Times New Roman"/>
          <w:kern w:val="1"/>
          <w:sz w:val="22"/>
          <w:szCs w:val="22"/>
          <w:lang w:eastAsia="en-US"/>
        </w:rPr>
        <w:t>vietoje užtikrinti saugų darbą, aplinkos ekologinę apsaugą bei medžiagų, įrankių, įrenginių ir technikos apsaugą, tinkamas darbo higienos sąlygas, greta esančių žmonių apsaugą nuo darbų keliamo pavojaus, nepažeidžiant trečiųjų asmenų veiklos sąlygų. Rangovas atsako už darbų metu padarytą žalą tretiesiems asmenims.</w:t>
      </w:r>
    </w:p>
    <w:p w14:paraId="17ED6CFA" w14:textId="44DA8666" w:rsidR="007C15DD" w:rsidRPr="007C15DD" w:rsidRDefault="007C15DD" w:rsidP="007C15DD">
      <w:pPr>
        <w:widowControl w:val="0"/>
        <w:suppressAutoHyphens/>
        <w:spacing w:after="0" w:line="240" w:lineRule="auto"/>
        <w:ind w:firstLine="567"/>
        <w:jc w:val="both"/>
        <w:rPr>
          <w:rFonts w:ascii="Times New Roman" w:eastAsia="Andale Sans UI" w:hAnsi="Times New Roman" w:cs="Times New Roman"/>
          <w:kern w:val="1"/>
          <w:sz w:val="22"/>
          <w:szCs w:val="22"/>
          <w:lang w:eastAsia="ar-SA"/>
        </w:rPr>
      </w:pPr>
      <w:bookmarkStart w:id="54" w:name="_Hlk38296491"/>
      <w:r w:rsidRPr="007C15DD">
        <w:rPr>
          <w:rFonts w:ascii="Times New Roman" w:eastAsia="Times New Roman" w:hAnsi="Times New Roman" w:cs="Times New Roman"/>
          <w:b/>
          <w:kern w:val="1"/>
          <w:sz w:val="22"/>
          <w:szCs w:val="22"/>
          <w:lang w:eastAsia="ar-SA"/>
        </w:rPr>
        <w:t xml:space="preserve">Tiekėjui rekomenduojama apžiūrėti įrenginius prieš pateikiant pasiūlymą </w:t>
      </w:r>
      <w:r w:rsidRPr="007C15DD">
        <w:rPr>
          <w:rFonts w:ascii="Times New Roman" w:eastAsia="Times New Roman" w:hAnsi="Times New Roman" w:cs="Times New Roman"/>
          <w:kern w:val="1"/>
          <w:sz w:val="22"/>
          <w:szCs w:val="22"/>
          <w:lang w:eastAsia="ar-SA"/>
        </w:rPr>
        <w:t xml:space="preserve">(dėl apžiūros teirautis telefonu </w:t>
      </w:r>
      <w:r w:rsidR="00BB74DB">
        <w:rPr>
          <w:rFonts w:ascii="Times New Roman" w:eastAsia="Times New Roman" w:hAnsi="Times New Roman" w:cs="Times New Roman"/>
          <w:kern w:val="1"/>
          <w:sz w:val="22"/>
          <w:szCs w:val="22"/>
          <w:lang w:eastAsia="ar-SA"/>
        </w:rPr>
        <w:t xml:space="preserve">+370 </w:t>
      </w:r>
      <w:r w:rsidRPr="007C15DD">
        <w:rPr>
          <w:rFonts w:ascii="Times New Roman" w:eastAsia="Times New Roman" w:hAnsi="Times New Roman" w:cs="Times New Roman"/>
          <w:kern w:val="1"/>
          <w:sz w:val="22"/>
          <w:szCs w:val="22"/>
          <w:lang w:eastAsia="ar-SA"/>
        </w:rPr>
        <w:t>67642067). Vi</w:t>
      </w:r>
      <w:r w:rsidR="00BB74DB">
        <w:rPr>
          <w:rFonts w:ascii="Times New Roman" w:eastAsia="Times New Roman" w:hAnsi="Times New Roman" w:cs="Times New Roman"/>
          <w:kern w:val="1"/>
          <w:sz w:val="22"/>
          <w:szCs w:val="22"/>
          <w:lang w:eastAsia="ar-SA"/>
        </w:rPr>
        <w:t>sos remonto paslaugos</w:t>
      </w:r>
      <w:r w:rsidRPr="007C15DD">
        <w:rPr>
          <w:rFonts w:ascii="Times New Roman" w:eastAsia="Times New Roman" w:hAnsi="Times New Roman" w:cs="Times New Roman"/>
          <w:kern w:val="1"/>
          <w:sz w:val="22"/>
          <w:szCs w:val="22"/>
          <w:lang w:eastAsia="ar-SA"/>
        </w:rPr>
        <w:t>, kuri</w:t>
      </w:r>
      <w:r w:rsidR="00BB74DB">
        <w:rPr>
          <w:rFonts w:ascii="Times New Roman" w:eastAsia="Times New Roman" w:hAnsi="Times New Roman" w:cs="Times New Roman"/>
          <w:kern w:val="1"/>
          <w:sz w:val="22"/>
          <w:szCs w:val="22"/>
          <w:lang w:eastAsia="ar-SA"/>
        </w:rPr>
        <w:t>os</w:t>
      </w:r>
      <w:r w:rsidRPr="007C15DD">
        <w:rPr>
          <w:rFonts w:ascii="Times New Roman" w:eastAsia="Times New Roman" w:hAnsi="Times New Roman" w:cs="Times New Roman"/>
          <w:kern w:val="1"/>
          <w:sz w:val="22"/>
          <w:szCs w:val="22"/>
          <w:lang w:eastAsia="ar-SA"/>
        </w:rPr>
        <w:t xml:space="preserve"> gali būti pagrįstai laikom</w:t>
      </w:r>
      <w:r w:rsidR="00EA1B4D">
        <w:rPr>
          <w:rFonts w:ascii="Times New Roman" w:eastAsia="Times New Roman" w:hAnsi="Times New Roman" w:cs="Times New Roman"/>
          <w:kern w:val="1"/>
          <w:sz w:val="22"/>
          <w:szCs w:val="22"/>
          <w:lang w:eastAsia="ar-SA"/>
        </w:rPr>
        <w:t>os</w:t>
      </w:r>
      <w:r w:rsidRPr="007C15DD">
        <w:rPr>
          <w:rFonts w:ascii="Times New Roman" w:eastAsia="Times New Roman" w:hAnsi="Times New Roman" w:cs="Times New Roman"/>
          <w:kern w:val="1"/>
          <w:sz w:val="22"/>
          <w:szCs w:val="22"/>
          <w:lang w:eastAsia="ar-SA"/>
        </w:rPr>
        <w:t xml:space="preserve"> būtin</w:t>
      </w:r>
      <w:r w:rsidR="00EA1B4D">
        <w:rPr>
          <w:rFonts w:ascii="Times New Roman" w:eastAsia="Times New Roman" w:hAnsi="Times New Roman" w:cs="Times New Roman"/>
          <w:kern w:val="1"/>
          <w:sz w:val="22"/>
          <w:szCs w:val="22"/>
          <w:lang w:eastAsia="ar-SA"/>
        </w:rPr>
        <w:t>omis</w:t>
      </w:r>
      <w:r w:rsidRPr="007C15DD">
        <w:rPr>
          <w:rFonts w:ascii="Times New Roman" w:eastAsia="Times New Roman" w:hAnsi="Times New Roman" w:cs="Times New Roman"/>
          <w:kern w:val="1"/>
          <w:sz w:val="22"/>
          <w:szCs w:val="22"/>
          <w:lang w:eastAsia="ar-SA"/>
        </w:rPr>
        <w:t xml:space="preserve"> </w:t>
      </w:r>
      <w:r w:rsidR="00EA1B4D">
        <w:rPr>
          <w:rFonts w:ascii="Times New Roman" w:eastAsia="Times New Roman" w:hAnsi="Times New Roman" w:cs="Times New Roman"/>
          <w:kern w:val="1"/>
          <w:sz w:val="22"/>
          <w:szCs w:val="22"/>
          <w:lang w:eastAsia="ar-SA"/>
        </w:rPr>
        <w:t xml:space="preserve">paslaugų suteikimui </w:t>
      </w:r>
      <w:r w:rsidRPr="007C15DD">
        <w:rPr>
          <w:rFonts w:ascii="Times New Roman" w:eastAsia="Times New Roman" w:hAnsi="Times New Roman" w:cs="Times New Roman"/>
          <w:kern w:val="1"/>
          <w:sz w:val="22"/>
          <w:szCs w:val="22"/>
          <w:lang w:eastAsia="ar-SA"/>
        </w:rPr>
        <w:t xml:space="preserve"> ir tinkamam įrenginio eksploatavimui, turi būti privalomai </w:t>
      </w:r>
      <w:r w:rsidR="00EA1B4D">
        <w:rPr>
          <w:rFonts w:ascii="Times New Roman" w:eastAsia="Times New Roman" w:hAnsi="Times New Roman" w:cs="Times New Roman"/>
          <w:kern w:val="1"/>
          <w:sz w:val="22"/>
          <w:szCs w:val="22"/>
          <w:lang w:eastAsia="ar-SA"/>
        </w:rPr>
        <w:t>suteiktos</w:t>
      </w:r>
      <w:r w:rsidRPr="007C15DD">
        <w:rPr>
          <w:rFonts w:ascii="Times New Roman" w:eastAsia="Times New Roman" w:hAnsi="Times New Roman" w:cs="Times New Roman"/>
          <w:kern w:val="1"/>
          <w:sz w:val="22"/>
          <w:szCs w:val="22"/>
          <w:lang w:eastAsia="ar-SA"/>
        </w:rPr>
        <w:t xml:space="preserve"> nepriklausomai nuo to ar j</w:t>
      </w:r>
      <w:r w:rsidR="00EA1B4D">
        <w:rPr>
          <w:rFonts w:ascii="Times New Roman" w:eastAsia="Times New Roman" w:hAnsi="Times New Roman" w:cs="Times New Roman"/>
          <w:kern w:val="1"/>
          <w:sz w:val="22"/>
          <w:szCs w:val="22"/>
          <w:lang w:eastAsia="ar-SA"/>
        </w:rPr>
        <w:t>os</w:t>
      </w:r>
      <w:r w:rsidRPr="007C15DD">
        <w:rPr>
          <w:rFonts w:ascii="Times New Roman" w:eastAsia="Times New Roman" w:hAnsi="Times New Roman" w:cs="Times New Roman"/>
          <w:kern w:val="1"/>
          <w:sz w:val="22"/>
          <w:szCs w:val="22"/>
          <w:lang w:eastAsia="ar-SA"/>
        </w:rPr>
        <w:t xml:space="preserve"> yra nurodyt</w:t>
      </w:r>
      <w:r w:rsidR="00EA1B4D">
        <w:rPr>
          <w:rFonts w:ascii="Times New Roman" w:eastAsia="Times New Roman" w:hAnsi="Times New Roman" w:cs="Times New Roman"/>
          <w:kern w:val="1"/>
          <w:sz w:val="22"/>
          <w:szCs w:val="22"/>
          <w:lang w:eastAsia="ar-SA"/>
        </w:rPr>
        <w:t>os</w:t>
      </w:r>
      <w:r w:rsidRPr="007C15DD">
        <w:rPr>
          <w:rFonts w:ascii="Times New Roman" w:eastAsia="Times New Roman" w:hAnsi="Times New Roman" w:cs="Times New Roman"/>
          <w:kern w:val="1"/>
          <w:sz w:val="22"/>
          <w:szCs w:val="22"/>
          <w:lang w:eastAsia="ar-SA"/>
        </w:rPr>
        <w:t xml:space="preserve"> pirkimo dokumentuose ar ne.</w:t>
      </w:r>
    </w:p>
    <w:bookmarkEnd w:id="54"/>
    <w:p w14:paraId="023FFE40" w14:textId="1EF4139C" w:rsidR="00F00853" w:rsidRPr="00562E82" w:rsidRDefault="00F00853" w:rsidP="00F00853">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7F05C5">
        <w:rPr>
          <w:rFonts w:ascii="Times New Roman" w:hAnsi="Times New Roman" w:cs="Times New Roman"/>
          <w:sz w:val="22"/>
          <w:szCs w:val="22"/>
        </w:rPr>
        <w:t xml:space="preserve">Remonto paslaugų </w:t>
      </w:r>
      <w:r w:rsidRPr="00562E82">
        <w:rPr>
          <w:rFonts w:ascii="Times New Roman" w:hAnsi="Times New Roman" w:cs="Times New Roman"/>
          <w:sz w:val="22"/>
          <w:szCs w:val="22"/>
        </w:rPr>
        <w:t>tiekimo metu susidariusias atliekas rūšiuoti ir atliekas tinkamas perdirbimui ar pakartotinam panaudojimui perduoti tokias atliekas turinčiam teisę tvarkyti atliekų tvarkytojui, o netinkamas perdirbimui ar pakartotinam panaudojimui - utilizuoti specialiai tam skirtose vietose;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10</w:t>
      </w:r>
      <w:r>
        <w:rPr>
          <w:rFonts w:ascii="Times New Roman" w:hAnsi="Times New Roman" w:cs="Times New Roman"/>
          <w:sz w:val="22"/>
          <w:szCs w:val="22"/>
        </w:rPr>
        <w:t xml:space="preserve">.1 </w:t>
      </w:r>
      <w:r w:rsidRPr="00562E82">
        <w:rPr>
          <w:rFonts w:ascii="Times New Roman" w:hAnsi="Times New Roman" w:cs="Times New Roman"/>
          <w:sz w:val="22"/>
          <w:szCs w:val="22"/>
        </w:rPr>
        <w:t xml:space="preserve">priede „Sutarties Specialiosios sąlygos“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p w14:paraId="656C85E1" w14:textId="77777777" w:rsidR="0053776A" w:rsidRDefault="0053776A" w:rsidP="0053776A">
      <w:pPr>
        <w:spacing w:line="240" w:lineRule="auto"/>
        <w:jc w:val="both"/>
        <w:rPr>
          <w:rFonts w:ascii="Times New Roman" w:hAnsi="Times New Roman" w:cs="Times New Roman"/>
          <w:sz w:val="22"/>
          <w:szCs w:val="22"/>
        </w:rPr>
      </w:pPr>
    </w:p>
    <w:p w14:paraId="02B93367" w14:textId="77777777" w:rsidR="00EE402B" w:rsidRDefault="00EE402B" w:rsidP="0053776A">
      <w:pPr>
        <w:spacing w:line="240" w:lineRule="auto"/>
        <w:jc w:val="both"/>
        <w:rPr>
          <w:rFonts w:ascii="Times New Roman" w:hAnsi="Times New Roman" w:cs="Times New Roman"/>
          <w:sz w:val="22"/>
          <w:szCs w:val="22"/>
        </w:rPr>
      </w:pPr>
    </w:p>
    <w:p w14:paraId="0A83DEE4" w14:textId="77777777" w:rsidR="00EE402B" w:rsidRDefault="00EE402B" w:rsidP="0053776A">
      <w:pPr>
        <w:spacing w:line="240" w:lineRule="auto"/>
        <w:jc w:val="both"/>
        <w:rPr>
          <w:rFonts w:ascii="Times New Roman" w:hAnsi="Times New Roman" w:cs="Times New Roman"/>
          <w:sz w:val="22"/>
          <w:szCs w:val="22"/>
        </w:rPr>
      </w:pPr>
    </w:p>
    <w:p w14:paraId="2CD62947" w14:textId="77777777" w:rsidR="00EE402B" w:rsidRDefault="00EE402B" w:rsidP="0053776A">
      <w:pPr>
        <w:spacing w:line="240" w:lineRule="auto"/>
        <w:jc w:val="both"/>
        <w:rPr>
          <w:rFonts w:ascii="Times New Roman" w:hAnsi="Times New Roman" w:cs="Times New Roman"/>
          <w:sz w:val="22"/>
          <w:szCs w:val="22"/>
        </w:rPr>
      </w:pPr>
    </w:p>
    <w:p w14:paraId="569E208C" w14:textId="77777777" w:rsidR="00EE402B" w:rsidRDefault="00EE402B" w:rsidP="0053776A">
      <w:pPr>
        <w:spacing w:line="240" w:lineRule="auto"/>
        <w:jc w:val="both"/>
        <w:rPr>
          <w:rFonts w:ascii="Times New Roman" w:hAnsi="Times New Roman" w:cs="Times New Roman"/>
          <w:sz w:val="22"/>
          <w:szCs w:val="22"/>
        </w:rPr>
      </w:pPr>
    </w:p>
    <w:p w14:paraId="1DD01042" w14:textId="77777777" w:rsidR="00EE402B" w:rsidRDefault="00EE402B" w:rsidP="0053776A">
      <w:pPr>
        <w:spacing w:line="240" w:lineRule="auto"/>
        <w:jc w:val="both"/>
        <w:rPr>
          <w:rFonts w:ascii="Times New Roman" w:hAnsi="Times New Roman" w:cs="Times New Roman"/>
          <w:sz w:val="22"/>
          <w:szCs w:val="22"/>
        </w:rPr>
      </w:pPr>
    </w:p>
    <w:p w14:paraId="44DA916B" w14:textId="77777777" w:rsidR="00EE402B" w:rsidRDefault="00EE402B" w:rsidP="0053776A">
      <w:pPr>
        <w:spacing w:line="240" w:lineRule="auto"/>
        <w:jc w:val="both"/>
        <w:rPr>
          <w:rFonts w:ascii="Times New Roman" w:hAnsi="Times New Roman" w:cs="Times New Roman"/>
          <w:sz w:val="22"/>
          <w:szCs w:val="22"/>
        </w:rPr>
      </w:pPr>
    </w:p>
    <w:p w14:paraId="5DED1D7C" w14:textId="77777777" w:rsidR="00DC18BF" w:rsidRDefault="00DC18BF" w:rsidP="0053776A">
      <w:pPr>
        <w:spacing w:line="240" w:lineRule="auto"/>
        <w:jc w:val="both"/>
        <w:rPr>
          <w:rFonts w:ascii="Times New Roman" w:hAnsi="Times New Roman" w:cs="Times New Roman"/>
          <w:sz w:val="22"/>
          <w:szCs w:val="22"/>
        </w:rPr>
      </w:pPr>
    </w:p>
    <w:p w14:paraId="77DEA78E" w14:textId="77777777" w:rsidR="00EE402B" w:rsidRDefault="00EE402B" w:rsidP="0053776A">
      <w:pPr>
        <w:spacing w:line="240" w:lineRule="auto"/>
        <w:jc w:val="both"/>
        <w:rPr>
          <w:rFonts w:ascii="Times New Roman" w:hAnsi="Times New Roman" w:cs="Times New Roman"/>
          <w:sz w:val="22"/>
          <w:szCs w:val="22"/>
        </w:rPr>
      </w:pP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A04DA1" w:rsidRDefault="00A8146B" w:rsidP="00136FB2">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5"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A04DA1">
              <w:rPr>
                <w:rFonts w:ascii="Times New Roman" w:eastAsia="Times New Roman" w:hAnsi="Times New Roman" w:cs="Times New Roman"/>
                <w:sz w:val="22"/>
                <w:szCs w:val="22"/>
                <w:lang w:eastAsia="en-US"/>
              </w:rPr>
              <w:lastRenderedPageBreak/>
              <w:t xml:space="preserve">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A04DA1">
              <w:rPr>
                <w:rFonts w:ascii="Times New Roman" w:eastAsia="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A04DA1" w:rsidRDefault="00FE54B0" w:rsidP="00136FB2">
            <w:pPr>
              <w:spacing w:after="0" w:line="240" w:lineRule="auto"/>
              <w:jc w:val="both"/>
              <w:rPr>
                <w:rFonts w:ascii="Times New Roman" w:eastAsia="Times New Roman" w:hAnsi="Times New Roman" w:cs="Times New Roman"/>
                <w:b/>
                <w:bCs/>
                <w:sz w:val="22"/>
                <w:szCs w:val="22"/>
              </w:rPr>
            </w:pPr>
          </w:p>
        </w:tc>
        <w:bookmarkEnd w:id="55"/>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4DA1">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lastRenderedPageBreak/>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6"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A04DA1">
              <w:rPr>
                <w:rFonts w:ascii="Times New Roman" w:eastAsia="Times New Roman" w:hAnsi="Times New Roman" w:cs="Times New Roman"/>
                <w:sz w:val="22"/>
                <w:szCs w:val="22"/>
              </w:rPr>
              <w:lastRenderedPageBreak/>
              <w:t>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6"/>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2DBD930A" w14:textId="77777777" w:rsidR="00A8146B" w:rsidRPr="00A8146B" w:rsidRDefault="00A8146B" w:rsidP="00A8146B"/>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7" w:name="_Ref38291223"/>
      <w:bookmarkStart w:id="58" w:name="_Ref38291334"/>
      <w:bookmarkStart w:id="59" w:name="_Ref38533412"/>
      <w:bookmarkStart w:id="60"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7"/>
      <w:bookmarkEnd w:id="58"/>
      <w:bookmarkEnd w:id="59"/>
      <w:bookmarkEnd w:id="60"/>
    </w:p>
    <w:p w14:paraId="085C2634" w14:textId="77777777" w:rsidR="00A8146B" w:rsidRPr="00A8146B" w:rsidRDefault="00A8146B" w:rsidP="00A8146B"/>
    <w:p w14:paraId="6D6810AA" w14:textId="77777777" w:rsidR="00A8146B" w:rsidRPr="00A8146B"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A8146B">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A8146B">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76165C55" w14:textId="2C07CC2D" w:rsidR="00CB204B" w:rsidRPr="00535CCC" w:rsidRDefault="00CB204B" w:rsidP="00CB204B">
      <w:pPr>
        <w:spacing w:after="0" w:line="240" w:lineRule="auto"/>
        <w:jc w:val="both"/>
        <w:rPr>
          <w:rFonts w:ascii="Times New Roman" w:eastAsia="Times New Roman" w:hAnsi="Times New Roman" w:cs="Times New Roman"/>
          <w:sz w:val="22"/>
          <w:szCs w:val="22"/>
          <w:lang w:eastAsia="en-US"/>
        </w:rPr>
      </w:pPr>
      <w:r w:rsidRPr="00476F2E">
        <w:rPr>
          <w:rFonts w:ascii="Times New Roman" w:eastAsia="Times New Roman" w:hAnsi="Times New Roman" w:cs="Times New Roman"/>
          <w:sz w:val="22"/>
          <w:szCs w:val="22"/>
          <w:lang w:eastAsia="en-US"/>
        </w:rPr>
        <w:t>1</w:t>
      </w:r>
      <w:r w:rsidRPr="00535CCC">
        <w:rPr>
          <w:rFonts w:ascii="Times New Roman" w:eastAsia="Times New Roman" w:hAnsi="Times New Roman" w:cs="Times New Roman"/>
          <w:sz w:val="22"/>
          <w:szCs w:val="22"/>
          <w:lang w:eastAsia="en-US"/>
        </w:rPr>
        <w:t xml:space="preserve">. </w:t>
      </w:r>
      <w:r w:rsidR="001B4C51">
        <w:rPr>
          <w:rFonts w:ascii="Times New Roman" w:eastAsia="Times New Roman" w:hAnsi="Times New Roman" w:cs="Times New Roman"/>
          <w:sz w:val="22"/>
          <w:szCs w:val="22"/>
          <w:lang w:eastAsia="en-US"/>
        </w:rPr>
        <w:t>Perkančioji organizacija t</w:t>
      </w:r>
      <w:r w:rsidR="00476F2E" w:rsidRPr="00535CCC">
        <w:rPr>
          <w:rFonts w:ascii="Times New Roman" w:eastAsia="Times New Roman" w:hAnsi="Times New Roman" w:cs="Times New Roman"/>
          <w:sz w:val="22"/>
          <w:szCs w:val="22"/>
          <w:lang w:eastAsia="en-US"/>
        </w:rPr>
        <w:t xml:space="preserve">iekėjų kvalifikacijos </w:t>
      </w:r>
      <w:r w:rsidR="001B4C51">
        <w:rPr>
          <w:rFonts w:ascii="Times New Roman" w:eastAsia="Times New Roman" w:hAnsi="Times New Roman" w:cs="Times New Roman"/>
          <w:sz w:val="22"/>
          <w:szCs w:val="22"/>
          <w:lang w:eastAsia="en-US"/>
        </w:rPr>
        <w:t xml:space="preserve">netikrins. </w:t>
      </w:r>
    </w:p>
    <w:p w14:paraId="404E44F3" w14:textId="709ACC80" w:rsidR="00A8146B" w:rsidRPr="00535CCC" w:rsidRDefault="00A8146B" w:rsidP="00A8146B">
      <w:pPr>
        <w:spacing w:after="0" w:line="240" w:lineRule="auto"/>
        <w:rPr>
          <w:rFonts w:ascii="Times New Roman" w:eastAsia="Calibri" w:hAnsi="Times New Roman" w:cs="Times New Roman"/>
          <w:bCs/>
          <w:sz w:val="22"/>
          <w:szCs w:val="22"/>
          <w:lang w:eastAsia="en-US"/>
        </w:rPr>
      </w:pPr>
      <w:r w:rsidRPr="00535CCC">
        <w:rPr>
          <w:rFonts w:ascii="Times New Roman" w:eastAsia="Calibri" w:hAnsi="Times New Roman" w:cs="Times New Roman"/>
          <w:bCs/>
          <w:sz w:val="22"/>
          <w:szCs w:val="22"/>
          <w:lang w:eastAsia="en-US"/>
        </w:rPr>
        <w:t>2. Reikalaujami kokybės vadybos sistemos ir (arba) aplinkos apsaugos vadybos sistemos standartai</w:t>
      </w:r>
      <w:r w:rsidR="00293525" w:rsidRPr="00535CCC">
        <w:rPr>
          <w:rFonts w:ascii="Times New Roman" w:eastAsia="Calibri" w:hAnsi="Times New Roman" w:cs="Times New Roman"/>
          <w:bCs/>
          <w:sz w:val="22"/>
          <w:szCs w:val="22"/>
          <w:lang w:eastAsia="en-US"/>
        </w:rPr>
        <w:t xml:space="preserve">: </w:t>
      </w:r>
    </w:p>
    <w:p w14:paraId="74F70709" w14:textId="77777777" w:rsidR="00BE1BED" w:rsidRPr="00535CCC"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5F236D" w:rsidRPr="00535CCC" w14:paraId="282373E4" w14:textId="77777777" w:rsidTr="00E06BDD">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535CCC" w:rsidRDefault="005F236D" w:rsidP="005F236D">
            <w:pPr>
              <w:spacing w:before="60" w:after="60" w:line="254" w:lineRule="auto"/>
              <w:jc w:val="center"/>
              <w:rPr>
                <w:rFonts w:eastAsia="Calibri"/>
                <w:sz w:val="22"/>
                <w:szCs w:val="22"/>
              </w:rPr>
            </w:pPr>
            <w:r w:rsidRPr="00535CCC">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535CCC" w:rsidRDefault="005F236D" w:rsidP="005F236D">
            <w:pPr>
              <w:autoSpaceDE w:val="0"/>
              <w:autoSpaceDN w:val="0"/>
              <w:adjustRightInd w:val="0"/>
              <w:jc w:val="both"/>
              <w:rPr>
                <w:rFonts w:eastAsia="Calibri"/>
                <w:sz w:val="22"/>
                <w:szCs w:val="22"/>
              </w:rPr>
            </w:pPr>
            <w:r w:rsidRPr="00535CCC">
              <w:rPr>
                <w:rFonts w:eastAsia="Calibri"/>
                <w:b/>
                <w:bCs/>
                <w:sz w:val="22"/>
                <w:szCs w:val="22"/>
              </w:rPr>
              <w:t xml:space="preserve">Reikalavimas </w:t>
            </w:r>
            <w:r w:rsidRPr="00535CCC">
              <w:rPr>
                <w:rFonts w:eastAsia="Calibri"/>
                <w:b/>
                <w:bCs/>
                <w:sz w:val="22"/>
                <w:szCs w:val="22"/>
                <w:lang w:eastAsia="en-US"/>
              </w:rPr>
              <w:t xml:space="preserve">dėl </w:t>
            </w:r>
            <w:r w:rsidRPr="00535CCC">
              <w:rPr>
                <w:rFonts w:eastAsia="Calibri"/>
                <w:b/>
                <w:bCs/>
                <w:iCs/>
                <w:sz w:val="22"/>
                <w:szCs w:val="22"/>
                <w:lang w:eastAsia="en-US"/>
              </w:rPr>
              <w:t>aplinkos apsaugos vadybos sistemos standartų</w:t>
            </w:r>
            <w:r w:rsidRPr="00535CCC">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535CCC" w:rsidRDefault="005F236D" w:rsidP="005F236D">
            <w:pPr>
              <w:autoSpaceDE w:val="0"/>
              <w:autoSpaceDN w:val="0"/>
              <w:adjustRightInd w:val="0"/>
              <w:jc w:val="both"/>
              <w:rPr>
                <w:rFonts w:eastAsia="Calibri"/>
                <w:color w:val="000000"/>
                <w:sz w:val="22"/>
                <w:szCs w:val="22"/>
              </w:rPr>
            </w:pPr>
            <w:r w:rsidRPr="00535CCC">
              <w:rPr>
                <w:rFonts w:eastAsia="Calibr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535CCC" w:rsidRDefault="005F236D" w:rsidP="005F236D">
            <w:pPr>
              <w:autoSpaceDE w:val="0"/>
              <w:autoSpaceDN w:val="0"/>
              <w:adjustRightInd w:val="0"/>
              <w:jc w:val="center"/>
              <w:rPr>
                <w:rFonts w:eastAsia="Calibri"/>
                <w:b/>
                <w:bCs/>
                <w:color w:val="000000"/>
                <w:sz w:val="22"/>
                <w:szCs w:val="22"/>
              </w:rPr>
            </w:pPr>
            <w:r w:rsidRPr="00535CCC">
              <w:rPr>
                <w:rFonts w:eastAsia="Calibri"/>
                <w:b/>
                <w:bCs/>
                <w:color w:val="000000"/>
                <w:sz w:val="22"/>
                <w:szCs w:val="22"/>
              </w:rPr>
              <w:t>Subjektas, kuris turi atitikti reikalavimą</w:t>
            </w:r>
          </w:p>
          <w:p w14:paraId="5E2E0FDD" w14:textId="77777777" w:rsidR="005F236D" w:rsidRPr="00535CCC" w:rsidRDefault="005F236D" w:rsidP="005F236D">
            <w:pPr>
              <w:autoSpaceDE w:val="0"/>
              <w:autoSpaceDN w:val="0"/>
              <w:adjustRightInd w:val="0"/>
              <w:rPr>
                <w:rFonts w:eastAsia="Calibri"/>
                <w:b/>
                <w:bCs/>
                <w:color w:val="000000"/>
                <w:sz w:val="22"/>
                <w:szCs w:val="22"/>
                <w:lang w:eastAsia="en-US"/>
              </w:rPr>
            </w:pPr>
          </w:p>
        </w:tc>
      </w:tr>
      <w:tr w:rsidR="005F236D" w:rsidRPr="00293525" w14:paraId="27960DB9" w14:textId="77777777" w:rsidTr="005F236D">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93525" w:rsidRDefault="005F236D" w:rsidP="005F236D">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18227C14" w:rsidR="005F236D" w:rsidRPr="00293525" w:rsidRDefault="005F236D" w:rsidP="00935AB9">
            <w:pPr>
              <w:autoSpaceDE w:val="0"/>
              <w:autoSpaceDN w:val="0"/>
              <w:adjustRightInd w:val="0"/>
              <w:jc w:val="both"/>
              <w:rPr>
                <w:color w:val="000000"/>
                <w:sz w:val="22"/>
                <w:szCs w:val="22"/>
              </w:rPr>
            </w:pPr>
            <w:r w:rsidRPr="00293525">
              <w:rPr>
                <w:rFonts w:eastAsia="Calibri"/>
                <w:sz w:val="22"/>
                <w:szCs w:val="22"/>
              </w:rPr>
              <w:t xml:space="preserve">Perkamoms </w:t>
            </w:r>
            <w:r w:rsidR="00EA1B4D">
              <w:rPr>
                <w:rFonts w:eastAsia="Calibri"/>
                <w:sz w:val="22"/>
                <w:szCs w:val="22"/>
              </w:rPr>
              <w:t>remonto</w:t>
            </w:r>
            <w:r w:rsidRPr="00293525">
              <w:rPr>
                <w:rFonts w:eastAsia="Calibri"/>
                <w:sz w:val="22"/>
                <w:szCs w:val="22"/>
              </w:rPr>
              <w:t xml:space="preserve"> paslaugoms </w:t>
            </w:r>
            <w:r w:rsidR="00EA1B4D">
              <w:rPr>
                <w:rFonts w:eastAsia="Calibri"/>
                <w:sz w:val="22"/>
                <w:szCs w:val="22"/>
              </w:rPr>
              <w:t xml:space="preserve">suteikti </w:t>
            </w:r>
            <w:r w:rsidRPr="00293525">
              <w:rPr>
                <w:rFonts w:eastAsia="Calibri"/>
                <w:color w:val="000000"/>
                <w:sz w:val="22"/>
                <w:szCs w:val="22"/>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293525" w:rsidRDefault="005F236D" w:rsidP="00935AB9">
            <w:pPr>
              <w:autoSpaceDE w:val="0"/>
              <w:autoSpaceDN w:val="0"/>
              <w:adjustRightInd w:val="0"/>
              <w:jc w:val="both"/>
              <w:rPr>
                <w:rFonts w:eastAsia="Calibri"/>
                <w:color w:val="000000"/>
                <w:sz w:val="22"/>
                <w:szCs w:val="22"/>
              </w:rPr>
            </w:pPr>
            <w:r w:rsidRPr="00293525">
              <w:rPr>
                <w:rFonts w:eastAsia="Calibri"/>
                <w:color w:val="000000"/>
                <w:sz w:val="22"/>
                <w:szCs w:val="22"/>
              </w:rPr>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93525" w:rsidRDefault="005F236D" w:rsidP="00935AB9">
            <w:pPr>
              <w:autoSpaceDE w:val="0"/>
              <w:autoSpaceDN w:val="0"/>
              <w:adjustRightInd w:val="0"/>
              <w:jc w:val="both"/>
              <w:rPr>
                <w:rFonts w:eastAsia="Calibri"/>
                <w:color w:val="000000"/>
                <w:sz w:val="22"/>
                <w:szCs w:val="22"/>
              </w:rPr>
            </w:pPr>
          </w:p>
          <w:p w14:paraId="70F570F9" w14:textId="77777777" w:rsidR="005F236D" w:rsidRPr="00293525" w:rsidRDefault="005F236D" w:rsidP="00935AB9">
            <w:pPr>
              <w:autoSpaceDE w:val="0"/>
              <w:autoSpaceDN w:val="0"/>
              <w:adjustRightInd w:val="0"/>
              <w:jc w:val="both"/>
              <w:rPr>
                <w:rFonts w:eastAsia="Calibri"/>
                <w:color w:val="000000"/>
                <w:sz w:val="22"/>
                <w:szCs w:val="22"/>
              </w:rPr>
            </w:pPr>
            <w:r w:rsidRPr="0029352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93525" w:rsidRDefault="005F236D" w:rsidP="00935AB9">
            <w:pPr>
              <w:autoSpaceDE w:val="0"/>
              <w:autoSpaceDN w:val="0"/>
              <w:adjustRightInd w:val="0"/>
              <w:jc w:val="both"/>
              <w:rPr>
                <w:rFonts w:eastAsia="Calibri"/>
                <w:color w:val="000000"/>
                <w:sz w:val="22"/>
                <w:szCs w:val="22"/>
              </w:rPr>
            </w:pPr>
          </w:p>
          <w:p w14:paraId="332273B3" w14:textId="77777777" w:rsidR="005F236D" w:rsidRPr="00293525" w:rsidRDefault="005F236D" w:rsidP="00935AB9">
            <w:pPr>
              <w:autoSpaceDE w:val="0"/>
              <w:autoSpaceDN w:val="0"/>
              <w:adjustRightInd w:val="0"/>
              <w:jc w:val="both"/>
              <w:rPr>
                <w:rFonts w:eastAsia="Calibri"/>
                <w:color w:val="000000"/>
                <w:sz w:val="22"/>
                <w:szCs w:val="22"/>
              </w:rPr>
            </w:pPr>
          </w:p>
          <w:p w14:paraId="4BBD736B" w14:textId="77777777" w:rsidR="005F236D" w:rsidRPr="00293525" w:rsidRDefault="005F236D" w:rsidP="00935AB9">
            <w:pPr>
              <w:autoSpaceDE w:val="0"/>
              <w:autoSpaceDN w:val="0"/>
              <w:adjustRightInd w:val="0"/>
              <w:jc w:val="both"/>
              <w:rPr>
                <w:rFonts w:eastAsia="Calibr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E019E19" w14:textId="77777777" w:rsidR="005F236D" w:rsidRPr="00293525" w:rsidRDefault="005F236D" w:rsidP="00935AB9">
            <w:pPr>
              <w:autoSpaceDE w:val="0"/>
              <w:autoSpaceDN w:val="0"/>
              <w:adjustRightInd w:val="0"/>
              <w:jc w:val="both"/>
              <w:rPr>
                <w:rFonts w:eastAsia="Calibri"/>
                <w:color w:val="000000"/>
                <w:sz w:val="22"/>
                <w:szCs w:val="22"/>
                <w:lang w:eastAsia="en-US"/>
              </w:rPr>
            </w:pPr>
            <w:r w:rsidRPr="00293525">
              <w:rPr>
                <w:rFonts w:eastAsia="Calibri"/>
                <w:b/>
                <w:bCs/>
                <w:color w:val="000000"/>
                <w:sz w:val="22"/>
                <w:szCs w:val="22"/>
                <w:lang w:eastAsia="en-US"/>
              </w:rPr>
              <w:t>Pastaba</w:t>
            </w:r>
            <w:r w:rsidRPr="00293525">
              <w:rPr>
                <w:rFonts w:eastAsia="Calibri"/>
                <w:color w:val="000000"/>
                <w:sz w:val="22"/>
                <w:szCs w:val="22"/>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5F1AF0D5" w14:textId="77777777" w:rsidR="005F236D" w:rsidRPr="00293525" w:rsidRDefault="005F236D" w:rsidP="00935AB9">
            <w:pPr>
              <w:autoSpaceDE w:val="0"/>
              <w:autoSpaceDN w:val="0"/>
              <w:adjustRightInd w:val="0"/>
              <w:jc w:val="both"/>
              <w:rPr>
                <w:color w:val="000000"/>
                <w:sz w:val="22"/>
                <w:szCs w:val="22"/>
              </w:rPr>
            </w:pPr>
          </w:p>
        </w:tc>
      </w:tr>
    </w:tbl>
    <w:p w14:paraId="494C99C5" w14:textId="77777777" w:rsidR="00EA1B4D" w:rsidRDefault="00EA1B4D" w:rsidP="00BE1858">
      <w:pPr>
        <w:pStyle w:val="Paantrat"/>
        <w:jc w:val="center"/>
        <w:rPr>
          <w:rFonts w:ascii="Times New Roman" w:hAnsi="Times New Roman" w:cs="Times New Roman"/>
          <w:sz w:val="22"/>
          <w:szCs w:val="22"/>
        </w:rPr>
      </w:pPr>
    </w:p>
    <w:p w14:paraId="07DEA6FD" w14:textId="77777777" w:rsidR="00EA1B4D" w:rsidRDefault="00EA1B4D" w:rsidP="00BE1858">
      <w:pPr>
        <w:pStyle w:val="Paantrat"/>
        <w:jc w:val="center"/>
        <w:rPr>
          <w:rFonts w:ascii="Times New Roman" w:hAnsi="Times New Roman" w:cs="Times New Roman"/>
          <w:sz w:val="22"/>
          <w:szCs w:val="22"/>
        </w:rPr>
      </w:pPr>
    </w:p>
    <w:p w14:paraId="666A9ACF" w14:textId="77777777" w:rsidR="00EA1B4D" w:rsidRDefault="00EA1B4D" w:rsidP="00BE1858">
      <w:pPr>
        <w:pStyle w:val="Paantrat"/>
        <w:jc w:val="center"/>
        <w:rPr>
          <w:rFonts w:ascii="Times New Roman" w:hAnsi="Times New Roman" w:cs="Times New Roman"/>
          <w:sz w:val="22"/>
          <w:szCs w:val="22"/>
        </w:rPr>
      </w:pPr>
    </w:p>
    <w:p w14:paraId="04C74CE8" w14:textId="77777777" w:rsidR="00EA1B4D" w:rsidRDefault="00EA1B4D" w:rsidP="00BE1858">
      <w:pPr>
        <w:pStyle w:val="Paantrat"/>
        <w:jc w:val="center"/>
        <w:rPr>
          <w:rFonts w:ascii="Times New Roman" w:hAnsi="Times New Roman" w:cs="Times New Roman"/>
          <w:sz w:val="22"/>
          <w:szCs w:val="22"/>
        </w:rPr>
      </w:pPr>
    </w:p>
    <w:p w14:paraId="1E63CE41" w14:textId="77777777" w:rsidR="00EA1B4D" w:rsidRDefault="00EA1B4D" w:rsidP="00BE1858">
      <w:pPr>
        <w:pStyle w:val="Paantrat"/>
        <w:jc w:val="center"/>
        <w:rPr>
          <w:rFonts w:ascii="Times New Roman" w:hAnsi="Times New Roman" w:cs="Times New Roman"/>
          <w:sz w:val="22"/>
          <w:szCs w:val="22"/>
        </w:rPr>
      </w:pPr>
    </w:p>
    <w:p w14:paraId="703B05AC" w14:textId="77777777" w:rsidR="00EA1B4D" w:rsidRPr="00EA1B4D" w:rsidRDefault="00EA1B4D" w:rsidP="00EA1B4D">
      <w:pPr>
        <w:keepNext/>
        <w:keepLines/>
        <w:spacing w:before="120" w:after="0" w:line="240" w:lineRule="auto"/>
        <w:ind w:left="5103"/>
        <w:outlineLvl w:val="1"/>
        <w:rPr>
          <w:rFonts w:ascii="Times New Roman" w:eastAsiaTheme="majorEastAsia" w:hAnsi="Times New Roman" w:cs="Times New Roman"/>
          <w:color w:val="0070C0"/>
          <w:sz w:val="22"/>
          <w:szCs w:val="22"/>
        </w:rPr>
      </w:pPr>
      <w:bookmarkStart w:id="61" w:name="_Ref38291379"/>
      <w:bookmarkStart w:id="62" w:name="_Ref38291394"/>
      <w:bookmarkStart w:id="63" w:name="_Ref38898251"/>
      <w:bookmarkStart w:id="64" w:name="_Toc169013950"/>
      <w:r w:rsidRPr="00EA1B4D">
        <w:rPr>
          <w:rFonts w:ascii="Times New Roman" w:eastAsia="Calibri" w:hAnsi="Times New Roman" w:cs="Times New Roman"/>
          <w:color w:val="0070C0"/>
          <w:sz w:val="22"/>
          <w:szCs w:val="22"/>
        </w:rPr>
        <w:lastRenderedPageBreak/>
        <w:t xml:space="preserve">Pirkimo sąlygų 5 priedas „EBVPD“ </w:t>
      </w:r>
      <w:r w:rsidRPr="00EA1B4D">
        <w:rPr>
          <w:rFonts w:ascii="Times New Roman" w:eastAsiaTheme="majorEastAsia" w:hAnsi="Times New Roman" w:cs="Times New Roman"/>
          <w:color w:val="0070C0"/>
          <w:sz w:val="22"/>
          <w:szCs w:val="22"/>
        </w:rPr>
        <w:t>(XML formatu)</w:t>
      </w:r>
      <w:bookmarkEnd w:id="61"/>
      <w:bookmarkEnd w:id="62"/>
      <w:bookmarkEnd w:id="63"/>
      <w:bookmarkEnd w:id="64"/>
    </w:p>
    <w:p w14:paraId="23558495" w14:textId="77777777" w:rsidR="00EA1B4D" w:rsidRPr="00EA1B4D" w:rsidRDefault="00EA1B4D" w:rsidP="00EA1B4D">
      <w:pPr>
        <w:rPr>
          <w:rFonts w:ascii="Times New Roman" w:hAnsi="Times New Roman" w:cs="Times New Roman"/>
          <w:b/>
          <w:bCs/>
          <w:smallCaps/>
          <w:sz w:val="22"/>
          <w:szCs w:val="22"/>
        </w:rPr>
      </w:pPr>
    </w:p>
    <w:p w14:paraId="4F6E9F95" w14:textId="37F85DCF"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Ref38540913"/>
      <w:bookmarkStart w:id="66" w:name="_Ref38898051"/>
      <w:bookmarkStart w:id="67" w:name="_Ref38901392"/>
      <w:bookmarkStart w:id="68"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5"/>
      <w:bookmarkEnd w:id="66"/>
      <w:bookmarkEnd w:id="67"/>
      <w:bookmarkEnd w:id="68"/>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4FE17A0" w14:textId="0FC382FE"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CD782D">
        <w:rPr>
          <w:rFonts w:ascii="Times New Roman" w:eastAsia="Calibri" w:hAnsi="Times New Roman" w:cs="Times New Roman"/>
          <w:b/>
          <w:sz w:val="24"/>
          <w:szCs w:val="24"/>
          <w:lang w:eastAsia="en-US"/>
        </w:rPr>
        <w:t>DĖL</w:t>
      </w:r>
      <w:r w:rsidRPr="00CD782D">
        <w:rPr>
          <w:rFonts w:ascii="Times New Roman" w:eastAsia="Times New Roman" w:hAnsi="Times New Roman" w:cs="Times New Roman"/>
          <w:b/>
          <w:sz w:val="24"/>
          <w:szCs w:val="24"/>
          <w:lang w:eastAsia="en-US"/>
        </w:rPr>
        <w:t xml:space="preserve"> </w:t>
      </w:r>
      <w:r w:rsidR="00EA1B4D">
        <w:rPr>
          <w:rFonts w:ascii="Times New Roman" w:eastAsia="Times New Roman" w:hAnsi="Times New Roman" w:cs="Times New Roman"/>
          <w:b/>
          <w:sz w:val="24"/>
          <w:szCs w:val="24"/>
          <w:lang w:eastAsia="en-US"/>
        </w:rPr>
        <w:t>KAUNO MBA MENTINIŲ SEPARATORIŲ REMONTO PASLAUG</w:t>
      </w:r>
      <w:r w:rsidR="001B4C51">
        <w:rPr>
          <w:rFonts w:ascii="Times New Roman" w:eastAsia="Times New Roman" w:hAnsi="Times New Roman" w:cs="Times New Roman"/>
          <w:b/>
          <w:sz w:val="24"/>
          <w:szCs w:val="24"/>
          <w:lang w:eastAsia="en-US"/>
        </w:rPr>
        <w:t xml:space="preserve">OS </w:t>
      </w:r>
      <w:r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201" w:type="dxa"/>
        <w:jc w:val="center"/>
        <w:tblLayout w:type="fixed"/>
        <w:tblCellMar>
          <w:left w:w="10" w:type="dxa"/>
          <w:right w:w="10" w:type="dxa"/>
        </w:tblCellMar>
        <w:tblLook w:val="04A0" w:firstRow="1" w:lastRow="0" w:firstColumn="1" w:lastColumn="0" w:noHBand="0" w:noVBand="1"/>
      </w:tblPr>
      <w:tblGrid>
        <w:gridCol w:w="5042"/>
        <w:gridCol w:w="5159"/>
      </w:tblGrid>
      <w:tr w:rsidR="00CD782D" w:rsidRPr="00CD782D" w14:paraId="1495B673" w14:textId="77777777" w:rsidTr="001B4C51">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1B4C51">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1B4C51">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1B4C51">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1B4C51">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250"/>
      </w:tblGrid>
      <w:tr w:rsidR="00CD782D" w:rsidRPr="00CD782D" w14:paraId="2982EF52" w14:textId="77777777" w:rsidTr="001B4C51">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250"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1B4C51">
        <w:trPr>
          <w:trHeight w:val="265"/>
        </w:trPr>
        <w:tc>
          <w:tcPr>
            <w:tcW w:w="55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250"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1B4C51">
        <w:trPr>
          <w:trHeight w:val="251"/>
        </w:trPr>
        <w:tc>
          <w:tcPr>
            <w:tcW w:w="55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12"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250"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(pildoma, jei tiekėjas pasitelkia subrangovus/subtiekėjus, kurių pajėgumais (kvalifikacija) tiekėjas nesiremia)</w:t>
      </w:r>
      <w:r w:rsidRPr="00CD782D">
        <w:rPr>
          <w:rFonts w:ascii="Times New Roman" w:eastAsia="Times New Roman" w:hAnsi="Times New Roman" w:cs="Times New Roman"/>
          <w:i/>
          <w:iCs/>
          <w:color w:val="000000"/>
          <w:sz w:val="24"/>
          <w:szCs w:val="24"/>
          <w:lang w:eastAsia="en-US"/>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701"/>
      </w:tblGrid>
      <w:tr w:rsidR="00CD782D" w:rsidRPr="00CD782D" w14:paraId="2EA7B625" w14:textId="77777777" w:rsidTr="001B4C51">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1B4C51">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701"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1B4C51">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701"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0669BD41"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3</w:t>
      </w:r>
      <w:r w:rsidR="001B4C51">
        <w:rPr>
          <w:rFonts w:ascii="Times New Roman" w:eastAsia="Lucida Sans Unicode" w:hAnsi="Times New Roman" w:cs="Times New Roman"/>
          <w:bCs/>
          <w:kern w:val="3"/>
          <w:sz w:val="24"/>
          <w:szCs w:val="24"/>
          <w:lang w:eastAsia="hi-IN" w:bidi="hi-IN"/>
        </w:rPr>
        <w:t xml:space="preserve">. </w:t>
      </w:r>
      <w:r w:rsidRPr="00CD782D">
        <w:rPr>
          <w:rFonts w:ascii="Times New Roman" w:eastAsia="Lucida Sans Unicode" w:hAnsi="Times New Roman" w:cs="Times New Roman"/>
          <w:kern w:val="3"/>
          <w:sz w:val="24"/>
          <w:szCs w:val="24"/>
          <w:lang w:eastAsia="hi-IN" w:bidi="hi-IN"/>
        </w:rPr>
        <w:t>Mes siūlome Paslaugas:</w:t>
      </w:r>
    </w:p>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960"/>
        <w:gridCol w:w="1276"/>
        <w:gridCol w:w="1418"/>
        <w:gridCol w:w="2693"/>
      </w:tblGrid>
      <w:tr w:rsidR="001B4C51" w:rsidRPr="00CD782D" w14:paraId="3E9BEF17" w14:textId="77777777" w:rsidTr="001B4C51">
        <w:trPr>
          <w:trHeight w:val="575"/>
        </w:trPr>
        <w:tc>
          <w:tcPr>
            <w:tcW w:w="571" w:type="dxa"/>
            <w:vAlign w:val="center"/>
          </w:tcPr>
          <w:p w14:paraId="10AAAEB0" w14:textId="77777777" w:rsidR="001B4C51" w:rsidRPr="00CD782D" w:rsidRDefault="001B4C51" w:rsidP="001B4C5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Eil. Nr.</w:t>
            </w:r>
          </w:p>
        </w:tc>
        <w:tc>
          <w:tcPr>
            <w:tcW w:w="3960" w:type="dxa"/>
            <w:vAlign w:val="center"/>
          </w:tcPr>
          <w:p w14:paraId="7EFC56BF" w14:textId="77777777" w:rsidR="001B4C51" w:rsidRPr="00CD782D" w:rsidRDefault="001B4C51" w:rsidP="001B4C5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Paslaugų pavadinimas</w:t>
            </w:r>
          </w:p>
        </w:tc>
        <w:tc>
          <w:tcPr>
            <w:tcW w:w="1276" w:type="dxa"/>
            <w:vAlign w:val="center"/>
          </w:tcPr>
          <w:p w14:paraId="3198E229" w14:textId="77777777" w:rsidR="001B4C51" w:rsidRPr="00CD782D" w:rsidRDefault="001B4C51" w:rsidP="001B4C5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Mato</w:t>
            </w:r>
          </w:p>
          <w:p w14:paraId="512913A3" w14:textId="77777777" w:rsidR="001B4C51" w:rsidRPr="00CD782D" w:rsidRDefault="001B4C51" w:rsidP="001B4C5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w:t>
            </w:r>
          </w:p>
        </w:tc>
        <w:tc>
          <w:tcPr>
            <w:tcW w:w="1418" w:type="dxa"/>
            <w:vAlign w:val="center"/>
          </w:tcPr>
          <w:p w14:paraId="2FE33EC4" w14:textId="4E279C75" w:rsidR="001B4C51" w:rsidRPr="00CD782D" w:rsidRDefault="001B4C51" w:rsidP="001B4C5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K</w:t>
            </w:r>
            <w:r w:rsidRPr="00CD782D">
              <w:rPr>
                <w:rFonts w:ascii="Times New Roman" w:eastAsia="Lucida Sans Unicode" w:hAnsi="Times New Roman" w:cs="Times New Roman"/>
                <w:b/>
                <w:kern w:val="3"/>
                <w:sz w:val="24"/>
                <w:szCs w:val="24"/>
                <w:lang w:eastAsia="hi-IN" w:bidi="hi-IN"/>
              </w:rPr>
              <w:t>iekis</w:t>
            </w:r>
          </w:p>
        </w:tc>
        <w:tc>
          <w:tcPr>
            <w:tcW w:w="2693" w:type="dxa"/>
            <w:vAlign w:val="center"/>
          </w:tcPr>
          <w:p w14:paraId="24E01DFA" w14:textId="44EACBCC" w:rsidR="001B4C51" w:rsidRDefault="001B4C51" w:rsidP="001B4C5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Pasiūlymo kaina</w:t>
            </w:r>
          </w:p>
          <w:p w14:paraId="59FC497C" w14:textId="1451E58D" w:rsidR="001B4C51" w:rsidRPr="00CD782D" w:rsidRDefault="001B4C51" w:rsidP="001B4C5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Eur be PVM</w:t>
            </w:r>
          </w:p>
        </w:tc>
      </w:tr>
      <w:tr w:rsidR="001B4C51" w:rsidRPr="00CD782D" w14:paraId="6AF6E6F6" w14:textId="77777777" w:rsidTr="001B4C51">
        <w:trPr>
          <w:trHeight w:val="863"/>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29F5566" w14:textId="40CD64B5" w:rsidR="001B4C51" w:rsidRPr="00CD782D" w:rsidRDefault="001B4C51" w:rsidP="00535CC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7C15DD">
              <w:rPr>
                <w:rFonts w:ascii="Times New Roman" w:eastAsia="Andale Sans UI" w:hAnsi="Times New Roman" w:cs="Times New Roman"/>
                <w:kern w:val="1"/>
                <w:sz w:val="22"/>
                <w:szCs w:val="22"/>
                <w:lang w:eastAsia="ar-SA"/>
              </w:rPr>
              <w:t>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159C1727" w14:textId="4CA4E535" w:rsidR="001B4C51" w:rsidRPr="00CD782D" w:rsidRDefault="001B4C51" w:rsidP="00535CC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Kauno MBA mentinių separatorių remonto paslauga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30F8A1" w14:textId="097F9D55" w:rsidR="001B4C51" w:rsidRPr="00CD782D" w:rsidRDefault="001B4C51" w:rsidP="00535CC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7C15DD">
              <w:rPr>
                <w:rFonts w:ascii="Times New Roman" w:eastAsia="Andale Sans UI" w:hAnsi="Times New Roman" w:cs="Times New Roman"/>
                <w:kern w:val="1"/>
                <w:sz w:val="22"/>
                <w:szCs w:val="22"/>
                <w:lang w:eastAsia="ar-SA"/>
              </w:rPr>
              <w:t>Kompl.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BEFA94" w14:textId="0B0C9E07" w:rsidR="001B4C51" w:rsidRPr="00CD782D" w:rsidRDefault="001B4C51" w:rsidP="00535CC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p>
        </w:tc>
        <w:tc>
          <w:tcPr>
            <w:tcW w:w="2693" w:type="dxa"/>
            <w:vAlign w:val="center"/>
          </w:tcPr>
          <w:p w14:paraId="18DCD57D" w14:textId="77777777" w:rsidR="001B4C51" w:rsidRPr="00CD782D" w:rsidRDefault="001B4C51" w:rsidP="00535CC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535CCC" w:rsidRPr="00CD782D" w14:paraId="3357E13A" w14:textId="77777777" w:rsidTr="001B4C51">
        <w:trPr>
          <w:trHeight w:val="287"/>
        </w:trPr>
        <w:tc>
          <w:tcPr>
            <w:tcW w:w="7225" w:type="dxa"/>
            <w:gridSpan w:val="4"/>
            <w:vAlign w:val="center"/>
          </w:tcPr>
          <w:p w14:paraId="1D07614F" w14:textId="38A29862" w:rsidR="00535CCC" w:rsidRPr="00CD782D" w:rsidRDefault="003C2A17" w:rsidP="00535CCC">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Pasiūlymo </w:t>
            </w:r>
            <w:r w:rsidR="00535CCC" w:rsidRPr="00CD782D">
              <w:rPr>
                <w:rFonts w:ascii="Times New Roman" w:eastAsia="Lucida Sans Unicode" w:hAnsi="Times New Roman" w:cs="Times New Roman"/>
                <w:kern w:val="3"/>
                <w:sz w:val="24"/>
                <w:szCs w:val="24"/>
                <w:lang w:eastAsia="hi-IN" w:bidi="hi-IN"/>
              </w:rPr>
              <w:t xml:space="preserve">PVM (21 proc.) </w:t>
            </w:r>
          </w:p>
        </w:tc>
        <w:tc>
          <w:tcPr>
            <w:tcW w:w="2693" w:type="dxa"/>
            <w:vAlign w:val="center"/>
          </w:tcPr>
          <w:p w14:paraId="3F2CC394" w14:textId="77777777" w:rsidR="00535CCC" w:rsidRPr="00CD782D" w:rsidRDefault="00535CCC" w:rsidP="00535CC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535CCC" w:rsidRPr="00CD782D" w14:paraId="2DFDA3BA" w14:textId="77777777" w:rsidTr="001B4C51">
        <w:trPr>
          <w:trHeight w:val="287"/>
        </w:trPr>
        <w:tc>
          <w:tcPr>
            <w:tcW w:w="7225" w:type="dxa"/>
            <w:gridSpan w:val="4"/>
            <w:vAlign w:val="center"/>
          </w:tcPr>
          <w:p w14:paraId="4D684D74" w14:textId="77777777" w:rsidR="00535CCC" w:rsidRPr="00CD782D" w:rsidRDefault="00535CCC" w:rsidP="00535CCC">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 xml:space="preserve">Visa pasiūlymo kaina su PVM </w:t>
            </w:r>
          </w:p>
        </w:tc>
        <w:tc>
          <w:tcPr>
            <w:tcW w:w="2693" w:type="dxa"/>
            <w:vAlign w:val="center"/>
          </w:tcPr>
          <w:p w14:paraId="35703DBF" w14:textId="77777777" w:rsidR="00535CCC" w:rsidRPr="00CD782D" w:rsidRDefault="00535CCC" w:rsidP="00535CC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bl>
    <w:p w14:paraId="7B840439"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12A2FADE" w14:textId="77777777" w:rsidR="00CD782D" w:rsidRPr="00CD782D"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lastRenderedPageBreak/>
        <w:t>Taip pat mes patvirtiname, kad visa pasiūlyme pateikta informacija yra teisinga, atitinka tikrovę ir apima viską, ko reikia visiškam ir tinkamam sutarties vykdymui.</w:t>
      </w:r>
    </w:p>
    <w:p w14:paraId="647B9B2B" w14:textId="77777777" w:rsidR="00CD782D" w:rsidRPr="00CD782D" w:rsidRDefault="00CD782D"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r w:rsidRPr="00CD782D">
        <w:rPr>
          <w:rFonts w:ascii="Times New Roman" w:eastAsia="Times New Roman" w:hAnsi="Times New Roman" w:cs="Times New Roman"/>
          <w:sz w:val="24"/>
          <w:szCs w:val="24"/>
          <w:lang w:eastAsia="en-US"/>
        </w:rPr>
        <w:t xml:space="preserve">4. </w:t>
      </w:r>
      <w:r w:rsidRPr="00CD782D">
        <w:rPr>
          <w:rFonts w:ascii="Times New Roman" w:eastAsia="Times New Roman" w:hAnsi="Times New Roman" w:cs="Times New Roman"/>
          <w:color w:val="000000"/>
          <w:kern w:val="2"/>
          <w:sz w:val="24"/>
          <w:szCs w:val="24"/>
          <w:lang w:eastAsia="hi-IN" w:bidi="hi-IN"/>
        </w:rPr>
        <w:t xml:space="preserve">Pasiūlymo vertinimo kriterijai: </w:t>
      </w:r>
    </w:p>
    <w:p w14:paraId="74FCB701" w14:textId="77777777" w:rsidR="00CD782D" w:rsidRPr="00CD782D" w:rsidRDefault="00CD782D" w:rsidP="00CD782D">
      <w:pPr>
        <w:shd w:val="clear" w:color="auto" w:fill="FFFFFF"/>
        <w:spacing w:after="0" w:line="100" w:lineRule="atLeast"/>
        <w:jc w:val="both"/>
        <w:rPr>
          <w:rFonts w:ascii="Times New Roman" w:eastAsia="Times New Roman" w:hAnsi="Times New Roman" w:cs="Times New Roman"/>
          <w:kern w:val="2"/>
          <w:sz w:val="24"/>
          <w:szCs w:val="24"/>
          <w:lang w:eastAsia="ar-SA"/>
        </w:rPr>
      </w:pPr>
    </w:p>
    <w:tbl>
      <w:tblPr>
        <w:tblW w:w="10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9"/>
        <w:gridCol w:w="4390"/>
        <w:gridCol w:w="5027"/>
      </w:tblGrid>
      <w:tr w:rsidR="00CD782D" w:rsidRPr="001B4C51" w14:paraId="2A1AD483" w14:textId="77777777" w:rsidTr="00CD782D">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05A145" w14:textId="5035DB9C" w:rsidR="00CD782D" w:rsidRPr="001B4C51"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Cs/>
                <w:sz w:val="24"/>
                <w:szCs w:val="24"/>
                <w:lang w:eastAsia="en-US"/>
              </w:rPr>
            </w:pPr>
            <w:r w:rsidRPr="001B4C51">
              <w:rPr>
                <w:rFonts w:ascii="Times New Roman" w:eastAsia="Times New Roman" w:hAnsi="Times New Roman" w:cs="Times New Roman"/>
                <w:b/>
                <w:iCs/>
                <w:sz w:val="24"/>
                <w:szCs w:val="24"/>
                <w:lang w:eastAsia="en-US"/>
              </w:rPr>
              <w:t xml:space="preserve">Eil. </w:t>
            </w:r>
            <w:r w:rsidR="005C06A7" w:rsidRPr="001B4C51">
              <w:rPr>
                <w:rFonts w:ascii="Times New Roman" w:eastAsia="Times New Roman" w:hAnsi="Times New Roman" w:cs="Times New Roman"/>
                <w:b/>
                <w:iCs/>
                <w:sz w:val="24"/>
                <w:szCs w:val="24"/>
                <w:lang w:eastAsia="en-US"/>
              </w:rPr>
              <w:t>N</w:t>
            </w:r>
            <w:r w:rsidRPr="001B4C51">
              <w:rPr>
                <w:rFonts w:ascii="Times New Roman" w:eastAsia="Times New Roman" w:hAnsi="Times New Roman" w:cs="Times New Roman"/>
                <w:b/>
                <w:iCs/>
                <w:sz w:val="24"/>
                <w:szCs w:val="24"/>
                <w:lang w:eastAsia="en-US"/>
              </w:rPr>
              <w:t>r.</w:t>
            </w:r>
          </w:p>
        </w:tc>
        <w:tc>
          <w:tcPr>
            <w:tcW w:w="43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0889F0" w14:textId="77777777" w:rsidR="00CD782D" w:rsidRPr="001B4C51"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Cs/>
                <w:sz w:val="24"/>
                <w:szCs w:val="24"/>
                <w:lang w:eastAsia="en-US"/>
              </w:rPr>
            </w:pPr>
            <w:r w:rsidRPr="001B4C51">
              <w:rPr>
                <w:rFonts w:ascii="Times New Roman" w:eastAsia="Times New Roman" w:hAnsi="Times New Roman" w:cs="Times New Roman"/>
                <w:b/>
                <w:iCs/>
                <w:sz w:val="24"/>
                <w:szCs w:val="24"/>
                <w:lang w:eastAsia="en-US"/>
              </w:rPr>
              <w:t xml:space="preserve">Kiekybės kriterijai </w:t>
            </w:r>
            <w:r w:rsidRPr="001B4C51">
              <w:rPr>
                <w:rFonts w:ascii="Times New Roman" w:eastAsia="Times New Roman" w:hAnsi="Times New Roman" w:cs="Times New Roman"/>
                <w:iCs/>
                <w:sz w:val="24"/>
                <w:szCs w:val="24"/>
                <w:lang w:eastAsia="en-US"/>
              </w:rPr>
              <w:t>(nurodyti visus kriterijus, išskyrus kainą)</w:t>
            </w:r>
          </w:p>
        </w:tc>
        <w:tc>
          <w:tcPr>
            <w:tcW w:w="50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A0AD08" w14:textId="77777777" w:rsidR="00CD782D" w:rsidRPr="001B4C51"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Cs/>
                <w:sz w:val="24"/>
                <w:szCs w:val="24"/>
                <w:lang w:eastAsia="en-US"/>
              </w:rPr>
            </w:pPr>
            <w:r w:rsidRPr="001B4C51">
              <w:rPr>
                <w:rFonts w:ascii="Times New Roman" w:eastAsia="Times New Roman" w:hAnsi="Times New Roman" w:cs="Times New Roman"/>
                <w:b/>
                <w:iCs/>
                <w:sz w:val="24"/>
                <w:szCs w:val="24"/>
                <w:lang w:eastAsia="en-US"/>
              </w:rPr>
              <w:t>Siūlomų kriterijų rodiklių reikšmės</w:t>
            </w:r>
          </w:p>
        </w:tc>
      </w:tr>
      <w:tr w:rsidR="005C06A7" w:rsidRPr="001B4C51" w14:paraId="420B7F7E" w14:textId="77777777" w:rsidTr="005C06A7">
        <w:trPr>
          <w:trHeight w:val="761"/>
        </w:trPr>
        <w:tc>
          <w:tcPr>
            <w:tcW w:w="629" w:type="dxa"/>
            <w:tcBorders>
              <w:top w:val="single" w:sz="4" w:space="0" w:color="auto"/>
              <w:left w:val="single" w:sz="4" w:space="0" w:color="auto"/>
              <w:bottom w:val="single" w:sz="4" w:space="0" w:color="auto"/>
              <w:right w:val="single" w:sz="4" w:space="0" w:color="auto"/>
            </w:tcBorders>
          </w:tcPr>
          <w:p w14:paraId="73EEDCF3" w14:textId="145B8B60" w:rsidR="005C06A7" w:rsidRPr="001B4C51" w:rsidRDefault="005C06A7" w:rsidP="005C06A7">
            <w:pPr>
              <w:widowControl w:val="0"/>
              <w:suppressAutoHyphens/>
              <w:autoSpaceDN w:val="0"/>
              <w:spacing w:after="0" w:line="240" w:lineRule="auto"/>
              <w:jc w:val="center"/>
              <w:textAlignment w:val="baseline"/>
              <w:rPr>
                <w:rFonts w:ascii="Times New Roman" w:eastAsia="Times New Roman" w:hAnsi="Times New Roman" w:cs="Times New Roman"/>
                <w:iCs/>
                <w:sz w:val="24"/>
                <w:szCs w:val="24"/>
                <w:lang w:eastAsia="en-US"/>
              </w:rPr>
            </w:pPr>
            <w:r w:rsidRPr="001B4C51">
              <w:rPr>
                <w:rFonts w:ascii="Times New Roman" w:eastAsia="Times New Roman" w:hAnsi="Times New Roman" w:cs="Times New Roman"/>
                <w:iCs/>
                <w:sz w:val="24"/>
                <w:szCs w:val="24"/>
                <w:lang w:eastAsia="en-US"/>
              </w:rPr>
              <w:t>1</w:t>
            </w:r>
          </w:p>
        </w:tc>
        <w:tc>
          <w:tcPr>
            <w:tcW w:w="4390" w:type="dxa"/>
            <w:tcBorders>
              <w:top w:val="single" w:sz="4" w:space="0" w:color="auto"/>
              <w:left w:val="single" w:sz="4" w:space="0" w:color="auto"/>
              <w:bottom w:val="single" w:sz="4" w:space="0" w:color="auto"/>
              <w:right w:val="single" w:sz="4" w:space="0" w:color="auto"/>
            </w:tcBorders>
          </w:tcPr>
          <w:p w14:paraId="2D9F3D01" w14:textId="16FE9162" w:rsidR="005C06A7" w:rsidRPr="001B4C51" w:rsidRDefault="005C06A7" w:rsidP="005C06A7">
            <w:pPr>
              <w:widowControl w:val="0"/>
              <w:suppressAutoHyphens/>
              <w:autoSpaceDN w:val="0"/>
              <w:spacing w:after="0" w:line="240" w:lineRule="auto"/>
              <w:jc w:val="both"/>
              <w:textAlignment w:val="baseline"/>
              <w:rPr>
                <w:rFonts w:ascii="Times New Roman" w:eastAsia="Calibri" w:hAnsi="Times New Roman" w:cs="Times New Roman"/>
                <w:iCs/>
                <w:color w:val="000000"/>
                <w:sz w:val="24"/>
                <w:szCs w:val="24"/>
              </w:rPr>
            </w:pPr>
            <w:r w:rsidRPr="001B4C51">
              <w:rPr>
                <w:rFonts w:ascii="Times New Roman" w:eastAsia="Calibri" w:hAnsi="Times New Roman" w:cs="Times New Roman"/>
                <w:iCs/>
                <w:color w:val="000000"/>
                <w:sz w:val="24"/>
                <w:szCs w:val="24"/>
              </w:rPr>
              <w:t>2</w:t>
            </w:r>
          </w:p>
        </w:tc>
        <w:tc>
          <w:tcPr>
            <w:tcW w:w="5027" w:type="dxa"/>
            <w:tcBorders>
              <w:top w:val="single" w:sz="4" w:space="0" w:color="auto"/>
              <w:left w:val="single" w:sz="4" w:space="0" w:color="auto"/>
              <w:bottom w:val="single" w:sz="4" w:space="0" w:color="auto"/>
              <w:right w:val="single" w:sz="4" w:space="0" w:color="auto"/>
            </w:tcBorders>
          </w:tcPr>
          <w:p w14:paraId="50F42A67" w14:textId="3F1C1639" w:rsidR="005C06A7" w:rsidRPr="001B4C51" w:rsidRDefault="005C06A7" w:rsidP="005C06A7">
            <w:pPr>
              <w:shd w:val="clear" w:color="auto" w:fill="FFFFFF"/>
              <w:spacing w:after="0" w:line="100" w:lineRule="atLeast"/>
              <w:jc w:val="center"/>
              <w:rPr>
                <w:rFonts w:ascii="Times New Roman" w:eastAsia="Times New Roman" w:hAnsi="Times New Roman" w:cs="Times New Roman"/>
                <w:iCs/>
                <w:kern w:val="2"/>
                <w:sz w:val="24"/>
                <w:szCs w:val="24"/>
                <w:lang w:eastAsia="ar-SA"/>
              </w:rPr>
            </w:pPr>
            <w:r w:rsidRPr="001B4C51">
              <w:rPr>
                <w:rFonts w:ascii="Times New Roman" w:eastAsia="Times New Roman" w:hAnsi="Times New Roman" w:cs="Times New Roman"/>
                <w:iCs/>
                <w:kern w:val="2"/>
                <w:sz w:val="24"/>
                <w:szCs w:val="24"/>
                <w:lang w:eastAsia="ar-SA"/>
              </w:rPr>
              <w:t>3</w:t>
            </w:r>
          </w:p>
        </w:tc>
      </w:tr>
      <w:tr w:rsidR="005C06A7" w:rsidRPr="001B4C51" w14:paraId="21759AC3" w14:textId="77777777" w:rsidTr="007333A4">
        <w:trPr>
          <w:trHeight w:val="1984"/>
        </w:trPr>
        <w:tc>
          <w:tcPr>
            <w:tcW w:w="629" w:type="dxa"/>
            <w:tcBorders>
              <w:top w:val="single" w:sz="4" w:space="0" w:color="auto"/>
              <w:left w:val="single" w:sz="4" w:space="0" w:color="auto"/>
              <w:bottom w:val="single" w:sz="4" w:space="0" w:color="auto"/>
              <w:right w:val="single" w:sz="4" w:space="0" w:color="auto"/>
            </w:tcBorders>
            <w:vAlign w:val="center"/>
            <w:hideMark/>
          </w:tcPr>
          <w:p w14:paraId="62577FCD" w14:textId="7342EEBA" w:rsidR="005C06A7" w:rsidRPr="001B4C51" w:rsidRDefault="005C06A7" w:rsidP="005C06A7">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1B4C51">
              <w:rPr>
                <w:rFonts w:ascii="Times New Roman" w:eastAsia="Times New Roman" w:hAnsi="Times New Roman" w:cs="Times New Roman"/>
                <w:iCs/>
                <w:sz w:val="24"/>
                <w:szCs w:val="24"/>
                <w:lang w:eastAsia="en-US"/>
              </w:rPr>
              <w:t>1</w:t>
            </w:r>
          </w:p>
        </w:tc>
        <w:tc>
          <w:tcPr>
            <w:tcW w:w="4390" w:type="dxa"/>
            <w:tcBorders>
              <w:top w:val="single" w:sz="4" w:space="0" w:color="auto"/>
              <w:left w:val="single" w:sz="4" w:space="0" w:color="auto"/>
              <w:bottom w:val="single" w:sz="4" w:space="0" w:color="auto"/>
              <w:right w:val="single" w:sz="4" w:space="0" w:color="auto"/>
            </w:tcBorders>
          </w:tcPr>
          <w:p w14:paraId="060DE1B3" w14:textId="795E6E6C" w:rsidR="005C06A7" w:rsidRPr="001B4C51" w:rsidRDefault="005C06A7" w:rsidP="005C06A7">
            <w:pPr>
              <w:widowControl w:val="0"/>
              <w:suppressAutoHyphens/>
              <w:autoSpaceDN w:val="0"/>
              <w:spacing w:after="0" w:line="240" w:lineRule="auto"/>
              <w:jc w:val="both"/>
              <w:textAlignment w:val="baseline"/>
              <w:rPr>
                <w:rFonts w:ascii="Times New Roman" w:eastAsia="Times New Roman" w:hAnsi="Times New Roman" w:cs="Times New Roman"/>
                <w:i/>
                <w:sz w:val="24"/>
                <w:szCs w:val="24"/>
                <w:highlight w:val="yellow"/>
                <w:lang w:eastAsia="en-US"/>
              </w:rPr>
            </w:pPr>
            <w:r w:rsidRPr="001B4C51">
              <w:rPr>
                <w:rFonts w:ascii="Times New Roman" w:eastAsia="Calibri" w:hAnsi="Times New Roman" w:cs="Times New Roman"/>
                <w:b/>
                <w:bCs/>
                <w:color w:val="000000"/>
                <w:sz w:val="24"/>
                <w:szCs w:val="24"/>
              </w:rPr>
              <w:t xml:space="preserve">Kriterijus A* – Tiekėjas paslaugų teikimui suburs ne mažesnę kaip 20 </w:t>
            </w:r>
            <w:r w:rsidR="001B4C51">
              <w:rPr>
                <w:rFonts w:ascii="Times New Roman" w:eastAsia="Calibri" w:hAnsi="Times New Roman" w:cs="Times New Roman"/>
                <w:b/>
                <w:bCs/>
                <w:color w:val="000000"/>
                <w:sz w:val="24"/>
                <w:szCs w:val="24"/>
              </w:rPr>
              <w:t xml:space="preserve">specialistų </w:t>
            </w:r>
            <w:r w:rsidRPr="001B4C51">
              <w:rPr>
                <w:rFonts w:ascii="Times New Roman" w:eastAsia="Calibri" w:hAnsi="Times New Roman" w:cs="Times New Roman"/>
                <w:b/>
                <w:bCs/>
                <w:color w:val="000000"/>
                <w:sz w:val="24"/>
                <w:szCs w:val="24"/>
              </w:rPr>
              <w:t xml:space="preserve">brigadą. </w:t>
            </w:r>
          </w:p>
        </w:tc>
        <w:tc>
          <w:tcPr>
            <w:tcW w:w="5027" w:type="dxa"/>
            <w:tcBorders>
              <w:top w:val="single" w:sz="4" w:space="0" w:color="auto"/>
              <w:left w:val="single" w:sz="4" w:space="0" w:color="auto"/>
              <w:bottom w:val="single" w:sz="4" w:space="0" w:color="auto"/>
              <w:right w:val="single" w:sz="4" w:space="0" w:color="auto"/>
            </w:tcBorders>
          </w:tcPr>
          <w:p w14:paraId="1C83796A" w14:textId="77777777" w:rsidR="005C06A7" w:rsidRPr="001B4C51" w:rsidRDefault="005C06A7" w:rsidP="005C06A7">
            <w:pPr>
              <w:shd w:val="clear" w:color="auto" w:fill="FFFFFF"/>
              <w:spacing w:after="0" w:line="100" w:lineRule="atLeast"/>
              <w:jc w:val="both"/>
              <w:rPr>
                <w:rFonts w:ascii="Times New Roman" w:eastAsia="Times New Roman" w:hAnsi="Times New Roman" w:cs="Times New Roman"/>
                <w:kern w:val="2"/>
                <w:sz w:val="24"/>
                <w:szCs w:val="24"/>
                <w:lang w:eastAsia="ar-SA"/>
              </w:rPr>
            </w:pPr>
            <w:r w:rsidRPr="001B4C51">
              <w:rPr>
                <w:rFonts w:ascii="Times New Roman" w:eastAsia="Times New Roman" w:hAnsi="Times New Roman" w:cs="Times New Roman"/>
                <w:kern w:val="2"/>
                <w:sz w:val="24"/>
                <w:szCs w:val="24"/>
                <w:lang w:eastAsia="ar-SA"/>
              </w:rPr>
              <w:t></w:t>
            </w:r>
            <w:r w:rsidRPr="001B4C51">
              <w:rPr>
                <w:rFonts w:ascii="Times New Roman" w:eastAsia="Times New Roman" w:hAnsi="Times New Roman" w:cs="Times New Roman"/>
                <w:kern w:val="2"/>
                <w:sz w:val="24"/>
                <w:szCs w:val="24"/>
                <w:lang w:eastAsia="ar-SA"/>
              </w:rPr>
              <w:tab/>
              <w:t>Taip, bus suburta</w:t>
            </w:r>
          </w:p>
          <w:p w14:paraId="7AD5A521" w14:textId="77777777" w:rsidR="005C06A7" w:rsidRPr="001B4C51" w:rsidRDefault="005C06A7" w:rsidP="005C06A7">
            <w:pPr>
              <w:shd w:val="clear" w:color="auto" w:fill="FFFFFF"/>
              <w:spacing w:after="0" w:line="100" w:lineRule="atLeast"/>
              <w:jc w:val="both"/>
              <w:rPr>
                <w:rFonts w:ascii="Times New Roman" w:eastAsia="Times New Roman" w:hAnsi="Times New Roman" w:cs="Times New Roman"/>
                <w:kern w:val="2"/>
                <w:sz w:val="24"/>
                <w:szCs w:val="24"/>
                <w:lang w:eastAsia="ar-SA"/>
              </w:rPr>
            </w:pPr>
            <w:r w:rsidRPr="001B4C51">
              <w:rPr>
                <w:rFonts w:ascii="Times New Roman" w:eastAsia="Times New Roman" w:hAnsi="Times New Roman" w:cs="Times New Roman"/>
                <w:kern w:val="2"/>
                <w:sz w:val="24"/>
                <w:szCs w:val="24"/>
                <w:lang w:eastAsia="ar-SA"/>
              </w:rPr>
              <w:t></w:t>
            </w:r>
            <w:r w:rsidRPr="001B4C51">
              <w:rPr>
                <w:rFonts w:ascii="Times New Roman" w:eastAsia="Times New Roman" w:hAnsi="Times New Roman" w:cs="Times New Roman"/>
                <w:kern w:val="2"/>
                <w:sz w:val="24"/>
                <w:szCs w:val="24"/>
                <w:lang w:eastAsia="ar-SA"/>
              </w:rPr>
              <w:tab/>
              <w:t>Ne, nebus suburta</w:t>
            </w:r>
          </w:p>
          <w:p w14:paraId="1EB50460" w14:textId="2EE659FF" w:rsidR="005C06A7" w:rsidRPr="001B4C51" w:rsidRDefault="005C06A7" w:rsidP="005C06A7">
            <w:pPr>
              <w:widowControl w:val="0"/>
              <w:suppressAutoHyphens/>
              <w:autoSpaceDN w:val="0"/>
              <w:spacing w:after="0" w:line="240" w:lineRule="auto"/>
              <w:jc w:val="both"/>
              <w:textAlignment w:val="baseline"/>
              <w:rPr>
                <w:rFonts w:ascii="Times New Roman" w:eastAsia="Times New Roman" w:hAnsi="Times New Roman" w:cs="Times New Roman"/>
                <w:i/>
                <w:sz w:val="24"/>
                <w:szCs w:val="24"/>
                <w:highlight w:val="yellow"/>
                <w:lang w:eastAsia="en-US"/>
              </w:rPr>
            </w:pPr>
            <w:r w:rsidRPr="001B4C51">
              <w:rPr>
                <w:rFonts w:ascii="Times New Roman" w:eastAsia="Times New Roman" w:hAnsi="Times New Roman" w:cs="Times New Roman"/>
                <w:kern w:val="2"/>
                <w:sz w:val="24"/>
                <w:szCs w:val="24"/>
                <w:lang w:eastAsia="ar-SA"/>
              </w:rPr>
              <w:t>(pažymėti vieną variantą pagal pirkimo sąlygų 7 priedo 1.4  punktą)</w:t>
            </w:r>
          </w:p>
        </w:tc>
      </w:tr>
    </w:tbl>
    <w:p w14:paraId="6DAE093B" w14:textId="7FFBF3BB" w:rsidR="005C06A7" w:rsidRPr="001B4C51" w:rsidRDefault="005C06A7"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1B4C51">
        <w:rPr>
          <w:rFonts w:ascii="Times New Roman" w:eastAsia="Lucida Sans Unicode" w:hAnsi="Times New Roman" w:cs="Times New Roman"/>
          <w:color w:val="000000"/>
          <w:kern w:val="3"/>
          <w:sz w:val="24"/>
          <w:szCs w:val="24"/>
          <w:lang w:eastAsia="hi-IN" w:bidi="hi-IN"/>
        </w:rPr>
        <w:t xml:space="preserve">*- Už Tiekėjo įsipareigojimą suburti ne mažesnę kaip 20 </w:t>
      </w:r>
      <w:r w:rsidR="001B4C51">
        <w:rPr>
          <w:rFonts w:ascii="Times New Roman" w:eastAsia="Lucida Sans Unicode" w:hAnsi="Times New Roman" w:cs="Times New Roman"/>
          <w:color w:val="000000"/>
          <w:kern w:val="3"/>
          <w:sz w:val="24"/>
          <w:szCs w:val="24"/>
          <w:lang w:eastAsia="hi-IN" w:bidi="hi-IN"/>
        </w:rPr>
        <w:t>specialistų</w:t>
      </w:r>
      <w:r w:rsidRPr="001B4C51">
        <w:rPr>
          <w:rFonts w:ascii="Times New Roman" w:eastAsia="Lucida Sans Unicode" w:hAnsi="Times New Roman" w:cs="Times New Roman"/>
          <w:color w:val="000000"/>
          <w:kern w:val="3"/>
          <w:sz w:val="24"/>
          <w:szCs w:val="24"/>
          <w:lang w:eastAsia="hi-IN" w:bidi="hi-IN"/>
        </w:rPr>
        <w:t xml:space="preserve"> brigadą – bus skiriama 1 balas, nenurodžius, ar nurodžius, kad nesuburs - bus skiriama 0 balų;</w:t>
      </w:r>
    </w:p>
    <w:p w14:paraId="117EC961" w14:textId="31F6778F" w:rsidR="00CD782D" w:rsidRPr="001B4C51" w:rsidRDefault="005F236D"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1B4C51">
        <w:rPr>
          <w:rFonts w:ascii="Times New Roman" w:eastAsia="Lucida Sans Unicode" w:hAnsi="Times New Roman" w:cs="Times New Roman"/>
          <w:color w:val="000000"/>
          <w:kern w:val="3"/>
          <w:sz w:val="24"/>
          <w:szCs w:val="24"/>
          <w:lang w:eastAsia="hi-IN" w:bidi="hi-IN"/>
        </w:rPr>
        <w:t xml:space="preserve">5. </w:t>
      </w:r>
      <w:r w:rsidR="00CD782D" w:rsidRPr="001B4C51">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D782D" w:rsidRPr="001B4C51" w14:paraId="7DE1C921" w14:textId="77777777" w:rsidTr="000B2FC8">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1B4C51"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1B4C51">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1B4C51"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1B4C51">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1B4C51"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1B4C51">
              <w:rPr>
                <w:rFonts w:ascii="Times New Roman" w:eastAsia="Lucida Sans Unicode" w:hAnsi="Times New Roman" w:cs="Times New Roman"/>
                <w:b/>
                <w:color w:val="000000"/>
                <w:kern w:val="3"/>
                <w:sz w:val="24"/>
                <w:szCs w:val="24"/>
                <w:lang w:eastAsia="hi-IN" w:bidi="hi-IN"/>
              </w:rPr>
              <w:t>Dokumento puslapių skaičius</w:t>
            </w:r>
          </w:p>
        </w:tc>
      </w:tr>
      <w:tr w:rsidR="00CD782D" w:rsidRPr="001B4C51" w14:paraId="1AD1E893" w14:textId="77777777" w:rsidTr="000B2FC8">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1B4C51"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1B4C51"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1B4C51"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08118A91" w:rsidR="00CD782D" w:rsidRPr="001B4C51" w:rsidRDefault="005F236D"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sidRPr="001B4C51">
        <w:rPr>
          <w:rFonts w:ascii="Times New Roman" w:eastAsia="Times New Roman" w:hAnsi="Times New Roman" w:cs="Times New Roman"/>
          <w:sz w:val="24"/>
          <w:szCs w:val="24"/>
          <w:lang w:eastAsia="en-US"/>
        </w:rPr>
        <w:t>6</w:t>
      </w:r>
      <w:r w:rsidR="00CD782D" w:rsidRPr="001B4C51">
        <w:rPr>
          <w:rFonts w:ascii="Times New Roman" w:eastAsia="Times New Roman" w:hAnsi="Times New Roman" w:cs="Times New Roman"/>
          <w:sz w:val="24"/>
          <w:szCs w:val="24"/>
          <w:lang w:eastAsia="en-US"/>
        </w:rPr>
        <w:t xml:space="preserve">. Ši pasiūlyme nurodyta informacija yra konfidenciali </w:t>
      </w:r>
      <w:r w:rsidR="00CD782D" w:rsidRPr="001B4C51">
        <w:rPr>
          <w:rFonts w:ascii="Times New Roman" w:eastAsia="Times New Roman" w:hAnsi="Times New Roman" w:cs="Times New Roman"/>
          <w:i/>
          <w:sz w:val="24"/>
          <w:szCs w:val="24"/>
          <w:lang w:eastAsia="en-US"/>
        </w:rPr>
        <w:t>(perkančioji organizacija šios informacijos negali atskleisti tretiesiems asmenims)</w:t>
      </w:r>
      <w:r w:rsidR="00CD782D" w:rsidRPr="001B4C51">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D782D" w:rsidRPr="00CD782D" w14:paraId="21908787" w14:textId="77777777" w:rsidTr="000B2FC8">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0B2FC8">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lastRenderedPageBreak/>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63E89B70" w14:textId="77777777" w:rsidR="00CD782D" w:rsidRPr="00CD782D" w:rsidRDefault="00CD782D" w:rsidP="00CD782D">
      <w:pPr>
        <w:numPr>
          <w:ilvl w:val="1"/>
          <w:numId w:val="0"/>
        </w:numPr>
        <w:spacing w:after="240"/>
        <w:jc w:val="center"/>
        <w:rPr>
          <w:rFonts w:ascii="Times New Roman" w:eastAsia="Calibri" w:hAnsi="Times New Roman" w:cs="Times New Roman"/>
          <w:caps/>
          <w:color w:val="404040"/>
          <w:spacing w:val="20"/>
          <w:sz w:val="24"/>
          <w:szCs w:val="24"/>
        </w:rPr>
      </w:pPr>
    </w:p>
    <w:p w14:paraId="6DA004DB" w14:textId="77777777" w:rsidR="00CD782D" w:rsidRDefault="00CD782D" w:rsidP="00CD782D">
      <w:pPr>
        <w:spacing w:after="120" w:line="240" w:lineRule="auto"/>
        <w:contextualSpacing/>
        <w:jc w:val="center"/>
        <w:rPr>
          <w:rFonts w:ascii="Calibri" w:eastAsia="Calibri" w:hAnsi="Calibri" w:cs="Times New Roman"/>
          <w:sz w:val="22"/>
          <w:szCs w:val="22"/>
          <w:lang w:eastAsia="en-US"/>
        </w:rPr>
      </w:pPr>
    </w:p>
    <w:p w14:paraId="5BBBE613"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F5656E9"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246DE56"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0A36997"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44FC783A"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3B53F630"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05DC425C"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543CA59E"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692C7E50"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27DD520"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62DF6E40"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6EDFFA91"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0AF58699"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7B4F9FB"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750B8C9F"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5028FEDA"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73BCF669"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22178965"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7602FF35"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2A937B7B"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2B9E05D3"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33B8680A"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6659D071"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3E265915"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53D5830A"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42E31840"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595707CE"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90870CB"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55726F4E"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7D4B41BD"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07701A0E"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23AD38B8"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2060827F"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5A0CE194"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413DA7AB"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2EE7385A" w14:textId="77777777" w:rsidR="00CD782D" w:rsidRPr="00CD782D" w:rsidRDefault="00CD782D" w:rsidP="00CD782D">
      <w:pPr>
        <w:rPr>
          <w:rFonts w:ascii="Calibri" w:eastAsia="Calibri" w:hAnsi="Calibri" w:cs="Arial"/>
        </w:rPr>
      </w:pPr>
    </w:p>
    <w:p w14:paraId="27E712E1" w14:textId="1BB1F579" w:rsidR="00DF0DF6" w:rsidRPr="004A3942"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69" w:name="_Toc169013952"/>
      <w:r>
        <w:rPr>
          <w:rFonts w:ascii="Times New Roman" w:eastAsia="Calibri" w:hAnsi="Times New Roman" w:cs="Times New Roman"/>
          <w:color w:val="0070C0"/>
          <w:sz w:val="22"/>
          <w:szCs w:val="22"/>
        </w:rPr>
        <w:lastRenderedPageBreak/>
        <w:t>P</w:t>
      </w:r>
      <w:r w:rsidR="00DF0DF6">
        <w:rPr>
          <w:rFonts w:ascii="Times New Roman" w:eastAsia="Calibri" w:hAnsi="Times New Roman" w:cs="Times New Roman"/>
          <w:color w:val="0070C0"/>
          <w:sz w:val="22"/>
          <w:szCs w:val="22"/>
        </w:rPr>
        <w:t>ir</w:t>
      </w:r>
      <w:r w:rsidR="00DF0DF6" w:rsidRPr="004A3942">
        <w:rPr>
          <w:rFonts w:ascii="Times New Roman" w:eastAsia="Calibri" w:hAnsi="Times New Roman" w:cs="Times New Roman"/>
          <w:color w:val="0070C0"/>
          <w:sz w:val="22"/>
          <w:szCs w:val="22"/>
        </w:rPr>
        <w:t>kimo sąlygų 7 priedas „Pasiūlymų vertinimo kriterijai ir sąlygos“</w:t>
      </w:r>
      <w:bookmarkEnd w:id="69"/>
    </w:p>
    <w:p w14:paraId="66CC028D" w14:textId="77777777" w:rsidR="00DF0DF6" w:rsidRPr="004A3942" w:rsidRDefault="00DF0DF6" w:rsidP="00DF0DF6">
      <w:pPr>
        <w:jc w:val="center"/>
        <w:rPr>
          <w:rFonts w:ascii="Times New Roman" w:eastAsia="Calibri" w:hAnsi="Times New Roman" w:cs="Times New Roman"/>
          <w:b/>
          <w:sz w:val="22"/>
          <w:szCs w:val="22"/>
        </w:rPr>
      </w:pPr>
    </w:p>
    <w:p w14:paraId="3B8AB9A2" w14:textId="77777777" w:rsidR="00DF0DF6" w:rsidRPr="00D31239" w:rsidRDefault="00DF0DF6" w:rsidP="00DF0DF6">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4845DDB1" w14:textId="61042B86" w:rsidR="00DF0DF6" w:rsidRPr="005C06A7" w:rsidRDefault="005F236D" w:rsidP="005F236D">
      <w:pPr>
        <w:tabs>
          <w:tab w:val="left" w:pos="1985"/>
        </w:tabs>
        <w:spacing w:after="0" w:line="240" w:lineRule="auto"/>
        <w:jc w:val="both"/>
        <w:outlineLvl w:val="2"/>
        <w:rPr>
          <w:rFonts w:ascii="Times New Roman" w:eastAsia="Times New Roman" w:hAnsi="Times New Roman" w:cs="Times New Roman"/>
          <w:bCs/>
          <w:i/>
          <w:sz w:val="24"/>
          <w:szCs w:val="24"/>
        </w:rPr>
      </w:pPr>
      <w:r w:rsidRPr="005F236D">
        <w:rPr>
          <w:rFonts w:ascii="Times New Roman" w:eastAsia="Times New Roman" w:hAnsi="Times New Roman" w:cs="Arial"/>
          <w:bCs/>
          <w:sz w:val="24"/>
          <w:szCs w:val="24"/>
        </w:rPr>
        <w:t>1.</w:t>
      </w:r>
      <w:r>
        <w:rPr>
          <w:rFonts w:ascii="Times New Roman" w:eastAsia="Times New Roman" w:hAnsi="Times New Roman" w:cs="Times New Roman"/>
          <w:bCs/>
          <w:sz w:val="24"/>
          <w:szCs w:val="24"/>
        </w:rPr>
        <w:t xml:space="preserve"> </w:t>
      </w:r>
      <w:r w:rsidR="00DF0DF6" w:rsidRPr="005C06A7">
        <w:rPr>
          <w:rFonts w:ascii="Times New Roman" w:eastAsia="Times New Roman" w:hAnsi="Times New Roman" w:cs="Times New Roman"/>
          <w:bCs/>
          <w:sz w:val="24"/>
          <w:szCs w:val="24"/>
        </w:rPr>
        <w:t xml:space="preserve">Ekonomiškai naudingiausias pasiūlymas išrenkamas pagal </w:t>
      </w:r>
      <w:r w:rsidR="00DF0DF6" w:rsidRPr="005C06A7">
        <w:rPr>
          <w:rFonts w:ascii="Times New Roman" w:eastAsia="Times New Roman" w:hAnsi="Times New Roman" w:cs="Times New Roman"/>
          <w:bCs/>
          <w:i/>
          <w:sz w:val="24"/>
          <w:szCs w:val="24"/>
        </w:rPr>
        <w:t xml:space="preserve">kainos ir kokybės santykį. </w:t>
      </w:r>
    </w:p>
    <w:p w14:paraId="1D453869" w14:textId="77777777" w:rsidR="005C06A7" w:rsidRPr="00887858" w:rsidRDefault="005C06A7" w:rsidP="005C06A7">
      <w:pPr>
        <w:spacing w:after="120"/>
        <w:rPr>
          <w:rFonts w:ascii="Times New Roman" w:eastAsia="Times New Roman" w:hAnsi="Times New Roman" w:cs="Times New Roman"/>
          <w:b/>
          <w:sz w:val="22"/>
          <w:szCs w:val="22"/>
          <w:lang w:eastAsia="en-US"/>
        </w:rPr>
      </w:pPr>
      <w:r w:rsidRPr="00887858">
        <w:rPr>
          <w:rFonts w:ascii="Times New Roman" w:eastAsia="Times New Roman" w:hAnsi="Times New Roman" w:cs="Times New Roman"/>
          <w:b/>
          <w:sz w:val="22"/>
          <w:szCs w:val="22"/>
          <w:lang w:eastAsia="en-US"/>
        </w:rPr>
        <w:t>1.1.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5C06A7" w:rsidRPr="00887858" w14:paraId="0B3E0D95" w14:textId="77777777" w:rsidTr="00613DA6">
        <w:tc>
          <w:tcPr>
            <w:tcW w:w="470" w:type="pct"/>
            <w:shd w:val="clear" w:color="auto" w:fill="F2F2F2"/>
            <w:vAlign w:val="center"/>
          </w:tcPr>
          <w:p w14:paraId="0391CEF8" w14:textId="77777777" w:rsidR="005C06A7" w:rsidRPr="00887858" w:rsidRDefault="005C06A7" w:rsidP="00613DA6">
            <w:pPr>
              <w:spacing w:after="120"/>
              <w:ind w:firstLine="397"/>
              <w:rPr>
                <w:rFonts w:ascii="Times New Roman" w:eastAsia="Times New Roman" w:hAnsi="Times New Roman" w:cs="Times New Roman"/>
                <w:b/>
                <w:sz w:val="22"/>
                <w:szCs w:val="22"/>
                <w:lang w:eastAsia="en-US"/>
              </w:rPr>
            </w:pPr>
            <w:r w:rsidRPr="00887858">
              <w:rPr>
                <w:rFonts w:ascii="Times New Roman" w:eastAsia="Times New Roman" w:hAnsi="Times New Roman" w:cs="Times New Roman"/>
                <w:b/>
                <w:sz w:val="22"/>
                <w:szCs w:val="22"/>
                <w:lang w:eastAsia="en-US"/>
              </w:rPr>
              <w:t>Eil. Nr.</w:t>
            </w:r>
          </w:p>
        </w:tc>
        <w:tc>
          <w:tcPr>
            <w:tcW w:w="3616" w:type="pct"/>
            <w:shd w:val="clear" w:color="auto" w:fill="F2F2F2"/>
            <w:vAlign w:val="center"/>
          </w:tcPr>
          <w:p w14:paraId="0BBDA3C3" w14:textId="77777777" w:rsidR="005C06A7" w:rsidRPr="00887858" w:rsidRDefault="005C06A7" w:rsidP="00613DA6">
            <w:pPr>
              <w:spacing w:after="120"/>
              <w:ind w:firstLine="397"/>
              <w:jc w:val="both"/>
              <w:rPr>
                <w:rFonts w:ascii="Times New Roman" w:eastAsia="Times New Roman" w:hAnsi="Times New Roman" w:cs="Times New Roman"/>
                <w:b/>
                <w:sz w:val="22"/>
                <w:szCs w:val="22"/>
                <w:lang w:eastAsia="en-US"/>
              </w:rPr>
            </w:pPr>
            <w:r w:rsidRPr="00887858">
              <w:rPr>
                <w:rFonts w:ascii="Times New Roman" w:eastAsia="Times New Roman" w:hAnsi="Times New Roman" w:cs="Times New Roman"/>
                <w:b/>
                <w:sz w:val="22"/>
                <w:szCs w:val="22"/>
                <w:lang w:eastAsia="en-US"/>
              </w:rPr>
              <w:t>Vertinimo kriterijai</w:t>
            </w:r>
          </w:p>
        </w:tc>
        <w:tc>
          <w:tcPr>
            <w:tcW w:w="914" w:type="pct"/>
            <w:shd w:val="clear" w:color="auto" w:fill="F2F2F2"/>
            <w:vAlign w:val="center"/>
          </w:tcPr>
          <w:p w14:paraId="05403501" w14:textId="77777777" w:rsidR="005C06A7" w:rsidRPr="00887858" w:rsidRDefault="005C06A7" w:rsidP="00613DA6">
            <w:pPr>
              <w:spacing w:after="120"/>
              <w:jc w:val="both"/>
              <w:rPr>
                <w:rFonts w:ascii="Times New Roman" w:eastAsia="Times New Roman" w:hAnsi="Times New Roman" w:cs="Times New Roman"/>
                <w:b/>
                <w:sz w:val="22"/>
                <w:szCs w:val="22"/>
                <w:lang w:eastAsia="en-US"/>
              </w:rPr>
            </w:pPr>
            <w:r w:rsidRPr="00887858">
              <w:rPr>
                <w:rFonts w:ascii="Times New Roman" w:eastAsia="Times New Roman" w:hAnsi="Times New Roman" w:cs="Times New Roman"/>
                <w:b/>
                <w:sz w:val="22"/>
                <w:szCs w:val="22"/>
                <w:lang w:eastAsia="en-US"/>
              </w:rPr>
              <w:t>Kriterijaus lyginamasis svoris</w:t>
            </w:r>
          </w:p>
        </w:tc>
      </w:tr>
      <w:tr w:rsidR="005C06A7" w:rsidRPr="00887858" w14:paraId="23FFD0FD" w14:textId="77777777" w:rsidTr="00613DA6">
        <w:tc>
          <w:tcPr>
            <w:tcW w:w="470" w:type="pct"/>
            <w:vAlign w:val="center"/>
          </w:tcPr>
          <w:p w14:paraId="669BB2AA" w14:textId="77777777" w:rsidR="005C06A7" w:rsidRPr="00887858" w:rsidRDefault="005C06A7" w:rsidP="00613DA6">
            <w:pPr>
              <w:spacing w:after="120"/>
              <w:ind w:firstLine="397"/>
              <w:rPr>
                <w:rFonts w:ascii="Times New Roman" w:eastAsia="Times New Roman" w:hAnsi="Times New Roman" w:cs="Times New Roman"/>
                <w:bCs/>
                <w:sz w:val="22"/>
                <w:szCs w:val="22"/>
                <w:lang w:eastAsia="en-US"/>
              </w:rPr>
            </w:pPr>
            <w:r w:rsidRPr="00887858">
              <w:rPr>
                <w:rFonts w:ascii="Times New Roman" w:eastAsia="Times New Roman" w:hAnsi="Times New Roman" w:cs="Times New Roman"/>
                <w:bCs/>
                <w:sz w:val="22"/>
                <w:szCs w:val="22"/>
                <w:lang w:eastAsia="en-US"/>
              </w:rPr>
              <w:t>1.</w:t>
            </w:r>
          </w:p>
        </w:tc>
        <w:tc>
          <w:tcPr>
            <w:tcW w:w="3616" w:type="pct"/>
            <w:vAlign w:val="center"/>
          </w:tcPr>
          <w:p w14:paraId="7E222408" w14:textId="77777777" w:rsidR="005C06A7" w:rsidRPr="00887858" w:rsidRDefault="005C06A7" w:rsidP="00613DA6">
            <w:pPr>
              <w:spacing w:after="120"/>
              <w:rPr>
                <w:rFonts w:ascii="Times New Roman" w:eastAsia="Times New Roman" w:hAnsi="Times New Roman" w:cs="Times New Roman"/>
                <w:bCs/>
                <w:sz w:val="22"/>
                <w:szCs w:val="22"/>
                <w:lang w:eastAsia="en-US"/>
              </w:rPr>
            </w:pPr>
            <w:r w:rsidRPr="00887858">
              <w:rPr>
                <w:rFonts w:ascii="Times New Roman" w:eastAsia="Times New Roman" w:hAnsi="Times New Roman" w:cs="Times New Roman"/>
                <w:bCs/>
                <w:sz w:val="22"/>
                <w:szCs w:val="22"/>
                <w:lang w:eastAsia="en-US"/>
              </w:rPr>
              <w:t>Pirmas kriterijus</w:t>
            </w:r>
            <w:r>
              <w:rPr>
                <w:rFonts w:ascii="Times New Roman" w:eastAsia="Times New Roman" w:hAnsi="Times New Roman" w:cs="Times New Roman"/>
                <w:bCs/>
                <w:sz w:val="22"/>
                <w:szCs w:val="22"/>
                <w:lang w:eastAsia="en-US"/>
              </w:rPr>
              <w:t xml:space="preserve"> (C) - </w:t>
            </w:r>
            <w:r w:rsidRPr="00887858">
              <w:rPr>
                <w:rFonts w:ascii="Times New Roman" w:eastAsia="Times New Roman" w:hAnsi="Times New Roman" w:cs="Times New Roman"/>
                <w:bCs/>
                <w:sz w:val="22"/>
                <w:szCs w:val="22"/>
                <w:lang w:eastAsia="en-US"/>
              </w:rPr>
              <w:t xml:space="preserve"> Kaina</w:t>
            </w:r>
          </w:p>
        </w:tc>
        <w:tc>
          <w:tcPr>
            <w:tcW w:w="914" w:type="pct"/>
            <w:vAlign w:val="center"/>
          </w:tcPr>
          <w:p w14:paraId="7ECD45E8" w14:textId="5CDC6076" w:rsidR="005C06A7" w:rsidRPr="00887858" w:rsidRDefault="005C06A7" w:rsidP="00613DA6">
            <w:pPr>
              <w:spacing w:after="120"/>
              <w:ind w:firstLine="397"/>
              <w:jc w:val="both"/>
              <w:rPr>
                <w:rFonts w:ascii="Times New Roman" w:eastAsia="Times New Roman" w:hAnsi="Times New Roman" w:cs="Times New Roman"/>
                <w:bCs/>
                <w:sz w:val="22"/>
                <w:szCs w:val="22"/>
                <w:lang w:eastAsia="en-US"/>
              </w:rPr>
            </w:pPr>
            <w:r w:rsidRPr="00887858">
              <w:rPr>
                <w:rFonts w:ascii="Times New Roman" w:eastAsia="Times New Roman" w:hAnsi="Times New Roman" w:cs="Times New Roman"/>
                <w:bCs/>
                <w:sz w:val="22"/>
                <w:szCs w:val="22"/>
                <w:lang w:eastAsia="en-US"/>
              </w:rPr>
              <w:t>X=</w:t>
            </w:r>
            <w:r w:rsidR="001B4C51">
              <w:rPr>
                <w:rFonts w:ascii="Times New Roman" w:eastAsia="Times New Roman" w:hAnsi="Times New Roman" w:cs="Times New Roman"/>
                <w:bCs/>
                <w:sz w:val="22"/>
                <w:szCs w:val="22"/>
                <w:lang w:eastAsia="en-US"/>
              </w:rPr>
              <w:t>8</w:t>
            </w:r>
            <w:r w:rsidRPr="00887858">
              <w:rPr>
                <w:rFonts w:ascii="Times New Roman" w:eastAsia="Times New Roman" w:hAnsi="Times New Roman" w:cs="Times New Roman"/>
                <w:bCs/>
                <w:sz w:val="22"/>
                <w:szCs w:val="22"/>
                <w:lang w:eastAsia="en-US"/>
              </w:rPr>
              <w:t>0</w:t>
            </w:r>
          </w:p>
        </w:tc>
      </w:tr>
      <w:tr w:rsidR="005C06A7" w:rsidRPr="00887858" w14:paraId="763052FE" w14:textId="77777777" w:rsidTr="00613DA6">
        <w:trPr>
          <w:trHeight w:val="371"/>
        </w:trPr>
        <w:tc>
          <w:tcPr>
            <w:tcW w:w="470" w:type="pct"/>
            <w:vAlign w:val="center"/>
          </w:tcPr>
          <w:p w14:paraId="28014F8E" w14:textId="77777777" w:rsidR="005C06A7" w:rsidRPr="00887858" w:rsidRDefault="005C06A7" w:rsidP="00613DA6">
            <w:pPr>
              <w:spacing w:after="120"/>
              <w:ind w:firstLine="39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w:t>
            </w:r>
            <w:r w:rsidRPr="00887858">
              <w:rPr>
                <w:rFonts w:ascii="Times New Roman" w:eastAsia="Times New Roman" w:hAnsi="Times New Roman" w:cs="Times New Roman"/>
                <w:bCs/>
                <w:sz w:val="22"/>
                <w:szCs w:val="22"/>
                <w:lang w:eastAsia="en-US"/>
              </w:rPr>
              <w:t xml:space="preserve">. </w:t>
            </w:r>
          </w:p>
        </w:tc>
        <w:tc>
          <w:tcPr>
            <w:tcW w:w="3616" w:type="pct"/>
            <w:vAlign w:val="center"/>
          </w:tcPr>
          <w:p w14:paraId="5555C5AA" w14:textId="0645CAFA" w:rsidR="005C06A7" w:rsidRPr="00887858" w:rsidRDefault="005C06A7" w:rsidP="00613DA6">
            <w:pPr>
              <w:spacing w:after="12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Antras</w:t>
            </w:r>
            <w:r w:rsidRPr="00887858">
              <w:rPr>
                <w:rFonts w:ascii="Times New Roman" w:eastAsia="Times New Roman" w:hAnsi="Times New Roman" w:cs="Times New Roman"/>
                <w:bCs/>
                <w:sz w:val="22"/>
                <w:szCs w:val="22"/>
                <w:lang w:eastAsia="en-US"/>
              </w:rPr>
              <w:t xml:space="preserve"> kriterijus (</w:t>
            </w:r>
            <w:r>
              <w:rPr>
                <w:rFonts w:ascii="Times New Roman" w:eastAsia="Times New Roman" w:hAnsi="Times New Roman" w:cs="Times New Roman"/>
                <w:bCs/>
                <w:sz w:val="22"/>
                <w:szCs w:val="22"/>
                <w:lang w:eastAsia="en-US"/>
              </w:rPr>
              <w:t>A</w:t>
            </w:r>
            <w:r w:rsidRPr="00887858">
              <w:rPr>
                <w:rFonts w:ascii="Times New Roman" w:eastAsia="Times New Roman" w:hAnsi="Times New Roman" w:cs="Times New Roman"/>
                <w:bCs/>
                <w:sz w:val="22"/>
                <w:szCs w:val="22"/>
                <w:lang w:eastAsia="en-US"/>
              </w:rPr>
              <w:t xml:space="preserve">) - </w:t>
            </w:r>
            <w:r w:rsidRPr="00887858">
              <w:rPr>
                <w:rFonts w:ascii="Times New Roman" w:eastAsia="Times New Roman" w:hAnsi="Times New Roman" w:cs="Times New Roman"/>
                <w:iCs/>
                <w:sz w:val="22"/>
                <w:szCs w:val="22"/>
                <w:lang w:eastAsia="en-US"/>
              </w:rPr>
              <w:t xml:space="preserve">Tiekėjas </w:t>
            </w:r>
            <w:r>
              <w:rPr>
                <w:rFonts w:ascii="Times New Roman" w:eastAsia="Times New Roman" w:hAnsi="Times New Roman" w:cs="Times New Roman"/>
                <w:iCs/>
                <w:sz w:val="22"/>
                <w:szCs w:val="22"/>
                <w:lang w:eastAsia="en-US"/>
              </w:rPr>
              <w:t xml:space="preserve">paslaugų teikimui </w:t>
            </w:r>
            <w:r w:rsidRPr="00887858">
              <w:rPr>
                <w:rFonts w:ascii="Times New Roman" w:eastAsia="Times New Roman" w:hAnsi="Times New Roman" w:cs="Times New Roman"/>
                <w:iCs/>
                <w:sz w:val="22"/>
                <w:szCs w:val="22"/>
                <w:lang w:eastAsia="en-US"/>
              </w:rPr>
              <w:t xml:space="preserve">suburs ne mažesnę kaip </w:t>
            </w:r>
            <w:r>
              <w:rPr>
                <w:rFonts w:ascii="Times New Roman" w:eastAsia="Times New Roman" w:hAnsi="Times New Roman" w:cs="Times New Roman"/>
                <w:iCs/>
                <w:sz w:val="22"/>
                <w:szCs w:val="22"/>
                <w:lang w:eastAsia="en-US"/>
              </w:rPr>
              <w:t>20</w:t>
            </w:r>
            <w:r w:rsidRPr="00887858">
              <w:rPr>
                <w:rFonts w:ascii="Times New Roman" w:eastAsia="Times New Roman" w:hAnsi="Times New Roman" w:cs="Times New Roman"/>
                <w:iCs/>
                <w:sz w:val="22"/>
                <w:szCs w:val="22"/>
                <w:lang w:eastAsia="en-US"/>
              </w:rPr>
              <w:t xml:space="preserve"> </w:t>
            </w:r>
            <w:r>
              <w:rPr>
                <w:rFonts w:ascii="Times New Roman" w:eastAsia="Times New Roman" w:hAnsi="Times New Roman" w:cs="Times New Roman"/>
                <w:iCs/>
                <w:sz w:val="22"/>
                <w:szCs w:val="22"/>
                <w:lang w:eastAsia="en-US"/>
              </w:rPr>
              <w:t xml:space="preserve">specialistų </w:t>
            </w:r>
            <w:r w:rsidRPr="00887858">
              <w:rPr>
                <w:rFonts w:ascii="Times New Roman" w:eastAsia="Times New Roman" w:hAnsi="Times New Roman" w:cs="Times New Roman"/>
                <w:iCs/>
                <w:sz w:val="22"/>
                <w:szCs w:val="22"/>
                <w:lang w:eastAsia="en-US"/>
              </w:rPr>
              <w:t>brigadą</w:t>
            </w:r>
            <w:r>
              <w:rPr>
                <w:rFonts w:ascii="Times New Roman" w:eastAsia="Times New Roman" w:hAnsi="Times New Roman" w:cs="Times New Roman"/>
                <w:iCs/>
                <w:sz w:val="22"/>
                <w:szCs w:val="22"/>
                <w:lang w:eastAsia="en-US"/>
              </w:rPr>
              <w:t xml:space="preserve">. </w:t>
            </w:r>
          </w:p>
        </w:tc>
        <w:tc>
          <w:tcPr>
            <w:tcW w:w="914" w:type="pct"/>
            <w:vAlign w:val="center"/>
          </w:tcPr>
          <w:p w14:paraId="568CE4BF" w14:textId="3CA99325" w:rsidR="005C06A7" w:rsidRPr="00887858" w:rsidRDefault="005C06A7" w:rsidP="00613DA6">
            <w:pPr>
              <w:spacing w:after="120"/>
              <w:ind w:firstLine="397"/>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val="en-US" w:eastAsia="en-US"/>
              </w:rPr>
              <w:t>Y</w:t>
            </w:r>
            <w:r w:rsidRPr="00887858">
              <w:rPr>
                <w:rFonts w:ascii="Times New Roman" w:eastAsia="Times New Roman" w:hAnsi="Times New Roman" w:cs="Times New Roman"/>
                <w:bCs/>
                <w:sz w:val="22"/>
                <w:szCs w:val="22"/>
                <w:lang w:val="en-US" w:eastAsia="en-US"/>
              </w:rPr>
              <w:t>=</w:t>
            </w:r>
            <w:r w:rsidR="001B4C51">
              <w:rPr>
                <w:rFonts w:ascii="Times New Roman" w:eastAsia="Times New Roman" w:hAnsi="Times New Roman" w:cs="Times New Roman"/>
                <w:bCs/>
                <w:sz w:val="22"/>
                <w:szCs w:val="22"/>
                <w:lang w:val="en-US" w:eastAsia="en-US"/>
              </w:rPr>
              <w:t>2</w:t>
            </w:r>
            <w:r w:rsidRPr="00887858">
              <w:rPr>
                <w:rFonts w:ascii="Times New Roman" w:eastAsia="Times New Roman" w:hAnsi="Times New Roman" w:cs="Times New Roman"/>
                <w:bCs/>
                <w:sz w:val="22"/>
                <w:szCs w:val="22"/>
                <w:lang w:val="en-US" w:eastAsia="en-US"/>
              </w:rPr>
              <w:t>0</w:t>
            </w:r>
          </w:p>
        </w:tc>
      </w:tr>
    </w:tbl>
    <w:p w14:paraId="4CB8A786" w14:textId="77777777" w:rsidR="005C06A7" w:rsidRPr="00887858" w:rsidRDefault="005C06A7" w:rsidP="005C06A7">
      <w:pPr>
        <w:spacing w:after="120"/>
        <w:ind w:firstLine="397"/>
        <w:rPr>
          <w:rFonts w:ascii="Times New Roman" w:eastAsia="Times New Roman" w:hAnsi="Times New Roman" w:cs="Times New Roman"/>
          <w:sz w:val="22"/>
          <w:szCs w:val="22"/>
          <w:lang w:eastAsia="en-US"/>
        </w:rPr>
      </w:pPr>
    </w:p>
    <w:p w14:paraId="62FFB0E5" w14:textId="77777777" w:rsidR="005C06A7" w:rsidRPr="00887858" w:rsidRDefault="005C06A7" w:rsidP="005C06A7">
      <w:pPr>
        <w:spacing w:after="120"/>
        <w:jc w:val="both"/>
        <w:rPr>
          <w:rFonts w:ascii="Times New Roman" w:eastAsia="Times New Roman" w:hAnsi="Times New Roman" w:cs="Times New Roman"/>
          <w:b/>
          <w:sz w:val="22"/>
          <w:szCs w:val="22"/>
          <w:lang w:eastAsia="en-US"/>
        </w:rPr>
      </w:pPr>
      <w:r w:rsidRPr="00887858">
        <w:rPr>
          <w:rFonts w:ascii="Times New Roman" w:eastAsia="Times New Roman" w:hAnsi="Times New Roman" w:cs="Times New Roman"/>
          <w:b/>
          <w:sz w:val="22"/>
          <w:szCs w:val="22"/>
          <w:lang w:eastAsia="en-US"/>
        </w:rPr>
        <w:t xml:space="preserve">1.2. Ekonominis naudingumas (S) apskaičiuojamas sudedant tiekėjo pasiūlymo kainos </w:t>
      </w:r>
      <w:r>
        <w:rPr>
          <w:rFonts w:ascii="Times New Roman" w:eastAsia="Times New Roman" w:hAnsi="Times New Roman" w:cs="Times New Roman"/>
          <w:b/>
          <w:sz w:val="22"/>
          <w:szCs w:val="22"/>
          <w:lang w:eastAsia="en-US"/>
        </w:rPr>
        <w:t>C</w:t>
      </w:r>
      <w:r w:rsidRPr="00887858">
        <w:rPr>
          <w:rFonts w:ascii="Times New Roman" w:eastAsia="Times New Roman" w:hAnsi="Times New Roman" w:cs="Times New Roman"/>
          <w:b/>
          <w:sz w:val="22"/>
          <w:szCs w:val="22"/>
          <w:lang w:eastAsia="en-US"/>
        </w:rPr>
        <w:t xml:space="preserve"> ir kitų kriterijų (T) balus:</w:t>
      </w:r>
    </w:p>
    <w:p w14:paraId="3EBBE276" w14:textId="4C9E09ED" w:rsidR="005C06A7" w:rsidRPr="00887858" w:rsidRDefault="005C06A7" w:rsidP="005C06A7">
      <w:pPr>
        <w:spacing w:after="120"/>
        <w:ind w:firstLine="397"/>
        <w:jc w:val="both"/>
        <w:rPr>
          <w:rFonts w:ascii="Times New Roman" w:eastAsia="Times New Roman" w:hAnsi="Times New Roman" w:cs="Times New Roman"/>
          <w:sz w:val="22"/>
          <w:szCs w:val="22"/>
          <w:lang w:eastAsia="en-US"/>
        </w:rPr>
      </w:pPr>
      <w:r w:rsidRPr="00887858">
        <w:rPr>
          <w:rFonts w:ascii="Times New Roman" w:eastAsia="Times New Roman" w:hAnsi="Times New Roman" w:cs="Times New Roman"/>
          <w:sz w:val="22"/>
          <w:szCs w:val="22"/>
          <w:lang w:eastAsia="en-US"/>
        </w:rPr>
        <w:t>S=</w:t>
      </w:r>
      <w:r>
        <w:rPr>
          <w:rFonts w:ascii="Times New Roman" w:eastAsia="Times New Roman" w:hAnsi="Times New Roman" w:cs="Times New Roman"/>
          <w:sz w:val="22"/>
          <w:szCs w:val="22"/>
          <w:lang w:eastAsia="en-US"/>
        </w:rPr>
        <w:t>C+A</w:t>
      </w:r>
    </w:p>
    <w:p w14:paraId="48EBA268" w14:textId="77777777" w:rsidR="005C06A7" w:rsidRPr="00887858" w:rsidRDefault="005C06A7" w:rsidP="005C06A7">
      <w:pPr>
        <w:spacing w:after="120"/>
        <w:jc w:val="both"/>
        <w:rPr>
          <w:rFonts w:ascii="Times New Roman" w:eastAsia="Times New Roman" w:hAnsi="Times New Roman" w:cs="Times New Roman"/>
          <w:b/>
          <w:sz w:val="22"/>
          <w:szCs w:val="22"/>
          <w:lang w:eastAsia="en-US"/>
        </w:rPr>
      </w:pPr>
      <w:r w:rsidRPr="00887858">
        <w:rPr>
          <w:rFonts w:ascii="Times New Roman" w:eastAsia="Times New Roman" w:hAnsi="Times New Roman" w:cs="Times New Roman"/>
          <w:b/>
          <w:sz w:val="22"/>
          <w:szCs w:val="22"/>
          <w:lang w:eastAsia="en-US"/>
        </w:rPr>
        <w:t>1.3. Pasiūlymo kainos (</w:t>
      </w:r>
      <w:r>
        <w:rPr>
          <w:rFonts w:ascii="Times New Roman" w:eastAsia="Times New Roman" w:hAnsi="Times New Roman" w:cs="Times New Roman"/>
          <w:b/>
          <w:sz w:val="22"/>
          <w:szCs w:val="22"/>
          <w:lang w:eastAsia="en-US"/>
        </w:rPr>
        <w:t>C</w:t>
      </w:r>
      <w:r w:rsidRPr="00887858">
        <w:rPr>
          <w:rFonts w:ascii="Times New Roman" w:eastAsia="Times New Roman" w:hAnsi="Times New Roman" w:cs="Times New Roman"/>
          <w:b/>
          <w:sz w:val="22"/>
          <w:szCs w:val="22"/>
          <w:lang w:eastAsia="en-US"/>
        </w:rPr>
        <w:t>) balai apskaičiuojami mažiausios pasiūlytos kainos (</w:t>
      </w:r>
      <w:r>
        <w:rPr>
          <w:rFonts w:ascii="Times New Roman" w:eastAsia="Times New Roman" w:hAnsi="Times New Roman" w:cs="Times New Roman"/>
          <w:b/>
          <w:sz w:val="22"/>
          <w:szCs w:val="22"/>
          <w:lang w:eastAsia="en-US"/>
        </w:rPr>
        <w:t>C</w:t>
      </w:r>
      <w:r w:rsidRPr="00887858">
        <w:rPr>
          <w:rFonts w:ascii="Times New Roman" w:eastAsia="Times New Roman" w:hAnsi="Times New Roman" w:cs="Times New Roman"/>
          <w:b/>
          <w:sz w:val="22"/>
          <w:szCs w:val="22"/>
          <w:vertAlign w:val="subscript"/>
          <w:lang w:eastAsia="en-US"/>
        </w:rPr>
        <w:t>min</w:t>
      </w:r>
      <w:r w:rsidRPr="00887858">
        <w:rPr>
          <w:rFonts w:ascii="Times New Roman" w:eastAsia="Times New Roman" w:hAnsi="Times New Roman" w:cs="Times New Roman"/>
          <w:b/>
          <w:sz w:val="22"/>
          <w:szCs w:val="22"/>
          <w:lang w:eastAsia="en-US"/>
        </w:rPr>
        <w:t>) ir vertinamo pasiūlymo kainos (C</w:t>
      </w:r>
      <w:r w:rsidRPr="00887858">
        <w:rPr>
          <w:rFonts w:ascii="Times New Roman" w:eastAsia="Times New Roman" w:hAnsi="Times New Roman" w:cs="Times New Roman"/>
          <w:b/>
          <w:sz w:val="22"/>
          <w:szCs w:val="22"/>
          <w:vertAlign w:val="subscript"/>
          <w:lang w:eastAsia="en-US"/>
        </w:rPr>
        <w:t>p</w:t>
      </w:r>
      <w:r w:rsidRPr="00887858">
        <w:rPr>
          <w:rFonts w:ascii="Times New Roman" w:eastAsia="Times New Roman" w:hAnsi="Times New Roman" w:cs="Times New Roman"/>
          <w:b/>
          <w:sz w:val="22"/>
          <w:szCs w:val="22"/>
          <w:lang w:eastAsia="en-US"/>
        </w:rPr>
        <w:t>) santykį padauginant iš kainos lyginamojo svorio (X):</w:t>
      </w:r>
    </w:p>
    <w:p w14:paraId="12C24BF2" w14:textId="77777777" w:rsidR="005C06A7" w:rsidRPr="00887858" w:rsidRDefault="005C06A7" w:rsidP="005C06A7">
      <w:pPr>
        <w:spacing w:after="120"/>
        <w:ind w:firstLine="397"/>
        <w:jc w:val="both"/>
        <w:rPr>
          <w:rFonts w:ascii="Times New Roman" w:eastAsia="Times New Roman" w:hAnsi="Times New Roman" w:cs="Times New Roman"/>
          <w:sz w:val="22"/>
          <w:szCs w:val="22"/>
          <w:lang w:eastAsia="en-US"/>
        </w:rPr>
      </w:pPr>
    </w:p>
    <w:p w14:paraId="42E8466D" w14:textId="5E80C316" w:rsidR="005C06A7" w:rsidRPr="00887858" w:rsidRDefault="005C06A7" w:rsidP="005C06A7">
      <w:pPr>
        <w:spacing w:after="120"/>
        <w:ind w:firstLine="397"/>
        <w:jc w:val="both"/>
        <w:rPr>
          <w:rFonts w:ascii="Times New Roman" w:eastAsia="Times New Roman" w:hAnsi="Times New Roman" w:cs="Times New Roman"/>
          <w:sz w:val="22"/>
          <w:szCs w:val="22"/>
          <w:lang w:eastAsia="en-US"/>
        </w:rPr>
      </w:pPr>
      <w:bookmarkStart w:id="70" w:name="_Hlk135657388"/>
      <w:r>
        <w:rPr>
          <w:rFonts w:ascii="Times New Roman" w:eastAsia="Times New Roman" w:hAnsi="Times New Roman" w:cs="Times New Roman"/>
          <w:noProof/>
          <w:sz w:val="22"/>
          <w:szCs w:val="22"/>
          <w:lang w:eastAsia="en-US"/>
        </w:rPr>
        <w:drawing>
          <wp:inline distT="0" distB="0" distL="0" distR="0" wp14:anchorId="60954121" wp14:editId="1F2EB920">
            <wp:extent cx="838200" cy="457200"/>
            <wp:effectExtent l="0" t="0" r="0" b="0"/>
            <wp:docPr id="2092590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70"/>
      <w:r w:rsidRPr="00887858">
        <w:rPr>
          <w:rFonts w:ascii="Times New Roman" w:eastAsia="Times New Roman" w:hAnsi="Times New Roman" w:cs="Times New Roman"/>
          <w:sz w:val="22"/>
          <w:szCs w:val="22"/>
          <w:lang w:eastAsia="en-US"/>
        </w:rPr>
        <w:t>.</w:t>
      </w:r>
    </w:p>
    <w:p w14:paraId="63E29053" w14:textId="1E0A4619" w:rsidR="005C06A7" w:rsidRPr="00887858" w:rsidRDefault="005C06A7" w:rsidP="005C06A7">
      <w:pPr>
        <w:spacing w:after="120"/>
        <w:jc w:val="both"/>
        <w:rPr>
          <w:rFonts w:ascii="Times New Roman" w:eastAsia="Times New Roman" w:hAnsi="Times New Roman" w:cs="Times New Roman"/>
          <w:b/>
          <w:sz w:val="22"/>
          <w:szCs w:val="22"/>
          <w:lang w:eastAsia="en-US"/>
        </w:rPr>
      </w:pPr>
      <w:r w:rsidRPr="00887858">
        <w:rPr>
          <w:rFonts w:ascii="Times New Roman" w:eastAsia="Times New Roman" w:hAnsi="Times New Roman" w:cs="Times New Roman"/>
          <w:b/>
          <w:sz w:val="22"/>
          <w:szCs w:val="22"/>
          <w:lang w:eastAsia="en-US"/>
        </w:rPr>
        <w:t>1.</w:t>
      </w:r>
      <w:r>
        <w:rPr>
          <w:rFonts w:ascii="Times New Roman" w:eastAsia="Times New Roman" w:hAnsi="Times New Roman" w:cs="Times New Roman"/>
          <w:b/>
          <w:sz w:val="22"/>
          <w:szCs w:val="22"/>
          <w:lang w:eastAsia="en-US"/>
        </w:rPr>
        <w:t>4</w:t>
      </w:r>
      <w:r w:rsidRPr="00887858">
        <w:rPr>
          <w:rFonts w:ascii="Times New Roman" w:eastAsia="Times New Roman" w:hAnsi="Times New Roman" w:cs="Times New Roman"/>
          <w:b/>
          <w:sz w:val="22"/>
          <w:szCs w:val="22"/>
          <w:lang w:eastAsia="en-US"/>
        </w:rPr>
        <w:t xml:space="preserve">. Kriterijaus </w:t>
      </w:r>
      <w:r>
        <w:rPr>
          <w:rFonts w:ascii="Times New Roman" w:eastAsia="Times New Roman" w:hAnsi="Times New Roman" w:cs="Times New Roman"/>
          <w:b/>
          <w:sz w:val="22"/>
          <w:szCs w:val="22"/>
          <w:lang w:eastAsia="en-US"/>
        </w:rPr>
        <w:t>A</w:t>
      </w:r>
      <w:r w:rsidRPr="00887858">
        <w:rPr>
          <w:rFonts w:ascii="Times New Roman" w:eastAsia="Times New Roman" w:hAnsi="Times New Roman" w:cs="Times New Roman"/>
          <w:b/>
          <w:sz w:val="22"/>
          <w:szCs w:val="22"/>
          <w:lang w:eastAsia="en-US"/>
        </w:rPr>
        <w:t xml:space="preserve"> balai apskaičiuojami kriterijaus balus</w:t>
      </w:r>
      <w:r>
        <w:rPr>
          <w:rFonts w:ascii="Times New Roman" w:eastAsia="Times New Roman" w:hAnsi="Times New Roman" w:cs="Times New Roman"/>
          <w:b/>
          <w:sz w:val="22"/>
          <w:szCs w:val="22"/>
          <w:lang w:eastAsia="en-US"/>
        </w:rPr>
        <w:t xml:space="preserve"> </w:t>
      </w:r>
      <w:r w:rsidRPr="00887858">
        <w:rPr>
          <w:rFonts w:ascii="Times New Roman" w:eastAsia="Times New Roman" w:hAnsi="Times New Roman" w:cs="Times New Roman"/>
          <w:b/>
          <w:sz w:val="22"/>
          <w:szCs w:val="22"/>
          <w:lang w:eastAsia="en-US"/>
        </w:rPr>
        <w:t xml:space="preserve">padauginant iš kriterijaus lyginamojo svorio </w:t>
      </w:r>
      <w:r w:rsidR="00D82D8B">
        <w:rPr>
          <w:rFonts w:ascii="Times New Roman" w:eastAsia="Times New Roman" w:hAnsi="Times New Roman" w:cs="Times New Roman"/>
          <w:b/>
          <w:sz w:val="22"/>
          <w:szCs w:val="22"/>
          <w:lang w:eastAsia="en-US"/>
        </w:rPr>
        <w:t>Y</w:t>
      </w:r>
      <w:r w:rsidRPr="00887858">
        <w:rPr>
          <w:rFonts w:ascii="Times New Roman" w:eastAsia="Times New Roman" w:hAnsi="Times New Roman" w:cs="Times New Roman"/>
          <w:b/>
          <w:sz w:val="22"/>
          <w:szCs w:val="22"/>
          <w:lang w:eastAsia="en-US"/>
        </w:rPr>
        <w:t xml:space="preserve">. </w:t>
      </w:r>
    </w:p>
    <w:p w14:paraId="05C799FF" w14:textId="3C92056F" w:rsidR="005C06A7" w:rsidRPr="00887858" w:rsidRDefault="005C06A7" w:rsidP="005C06A7">
      <w:pPr>
        <w:spacing w:after="120"/>
        <w:jc w:val="both"/>
        <w:rPr>
          <w:rFonts w:ascii="Times New Roman" w:eastAsia="Times New Roman" w:hAnsi="Times New Roman" w:cs="Times New Roman"/>
          <w:sz w:val="22"/>
          <w:szCs w:val="22"/>
          <w:lang w:eastAsia="en-US"/>
        </w:rPr>
      </w:pPr>
      <w:r w:rsidRPr="00887858">
        <w:rPr>
          <w:rFonts w:ascii="Times New Roman" w:eastAsia="Times New Roman" w:hAnsi="Times New Roman" w:cs="Times New Roman"/>
          <w:b/>
          <w:sz w:val="22"/>
          <w:szCs w:val="22"/>
          <w:lang w:eastAsia="en-US"/>
        </w:rPr>
        <w:t xml:space="preserve">Kriterijaus </w:t>
      </w:r>
      <w:r>
        <w:rPr>
          <w:rFonts w:ascii="Times New Roman" w:eastAsia="Times New Roman" w:hAnsi="Times New Roman" w:cs="Times New Roman"/>
          <w:b/>
          <w:sz w:val="22"/>
          <w:szCs w:val="22"/>
          <w:lang w:eastAsia="en-US"/>
        </w:rPr>
        <w:t>A</w:t>
      </w:r>
      <w:r w:rsidRPr="00887858">
        <w:rPr>
          <w:rFonts w:ascii="Times New Roman" w:eastAsia="Times New Roman" w:hAnsi="Times New Roman" w:cs="Times New Roman"/>
          <w:b/>
          <w:sz w:val="22"/>
          <w:szCs w:val="22"/>
          <w:lang w:eastAsia="en-US"/>
        </w:rPr>
        <w:t xml:space="preserve"> balai </w:t>
      </w:r>
      <w:r w:rsidRPr="00887858">
        <w:rPr>
          <w:rFonts w:ascii="Times New Roman" w:eastAsia="Times New Roman" w:hAnsi="Times New Roman" w:cs="Times New Roman"/>
          <w:sz w:val="22"/>
          <w:szCs w:val="22"/>
          <w:lang w:eastAsia="en-US"/>
        </w:rPr>
        <w:t xml:space="preserve">bus nustatomi vertinant ar tiekėjas pasiūlymo formos (pirkimo sąlygų 6 priedas) 4 lentelėje </w:t>
      </w:r>
      <w:r>
        <w:rPr>
          <w:rFonts w:ascii="Times New Roman" w:eastAsia="Times New Roman" w:hAnsi="Times New Roman" w:cs="Times New Roman"/>
          <w:sz w:val="22"/>
          <w:szCs w:val="22"/>
          <w:lang w:eastAsia="en-US"/>
        </w:rPr>
        <w:t>3</w:t>
      </w:r>
      <w:r w:rsidRPr="00887858">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stulpelyje</w:t>
      </w:r>
      <w:r w:rsidRPr="00887858">
        <w:rPr>
          <w:rFonts w:ascii="Times New Roman" w:eastAsia="Times New Roman" w:hAnsi="Times New Roman" w:cs="Times New Roman"/>
          <w:sz w:val="22"/>
          <w:szCs w:val="22"/>
          <w:lang w:eastAsia="en-US"/>
        </w:rPr>
        <w:t xml:space="preserve"> nurodė, kad </w:t>
      </w:r>
      <w:r w:rsidRPr="00887858">
        <w:rPr>
          <w:rFonts w:ascii="Times New Roman" w:eastAsia="Times New Roman" w:hAnsi="Times New Roman" w:cs="Times New Roman"/>
          <w:iCs/>
          <w:sz w:val="22"/>
          <w:szCs w:val="22"/>
          <w:lang w:eastAsia="en-US"/>
        </w:rPr>
        <w:t xml:space="preserve">suburs ne mažesnę kaip </w:t>
      </w:r>
      <w:r>
        <w:rPr>
          <w:rFonts w:ascii="Times New Roman" w:eastAsia="Times New Roman" w:hAnsi="Times New Roman" w:cs="Times New Roman"/>
          <w:iCs/>
          <w:sz w:val="22"/>
          <w:szCs w:val="22"/>
          <w:lang w:eastAsia="en-US"/>
        </w:rPr>
        <w:t>20</w:t>
      </w:r>
      <w:r w:rsidRPr="00887858">
        <w:rPr>
          <w:rFonts w:ascii="Times New Roman" w:eastAsia="Times New Roman" w:hAnsi="Times New Roman" w:cs="Times New Roman"/>
          <w:iCs/>
          <w:sz w:val="22"/>
          <w:szCs w:val="22"/>
          <w:lang w:eastAsia="en-US"/>
        </w:rPr>
        <w:t xml:space="preserve"> </w:t>
      </w:r>
      <w:r>
        <w:rPr>
          <w:rFonts w:ascii="Times New Roman" w:eastAsia="Times New Roman" w:hAnsi="Times New Roman" w:cs="Times New Roman"/>
          <w:iCs/>
          <w:sz w:val="22"/>
          <w:szCs w:val="22"/>
          <w:lang w:eastAsia="en-US"/>
        </w:rPr>
        <w:t>specialistų brigadą remonto paslaugoms suteikti.</w:t>
      </w:r>
      <w:r w:rsidRPr="00887858">
        <w:rPr>
          <w:rFonts w:ascii="Times New Roman" w:eastAsia="Times New Roman" w:hAnsi="Times New Roman" w:cs="Times New Roman"/>
          <w:sz w:val="22"/>
          <w:szCs w:val="22"/>
          <w:lang w:eastAsia="en-US"/>
        </w:rPr>
        <w:t xml:space="preserve"> Jei tiekėjas įsipareigos </w:t>
      </w:r>
      <w:r w:rsidRPr="00887858">
        <w:rPr>
          <w:rFonts w:ascii="Times New Roman" w:eastAsia="Times New Roman" w:hAnsi="Times New Roman" w:cs="Times New Roman"/>
          <w:iCs/>
          <w:sz w:val="22"/>
          <w:szCs w:val="22"/>
          <w:lang w:eastAsia="en-US"/>
        </w:rPr>
        <w:t xml:space="preserve">suburti ne mažesnę kaip </w:t>
      </w:r>
      <w:r>
        <w:rPr>
          <w:rFonts w:ascii="Times New Roman" w:eastAsia="Times New Roman" w:hAnsi="Times New Roman" w:cs="Times New Roman"/>
          <w:iCs/>
          <w:sz w:val="22"/>
          <w:szCs w:val="22"/>
          <w:lang w:eastAsia="en-US"/>
        </w:rPr>
        <w:t>20</w:t>
      </w:r>
      <w:r w:rsidRPr="00887858">
        <w:rPr>
          <w:rFonts w:ascii="Times New Roman" w:eastAsia="Times New Roman" w:hAnsi="Times New Roman" w:cs="Times New Roman"/>
          <w:iCs/>
          <w:sz w:val="22"/>
          <w:szCs w:val="22"/>
          <w:lang w:eastAsia="en-US"/>
        </w:rPr>
        <w:t xml:space="preserve"> </w:t>
      </w:r>
      <w:r>
        <w:rPr>
          <w:rFonts w:ascii="Times New Roman" w:eastAsia="Times New Roman" w:hAnsi="Times New Roman" w:cs="Times New Roman"/>
          <w:iCs/>
          <w:sz w:val="22"/>
          <w:szCs w:val="22"/>
          <w:lang w:eastAsia="en-US"/>
        </w:rPr>
        <w:t>specialistų</w:t>
      </w:r>
      <w:r w:rsidRPr="00887858">
        <w:rPr>
          <w:rFonts w:ascii="Times New Roman" w:eastAsia="Times New Roman" w:hAnsi="Times New Roman" w:cs="Times New Roman"/>
          <w:iCs/>
          <w:sz w:val="22"/>
          <w:szCs w:val="22"/>
          <w:lang w:eastAsia="en-US"/>
        </w:rPr>
        <w:t xml:space="preserve"> brigadą </w:t>
      </w:r>
      <w:r w:rsidRPr="00887858">
        <w:rPr>
          <w:rFonts w:ascii="Times New Roman" w:eastAsia="Times New Roman" w:hAnsi="Times New Roman" w:cs="Times New Roman"/>
          <w:sz w:val="22"/>
          <w:szCs w:val="22"/>
          <w:lang w:eastAsia="en-US"/>
        </w:rPr>
        <w:t>– u</w:t>
      </w:r>
      <w:r w:rsidR="00D82D8B">
        <w:rPr>
          <w:rFonts w:ascii="Times New Roman" w:eastAsia="Times New Roman" w:hAnsi="Times New Roman" w:cs="Times New Roman"/>
          <w:sz w:val="22"/>
          <w:szCs w:val="22"/>
          <w:lang w:eastAsia="en-US"/>
        </w:rPr>
        <w:t>ž</w:t>
      </w:r>
      <w:r>
        <w:rPr>
          <w:rFonts w:ascii="Times New Roman" w:eastAsia="Times New Roman" w:hAnsi="Times New Roman" w:cs="Times New Roman"/>
          <w:sz w:val="22"/>
          <w:szCs w:val="22"/>
          <w:lang w:eastAsia="en-US"/>
        </w:rPr>
        <w:t xml:space="preserve"> </w:t>
      </w:r>
      <w:r w:rsidRPr="00887858">
        <w:rPr>
          <w:rFonts w:ascii="Times New Roman" w:eastAsia="Times New Roman" w:hAnsi="Times New Roman" w:cs="Times New Roman"/>
          <w:sz w:val="22"/>
          <w:szCs w:val="22"/>
          <w:vertAlign w:val="subscript"/>
          <w:lang w:eastAsia="en-US"/>
        </w:rPr>
        <w:t xml:space="preserve"> </w:t>
      </w:r>
      <w:r w:rsidRPr="00887858">
        <w:rPr>
          <w:rFonts w:ascii="Times New Roman" w:eastAsia="Times New Roman" w:hAnsi="Times New Roman" w:cs="Times New Roman"/>
          <w:sz w:val="22"/>
          <w:szCs w:val="22"/>
          <w:lang w:eastAsia="en-US"/>
        </w:rPr>
        <w:t>kriterijų bus skiriama 1 bal</w:t>
      </w:r>
      <w:r>
        <w:rPr>
          <w:rFonts w:ascii="Times New Roman" w:eastAsia="Times New Roman" w:hAnsi="Times New Roman" w:cs="Times New Roman"/>
          <w:sz w:val="22"/>
          <w:szCs w:val="22"/>
          <w:lang w:eastAsia="en-US"/>
        </w:rPr>
        <w:t>as</w:t>
      </w:r>
      <w:r w:rsidRPr="00887858">
        <w:rPr>
          <w:rFonts w:ascii="Times New Roman" w:eastAsia="Times New Roman" w:hAnsi="Times New Roman" w:cs="Times New Roman"/>
          <w:sz w:val="22"/>
          <w:szCs w:val="22"/>
          <w:lang w:eastAsia="en-US"/>
        </w:rPr>
        <w:t xml:space="preserve">. Pasiūlymo formos (pirkimo sąlygų 6 priedas) 4 lentelės </w:t>
      </w:r>
      <w:r>
        <w:rPr>
          <w:rFonts w:ascii="Times New Roman" w:eastAsia="Times New Roman" w:hAnsi="Times New Roman" w:cs="Times New Roman"/>
          <w:sz w:val="22"/>
          <w:szCs w:val="22"/>
          <w:lang w:eastAsia="en-US"/>
        </w:rPr>
        <w:t>3 stulpelyje</w:t>
      </w:r>
      <w:r w:rsidRPr="00887858">
        <w:rPr>
          <w:rFonts w:ascii="Times New Roman" w:eastAsia="Times New Roman" w:hAnsi="Times New Roman" w:cs="Times New Roman"/>
          <w:sz w:val="22"/>
          <w:szCs w:val="22"/>
          <w:lang w:eastAsia="en-US"/>
        </w:rPr>
        <w:t xml:space="preserve"> nenurodžius, kad tiekėjas įsipareigoja </w:t>
      </w:r>
      <w:r w:rsidRPr="00887858">
        <w:rPr>
          <w:rFonts w:ascii="Times New Roman" w:eastAsia="Times New Roman" w:hAnsi="Times New Roman" w:cs="Times New Roman"/>
          <w:iCs/>
          <w:sz w:val="22"/>
          <w:szCs w:val="22"/>
          <w:lang w:eastAsia="en-US"/>
        </w:rPr>
        <w:t xml:space="preserve">suburti ne mažesnę kaip </w:t>
      </w:r>
      <w:r>
        <w:rPr>
          <w:rFonts w:ascii="Times New Roman" w:eastAsia="Times New Roman" w:hAnsi="Times New Roman" w:cs="Times New Roman"/>
          <w:iCs/>
          <w:sz w:val="22"/>
          <w:szCs w:val="22"/>
          <w:lang w:eastAsia="en-US"/>
        </w:rPr>
        <w:t>20</w:t>
      </w:r>
      <w:r w:rsidRPr="00887858">
        <w:rPr>
          <w:rFonts w:ascii="Times New Roman" w:eastAsia="Times New Roman" w:hAnsi="Times New Roman" w:cs="Times New Roman"/>
          <w:iCs/>
          <w:sz w:val="22"/>
          <w:szCs w:val="22"/>
          <w:lang w:eastAsia="en-US"/>
        </w:rPr>
        <w:t xml:space="preserve"> darbuotojų brigadą ar nurodžius, kad nesuburs - </w:t>
      </w:r>
      <w:r w:rsidRPr="00887858">
        <w:rPr>
          <w:rFonts w:ascii="Times New Roman" w:eastAsia="Times New Roman" w:hAnsi="Times New Roman" w:cs="Times New Roman"/>
          <w:sz w:val="22"/>
          <w:szCs w:val="22"/>
          <w:lang w:eastAsia="en-US"/>
        </w:rPr>
        <w:t xml:space="preserve"> bus skiriama 0 balų.</w:t>
      </w:r>
    </w:p>
    <w:p w14:paraId="77914F13" w14:textId="77777777" w:rsidR="005F236D" w:rsidRPr="005F236D" w:rsidRDefault="005F236D" w:rsidP="005F236D"/>
    <w:p w14:paraId="3B56992E" w14:textId="77777777" w:rsidR="00DF0DF6" w:rsidRDefault="00DF0D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80DEE5D"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65B5C01" w14:textId="77777777" w:rsidR="005C06A7"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57CCA22" w14:textId="77777777" w:rsidR="005C06A7"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C4267C7" w14:textId="77777777" w:rsidR="005C06A7"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C1D20AA" w14:textId="77777777" w:rsidR="001B4C51"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BEB85BC" w14:textId="77777777" w:rsidR="001B4C51"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89122CE" w14:textId="77777777" w:rsidR="001B4C51"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Default="00FE3D1F" w:rsidP="005F236D">
      <w:pPr>
        <w:pStyle w:val="Antrat2"/>
        <w:spacing w:before="0"/>
        <w:jc w:val="right"/>
        <w:rPr>
          <w:rFonts w:ascii="Times New Roman" w:hAnsi="Times New Roman" w:cs="Times New Roman"/>
          <w:color w:val="0070C0"/>
          <w:sz w:val="22"/>
          <w:szCs w:val="22"/>
        </w:rPr>
      </w:pPr>
      <w:bookmarkStart w:id="71" w:name="_Toc169013953"/>
      <w:bookmarkStart w:id="72" w:name="_Ref39586171"/>
      <w:bookmarkStart w:id="73" w:name="_Ref39673580"/>
      <w:bookmarkStart w:id="74" w:name="_Ref39674283"/>
      <w:r w:rsidRPr="0059507F">
        <w:rPr>
          <w:rFonts w:ascii="Times New Roman" w:hAnsi="Times New Roman" w:cs="Times New Roman"/>
          <w:color w:val="0070C0"/>
          <w:sz w:val="22"/>
          <w:szCs w:val="22"/>
        </w:rPr>
        <w:lastRenderedPageBreak/>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71"/>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5"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5"/>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(-ams), ar kitam (-iems)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617044FF" w14:textId="77777777" w:rsidR="00550C98" w:rsidRDefault="00550C98" w:rsidP="00AA6498"/>
    <w:p w14:paraId="35B4F0D2" w14:textId="77777777" w:rsidR="00550C98" w:rsidRPr="00AA6498" w:rsidRDefault="00550C9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6"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72"/>
      <w:bookmarkEnd w:id="73"/>
      <w:bookmarkEnd w:id="74"/>
      <w:bookmarkEnd w:id="76"/>
    </w:p>
    <w:p w14:paraId="1569D92E" w14:textId="77777777" w:rsidR="00AA6498" w:rsidRDefault="00AA6498" w:rsidP="00AB5541">
      <w:pPr>
        <w:rPr>
          <w:rFonts w:ascii="Times New Roman" w:hAnsi="Times New Roman" w:cs="Times New Roman"/>
          <w:sz w:val="22"/>
          <w:szCs w:val="22"/>
        </w:rPr>
      </w:pPr>
    </w:p>
    <w:p w14:paraId="040FB65E" w14:textId="0355B120" w:rsidR="00AE422D" w:rsidRPr="0059507F"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 pateiktas atskiru dokumentu.</w:t>
      </w:r>
    </w:p>
    <w:sectPr w:rsidR="00AE422D" w:rsidRPr="0059507F" w:rsidSect="007472AA">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49D4" w14:textId="77777777" w:rsidR="006140BF" w:rsidRDefault="006140BF" w:rsidP="00D05666">
      <w:r>
        <w:separator/>
      </w:r>
    </w:p>
  </w:endnote>
  <w:endnote w:type="continuationSeparator" w:id="0">
    <w:p w14:paraId="3C4E7EA1" w14:textId="77777777" w:rsidR="006140BF" w:rsidRDefault="006140BF" w:rsidP="00D05666">
      <w:r>
        <w:continuationSeparator/>
      </w:r>
    </w:p>
  </w:endnote>
  <w:endnote w:type="continuationNotice" w:id="1">
    <w:p w14:paraId="44567C29" w14:textId="77777777" w:rsidR="006140BF" w:rsidRDefault="00614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F33A" w14:textId="77777777" w:rsidR="006140BF" w:rsidRDefault="006140BF" w:rsidP="00D05666">
      <w:r>
        <w:separator/>
      </w:r>
    </w:p>
  </w:footnote>
  <w:footnote w:type="continuationSeparator" w:id="0">
    <w:p w14:paraId="116C0AA1" w14:textId="77777777" w:rsidR="006140BF" w:rsidRDefault="006140BF" w:rsidP="00D05666">
      <w:r>
        <w:continuationSeparator/>
      </w:r>
    </w:p>
  </w:footnote>
  <w:footnote w:type="continuationNotice" w:id="1">
    <w:p w14:paraId="577626C1" w14:textId="77777777" w:rsidR="006140BF" w:rsidRDefault="006140BF">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2"/>
  </w:num>
  <w:num w:numId="3" w16cid:durableId="408162091">
    <w:abstractNumId w:val="25"/>
  </w:num>
  <w:num w:numId="4" w16cid:durableId="749809940">
    <w:abstractNumId w:val="3"/>
  </w:num>
  <w:num w:numId="5" w16cid:durableId="1318921492">
    <w:abstractNumId w:val="14"/>
  </w:num>
  <w:num w:numId="6" w16cid:durableId="1259170326">
    <w:abstractNumId w:val="16"/>
  </w:num>
  <w:num w:numId="7" w16cid:durableId="464004092">
    <w:abstractNumId w:val="20"/>
  </w:num>
  <w:num w:numId="8" w16cid:durableId="1218660378">
    <w:abstractNumId w:val="10"/>
  </w:num>
  <w:num w:numId="9" w16cid:durableId="343870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5"/>
  </w:num>
  <w:num w:numId="15" w16cid:durableId="674961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3"/>
  </w:num>
  <w:num w:numId="23" w16cid:durableId="1040860583">
    <w:abstractNumId w:val="18"/>
  </w:num>
  <w:num w:numId="24" w16cid:durableId="2042172244">
    <w:abstractNumId w:val="7"/>
  </w:num>
  <w:num w:numId="25" w16cid:durableId="374501697">
    <w:abstractNumId w:val="21"/>
  </w:num>
  <w:num w:numId="26" w16cid:durableId="384380955">
    <w:abstractNumId w:val="9"/>
  </w:num>
  <w:num w:numId="27" w16cid:durableId="86024301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E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5E81"/>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F0B"/>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1C"/>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51"/>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02E"/>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4AD"/>
    <w:rsid w:val="002F7A04"/>
    <w:rsid w:val="002F7B28"/>
    <w:rsid w:val="002F7D23"/>
    <w:rsid w:val="002F7FBB"/>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9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457"/>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A1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660"/>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1AB9"/>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196B"/>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16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CC"/>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6A7"/>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2E4D"/>
    <w:rsid w:val="005D342B"/>
    <w:rsid w:val="005D393D"/>
    <w:rsid w:val="005D46A9"/>
    <w:rsid w:val="005D4AB8"/>
    <w:rsid w:val="005D511B"/>
    <w:rsid w:val="005D5B36"/>
    <w:rsid w:val="005D5E51"/>
    <w:rsid w:val="005D5FBB"/>
    <w:rsid w:val="005D6204"/>
    <w:rsid w:val="005D65CB"/>
    <w:rsid w:val="005D6A47"/>
    <w:rsid w:val="005D7383"/>
    <w:rsid w:val="005D792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7AA"/>
    <w:rsid w:val="00612CE6"/>
    <w:rsid w:val="00612DA3"/>
    <w:rsid w:val="00612EDD"/>
    <w:rsid w:val="00612FBA"/>
    <w:rsid w:val="006140BF"/>
    <w:rsid w:val="00614A7B"/>
    <w:rsid w:val="00614FF2"/>
    <w:rsid w:val="006158E4"/>
    <w:rsid w:val="006158FB"/>
    <w:rsid w:val="00615C08"/>
    <w:rsid w:val="0061683D"/>
    <w:rsid w:val="0061692B"/>
    <w:rsid w:val="0061733E"/>
    <w:rsid w:val="0061741C"/>
    <w:rsid w:val="0061785B"/>
    <w:rsid w:val="00617FCF"/>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B4B"/>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A7F21"/>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A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D6ABE"/>
    <w:rsid w:val="006E04DD"/>
    <w:rsid w:val="006E0DEA"/>
    <w:rsid w:val="006E1496"/>
    <w:rsid w:val="006E1C75"/>
    <w:rsid w:val="006E1CFB"/>
    <w:rsid w:val="006E202E"/>
    <w:rsid w:val="006E28D7"/>
    <w:rsid w:val="006E2957"/>
    <w:rsid w:val="006E2F05"/>
    <w:rsid w:val="006E3394"/>
    <w:rsid w:val="006E5188"/>
    <w:rsid w:val="006E533D"/>
    <w:rsid w:val="006E63C3"/>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7170"/>
    <w:rsid w:val="00767410"/>
    <w:rsid w:val="00767D66"/>
    <w:rsid w:val="00767E88"/>
    <w:rsid w:val="00771A43"/>
    <w:rsid w:val="00771D7A"/>
    <w:rsid w:val="00771EC8"/>
    <w:rsid w:val="007720C2"/>
    <w:rsid w:val="0077270A"/>
    <w:rsid w:val="007731F0"/>
    <w:rsid w:val="007740AD"/>
    <w:rsid w:val="007746F0"/>
    <w:rsid w:val="00774AA5"/>
    <w:rsid w:val="0077539D"/>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5DD"/>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50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502"/>
    <w:rsid w:val="007E6857"/>
    <w:rsid w:val="007E7010"/>
    <w:rsid w:val="007E7231"/>
    <w:rsid w:val="007F0164"/>
    <w:rsid w:val="007F05C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80F"/>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EA"/>
    <w:rsid w:val="00931518"/>
    <w:rsid w:val="00931E5B"/>
    <w:rsid w:val="00931F19"/>
    <w:rsid w:val="009323DD"/>
    <w:rsid w:val="0093261C"/>
    <w:rsid w:val="00934599"/>
    <w:rsid w:val="00935371"/>
    <w:rsid w:val="00935826"/>
    <w:rsid w:val="00935AB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18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F2"/>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DA3"/>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DB"/>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8"/>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3ADC"/>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BA"/>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9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1F7"/>
    <w:rsid w:val="00D734C6"/>
    <w:rsid w:val="00D73765"/>
    <w:rsid w:val="00D7377C"/>
    <w:rsid w:val="00D740D9"/>
    <w:rsid w:val="00D74236"/>
    <w:rsid w:val="00D75062"/>
    <w:rsid w:val="00D76CA3"/>
    <w:rsid w:val="00D77078"/>
    <w:rsid w:val="00D77C78"/>
    <w:rsid w:val="00D8046D"/>
    <w:rsid w:val="00D80CDF"/>
    <w:rsid w:val="00D8178E"/>
    <w:rsid w:val="00D820FC"/>
    <w:rsid w:val="00D82D8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BF"/>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1B4D"/>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B8"/>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853"/>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4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33</Pages>
  <Words>41641</Words>
  <Characters>23736</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16</cp:revision>
  <cp:lastPrinted>2025-03-18T06:57:00Z</cp:lastPrinted>
  <dcterms:created xsi:type="dcterms:W3CDTF">2025-04-01T07:16:00Z</dcterms:created>
  <dcterms:modified xsi:type="dcterms:W3CDTF">2025-04-03T11:33:00Z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