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Footer"/>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w:t>
          </w:r>
          <w:r w:rsidRPr="00B638D9">
            <w:rPr>
              <w:rFonts w:cstheme="minorHAnsi"/>
              <w:sz w:val="24"/>
              <w:szCs w:val="24"/>
            </w:rPr>
            <w:t xml:space="preserve">935, </w:t>
          </w:r>
        </w:p>
        <w:p w14:paraId="4E7A293E" w14:textId="34BD6C79" w:rsidR="004E688F" w:rsidRPr="00B638D9" w:rsidRDefault="004E688F" w:rsidP="004131A7">
          <w:pPr>
            <w:pStyle w:val="Footer"/>
            <w:spacing w:line="240" w:lineRule="auto"/>
            <w:jc w:val="center"/>
            <w:rPr>
              <w:rFonts w:cstheme="minorHAnsi"/>
              <w:sz w:val="24"/>
              <w:szCs w:val="24"/>
              <w:u w:val="single"/>
            </w:rPr>
          </w:pPr>
          <w:r w:rsidRPr="00B638D9">
            <w:rPr>
              <w:rFonts w:cstheme="minorHAnsi"/>
              <w:sz w:val="24"/>
              <w:szCs w:val="24"/>
            </w:rPr>
            <w:t>El. p. adminis</w:t>
          </w:r>
          <w:r w:rsidRPr="00B638D9">
            <w:rPr>
              <w:rFonts w:cstheme="minorHAnsi"/>
              <w:sz w:val="24"/>
              <w:szCs w:val="24"/>
            </w:rPr>
            <w:t>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Footer"/>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39CB2D04"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Pr="004127F8">
            <w:rPr>
              <w:rFonts w:cstheme="minorHAnsi"/>
              <w:sz w:val="24"/>
              <w:szCs w:val="24"/>
            </w:rPr>
            <w:t xml:space="preserve">balandžio </w:t>
          </w:r>
          <w:r w:rsidR="003A145A" w:rsidRPr="004127F8">
            <w:rPr>
              <w:rFonts w:cstheme="minorHAnsi"/>
              <w:sz w:val="24"/>
              <w:szCs w:val="24"/>
              <w:lang w:val="en-US"/>
            </w:rPr>
            <w:t>2</w:t>
          </w:r>
          <w:r w:rsidRPr="004127F8">
            <w:rPr>
              <w:rFonts w:cstheme="minorHAnsi"/>
              <w:sz w:val="24"/>
              <w:szCs w:val="24"/>
            </w:rPr>
            <w:t xml:space="preserve"> d. protokolu </w:t>
          </w:r>
        </w:p>
        <w:p w14:paraId="0C6E51B0" w14:textId="74B3C321"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1C4E27">
            <w:rPr>
              <w:rFonts w:cstheme="minorHAnsi"/>
              <w:sz w:val="24"/>
              <w:szCs w:val="24"/>
            </w:rPr>
            <w:t>4</w:t>
          </w:r>
          <w:bookmarkStart w:id="0" w:name="_GoBack"/>
          <w:bookmarkEnd w:id="0"/>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15F8D30B"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4127F8" w:rsidRPr="004127F8">
            <w:rPr>
              <w:rFonts w:eastAsia="Times New Roman" w:cstheme="minorHAnsi"/>
              <w:b/>
              <w:caps/>
              <w:sz w:val="24"/>
              <w:szCs w:val="24"/>
              <w:lang w:eastAsia="ar-SA"/>
            </w:rPr>
            <w:t>Liftų techninis aptarnavimas, remontas ir nuolatinė priežiūra</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E970EB8"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OCHeading"/>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OC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yperlink"/>
                    <w:rFonts w:cstheme="minorHAnsi"/>
                    <w:noProof/>
                    <w:sz w:val="24"/>
                    <w:szCs w:val="24"/>
                  </w:rPr>
                  <w:t>1.</w:t>
                </w:r>
                <w:r w:rsidR="00E76E1F" w:rsidRPr="009E4B36">
                  <w:rPr>
                    <w:rFonts w:cstheme="minorHAnsi"/>
                    <w:noProof/>
                    <w:sz w:val="24"/>
                    <w:szCs w:val="24"/>
                    <w:lang w:val="en-US" w:eastAsia="en-US"/>
                  </w:rPr>
                  <w:tab/>
                </w:r>
                <w:r w:rsidR="00E76E1F" w:rsidRPr="009E4B36">
                  <w:rPr>
                    <w:rStyle w:val="Hyperlink"/>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0620A7">
              <w:pPr>
                <w:pStyle w:val="TOC1"/>
                <w:rPr>
                  <w:rFonts w:cstheme="minorHAnsi"/>
                  <w:noProof/>
                  <w:sz w:val="24"/>
                  <w:szCs w:val="24"/>
                  <w:lang w:val="en-US" w:eastAsia="en-US"/>
                </w:rPr>
              </w:pPr>
              <w:hyperlink w:anchor="_Toc137194948" w:history="1">
                <w:r w:rsidR="00E76E1F" w:rsidRPr="009E4B36">
                  <w:rPr>
                    <w:rStyle w:val="Hyperlink"/>
                    <w:rFonts w:eastAsia="Calibri" w:cstheme="minorHAnsi"/>
                    <w:noProof/>
                    <w:sz w:val="24"/>
                    <w:szCs w:val="24"/>
                  </w:rPr>
                  <w:t>2.</w:t>
                </w:r>
                <w:r w:rsidR="00E76E1F" w:rsidRPr="009E4B36">
                  <w:rPr>
                    <w:rFonts w:cstheme="minorHAnsi"/>
                    <w:noProof/>
                    <w:sz w:val="24"/>
                    <w:szCs w:val="24"/>
                    <w:lang w:val="en-US" w:eastAsia="en-US"/>
                  </w:rPr>
                  <w:tab/>
                </w:r>
                <w:r w:rsidR="00E76E1F" w:rsidRPr="009E4B36">
                  <w:rPr>
                    <w:rStyle w:val="Hyperlink"/>
                    <w:rFonts w:cstheme="minorHAnsi"/>
                    <w:noProof/>
                    <w:sz w:val="24"/>
                    <w:szCs w:val="24"/>
                  </w:rPr>
                  <w:t>Pirkimo objektas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_Toc137194948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3B364848" w14:textId="4EF1B376" w:rsidR="00E76E1F" w:rsidRPr="009E4B36" w:rsidRDefault="000620A7">
              <w:pPr>
                <w:pStyle w:val="TOC1"/>
                <w:rPr>
                  <w:rFonts w:cstheme="minorHAnsi"/>
                  <w:noProof/>
                  <w:sz w:val="24"/>
                  <w:szCs w:val="24"/>
                  <w:lang w:val="en-US" w:eastAsia="en-US"/>
                </w:rPr>
              </w:pPr>
              <w:hyperlink w:anchor="_Toc137194949" w:history="1">
                <w:r w:rsidR="00E76E1F" w:rsidRPr="009E4B36">
                  <w:rPr>
                    <w:rStyle w:val="Hyperlink"/>
                    <w:rFonts w:eastAsia="Calibri" w:cstheme="minorHAnsi"/>
                    <w:noProof/>
                    <w:sz w:val="24"/>
                    <w:szCs w:val="24"/>
                  </w:rPr>
                  <w:t>3.</w:t>
                </w:r>
                <w:r w:rsidR="00E76E1F" w:rsidRPr="009E4B36">
                  <w:rPr>
                    <w:rFonts w:cstheme="minorHAnsi"/>
                    <w:noProof/>
                    <w:sz w:val="24"/>
                    <w:szCs w:val="24"/>
                    <w:lang w:val="en-US" w:eastAsia="en-US"/>
                  </w:rPr>
                  <w:tab/>
                </w:r>
                <w:r w:rsidR="00E76E1F" w:rsidRPr="009E4B36">
                  <w:rPr>
                    <w:rStyle w:val="Hyperlink"/>
                    <w:rFonts w:cstheme="minorHAnsi"/>
                    <w:noProof/>
                    <w:sz w:val="24"/>
                    <w:szCs w:val="24"/>
                  </w:rPr>
                  <w:t>Tiekėjų pašalinimo pagrindai, kvalifikacijos reikalavimai ir reikalaujami kokybės vadybos sistemos ir (arba) aplinkos apsaugos vadybos sistemos standartai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_Toc137194949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C7FBD3C" w14:textId="3DE9C67D" w:rsidR="00E76E1F" w:rsidRPr="009E4B36" w:rsidRDefault="000620A7">
              <w:pPr>
                <w:pStyle w:val="TOC1"/>
                <w:rPr>
                  <w:rFonts w:cstheme="minorHAnsi"/>
                  <w:noProof/>
                  <w:sz w:val="24"/>
                  <w:szCs w:val="24"/>
                  <w:lang w:val="en-US" w:eastAsia="en-US"/>
                </w:rPr>
              </w:pPr>
              <w:hyperlink w:anchor="_Toc137194950" w:history="1">
                <w:r w:rsidR="00E76E1F" w:rsidRPr="009E4B36">
                  <w:rPr>
                    <w:rStyle w:val="Hyperlink"/>
                    <w:rFonts w:eastAsia="Calibri" w:cstheme="minorHAnsi"/>
                    <w:noProof/>
                    <w:sz w:val="24"/>
                    <w:szCs w:val="24"/>
                  </w:rPr>
                  <w:t>4.</w:t>
                </w:r>
                <w:r w:rsidR="00E76E1F" w:rsidRPr="009E4B36">
                  <w:rPr>
                    <w:rFonts w:cstheme="minorHAnsi"/>
                    <w:noProof/>
                    <w:sz w:val="24"/>
                    <w:szCs w:val="24"/>
                    <w:lang w:val="en-US" w:eastAsia="en-US"/>
                  </w:rPr>
                  <w:tab/>
                </w:r>
                <w:r w:rsidR="00E76E1F" w:rsidRPr="009E4B36">
                  <w:rPr>
                    <w:rStyle w:val="Hyperlink"/>
                    <w:rFonts w:cstheme="minorHAnsi"/>
                    <w:noProof/>
                    <w:sz w:val="24"/>
                    <w:szCs w:val="24"/>
                  </w:rPr>
                  <w:t>Reikalavimai, susiję su nacionaliniu saugumu</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_Toc137194950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3B8B80C9" w14:textId="7FEB35EE" w:rsidR="00E76E1F" w:rsidRPr="009E4B36" w:rsidRDefault="000620A7">
              <w:pPr>
                <w:pStyle w:val="TOC1"/>
                <w:rPr>
                  <w:rFonts w:cstheme="minorHAnsi"/>
                  <w:noProof/>
                  <w:sz w:val="24"/>
                  <w:szCs w:val="24"/>
                  <w:lang w:val="en-US" w:eastAsia="en-US"/>
                </w:rPr>
              </w:pPr>
              <w:hyperlink w:anchor="_Toc137194951" w:history="1">
                <w:r w:rsidR="00E76E1F" w:rsidRPr="009E4B36">
                  <w:rPr>
                    <w:rStyle w:val="Hyperlink"/>
                    <w:rFonts w:eastAsia="Calibri" w:cstheme="minorHAnsi"/>
                    <w:noProof/>
                    <w:sz w:val="24"/>
                    <w:szCs w:val="24"/>
                  </w:rPr>
                  <w:t>5.</w:t>
                </w:r>
                <w:r w:rsidR="00E76E1F" w:rsidRPr="009E4B36">
                  <w:rPr>
                    <w:rFonts w:cstheme="minorHAnsi"/>
                    <w:noProof/>
                    <w:sz w:val="24"/>
                    <w:szCs w:val="24"/>
                    <w:lang w:val="en-US" w:eastAsia="en-US"/>
                  </w:rPr>
                  <w:tab/>
                </w:r>
                <w:r w:rsidR="00E76E1F" w:rsidRPr="009E4B36">
                  <w:rPr>
                    <w:rStyle w:val="Hyperlink"/>
                    <w:rFonts w:cstheme="minorHAnsi"/>
                    <w:noProof/>
                    <w:sz w:val="24"/>
                    <w:szCs w:val="24"/>
                  </w:rPr>
                  <w:t>Specialieji reikalavimai pasiūlymų rengimui ir pateikimui</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_Toc137194951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3</w:t>
                </w:r>
                <w:r w:rsidR="00E76E1F" w:rsidRPr="009E4B36">
                  <w:rPr>
                    <w:rFonts w:cstheme="minorHAnsi"/>
                    <w:noProof/>
                    <w:webHidden/>
                    <w:sz w:val="24"/>
                    <w:szCs w:val="24"/>
                  </w:rPr>
                  <w:fldChar w:fldCharType="end"/>
                </w:r>
              </w:hyperlink>
            </w:p>
            <w:p w14:paraId="71D87EA0" w14:textId="633B40E8" w:rsidR="00E76E1F" w:rsidRPr="009E4B36" w:rsidRDefault="000620A7">
              <w:pPr>
                <w:pStyle w:val="TOC1"/>
                <w:rPr>
                  <w:rFonts w:cstheme="minorHAnsi"/>
                  <w:noProof/>
                  <w:sz w:val="24"/>
                  <w:szCs w:val="24"/>
                  <w:lang w:val="en-US" w:eastAsia="en-US"/>
                </w:rPr>
              </w:pPr>
              <w:hyperlink w:anchor="_Toc137194952" w:history="1">
                <w:r w:rsidR="00E76E1F" w:rsidRPr="009E4B36">
                  <w:rPr>
                    <w:rStyle w:val="Hyperlink"/>
                    <w:rFonts w:cstheme="minorHAnsi"/>
                    <w:noProof/>
                    <w:sz w:val="24"/>
                    <w:szCs w:val="24"/>
                  </w:rPr>
                  <w:t>6.     Pasiūlymo galiojimo užtikrinimas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_Toc137194952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7EB7A3" w14:textId="1254A842" w:rsidR="00E76E1F" w:rsidRPr="009E4B36" w:rsidRDefault="000620A7">
              <w:pPr>
                <w:pStyle w:val="TOC1"/>
                <w:rPr>
                  <w:rFonts w:cstheme="minorHAnsi"/>
                  <w:noProof/>
                  <w:sz w:val="24"/>
                  <w:szCs w:val="24"/>
                  <w:lang w:val="en-US" w:eastAsia="en-US"/>
                </w:rPr>
              </w:pPr>
              <w:hyperlink w:anchor="_Toc137194953" w:history="1">
                <w:r w:rsidR="00E76E1F" w:rsidRPr="009E4B36">
                  <w:rPr>
                    <w:rStyle w:val="Hyperlink"/>
                    <w:rFonts w:cstheme="minorHAnsi"/>
                    <w:noProof/>
                    <w:sz w:val="24"/>
                    <w:szCs w:val="24"/>
                  </w:rPr>
                  <w:t>7.</w:t>
                </w:r>
                <w:r w:rsidR="00E76E1F" w:rsidRPr="009E4B36">
                  <w:rPr>
                    <w:rFonts w:cstheme="minorHAnsi"/>
                    <w:noProof/>
                    <w:sz w:val="24"/>
                    <w:szCs w:val="24"/>
                    <w:lang w:val="en-US" w:eastAsia="en-US"/>
                  </w:rPr>
                  <w:tab/>
                </w:r>
                <w:r w:rsidR="00E76E1F" w:rsidRPr="009E4B36">
                  <w:rPr>
                    <w:rStyle w:val="Hyperlink"/>
                    <w:rFonts w:cstheme="minorHAnsi"/>
                    <w:noProof/>
                    <w:sz w:val="24"/>
                    <w:szCs w:val="24"/>
                  </w:rPr>
                  <w:t>Pasiūlymų vertinimas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_Toc137194953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2D57B744" w14:textId="0B6B0D17" w:rsidR="00E76E1F" w:rsidRPr="009E4B36" w:rsidRDefault="000620A7">
              <w:pPr>
                <w:pStyle w:val="TOC1"/>
                <w:rPr>
                  <w:rFonts w:cstheme="minorHAnsi"/>
                  <w:noProof/>
                  <w:sz w:val="24"/>
                  <w:szCs w:val="24"/>
                  <w:lang w:val="en-US" w:eastAsia="en-US"/>
                </w:rPr>
              </w:pPr>
              <w:hyperlink w:anchor="_Toc137194954" w:history="1">
                <w:r w:rsidR="00E76E1F" w:rsidRPr="009E4B36">
                  <w:rPr>
                    <w:rStyle w:val="Hyperlink"/>
                    <w:rFonts w:cstheme="minorHAnsi"/>
                    <w:noProof/>
                    <w:sz w:val="24"/>
                    <w:szCs w:val="24"/>
                  </w:rPr>
                  <w:t xml:space="preserve">8.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Sutarties sudarymas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_Toc137194954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4</w:t>
                </w:r>
                <w:r w:rsidR="00E76E1F" w:rsidRPr="009E4B36">
                  <w:rPr>
                    <w:rFonts w:cstheme="minorHAnsi"/>
                    <w:noProof/>
                    <w:webHidden/>
                    <w:sz w:val="24"/>
                    <w:szCs w:val="24"/>
                  </w:rPr>
                  <w:fldChar w:fldCharType="end"/>
                </w:r>
              </w:hyperlink>
            </w:p>
            <w:p w14:paraId="191E7762" w14:textId="0E6DD3AA" w:rsidR="00E76E1F" w:rsidRPr="009E4B36" w:rsidRDefault="000620A7">
              <w:pPr>
                <w:pStyle w:val="TOC1"/>
                <w:rPr>
                  <w:rFonts w:cstheme="minorHAnsi"/>
                  <w:noProof/>
                  <w:sz w:val="24"/>
                  <w:szCs w:val="24"/>
                  <w:lang w:val="en-US" w:eastAsia="en-US"/>
                </w:rPr>
              </w:pPr>
              <w:hyperlink w:anchor="_Toc137194955" w:history="1">
                <w:r w:rsidR="00E76E1F" w:rsidRPr="009E4B36">
                  <w:rPr>
                    <w:rStyle w:val="Hyperlink"/>
                    <w:rFonts w:cstheme="minorHAnsi"/>
                    <w:noProof/>
                    <w:sz w:val="24"/>
                    <w:szCs w:val="24"/>
                  </w:rPr>
                  <w:t xml:space="preserve">9. </w:t>
                </w:r>
                <w:r w:rsidR="00581B14" w:rsidRPr="009E4B36">
                  <w:rPr>
                    <w:rStyle w:val="Hyperlink"/>
                    <w:rFonts w:cstheme="minorHAnsi"/>
                    <w:noProof/>
                    <w:sz w:val="24"/>
                    <w:szCs w:val="24"/>
                  </w:rPr>
                  <w:t xml:space="preserve">    </w:t>
                </w:r>
                <w:r w:rsidR="00E76E1F" w:rsidRPr="009E4B36">
                  <w:rPr>
                    <w:rStyle w:val="Hyperlink"/>
                    <w:rFonts w:cstheme="minorHAnsi"/>
                    <w:noProof/>
                    <w:sz w:val="24"/>
                    <w:szCs w:val="24"/>
                  </w:rPr>
                  <w:t>Kitos sąlygos</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_Toc137194955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5</w:t>
                </w:r>
                <w:r w:rsidR="00E76E1F"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0620A7"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Heading1"/>
        <w:numPr>
          <w:ilvl w:val="0"/>
          <w:numId w:val="5"/>
        </w:numPr>
        <w:spacing w:before="720" w:after="0" w:line="300" w:lineRule="auto"/>
        <w:ind w:left="357" w:hanging="357"/>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6"/>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proofErr w:type="gramStart"/>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w:t>
      </w:r>
      <w:proofErr w:type="gramEnd"/>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72E92B2E" w:rsidR="00316D64" w:rsidRPr="009E4B36" w:rsidRDefault="00CA0CC5" w:rsidP="00E326D7">
      <w:pPr>
        <w:pStyle w:val="ListParagraph"/>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paslaugų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7F108C">
        <w:rPr>
          <w:rFonts w:cstheme="minorHAnsi"/>
          <w:sz w:val="24"/>
          <w:szCs w:val="24"/>
        </w:rPr>
        <w:t>balandžio</w:t>
      </w:r>
      <w:r w:rsidR="009B1B2A">
        <w:rPr>
          <w:rFonts w:cstheme="minorHAnsi"/>
          <w:sz w:val="24"/>
          <w:szCs w:val="24"/>
        </w:rPr>
        <w:t xml:space="preserve"> </w:t>
      </w:r>
      <w:r w:rsidR="007F108C">
        <w:rPr>
          <w:rFonts w:cstheme="minorHAnsi"/>
          <w:sz w:val="24"/>
          <w:szCs w:val="24"/>
          <w:lang w:val="en-US"/>
        </w:rPr>
        <w:t>2</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placeholder>
            <w:docPart w:val="FFAD8B59BFD548D38B43B552C59BB6F6"/>
          </w:placeholder>
          <w:dropDownList>
            <w:listItem w:value="[Pasirinkite]"/>
            <w:listItem w:displayText="nėra" w:value="nėra"/>
            <w:listItem w:displayText="yra" w:value="yra"/>
          </w:dropDownList>
        </w:sdtPr>
        <w:sdtEnd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ListParagraph"/>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Heading1"/>
        <w:numPr>
          <w:ilvl w:val="0"/>
          <w:numId w:val="7"/>
        </w:numPr>
        <w:spacing w:before="720" w:after="0" w:line="300" w:lineRule="auto"/>
        <w:rPr>
          <w:rFonts w:asciiTheme="minorHAnsi" w:hAnsiTheme="minorHAnsi" w:cstheme="minorHAnsi"/>
          <w:b/>
          <w:bCs/>
          <w:color w:val="auto"/>
          <w:sz w:val="24"/>
          <w:szCs w:val="24"/>
        </w:rPr>
      </w:pPr>
      <w:bookmarkStart w:id="11" w:name="_Toc137194948"/>
      <w:r w:rsidRPr="009E4B36">
        <w:rPr>
          <w:rFonts w:asciiTheme="minorHAnsi" w:hAnsiTheme="minorHAnsi" w:cstheme="minorHAnsi"/>
          <w:b/>
          <w:bCs/>
          <w:color w:val="auto"/>
          <w:sz w:val="24"/>
          <w:szCs w:val="24"/>
        </w:rPr>
        <w:t>Pirkimo objektas</w:t>
      </w:r>
      <w:bookmarkEnd w:id="11"/>
    </w:p>
    <w:p w14:paraId="7D847502" w14:textId="77777777" w:rsidR="00FB3C75" w:rsidRPr="009E4B36" w:rsidRDefault="00FB3C75" w:rsidP="00E62E95">
      <w:pPr>
        <w:spacing w:line="240" w:lineRule="auto"/>
        <w:ind w:firstLine="0"/>
        <w:rPr>
          <w:rFonts w:cstheme="minorHAnsi"/>
          <w:sz w:val="24"/>
          <w:szCs w:val="24"/>
        </w:rPr>
      </w:pPr>
    </w:p>
    <w:p w14:paraId="0AEFEE07" w14:textId="70E38661" w:rsidR="00FB3C75" w:rsidRPr="009E4B36" w:rsidRDefault="4A330118" w:rsidP="00E326D7">
      <w:pPr>
        <w:pStyle w:val="NoSpacing"/>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7F108C" w:rsidRPr="007F108C">
        <w:rPr>
          <w:rFonts w:eastAsia="Times New Roman" w:cstheme="minorHAnsi"/>
          <w:b/>
          <w:sz w:val="24"/>
          <w:szCs w:val="24"/>
          <w:lang w:eastAsia="ar-SA"/>
        </w:rPr>
        <w:t>liftų techninio aptarnavimo, remonto ir nuolatinės priežiūros</w:t>
      </w:r>
      <w:r w:rsidR="007F108C" w:rsidRPr="007F108C">
        <w:rPr>
          <w:rFonts w:eastAsia="Calibri" w:cstheme="minorHAnsi"/>
          <w:b/>
          <w:bCs/>
          <w:sz w:val="24"/>
          <w:szCs w:val="24"/>
          <w:lang w:bidi="lt-LT"/>
        </w:rPr>
        <w:t xml:space="preserve"> </w:t>
      </w:r>
      <w:r w:rsidR="008E1E14" w:rsidRPr="007F108C">
        <w:rPr>
          <w:rFonts w:eastAsia="Calibri" w:cstheme="minorHAnsi"/>
          <w:b/>
          <w:bCs/>
          <w:sz w:val="24"/>
          <w:szCs w:val="24"/>
          <w:lang w:bidi="lt-LT"/>
        </w:rPr>
        <w:t>paslaugas</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0793676C" w:rsidR="005D280D" w:rsidRPr="009E4B36" w:rsidRDefault="002C41AA" w:rsidP="00F77A5D">
      <w:pPr>
        <w:pStyle w:val="NoSpacing"/>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į dalis neskaidomas.</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ListParagraph"/>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Heading1"/>
        <w:numPr>
          <w:ilvl w:val="0"/>
          <w:numId w:val="7"/>
        </w:numPr>
        <w:spacing w:before="720" w:after="0"/>
        <w:ind w:left="357" w:hanging="357"/>
        <w:rPr>
          <w:rFonts w:asciiTheme="minorHAnsi" w:hAnsiTheme="minorHAnsi" w:cstheme="minorHAnsi"/>
          <w:b/>
          <w:bCs/>
          <w:color w:val="auto"/>
          <w:sz w:val="24"/>
          <w:szCs w:val="24"/>
        </w:rPr>
      </w:pPr>
      <w:bookmarkStart w:id="12"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2"/>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ListParagraph"/>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ListParagraph"/>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Heading1"/>
        <w:numPr>
          <w:ilvl w:val="0"/>
          <w:numId w:val="7"/>
        </w:numPr>
        <w:spacing w:before="720" w:after="0" w:line="300" w:lineRule="auto"/>
        <w:ind w:left="357" w:hanging="357"/>
        <w:rPr>
          <w:rFonts w:asciiTheme="minorHAnsi" w:hAnsiTheme="minorHAnsi" w:cstheme="minorHAnsi"/>
          <w:b/>
          <w:bCs/>
          <w:color w:val="auto"/>
          <w:sz w:val="24"/>
          <w:szCs w:val="24"/>
        </w:rPr>
      </w:pPr>
      <w:bookmarkStart w:id="13"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3"/>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ListParagraph"/>
        <w:spacing w:line="20" w:lineRule="atLeast"/>
        <w:ind w:left="697" w:firstLine="0"/>
        <w:rPr>
          <w:rFonts w:cstheme="minorHAnsi"/>
          <w:sz w:val="24"/>
          <w:szCs w:val="24"/>
        </w:rPr>
      </w:pPr>
    </w:p>
    <w:p w14:paraId="30345DE9" w14:textId="206307E1" w:rsidR="00E9089D" w:rsidRPr="009E4B36" w:rsidRDefault="00E9089D" w:rsidP="00E9089D">
      <w:pPr>
        <w:pStyle w:val="ListParagraph"/>
        <w:spacing w:line="240" w:lineRule="auto"/>
        <w:ind w:left="0" w:firstLine="567"/>
        <w:rPr>
          <w:rFonts w:cstheme="minorHAnsi"/>
          <w:i/>
          <w:color w:val="000000" w:themeColor="text1"/>
          <w:sz w:val="24"/>
          <w:szCs w:val="24"/>
        </w:rPr>
      </w:pPr>
      <w:bookmarkStart w:id="14"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FootnoteReference"/>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Heading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7"/>
      <w:bookmarkEnd w:id="8"/>
      <w:bookmarkEnd w:id="9"/>
      <w:bookmarkEnd w:id="14"/>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ListParagraph"/>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ListParagraph"/>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ListParagraph"/>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ListParagraph"/>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CommentText"/>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CommentText"/>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ListParagraph"/>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ListParagraph"/>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ListParagraph"/>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ListParagraph"/>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ListParagraph"/>
        <w:spacing w:after="160" w:line="240" w:lineRule="auto"/>
        <w:ind w:left="0" w:firstLine="710"/>
        <w:rPr>
          <w:rFonts w:cstheme="minorHAnsi"/>
          <w:sz w:val="24"/>
          <w:szCs w:val="24"/>
        </w:rPr>
      </w:pPr>
    </w:p>
    <w:p w14:paraId="4AC2116E" w14:textId="00AB962D" w:rsidR="00CD457C" w:rsidRPr="009E4B36" w:rsidRDefault="00CD457C" w:rsidP="00F77A5D">
      <w:pPr>
        <w:pStyle w:val="ListParagraph"/>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Heading1"/>
        <w:spacing w:before="0" w:after="0" w:line="300" w:lineRule="auto"/>
        <w:ind w:left="357" w:firstLine="0"/>
        <w:rPr>
          <w:rFonts w:asciiTheme="minorHAnsi" w:hAnsiTheme="minorHAnsi" w:cstheme="minorHAnsi"/>
          <w:b/>
          <w:bCs/>
          <w:color w:val="auto"/>
          <w:sz w:val="24"/>
          <w:szCs w:val="24"/>
        </w:rPr>
      </w:pPr>
      <w:bookmarkStart w:id="15"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5"/>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ListParagraph"/>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Heading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37194953"/>
      <w:r w:rsidRPr="009E4B36">
        <w:rPr>
          <w:rFonts w:asciiTheme="minorHAnsi" w:hAnsiTheme="minorHAnsi" w:cstheme="minorHAnsi"/>
          <w:b/>
          <w:bCs/>
          <w:color w:val="auto"/>
          <w:sz w:val="24"/>
          <w:szCs w:val="24"/>
        </w:rPr>
        <w:t>P</w:t>
      </w:r>
      <w:bookmarkEnd w:id="16"/>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7"/>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ListParagraph"/>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ListParagraph"/>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NoSpacing"/>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NoSpacing"/>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Heading1"/>
        <w:tabs>
          <w:tab w:val="left" w:pos="567"/>
        </w:tabs>
        <w:spacing w:line="20" w:lineRule="atLeast"/>
        <w:ind w:firstLine="284"/>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37194954"/>
      <w:r w:rsidRPr="009E4B36">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ListParagraph"/>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ListParagraph"/>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ListParagraph"/>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Heading1"/>
        <w:spacing w:before="0" w:after="0" w:line="300" w:lineRule="auto"/>
        <w:ind w:firstLine="426"/>
        <w:rPr>
          <w:rFonts w:asciiTheme="minorHAnsi" w:hAnsiTheme="minorHAnsi" w:cstheme="minorHAnsi"/>
          <w:b/>
          <w:bCs/>
          <w:color w:val="auto"/>
          <w:sz w:val="24"/>
          <w:szCs w:val="24"/>
        </w:rPr>
      </w:pPr>
      <w:bookmarkStart w:id="22" w:name="_Toc137194955"/>
      <w:r w:rsidRPr="009E4B36">
        <w:rPr>
          <w:rFonts w:asciiTheme="minorHAnsi" w:hAnsiTheme="minorHAnsi" w:cstheme="minorHAnsi"/>
          <w:b/>
          <w:bCs/>
          <w:color w:val="auto"/>
          <w:sz w:val="24"/>
          <w:szCs w:val="24"/>
        </w:rPr>
        <w:lastRenderedPageBreak/>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2"/>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NoSpacing"/>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NoSpacing"/>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NoSpacing"/>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NoSpacing"/>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NoSpacing"/>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NoSpacing"/>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NoSpacing"/>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NoSpacing"/>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ListParagraph"/>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1A54650B" w:rsidR="00112F92" w:rsidRPr="009E4B36" w:rsidRDefault="00675A7B" w:rsidP="00675A7B">
      <w:pPr>
        <w:spacing w:line="240" w:lineRule="auto"/>
        <w:ind w:left="567" w:firstLine="0"/>
        <w:rPr>
          <w:rFonts w:eastAsia="Calibri"/>
          <w:sz w:val="24"/>
          <w:szCs w:val="24"/>
        </w:rPr>
      </w:pPr>
      <w:r w:rsidRPr="515C273C">
        <w:rPr>
          <w:rFonts w:eastAsia="Arial"/>
          <w:sz w:val="24"/>
          <w:szCs w:val="24"/>
        </w:rPr>
        <w:t>2</w:t>
      </w:r>
      <w:r w:rsidR="00C62A41" w:rsidRPr="515C273C">
        <w:rPr>
          <w:rFonts w:eastAsia="Arial"/>
          <w:sz w:val="24"/>
          <w:szCs w:val="24"/>
        </w:rPr>
        <w:t xml:space="preserve">. </w:t>
      </w:r>
      <w:r w:rsidR="00112F92" w:rsidRPr="515C273C">
        <w:rPr>
          <w:rFonts w:eastAsia="Calibri"/>
          <w:sz w:val="24"/>
          <w:szCs w:val="24"/>
        </w:rPr>
        <w:t>Tiekėja</w:t>
      </w:r>
      <w:r w:rsidR="00184746" w:rsidRPr="515C273C">
        <w:rPr>
          <w:rFonts w:eastAsia="Calibri"/>
          <w:sz w:val="24"/>
          <w:szCs w:val="24"/>
        </w:rPr>
        <w:t xml:space="preserve">ms nenustatomi </w:t>
      </w:r>
      <w:r w:rsidR="00112F92" w:rsidRPr="515C273C">
        <w:rPr>
          <w:rFonts w:eastAsia="Calibri"/>
          <w:sz w:val="24"/>
          <w:szCs w:val="24"/>
        </w:rPr>
        <w:t>reikalavim</w:t>
      </w:r>
      <w:r w:rsidR="00184746" w:rsidRPr="515C273C">
        <w:rPr>
          <w:rFonts w:eastAsia="Calibri"/>
          <w:sz w:val="24"/>
          <w:szCs w:val="24"/>
        </w:rPr>
        <w:t>ai</w:t>
      </w:r>
      <w:r w:rsidR="00112F92" w:rsidRPr="515C273C">
        <w:rPr>
          <w:rFonts w:eastAsia="Calibri"/>
          <w:sz w:val="24"/>
          <w:szCs w:val="24"/>
        </w:rPr>
        <w:t xml:space="preserve"> dėl</w:t>
      </w:r>
      <w:r w:rsidR="00112F92" w:rsidRPr="515C273C">
        <w:rPr>
          <w:rFonts w:eastAsia="Calibri"/>
          <w:color w:val="00B050"/>
          <w:sz w:val="24"/>
          <w:szCs w:val="24"/>
        </w:rPr>
        <w:t xml:space="preserve"> </w:t>
      </w:r>
      <w:r w:rsidR="00112F92" w:rsidRPr="515C273C">
        <w:rPr>
          <w:rFonts w:eastAsia="Calibri"/>
          <w:sz w:val="24"/>
          <w:szCs w:val="24"/>
        </w:rPr>
        <w:t xml:space="preserve">aplinkos apsaugos vadybos sistemos standartų </w:t>
      </w:r>
      <w:r w:rsidR="00184746" w:rsidRPr="515C273C">
        <w:rPr>
          <w:rFonts w:eastAsia="Calibri"/>
          <w:sz w:val="24"/>
          <w:szCs w:val="24"/>
        </w:rPr>
        <w:t>ir kokybės vadybos si</w:t>
      </w:r>
      <w:r w:rsidR="5154EA85" w:rsidRPr="515C273C">
        <w:rPr>
          <w:rFonts w:eastAsia="Calibri"/>
          <w:sz w:val="24"/>
          <w:szCs w:val="24"/>
        </w:rPr>
        <w:t>s</w:t>
      </w:r>
      <w:r w:rsidR="00184746" w:rsidRPr="515C273C">
        <w:rPr>
          <w:rFonts w:eastAsia="Calibri"/>
          <w:sz w:val="24"/>
          <w:szCs w:val="24"/>
        </w:rPr>
        <w:t xml:space="preserve">temos standartų </w:t>
      </w:r>
      <w:r w:rsidR="00112F92" w:rsidRPr="515C273C">
        <w:rPr>
          <w:rFonts w:eastAsia="Calibri"/>
          <w:sz w:val="24"/>
          <w:szCs w:val="24"/>
        </w:rPr>
        <w:t>laikymosi.</w:t>
      </w:r>
    </w:p>
    <w:p w14:paraId="15FF68FB" w14:textId="77777777" w:rsidR="00112F92" w:rsidRPr="009E4B36" w:rsidRDefault="00112F92" w:rsidP="00112F92">
      <w:pPr>
        <w:jc w:val="center"/>
        <w:rPr>
          <w:rFonts w:eastAsia="Arial" w:cstheme="minorHAnsi"/>
          <w:sz w:val="24"/>
          <w:szCs w:val="24"/>
        </w:rPr>
      </w:pPr>
      <w:r w:rsidRPr="009E4B36">
        <w:rPr>
          <w:rFonts w:eastAsia="Arial" w:cstheme="minorHAnsi"/>
          <w:sz w:val="24"/>
          <w:szCs w:val="24"/>
        </w:rPr>
        <w:t>__________</w:t>
      </w:r>
    </w:p>
    <w:p w14:paraId="2CDE7EE1" w14:textId="77777777" w:rsidR="00A040B5" w:rsidRPr="009E4B36" w:rsidRDefault="00A040B5" w:rsidP="00112F92">
      <w:pPr>
        <w:jc w:val="center"/>
        <w:rPr>
          <w:rFonts w:eastAsia="Arial" w:cstheme="minorHAnsi"/>
          <w:b/>
          <w:smallCaps/>
          <w:sz w:val="24"/>
          <w:szCs w:val="24"/>
        </w:rPr>
      </w:pPr>
    </w:p>
    <w:p w14:paraId="6565504E" w14:textId="77777777" w:rsidR="0075365A" w:rsidRPr="009E4B36" w:rsidRDefault="0075365A">
      <w:pPr>
        <w:rPr>
          <w:rFonts w:cstheme="minorHAnsi"/>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4"/>
      <w:bookmarkEnd w:id="25"/>
      <w:bookmarkEnd w:id="26"/>
      <w:bookmarkEnd w:id="27"/>
      <w:bookmarkEnd w:id="28"/>
      <w:bookmarkEnd w:id="29"/>
    </w:p>
    <w:bookmarkEnd w:id="30"/>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181D1187" w14:textId="77777777" w:rsidR="00801663" w:rsidRPr="00365D67" w:rsidRDefault="00801663" w:rsidP="00801663">
      <w:pPr>
        <w:jc w:val="center"/>
        <w:rPr>
          <w:sz w:val="24"/>
          <w:szCs w:val="24"/>
        </w:rPr>
      </w:pPr>
      <w:r w:rsidRPr="00365D67">
        <w:rPr>
          <w:i/>
          <w:sz w:val="24"/>
          <w:szCs w:val="24"/>
          <w:u w:val="single"/>
        </w:rPr>
        <w:t>Liftų įrenginių remontas, techninis aptarnavimas ir nuolatinė priežiūra</w:t>
      </w:r>
    </w:p>
    <w:p w14:paraId="2E361ED1" w14:textId="77777777" w:rsidR="00801663" w:rsidRPr="00365D67" w:rsidRDefault="00801663" w:rsidP="00801663">
      <w:pPr>
        <w:jc w:val="center"/>
        <w:rPr>
          <w:rFonts w:cs="Tahoma"/>
          <w:b/>
          <w:bCs/>
          <w:sz w:val="24"/>
          <w:szCs w:val="24"/>
        </w:rPr>
      </w:pPr>
    </w:p>
    <w:p w14:paraId="6D49094C" w14:textId="77777777" w:rsidR="00801663" w:rsidRPr="00365D67" w:rsidRDefault="00801663" w:rsidP="00365D67">
      <w:pPr>
        <w:jc w:val="left"/>
        <w:rPr>
          <w:sz w:val="24"/>
          <w:szCs w:val="24"/>
        </w:rPr>
      </w:pPr>
      <w:r w:rsidRPr="00365D67">
        <w:rPr>
          <w:sz w:val="24"/>
          <w:szCs w:val="24"/>
        </w:rPr>
        <w:t>VšĮ Marijampolės ligoninėje (Palangos g. 1) eksploatuojami šie liftai: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1"/>
        <w:gridCol w:w="1779"/>
        <w:gridCol w:w="1843"/>
        <w:gridCol w:w="1276"/>
        <w:gridCol w:w="850"/>
        <w:gridCol w:w="992"/>
        <w:gridCol w:w="2420"/>
      </w:tblGrid>
      <w:tr w:rsidR="00801663" w:rsidRPr="00E136A7" w14:paraId="767FF1E4" w14:textId="77777777" w:rsidTr="00B53163">
        <w:trPr>
          <w:trHeight w:val="957"/>
          <w:tblHeader/>
        </w:trPr>
        <w:tc>
          <w:tcPr>
            <w:tcW w:w="631" w:type="dxa"/>
            <w:tcBorders>
              <w:top w:val="single" w:sz="1" w:space="0" w:color="000000"/>
              <w:left w:val="single" w:sz="1" w:space="0" w:color="000000"/>
              <w:bottom w:val="single" w:sz="1" w:space="0" w:color="000000"/>
            </w:tcBorders>
            <w:shd w:val="clear" w:color="auto" w:fill="auto"/>
          </w:tcPr>
          <w:p w14:paraId="25F68C7E"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Eil. Nr.</w:t>
            </w:r>
          </w:p>
        </w:tc>
        <w:tc>
          <w:tcPr>
            <w:tcW w:w="1779" w:type="dxa"/>
            <w:tcBorders>
              <w:top w:val="single" w:sz="1" w:space="0" w:color="000000"/>
              <w:left w:val="single" w:sz="1" w:space="0" w:color="000000"/>
              <w:bottom w:val="single" w:sz="1" w:space="0" w:color="000000"/>
            </w:tcBorders>
            <w:shd w:val="clear" w:color="auto" w:fill="auto"/>
          </w:tcPr>
          <w:p w14:paraId="7E787631"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Registracijos Nr.</w:t>
            </w:r>
          </w:p>
        </w:tc>
        <w:tc>
          <w:tcPr>
            <w:tcW w:w="1843" w:type="dxa"/>
            <w:tcBorders>
              <w:top w:val="single" w:sz="1" w:space="0" w:color="000000"/>
              <w:left w:val="single" w:sz="1" w:space="0" w:color="000000"/>
              <w:bottom w:val="single" w:sz="1" w:space="0" w:color="000000"/>
            </w:tcBorders>
            <w:shd w:val="clear" w:color="auto" w:fill="auto"/>
          </w:tcPr>
          <w:p w14:paraId="6E5B2D62"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Lifto tipas</w:t>
            </w:r>
          </w:p>
        </w:tc>
        <w:tc>
          <w:tcPr>
            <w:tcW w:w="1276" w:type="dxa"/>
            <w:tcBorders>
              <w:top w:val="single" w:sz="1" w:space="0" w:color="000000"/>
              <w:left w:val="single" w:sz="1" w:space="0" w:color="000000"/>
              <w:bottom w:val="single" w:sz="1" w:space="0" w:color="000000"/>
            </w:tcBorders>
            <w:shd w:val="clear" w:color="auto" w:fill="auto"/>
          </w:tcPr>
          <w:p w14:paraId="3AE904E9"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Metais, kuriais pradėti eksploatuoti</w:t>
            </w:r>
          </w:p>
        </w:tc>
        <w:tc>
          <w:tcPr>
            <w:tcW w:w="850" w:type="dxa"/>
            <w:tcBorders>
              <w:top w:val="single" w:sz="1" w:space="0" w:color="000000"/>
              <w:left w:val="single" w:sz="1" w:space="0" w:color="000000"/>
              <w:bottom w:val="single" w:sz="1" w:space="0" w:color="000000"/>
            </w:tcBorders>
            <w:shd w:val="clear" w:color="auto" w:fill="auto"/>
          </w:tcPr>
          <w:p w14:paraId="186E1F4F"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Aukštai</w:t>
            </w:r>
          </w:p>
        </w:tc>
        <w:tc>
          <w:tcPr>
            <w:tcW w:w="992" w:type="dxa"/>
            <w:tcBorders>
              <w:top w:val="single" w:sz="1" w:space="0" w:color="000000"/>
              <w:left w:val="single" w:sz="1" w:space="0" w:color="000000"/>
              <w:bottom w:val="single" w:sz="1" w:space="0" w:color="000000"/>
            </w:tcBorders>
            <w:shd w:val="clear" w:color="auto" w:fill="auto"/>
          </w:tcPr>
          <w:p w14:paraId="53B3EA2C"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Keliamoji galia</w:t>
            </w:r>
          </w:p>
        </w:tc>
        <w:tc>
          <w:tcPr>
            <w:tcW w:w="2415" w:type="dxa"/>
            <w:tcBorders>
              <w:top w:val="single" w:sz="2" w:space="0" w:color="000000"/>
              <w:left w:val="single" w:sz="2" w:space="0" w:color="000000"/>
              <w:bottom w:val="single" w:sz="2" w:space="0" w:color="000000"/>
              <w:right w:val="single" w:sz="2" w:space="0" w:color="000000"/>
            </w:tcBorders>
            <w:shd w:val="clear" w:color="auto" w:fill="auto"/>
          </w:tcPr>
          <w:p w14:paraId="382B76F9" w14:textId="77777777" w:rsidR="00801663" w:rsidRPr="00E136A7" w:rsidRDefault="00801663" w:rsidP="00B53163">
            <w:pPr>
              <w:pStyle w:val="Lentelsantrat"/>
              <w:snapToGrid w:val="0"/>
              <w:rPr>
                <w:rFonts w:asciiTheme="minorHAnsi" w:hAnsiTheme="minorHAnsi" w:cstheme="minorHAnsi"/>
              </w:rPr>
            </w:pPr>
            <w:r w:rsidRPr="00E136A7">
              <w:rPr>
                <w:rFonts w:asciiTheme="minorHAnsi" w:hAnsiTheme="minorHAnsi" w:cstheme="minorHAnsi"/>
              </w:rPr>
              <w:t>Techninio aptarnavimo ir priežiūros periodiškumas (kartai per mėnesį)</w:t>
            </w:r>
          </w:p>
        </w:tc>
      </w:tr>
      <w:tr w:rsidR="00801663" w:rsidRPr="00E136A7" w14:paraId="189356B3" w14:textId="77777777" w:rsidTr="00B53163">
        <w:trPr>
          <w:trHeight w:val="273"/>
        </w:trPr>
        <w:tc>
          <w:tcPr>
            <w:tcW w:w="631" w:type="dxa"/>
            <w:tcBorders>
              <w:left w:val="single" w:sz="1" w:space="0" w:color="000000"/>
              <w:bottom w:val="single" w:sz="1" w:space="0" w:color="000000"/>
            </w:tcBorders>
            <w:shd w:val="clear" w:color="auto" w:fill="auto"/>
          </w:tcPr>
          <w:p w14:paraId="256FA3F4"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w:t>
            </w:r>
          </w:p>
        </w:tc>
        <w:tc>
          <w:tcPr>
            <w:tcW w:w="1779" w:type="dxa"/>
            <w:tcBorders>
              <w:left w:val="single" w:sz="1" w:space="0" w:color="000000"/>
              <w:bottom w:val="single" w:sz="1" w:space="0" w:color="000000"/>
            </w:tcBorders>
            <w:shd w:val="clear" w:color="auto" w:fill="auto"/>
          </w:tcPr>
          <w:p w14:paraId="46F17F50"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900936</w:t>
            </w:r>
          </w:p>
        </w:tc>
        <w:tc>
          <w:tcPr>
            <w:tcW w:w="1843" w:type="dxa"/>
            <w:tcBorders>
              <w:left w:val="single" w:sz="1" w:space="0" w:color="000000"/>
              <w:bottom w:val="single" w:sz="1" w:space="0" w:color="000000"/>
            </w:tcBorders>
            <w:shd w:val="clear" w:color="auto" w:fill="auto"/>
          </w:tcPr>
          <w:p w14:paraId="39ADF854"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mažas-krovininis</w:t>
            </w:r>
          </w:p>
        </w:tc>
        <w:tc>
          <w:tcPr>
            <w:tcW w:w="1276" w:type="dxa"/>
            <w:tcBorders>
              <w:left w:val="single" w:sz="1" w:space="0" w:color="000000"/>
              <w:bottom w:val="single" w:sz="1" w:space="0" w:color="000000"/>
            </w:tcBorders>
            <w:shd w:val="clear" w:color="auto" w:fill="auto"/>
          </w:tcPr>
          <w:p w14:paraId="621C874E"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1984</w:t>
            </w:r>
          </w:p>
        </w:tc>
        <w:tc>
          <w:tcPr>
            <w:tcW w:w="850" w:type="dxa"/>
            <w:tcBorders>
              <w:left w:val="single" w:sz="1" w:space="0" w:color="000000"/>
              <w:bottom w:val="single" w:sz="1" w:space="0" w:color="000000"/>
            </w:tcBorders>
            <w:shd w:val="clear" w:color="auto" w:fill="auto"/>
          </w:tcPr>
          <w:p w14:paraId="7B7F9E8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2</w:t>
            </w:r>
          </w:p>
        </w:tc>
        <w:tc>
          <w:tcPr>
            <w:tcW w:w="992" w:type="dxa"/>
            <w:tcBorders>
              <w:left w:val="single" w:sz="1" w:space="0" w:color="000000"/>
              <w:bottom w:val="single" w:sz="1" w:space="0" w:color="000000"/>
            </w:tcBorders>
            <w:shd w:val="clear" w:color="auto" w:fill="auto"/>
          </w:tcPr>
          <w:p w14:paraId="69F200D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100</w:t>
            </w:r>
          </w:p>
        </w:tc>
        <w:tc>
          <w:tcPr>
            <w:tcW w:w="2415" w:type="dxa"/>
            <w:tcBorders>
              <w:left w:val="single" w:sz="2" w:space="0" w:color="000000"/>
              <w:bottom w:val="single" w:sz="2" w:space="0" w:color="000000"/>
              <w:right w:val="single" w:sz="2" w:space="0" w:color="000000"/>
            </w:tcBorders>
            <w:shd w:val="clear" w:color="auto" w:fill="auto"/>
          </w:tcPr>
          <w:p w14:paraId="04179A9E"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7B00AAFC" w14:textId="77777777" w:rsidTr="00B53163">
        <w:trPr>
          <w:trHeight w:val="286"/>
        </w:trPr>
        <w:tc>
          <w:tcPr>
            <w:tcW w:w="631" w:type="dxa"/>
            <w:tcBorders>
              <w:left w:val="single" w:sz="1" w:space="0" w:color="000000"/>
              <w:bottom w:val="single" w:sz="1" w:space="0" w:color="000000"/>
            </w:tcBorders>
            <w:shd w:val="clear" w:color="auto" w:fill="auto"/>
          </w:tcPr>
          <w:p w14:paraId="6771C673"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2.</w:t>
            </w:r>
          </w:p>
        </w:tc>
        <w:tc>
          <w:tcPr>
            <w:tcW w:w="1779" w:type="dxa"/>
            <w:tcBorders>
              <w:left w:val="single" w:sz="1" w:space="0" w:color="000000"/>
              <w:bottom w:val="single" w:sz="1" w:space="0" w:color="000000"/>
            </w:tcBorders>
            <w:shd w:val="clear" w:color="auto" w:fill="auto"/>
          </w:tcPr>
          <w:p w14:paraId="12D7172D"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901040</w:t>
            </w:r>
          </w:p>
        </w:tc>
        <w:tc>
          <w:tcPr>
            <w:tcW w:w="1843" w:type="dxa"/>
            <w:tcBorders>
              <w:left w:val="single" w:sz="1" w:space="0" w:color="000000"/>
              <w:bottom w:val="single" w:sz="1" w:space="0" w:color="000000"/>
            </w:tcBorders>
            <w:shd w:val="clear" w:color="auto" w:fill="auto"/>
          </w:tcPr>
          <w:p w14:paraId="60A0D451"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mažas-krovininis</w:t>
            </w:r>
          </w:p>
        </w:tc>
        <w:tc>
          <w:tcPr>
            <w:tcW w:w="1276" w:type="dxa"/>
            <w:tcBorders>
              <w:left w:val="single" w:sz="1" w:space="0" w:color="000000"/>
              <w:bottom w:val="single" w:sz="1" w:space="0" w:color="000000"/>
            </w:tcBorders>
            <w:shd w:val="clear" w:color="auto" w:fill="auto"/>
          </w:tcPr>
          <w:p w14:paraId="14FDFF6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1987</w:t>
            </w:r>
          </w:p>
        </w:tc>
        <w:tc>
          <w:tcPr>
            <w:tcW w:w="850" w:type="dxa"/>
            <w:tcBorders>
              <w:left w:val="single" w:sz="1" w:space="0" w:color="000000"/>
              <w:bottom w:val="single" w:sz="1" w:space="0" w:color="000000"/>
            </w:tcBorders>
            <w:shd w:val="clear" w:color="auto" w:fill="auto"/>
          </w:tcPr>
          <w:p w14:paraId="6F3B829B"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3</w:t>
            </w:r>
          </w:p>
        </w:tc>
        <w:tc>
          <w:tcPr>
            <w:tcW w:w="992" w:type="dxa"/>
            <w:tcBorders>
              <w:left w:val="single" w:sz="1" w:space="0" w:color="000000"/>
              <w:bottom w:val="single" w:sz="1" w:space="0" w:color="000000"/>
            </w:tcBorders>
            <w:shd w:val="clear" w:color="auto" w:fill="auto"/>
          </w:tcPr>
          <w:p w14:paraId="590E67FF"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100</w:t>
            </w:r>
          </w:p>
        </w:tc>
        <w:tc>
          <w:tcPr>
            <w:tcW w:w="2415" w:type="dxa"/>
            <w:tcBorders>
              <w:left w:val="single" w:sz="2" w:space="0" w:color="000000"/>
              <w:bottom w:val="single" w:sz="2" w:space="0" w:color="000000"/>
              <w:right w:val="single" w:sz="2" w:space="0" w:color="000000"/>
            </w:tcBorders>
            <w:shd w:val="clear" w:color="auto" w:fill="auto"/>
          </w:tcPr>
          <w:p w14:paraId="18B88CDD"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57871DB2" w14:textId="77777777" w:rsidTr="00B53163">
        <w:trPr>
          <w:trHeight w:val="286"/>
        </w:trPr>
        <w:tc>
          <w:tcPr>
            <w:tcW w:w="631" w:type="dxa"/>
            <w:tcBorders>
              <w:left w:val="single" w:sz="1" w:space="0" w:color="000000"/>
              <w:bottom w:val="single" w:sz="1" w:space="0" w:color="000000"/>
            </w:tcBorders>
            <w:shd w:val="clear" w:color="auto" w:fill="auto"/>
          </w:tcPr>
          <w:p w14:paraId="63AC884B"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3.</w:t>
            </w:r>
          </w:p>
        </w:tc>
        <w:tc>
          <w:tcPr>
            <w:tcW w:w="1779" w:type="dxa"/>
            <w:tcBorders>
              <w:left w:val="single" w:sz="1" w:space="0" w:color="000000"/>
              <w:bottom w:val="single" w:sz="1" w:space="0" w:color="000000"/>
            </w:tcBorders>
            <w:shd w:val="clear" w:color="auto" w:fill="auto"/>
          </w:tcPr>
          <w:p w14:paraId="6CF5A419"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LF-01-02189</w:t>
            </w:r>
          </w:p>
        </w:tc>
        <w:tc>
          <w:tcPr>
            <w:tcW w:w="1843" w:type="dxa"/>
            <w:tcBorders>
              <w:left w:val="single" w:sz="1" w:space="0" w:color="000000"/>
              <w:bottom w:val="single" w:sz="1" w:space="0" w:color="000000"/>
            </w:tcBorders>
            <w:shd w:val="clear" w:color="auto" w:fill="auto"/>
          </w:tcPr>
          <w:p w14:paraId="26A540C7"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ligoniams</w:t>
            </w:r>
          </w:p>
        </w:tc>
        <w:tc>
          <w:tcPr>
            <w:tcW w:w="1276" w:type="dxa"/>
            <w:tcBorders>
              <w:left w:val="single" w:sz="1" w:space="0" w:color="000000"/>
              <w:bottom w:val="single" w:sz="1" w:space="0" w:color="000000"/>
            </w:tcBorders>
            <w:shd w:val="clear" w:color="auto" w:fill="auto"/>
          </w:tcPr>
          <w:p w14:paraId="2CB2E923"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1987</w:t>
            </w:r>
          </w:p>
        </w:tc>
        <w:tc>
          <w:tcPr>
            <w:tcW w:w="850" w:type="dxa"/>
            <w:tcBorders>
              <w:left w:val="single" w:sz="1" w:space="0" w:color="000000"/>
              <w:bottom w:val="single" w:sz="1" w:space="0" w:color="000000"/>
            </w:tcBorders>
            <w:shd w:val="clear" w:color="auto" w:fill="auto"/>
          </w:tcPr>
          <w:p w14:paraId="66A6AB3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3</w:t>
            </w:r>
          </w:p>
        </w:tc>
        <w:tc>
          <w:tcPr>
            <w:tcW w:w="992" w:type="dxa"/>
            <w:tcBorders>
              <w:left w:val="single" w:sz="1" w:space="0" w:color="000000"/>
              <w:bottom w:val="single" w:sz="1" w:space="0" w:color="000000"/>
            </w:tcBorders>
            <w:shd w:val="clear" w:color="auto" w:fill="auto"/>
          </w:tcPr>
          <w:p w14:paraId="230281F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500</w:t>
            </w:r>
          </w:p>
        </w:tc>
        <w:tc>
          <w:tcPr>
            <w:tcW w:w="2415" w:type="dxa"/>
            <w:tcBorders>
              <w:left w:val="single" w:sz="2" w:space="0" w:color="000000"/>
              <w:bottom w:val="single" w:sz="2" w:space="0" w:color="000000"/>
              <w:right w:val="single" w:sz="2" w:space="0" w:color="000000"/>
            </w:tcBorders>
            <w:shd w:val="clear" w:color="auto" w:fill="auto"/>
          </w:tcPr>
          <w:p w14:paraId="323FE028"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1983EA6C" w14:textId="77777777" w:rsidTr="00B53163">
        <w:trPr>
          <w:trHeight w:val="286"/>
        </w:trPr>
        <w:tc>
          <w:tcPr>
            <w:tcW w:w="631" w:type="dxa"/>
            <w:tcBorders>
              <w:left w:val="single" w:sz="1" w:space="0" w:color="000000"/>
              <w:bottom w:val="single" w:sz="1" w:space="0" w:color="000000"/>
            </w:tcBorders>
            <w:shd w:val="clear" w:color="auto" w:fill="auto"/>
          </w:tcPr>
          <w:p w14:paraId="758B1438"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4.</w:t>
            </w:r>
          </w:p>
        </w:tc>
        <w:tc>
          <w:tcPr>
            <w:tcW w:w="1779" w:type="dxa"/>
            <w:tcBorders>
              <w:left w:val="single" w:sz="1" w:space="0" w:color="000000"/>
              <w:bottom w:val="single" w:sz="1" w:space="0" w:color="000000"/>
            </w:tcBorders>
            <w:shd w:val="clear" w:color="auto" w:fill="auto"/>
          </w:tcPr>
          <w:p w14:paraId="7393B163"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LF-01-02190</w:t>
            </w:r>
          </w:p>
        </w:tc>
        <w:tc>
          <w:tcPr>
            <w:tcW w:w="1843" w:type="dxa"/>
            <w:tcBorders>
              <w:left w:val="single" w:sz="1" w:space="0" w:color="000000"/>
              <w:bottom w:val="single" w:sz="1" w:space="0" w:color="000000"/>
            </w:tcBorders>
            <w:shd w:val="clear" w:color="auto" w:fill="auto"/>
          </w:tcPr>
          <w:p w14:paraId="0409055A"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ligoniams</w:t>
            </w:r>
          </w:p>
        </w:tc>
        <w:tc>
          <w:tcPr>
            <w:tcW w:w="1276" w:type="dxa"/>
            <w:tcBorders>
              <w:left w:val="single" w:sz="1" w:space="0" w:color="000000"/>
              <w:bottom w:val="single" w:sz="1" w:space="0" w:color="000000"/>
            </w:tcBorders>
            <w:shd w:val="clear" w:color="auto" w:fill="auto"/>
          </w:tcPr>
          <w:p w14:paraId="691EEDD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1987</w:t>
            </w:r>
          </w:p>
        </w:tc>
        <w:tc>
          <w:tcPr>
            <w:tcW w:w="850" w:type="dxa"/>
            <w:tcBorders>
              <w:left w:val="single" w:sz="1" w:space="0" w:color="000000"/>
              <w:bottom w:val="single" w:sz="1" w:space="0" w:color="000000"/>
            </w:tcBorders>
            <w:shd w:val="clear" w:color="auto" w:fill="auto"/>
          </w:tcPr>
          <w:p w14:paraId="6297280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2</w:t>
            </w:r>
          </w:p>
        </w:tc>
        <w:tc>
          <w:tcPr>
            <w:tcW w:w="992" w:type="dxa"/>
            <w:tcBorders>
              <w:left w:val="single" w:sz="1" w:space="0" w:color="000000"/>
              <w:bottom w:val="single" w:sz="1" w:space="0" w:color="000000"/>
            </w:tcBorders>
            <w:shd w:val="clear" w:color="auto" w:fill="auto"/>
          </w:tcPr>
          <w:p w14:paraId="5BE73CA1"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500</w:t>
            </w:r>
          </w:p>
        </w:tc>
        <w:tc>
          <w:tcPr>
            <w:tcW w:w="2415" w:type="dxa"/>
            <w:tcBorders>
              <w:left w:val="single" w:sz="2" w:space="0" w:color="000000"/>
              <w:bottom w:val="single" w:sz="2" w:space="0" w:color="000000"/>
              <w:right w:val="single" w:sz="2" w:space="0" w:color="000000"/>
            </w:tcBorders>
            <w:shd w:val="clear" w:color="auto" w:fill="auto"/>
          </w:tcPr>
          <w:p w14:paraId="510DCD2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6FBDFDDC" w14:textId="77777777" w:rsidTr="00B53163">
        <w:trPr>
          <w:trHeight w:val="286"/>
        </w:trPr>
        <w:tc>
          <w:tcPr>
            <w:tcW w:w="631" w:type="dxa"/>
            <w:tcBorders>
              <w:left w:val="single" w:sz="1" w:space="0" w:color="000000"/>
              <w:bottom w:val="single" w:sz="1" w:space="0" w:color="000000"/>
            </w:tcBorders>
            <w:shd w:val="clear" w:color="auto" w:fill="auto"/>
          </w:tcPr>
          <w:p w14:paraId="74C4ECE0"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5</w:t>
            </w:r>
          </w:p>
        </w:tc>
        <w:tc>
          <w:tcPr>
            <w:tcW w:w="1779" w:type="dxa"/>
            <w:tcBorders>
              <w:left w:val="single" w:sz="1" w:space="0" w:color="000000"/>
              <w:bottom w:val="single" w:sz="1" w:space="0" w:color="000000"/>
            </w:tcBorders>
            <w:shd w:val="clear" w:color="auto" w:fill="auto"/>
          </w:tcPr>
          <w:p w14:paraId="41C03DB1"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LF-01-09176</w:t>
            </w:r>
          </w:p>
        </w:tc>
        <w:tc>
          <w:tcPr>
            <w:tcW w:w="1843" w:type="dxa"/>
            <w:tcBorders>
              <w:left w:val="single" w:sz="1" w:space="0" w:color="000000"/>
              <w:bottom w:val="single" w:sz="1" w:space="0" w:color="000000"/>
            </w:tcBorders>
            <w:shd w:val="clear" w:color="auto" w:fill="auto"/>
          </w:tcPr>
          <w:p w14:paraId="070B93EF"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left w:val="single" w:sz="1" w:space="0" w:color="000000"/>
              <w:bottom w:val="single" w:sz="1" w:space="0" w:color="000000"/>
            </w:tcBorders>
            <w:shd w:val="clear" w:color="auto" w:fill="auto"/>
          </w:tcPr>
          <w:p w14:paraId="6236E920"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2015</w:t>
            </w:r>
          </w:p>
        </w:tc>
        <w:tc>
          <w:tcPr>
            <w:tcW w:w="850" w:type="dxa"/>
            <w:tcBorders>
              <w:left w:val="single" w:sz="1" w:space="0" w:color="000000"/>
              <w:bottom w:val="single" w:sz="1" w:space="0" w:color="000000"/>
            </w:tcBorders>
            <w:shd w:val="clear" w:color="auto" w:fill="auto"/>
          </w:tcPr>
          <w:p w14:paraId="6F9A5E6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1" w:space="0" w:color="000000"/>
            </w:tcBorders>
            <w:shd w:val="clear" w:color="auto" w:fill="auto"/>
          </w:tcPr>
          <w:p w14:paraId="10242681"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1400</w:t>
            </w:r>
          </w:p>
        </w:tc>
        <w:tc>
          <w:tcPr>
            <w:tcW w:w="2415" w:type="dxa"/>
            <w:tcBorders>
              <w:left w:val="single" w:sz="2" w:space="0" w:color="000000"/>
              <w:bottom w:val="single" w:sz="2" w:space="0" w:color="000000"/>
              <w:right w:val="single" w:sz="2" w:space="0" w:color="000000"/>
            </w:tcBorders>
            <w:shd w:val="clear" w:color="auto" w:fill="auto"/>
          </w:tcPr>
          <w:p w14:paraId="55E5E639"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19B599F9" w14:textId="77777777" w:rsidTr="00B53163">
        <w:trPr>
          <w:trHeight w:val="273"/>
        </w:trPr>
        <w:tc>
          <w:tcPr>
            <w:tcW w:w="631" w:type="dxa"/>
            <w:tcBorders>
              <w:left w:val="single" w:sz="1" w:space="0" w:color="000000"/>
              <w:bottom w:val="single" w:sz="1" w:space="0" w:color="000000"/>
            </w:tcBorders>
            <w:shd w:val="clear" w:color="auto" w:fill="auto"/>
          </w:tcPr>
          <w:p w14:paraId="66C0C300"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6</w:t>
            </w:r>
          </w:p>
        </w:tc>
        <w:tc>
          <w:tcPr>
            <w:tcW w:w="1779" w:type="dxa"/>
            <w:tcBorders>
              <w:left w:val="single" w:sz="1" w:space="0" w:color="000000"/>
              <w:bottom w:val="single" w:sz="1" w:space="0" w:color="000000"/>
            </w:tcBorders>
            <w:shd w:val="clear" w:color="auto" w:fill="auto"/>
          </w:tcPr>
          <w:p w14:paraId="0C05CE5D"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LF-01-13176</w:t>
            </w:r>
          </w:p>
        </w:tc>
        <w:tc>
          <w:tcPr>
            <w:tcW w:w="1843" w:type="dxa"/>
            <w:tcBorders>
              <w:left w:val="single" w:sz="1" w:space="0" w:color="000000"/>
              <w:bottom w:val="single" w:sz="1" w:space="0" w:color="000000"/>
            </w:tcBorders>
            <w:shd w:val="clear" w:color="auto" w:fill="auto"/>
          </w:tcPr>
          <w:p w14:paraId="55CA86D2"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ligoniams</w:t>
            </w:r>
          </w:p>
        </w:tc>
        <w:tc>
          <w:tcPr>
            <w:tcW w:w="1276" w:type="dxa"/>
            <w:tcBorders>
              <w:left w:val="single" w:sz="1" w:space="0" w:color="000000"/>
              <w:bottom w:val="single" w:sz="1" w:space="0" w:color="000000"/>
            </w:tcBorders>
            <w:shd w:val="clear" w:color="auto" w:fill="auto"/>
          </w:tcPr>
          <w:p w14:paraId="55A3199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2022</w:t>
            </w:r>
          </w:p>
        </w:tc>
        <w:tc>
          <w:tcPr>
            <w:tcW w:w="850" w:type="dxa"/>
            <w:tcBorders>
              <w:left w:val="single" w:sz="1" w:space="0" w:color="000000"/>
              <w:bottom w:val="single" w:sz="1" w:space="0" w:color="000000"/>
            </w:tcBorders>
            <w:shd w:val="clear" w:color="auto" w:fill="auto"/>
          </w:tcPr>
          <w:p w14:paraId="6D1A17B0"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1" w:space="0" w:color="000000"/>
            </w:tcBorders>
            <w:shd w:val="clear" w:color="auto" w:fill="auto"/>
          </w:tcPr>
          <w:p w14:paraId="1D0BA69D"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1425</w:t>
            </w:r>
          </w:p>
        </w:tc>
        <w:tc>
          <w:tcPr>
            <w:tcW w:w="2415" w:type="dxa"/>
            <w:tcBorders>
              <w:left w:val="single" w:sz="2" w:space="0" w:color="000000"/>
              <w:bottom w:val="single" w:sz="2" w:space="0" w:color="000000"/>
              <w:right w:val="single" w:sz="2" w:space="0" w:color="000000"/>
            </w:tcBorders>
            <w:shd w:val="clear" w:color="auto" w:fill="auto"/>
          </w:tcPr>
          <w:p w14:paraId="6303894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5FA32B49" w14:textId="77777777" w:rsidTr="00B53163">
        <w:trPr>
          <w:trHeight w:val="273"/>
        </w:trPr>
        <w:tc>
          <w:tcPr>
            <w:tcW w:w="631" w:type="dxa"/>
            <w:tcBorders>
              <w:left w:val="single" w:sz="1" w:space="0" w:color="000000"/>
              <w:bottom w:val="single" w:sz="1" w:space="0" w:color="000000"/>
            </w:tcBorders>
            <w:shd w:val="clear" w:color="auto" w:fill="auto"/>
          </w:tcPr>
          <w:p w14:paraId="66E095A2"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7</w:t>
            </w:r>
          </w:p>
        </w:tc>
        <w:tc>
          <w:tcPr>
            <w:tcW w:w="1779" w:type="dxa"/>
            <w:tcBorders>
              <w:left w:val="single" w:sz="1" w:space="0" w:color="000000"/>
              <w:bottom w:val="single" w:sz="1" w:space="0" w:color="000000"/>
            </w:tcBorders>
            <w:shd w:val="clear" w:color="auto" w:fill="auto"/>
          </w:tcPr>
          <w:p w14:paraId="50D96030"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LF-01-02196</w:t>
            </w:r>
          </w:p>
        </w:tc>
        <w:tc>
          <w:tcPr>
            <w:tcW w:w="1843" w:type="dxa"/>
            <w:tcBorders>
              <w:left w:val="single" w:sz="1" w:space="0" w:color="000000"/>
              <w:bottom w:val="single" w:sz="1" w:space="0" w:color="000000"/>
            </w:tcBorders>
            <w:shd w:val="clear" w:color="auto" w:fill="auto"/>
          </w:tcPr>
          <w:p w14:paraId="3E4BE056"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ligoniams</w:t>
            </w:r>
          </w:p>
        </w:tc>
        <w:tc>
          <w:tcPr>
            <w:tcW w:w="1276" w:type="dxa"/>
            <w:tcBorders>
              <w:left w:val="single" w:sz="1" w:space="0" w:color="000000"/>
              <w:bottom w:val="single" w:sz="1" w:space="0" w:color="000000"/>
            </w:tcBorders>
            <w:shd w:val="clear" w:color="auto" w:fill="auto"/>
          </w:tcPr>
          <w:p w14:paraId="7FEA2758"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1984</w:t>
            </w:r>
          </w:p>
        </w:tc>
        <w:tc>
          <w:tcPr>
            <w:tcW w:w="850" w:type="dxa"/>
            <w:tcBorders>
              <w:left w:val="single" w:sz="1" w:space="0" w:color="000000"/>
              <w:bottom w:val="single" w:sz="1" w:space="0" w:color="000000"/>
            </w:tcBorders>
            <w:shd w:val="clear" w:color="auto" w:fill="auto"/>
          </w:tcPr>
          <w:p w14:paraId="54F44E9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1" w:space="0" w:color="000000"/>
            </w:tcBorders>
            <w:shd w:val="clear" w:color="auto" w:fill="auto"/>
          </w:tcPr>
          <w:p w14:paraId="3B778E7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500</w:t>
            </w:r>
          </w:p>
        </w:tc>
        <w:tc>
          <w:tcPr>
            <w:tcW w:w="2415" w:type="dxa"/>
            <w:tcBorders>
              <w:left w:val="single" w:sz="2" w:space="0" w:color="000000"/>
              <w:bottom w:val="single" w:sz="2" w:space="0" w:color="000000"/>
              <w:right w:val="single" w:sz="2" w:space="0" w:color="000000"/>
            </w:tcBorders>
            <w:shd w:val="clear" w:color="auto" w:fill="auto"/>
          </w:tcPr>
          <w:p w14:paraId="74A100A8"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11512D57" w14:textId="77777777" w:rsidTr="00B53163">
        <w:trPr>
          <w:trHeight w:val="286"/>
        </w:trPr>
        <w:tc>
          <w:tcPr>
            <w:tcW w:w="631" w:type="dxa"/>
            <w:tcBorders>
              <w:left w:val="single" w:sz="1" w:space="0" w:color="000000"/>
              <w:bottom w:val="single" w:sz="1" w:space="0" w:color="000000"/>
            </w:tcBorders>
            <w:shd w:val="clear" w:color="auto" w:fill="auto"/>
          </w:tcPr>
          <w:p w14:paraId="11C06BE9"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8</w:t>
            </w:r>
          </w:p>
        </w:tc>
        <w:tc>
          <w:tcPr>
            <w:tcW w:w="1779" w:type="dxa"/>
            <w:tcBorders>
              <w:left w:val="single" w:sz="1" w:space="0" w:color="000000"/>
              <w:bottom w:val="single" w:sz="1" w:space="0" w:color="000000"/>
            </w:tcBorders>
            <w:shd w:val="clear" w:color="auto" w:fill="auto"/>
          </w:tcPr>
          <w:p w14:paraId="1DF87BB3"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LF-01-09175</w:t>
            </w:r>
          </w:p>
        </w:tc>
        <w:tc>
          <w:tcPr>
            <w:tcW w:w="1843" w:type="dxa"/>
            <w:tcBorders>
              <w:left w:val="single" w:sz="1" w:space="0" w:color="000000"/>
              <w:bottom w:val="single" w:sz="1" w:space="0" w:color="000000"/>
            </w:tcBorders>
            <w:shd w:val="clear" w:color="auto" w:fill="auto"/>
          </w:tcPr>
          <w:p w14:paraId="60AE4264"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left w:val="single" w:sz="1" w:space="0" w:color="000000"/>
              <w:bottom w:val="single" w:sz="1" w:space="0" w:color="000000"/>
            </w:tcBorders>
            <w:shd w:val="clear" w:color="auto" w:fill="auto"/>
          </w:tcPr>
          <w:p w14:paraId="1835D14B"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2015</w:t>
            </w:r>
          </w:p>
        </w:tc>
        <w:tc>
          <w:tcPr>
            <w:tcW w:w="850" w:type="dxa"/>
            <w:tcBorders>
              <w:left w:val="single" w:sz="1" w:space="0" w:color="000000"/>
              <w:bottom w:val="single" w:sz="1" w:space="0" w:color="000000"/>
            </w:tcBorders>
            <w:shd w:val="clear" w:color="auto" w:fill="auto"/>
          </w:tcPr>
          <w:p w14:paraId="63AAF15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1" w:space="0" w:color="000000"/>
            </w:tcBorders>
            <w:shd w:val="clear" w:color="auto" w:fill="auto"/>
          </w:tcPr>
          <w:p w14:paraId="2FF9F1FF"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1400</w:t>
            </w:r>
          </w:p>
        </w:tc>
        <w:tc>
          <w:tcPr>
            <w:tcW w:w="2415" w:type="dxa"/>
            <w:tcBorders>
              <w:left w:val="single" w:sz="2" w:space="0" w:color="000000"/>
              <w:bottom w:val="single" w:sz="2" w:space="0" w:color="000000"/>
              <w:right w:val="single" w:sz="2" w:space="0" w:color="000000"/>
            </w:tcBorders>
            <w:shd w:val="clear" w:color="auto" w:fill="auto"/>
          </w:tcPr>
          <w:p w14:paraId="22C5977C"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532AC337" w14:textId="77777777" w:rsidTr="00B53163">
        <w:trPr>
          <w:trHeight w:val="273"/>
        </w:trPr>
        <w:tc>
          <w:tcPr>
            <w:tcW w:w="631" w:type="dxa"/>
            <w:tcBorders>
              <w:left w:val="single" w:sz="1" w:space="0" w:color="000000"/>
              <w:bottom w:val="single" w:sz="1" w:space="0" w:color="000000"/>
            </w:tcBorders>
            <w:shd w:val="clear" w:color="auto" w:fill="auto"/>
          </w:tcPr>
          <w:p w14:paraId="72452C68"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9</w:t>
            </w:r>
          </w:p>
        </w:tc>
        <w:tc>
          <w:tcPr>
            <w:tcW w:w="1779" w:type="dxa"/>
            <w:tcBorders>
              <w:left w:val="single" w:sz="1" w:space="0" w:color="000000"/>
              <w:bottom w:val="single" w:sz="1" w:space="0" w:color="000000"/>
            </w:tcBorders>
            <w:shd w:val="clear" w:color="auto" w:fill="auto"/>
          </w:tcPr>
          <w:p w14:paraId="62C58EC3"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LF-01-02198</w:t>
            </w:r>
          </w:p>
        </w:tc>
        <w:tc>
          <w:tcPr>
            <w:tcW w:w="1843" w:type="dxa"/>
            <w:tcBorders>
              <w:left w:val="single" w:sz="1" w:space="0" w:color="000000"/>
              <w:bottom w:val="single" w:sz="1" w:space="0" w:color="000000"/>
            </w:tcBorders>
            <w:shd w:val="clear" w:color="auto" w:fill="auto"/>
          </w:tcPr>
          <w:p w14:paraId="5002A7C7"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ligoniams</w:t>
            </w:r>
          </w:p>
        </w:tc>
        <w:tc>
          <w:tcPr>
            <w:tcW w:w="1276" w:type="dxa"/>
            <w:tcBorders>
              <w:left w:val="single" w:sz="1" w:space="0" w:color="000000"/>
              <w:bottom w:val="single" w:sz="1" w:space="0" w:color="000000"/>
            </w:tcBorders>
            <w:shd w:val="clear" w:color="auto" w:fill="auto"/>
          </w:tcPr>
          <w:p w14:paraId="10EB6E70"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1985</w:t>
            </w:r>
          </w:p>
        </w:tc>
        <w:tc>
          <w:tcPr>
            <w:tcW w:w="850" w:type="dxa"/>
            <w:tcBorders>
              <w:left w:val="single" w:sz="1" w:space="0" w:color="000000"/>
              <w:bottom w:val="single" w:sz="1" w:space="0" w:color="000000"/>
            </w:tcBorders>
            <w:shd w:val="clear" w:color="auto" w:fill="auto"/>
          </w:tcPr>
          <w:p w14:paraId="32F87CCE"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1" w:space="0" w:color="000000"/>
            </w:tcBorders>
            <w:shd w:val="clear" w:color="auto" w:fill="auto"/>
          </w:tcPr>
          <w:p w14:paraId="01D8B49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500</w:t>
            </w:r>
          </w:p>
        </w:tc>
        <w:tc>
          <w:tcPr>
            <w:tcW w:w="2415" w:type="dxa"/>
            <w:tcBorders>
              <w:left w:val="single" w:sz="2" w:space="0" w:color="000000"/>
              <w:bottom w:val="single" w:sz="2" w:space="0" w:color="000000"/>
              <w:right w:val="single" w:sz="2" w:space="0" w:color="000000"/>
            </w:tcBorders>
            <w:shd w:val="clear" w:color="auto" w:fill="auto"/>
          </w:tcPr>
          <w:p w14:paraId="7193EE5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3C515029" w14:textId="77777777" w:rsidTr="00B53163">
        <w:trPr>
          <w:trHeight w:val="273"/>
        </w:trPr>
        <w:tc>
          <w:tcPr>
            <w:tcW w:w="631" w:type="dxa"/>
            <w:tcBorders>
              <w:left w:val="single" w:sz="1" w:space="0" w:color="000000"/>
              <w:bottom w:val="single" w:sz="1" w:space="0" w:color="000000"/>
            </w:tcBorders>
            <w:shd w:val="clear" w:color="auto" w:fill="auto"/>
          </w:tcPr>
          <w:p w14:paraId="2A8FF677"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10</w:t>
            </w:r>
          </w:p>
        </w:tc>
        <w:tc>
          <w:tcPr>
            <w:tcW w:w="1779" w:type="dxa"/>
            <w:tcBorders>
              <w:left w:val="single" w:sz="1" w:space="0" w:color="000000"/>
              <w:bottom w:val="single" w:sz="1" w:space="0" w:color="000000"/>
            </w:tcBorders>
            <w:shd w:val="clear" w:color="auto" w:fill="auto"/>
          </w:tcPr>
          <w:p w14:paraId="6FEEF2C4"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LF-01-08706</w:t>
            </w:r>
          </w:p>
        </w:tc>
        <w:tc>
          <w:tcPr>
            <w:tcW w:w="1843" w:type="dxa"/>
            <w:tcBorders>
              <w:left w:val="single" w:sz="1" w:space="0" w:color="000000"/>
              <w:bottom w:val="single" w:sz="1" w:space="0" w:color="000000"/>
            </w:tcBorders>
            <w:shd w:val="clear" w:color="auto" w:fill="auto"/>
          </w:tcPr>
          <w:p w14:paraId="3CE44A9B"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left w:val="single" w:sz="1" w:space="0" w:color="000000"/>
              <w:bottom w:val="single" w:sz="1" w:space="0" w:color="000000"/>
            </w:tcBorders>
            <w:shd w:val="clear" w:color="auto" w:fill="auto"/>
          </w:tcPr>
          <w:p w14:paraId="1D0EEA7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2014</w:t>
            </w:r>
          </w:p>
        </w:tc>
        <w:tc>
          <w:tcPr>
            <w:tcW w:w="850" w:type="dxa"/>
            <w:tcBorders>
              <w:left w:val="single" w:sz="1" w:space="0" w:color="000000"/>
              <w:bottom w:val="single" w:sz="1" w:space="0" w:color="000000"/>
            </w:tcBorders>
            <w:shd w:val="clear" w:color="auto" w:fill="auto"/>
          </w:tcPr>
          <w:p w14:paraId="604575A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w:t>
            </w:r>
          </w:p>
        </w:tc>
        <w:tc>
          <w:tcPr>
            <w:tcW w:w="992" w:type="dxa"/>
            <w:tcBorders>
              <w:left w:val="single" w:sz="1" w:space="0" w:color="000000"/>
              <w:bottom w:val="single" w:sz="1" w:space="0" w:color="000000"/>
            </w:tcBorders>
            <w:shd w:val="clear" w:color="auto" w:fill="auto"/>
          </w:tcPr>
          <w:p w14:paraId="63BF57C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color w:val="000000"/>
              </w:rPr>
              <w:t>1425</w:t>
            </w:r>
          </w:p>
        </w:tc>
        <w:tc>
          <w:tcPr>
            <w:tcW w:w="2415" w:type="dxa"/>
            <w:tcBorders>
              <w:left w:val="single" w:sz="2" w:space="0" w:color="000000"/>
              <w:bottom w:val="single" w:sz="2" w:space="0" w:color="000000"/>
              <w:right w:val="single" w:sz="2" w:space="0" w:color="000000"/>
            </w:tcBorders>
            <w:shd w:val="clear" w:color="auto" w:fill="auto"/>
          </w:tcPr>
          <w:p w14:paraId="3E96DAB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5ACD7C5B" w14:textId="77777777" w:rsidTr="00B53163">
        <w:trPr>
          <w:trHeight w:val="286"/>
        </w:trPr>
        <w:tc>
          <w:tcPr>
            <w:tcW w:w="631" w:type="dxa"/>
            <w:tcBorders>
              <w:left w:val="single" w:sz="1" w:space="0" w:color="000000"/>
              <w:bottom w:val="single" w:sz="1" w:space="0" w:color="000000"/>
            </w:tcBorders>
            <w:shd w:val="clear" w:color="auto" w:fill="auto"/>
          </w:tcPr>
          <w:p w14:paraId="167CF8C8"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11</w:t>
            </w:r>
          </w:p>
        </w:tc>
        <w:tc>
          <w:tcPr>
            <w:tcW w:w="1779" w:type="dxa"/>
            <w:tcBorders>
              <w:left w:val="single" w:sz="1" w:space="0" w:color="000000"/>
              <w:bottom w:val="single" w:sz="1" w:space="0" w:color="000000"/>
            </w:tcBorders>
            <w:shd w:val="clear" w:color="auto" w:fill="auto"/>
          </w:tcPr>
          <w:p w14:paraId="5360D9DC"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LF-01-04859</w:t>
            </w:r>
          </w:p>
        </w:tc>
        <w:tc>
          <w:tcPr>
            <w:tcW w:w="1843" w:type="dxa"/>
            <w:tcBorders>
              <w:left w:val="single" w:sz="1" w:space="0" w:color="000000"/>
              <w:bottom w:val="single" w:sz="1" w:space="0" w:color="000000"/>
            </w:tcBorders>
            <w:shd w:val="clear" w:color="auto" w:fill="auto"/>
          </w:tcPr>
          <w:p w14:paraId="4592B885"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left w:val="single" w:sz="1" w:space="0" w:color="000000"/>
              <w:bottom w:val="single" w:sz="1" w:space="0" w:color="000000"/>
            </w:tcBorders>
            <w:shd w:val="clear" w:color="auto" w:fill="auto"/>
          </w:tcPr>
          <w:p w14:paraId="28BD99DD"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2006</w:t>
            </w:r>
          </w:p>
        </w:tc>
        <w:tc>
          <w:tcPr>
            <w:tcW w:w="850" w:type="dxa"/>
            <w:tcBorders>
              <w:left w:val="single" w:sz="1" w:space="0" w:color="000000"/>
              <w:bottom w:val="single" w:sz="1" w:space="0" w:color="000000"/>
            </w:tcBorders>
            <w:shd w:val="clear" w:color="auto" w:fill="auto"/>
          </w:tcPr>
          <w:p w14:paraId="0CC47B12"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2</w:t>
            </w:r>
          </w:p>
        </w:tc>
        <w:tc>
          <w:tcPr>
            <w:tcW w:w="992" w:type="dxa"/>
            <w:tcBorders>
              <w:left w:val="single" w:sz="1" w:space="0" w:color="000000"/>
              <w:bottom w:val="single" w:sz="1" w:space="0" w:color="000000"/>
            </w:tcBorders>
            <w:shd w:val="clear" w:color="auto" w:fill="auto"/>
          </w:tcPr>
          <w:p w14:paraId="68B2157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1400</w:t>
            </w:r>
          </w:p>
        </w:tc>
        <w:tc>
          <w:tcPr>
            <w:tcW w:w="2415" w:type="dxa"/>
            <w:tcBorders>
              <w:left w:val="single" w:sz="2" w:space="0" w:color="000000"/>
              <w:bottom w:val="single" w:sz="2" w:space="0" w:color="000000"/>
              <w:right w:val="single" w:sz="2" w:space="0" w:color="000000"/>
            </w:tcBorders>
            <w:shd w:val="clear" w:color="auto" w:fill="auto"/>
          </w:tcPr>
          <w:p w14:paraId="12EE4B5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1934CB84" w14:textId="77777777" w:rsidTr="00B53163">
        <w:trPr>
          <w:trHeight w:val="273"/>
        </w:trPr>
        <w:tc>
          <w:tcPr>
            <w:tcW w:w="631" w:type="dxa"/>
            <w:tcBorders>
              <w:left w:val="single" w:sz="1" w:space="0" w:color="000000"/>
              <w:bottom w:val="single" w:sz="4" w:space="0" w:color="000000"/>
            </w:tcBorders>
            <w:shd w:val="clear" w:color="auto" w:fill="auto"/>
          </w:tcPr>
          <w:p w14:paraId="1828A5E6"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12</w:t>
            </w:r>
          </w:p>
        </w:tc>
        <w:tc>
          <w:tcPr>
            <w:tcW w:w="1779" w:type="dxa"/>
            <w:tcBorders>
              <w:left w:val="single" w:sz="1" w:space="0" w:color="000000"/>
              <w:bottom w:val="single" w:sz="4" w:space="0" w:color="000000"/>
            </w:tcBorders>
            <w:shd w:val="clear" w:color="auto" w:fill="auto"/>
          </w:tcPr>
          <w:p w14:paraId="6A711F2D"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LF-01-04860</w:t>
            </w:r>
          </w:p>
        </w:tc>
        <w:tc>
          <w:tcPr>
            <w:tcW w:w="1843" w:type="dxa"/>
            <w:tcBorders>
              <w:left w:val="single" w:sz="1" w:space="0" w:color="000000"/>
              <w:bottom w:val="single" w:sz="4" w:space="0" w:color="000000"/>
            </w:tcBorders>
            <w:shd w:val="clear" w:color="auto" w:fill="auto"/>
          </w:tcPr>
          <w:p w14:paraId="10C5EB26"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left w:val="single" w:sz="1" w:space="0" w:color="000000"/>
              <w:bottom w:val="single" w:sz="4" w:space="0" w:color="000000"/>
            </w:tcBorders>
            <w:shd w:val="clear" w:color="auto" w:fill="auto"/>
          </w:tcPr>
          <w:p w14:paraId="13DAD691"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2006</w:t>
            </w:r>
          </w:p>
        </w:tc>
        <w:tc>
          <w:tcPr>
            <w:tcW w:w="850" w:type="dxa"/>
            <w:tcBorders>
              <w:left w:val="single" w:sz="1" w:space="0" w:color="000000"/>
              <w:bottom w:val="single" w:sz="4" w:space="0" w:color="000000"/>
            </w:tcBorders>
            <w:shd w:val="clear" w:color="auto" w:fill="auto"/>
          </w:tcPr>
          <w:p w14:paraId="4D66304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4</w:t>
            </w:r>
          </w:p>
        </w:tc>
        <w:tc>
          <w:tcPr>
            <w:tcW w:w="992" w:type="dxa"/>
            <w:tcBorders>
              <w:left w:val="single" w:sz="1" w:space="0" w:color="000000"/>
              <w:bottom w:val="single" w:sz="4" w:space="0" w:color="000000"/>
            </w:tcBorders>
            <w:shd w:val="clear" w:color="auto" w:fill="auto"/>
          </w:tcPr>
          <w:p w14:paraId="6456BEBA"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1400</w:t>
            </w:r>
          </w:p>
        </w:tc>
        <w:tc>
          <w:tcPr>
            <w:tcW w:w="2415" w:type="dxa"/>
            <w:tcBorders>
              <w:left w:val="single" w:sz="2" w:space="0" w:color="000000"/>
              <w:bottom w:val="single" w:sz="4" w:space="0" w:color="000000"/>
              <w:right w:val="single" w:sz="2" w:space="0" w:color="000000"/>
            </w:tcBorders>
            <w:shd w:val="clear" w:color="auto" w:fill="auto"/>
          </w:tcPr>
          <w:p w14:paraId="6EDFC27B"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5D8B8F5C" w14:textId="77777777" w:rsidTr="00B53163">
        <w:trPr>
          <w:trHeight w:val="273"/>
        </w:trPr>
        <w:tc>
          <w:tcPr>
            <w:tcW w:w="631" w:type="dxa"/>
            <w:tcBorders>
              <w:top w:val="single" w:sz="4" w:space="0" w:color="000000"/>
              <w:left w:val="single" w:sz="4" w:space="0" w:color="000000"/>
              <w:bottom w:val="single" w:sz="4" w:space="0" w:color="000000"/>
            </w:tcBorders>
            <w:shd w:val="clear" w:color="auto" w:fill="auto"/>
          </w:tcPr>
          <w:p w14:paraId="197050E9"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13</w:t>
            </w:r>
          </w:p>
        </w:tc>
        <w:tc>
          <w:tcPr>
            <w:tcW w:w="1779" w:type="dxa"/>
            <w:tcBorders>
              <w:top w:val="single" w:sz="4" w:space="0" w:color="000000"/>
              <w:left w:val="single" w:sz="4" w:space="0" w:color="000000"/>
              <w:bottom w:val="single" w:sz="4" w:space="0" w:color="000000"/>
            </w:tcBorders>
            <w:shd w:val="clear" w:color="auto" w:fill="auto"/>
          </w:tcPr>
          <w:p w14:paraId="04DCB8D7"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LF-01-04861</w:t>
            </w:r>
          </w:p>
        </w:tc>
        <w:tc>
          <w:tcPr>
            <w:tcW w:w="1843" w:type="dxa"/>
            <w:tcBorders>
              <w:top w:val="single" w:sz="4" w:space="0" w:color="000000"/>
              <w:left w:val="single" w:sz="4" w:space="0" w:color="000000"/>
              <w:bottom w:val="single" w:sz="4" w:space="0" w:color="000000"/>
            </w:tcBorders>
            <w:shd w:val="clear" w:color="auto" w:fill="auto"/>
          </w:tcPr>
          <w:p w14:paraId="22ABBA71"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keleivinis</w:t>
            </w:r>
          </w:p>
        </w:tc>
        <w:tc>
          <w:tcPr>
            <w:tcW w:w="1276" w:type="dxa"/>
            <w:tcBorders>
              <w:top w:val="single" w:sz="4" w:space="0" w:color="000000"/>
              <w:left w:val="single" w:sz="4" w:space="0" w:color="000000"/>
              <w:bottom w:val="single" w:sz="4" w:space="0" w:color="000000"/>
            </w:tcBorders>
            <w:shd w:val="clear" w:color="auto" w:fill="auto"/>
          </w:tcPr>
          <w:p w14:paraId="311C4C9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2006</w:t>
            </w:r>
          </w:p>
        </w:tc>
        <w:tc>
          <w:tcPr>
            <w:tcW w:w="850" w:type="dxa"/>
            <w:tcBorders>
              <w:top w:val="single" w:sz="4" w:space="0" w:color="000000"/>
              <w:left w:val="single" w:sz="4" w:space="0" w:color="000000"/>
              <w:bottom w:val="single" w:sz="4" w:space="0" w:color="000000"/>
            </w:tcBorders>
            <w:shd w:val="clear" w:color="auto" w:fill="auto"/>
          </w:tcPr>
          <w:p w14:paraId="25B2A73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5</w:t>
            </w:r>
          </w:p>
        </w:tc>
        <w:tc>
          <w:tcPr>
            <w:tcW w:w="992" w:type="dxa"/>
            <w:tcBorders>
              <w:top w:val="single" w:sz="4" w:space="0" w:color="000000"/>
              <w:left w:val="single" w:sz="4" w:space="0" w:color="000000"/>
              <w:bottom w:val="single" w:sz="4" w:space="0" w:color="000000"/>
            </w:tcBorders>
            <w:shd w:val="clear" w:color="auto" w:fill="auto"/>
          </w:tcPr>
          <w:p w14:paraId="51C53CC6"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1400</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16B94B5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r w:rsidR="00801663" w:rsidRPr="00E136A7" w14:paraId="778888FB" w14:textId="77777777" w:rsidTr="00B53163">
        <w:trPr>
          <w:trHeight w:val="286"/>
        </w:trPr>
        <w:tc>
          <w:tcPr>
            <w:tcW w:w="631" w:type="dxa"/>
            <w:tcBorders>
              <w:top w:val="single" w:sz="4" w:space="0" w:color="000000"/>
              <w:left w:val="single" w:sz="4" w:space="0" w:color="000000"/>
              <w:bottom w:val="single" w:sz="4" w:space="0" w:color="000000"/>
            </w:tcBorders>
            <w:shd w:val="clear" w:color="auto" w:fill="auto"/>
          </w:tcPr>
          <w:p w14:paraId="4E079EF4"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14</w:t>
            </w:r>
          </w:p>
        </w:tc>
        <w:tc>
          <w:tcPr>
            <w:tcW w:w="1779" w:type="dxa"/>
            <w:tcBorders>
              <w:top w:val="single" w:sz="4" w:space="0" w:color="000000"/>
              <w:left w:val="single" w:sz="4" w:space="0" w:color="000000"/>
              <w:bottom w:val="single" w:sz="4" w:space="0" w:color="000000"/>
            </w:tcBorders>
            <w:shd w:val="clear" w:color="auto" w:fill="auto"/>
          </w:tcPr>
          <w:p w14:paraId="1569CB03"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LF-01-07974</w:t>
            </w:r>
          </w:p>
        </w:tc>
        <w:tc>
          <w:tcPr>
            <w:tcW w:w="1843" w:type="dxa"/>
            <w:tcBorders>
              <w:top w:val="single" w:sz="4" w:space="0" w:color="000000"/>
              <w:left w:val="single" w:sz="4" w:space="0" w:color="000000"/>
              <w:bottom w:val="single" w:sz="4" w:space="0" w:color="000000"/>
            </w:tcBorders>
            <w:shd w:val="clear" w:color="auto" w:fill="auto"/>
          </w:tcPr>
          <w:p w14:paraId="169DF9CD" w14:textId="77777777" w:rsidR="00801663" w:rsidRPr="00E136A7" w:rsidRDefault="00801663" w:rsidP="00B53163">
            <w:pPr>
              <w:pStyle w:val="Lentelsturinys"/>
              <w:snapToGrid w:val="0"/>
              <w:rPr>
                <w:rFonts w:asciiTheme="minorHAnsi" w:hAnsiTheme="minorHAnsi" w:cstheme="minorHAnsi"/>
              </w:rPr>
            </w:pPr>
            <w:r w:rsidRPr="00E136A7">
              <w:rPr>
                <w:rFonts w:asciiTheme="minorHAnsi" w:hAnsiTheme="minorHAnsi" w:cstheme="minorHAnsi"/>
              </w:rPr>
              <w:t>krovininis</w:t>
            </w:r>
          </w:p>
        </w:tc>
        <w:tc>
          <w:tcPr>
            <w:tcW w:w="1276" w:type="dxa"/>
            <w:tcBorders>
              <w:top w:val="single" w:sz="4" w:space="0" w:color="000000"/>
              <w:left w:val="single" w:sz="4" w:space="0" w:color="000000"/>
              <w:bottom w:val="single" w:sz="4" w:space="0" w:color="000000"/>
            </w:tcBorders>
            <w:shd w:val="clear" w:color="auto" w:fill="auto"/>
          </w:tcPr>
          <w:p w14:paraId="4584DA6E"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sz w:val="22"/>
                <w:szCs w:val="22"/>
              </w:rPr>
              <w:t>2011</w:t>
            </w:r>
          </w:p>
        </w:tc>
        <w:tc>
          <w:tcPr>
            <w:tcW w:w="850" w:type="dxa"/>
            <w:tcBorders>
              <w:top w:val="single" w:sz="4" w:space="0" w:color="000000"/>
              <w:left w:val="single" w:sz="4" w:space="0" w:color="000000"/>
              <w:bottom w:val="single" w:sz="4" w:space="0" w:color="000000"/>
            </w:tcBorders>
            <w:shd w:val="clear" w:color="auto" w:fill="auto"/>
          </w:tcPr>
          <w:p w14:paraId="14BC8734"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2</w:t>
            </w:r>
          </w:p>
        </w:tc>
        <w:tc>
          <w:tcPr>
            <w:tcW w:w="992" w:type="dxa"/>
            <w:tcBorders>
              <w:top w:val="single" w:sz="4" w:space="0" w:color="000000"/>
              <w:left w:val="single" w:sz="4" w:space="0" w:color="000000"/>
              <w:bottom w:val="single" w:sz="4" w:space="0" w:color="000000"/>
            </w:tcBorders>
            <w:shd w:val="clear" w:color="auto" w:fill="auto"/>
          </w:tcPr>
          <w:p w14:paraId="1F9B962E"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2000</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2EDD36B5" w14:textId="77777777" w:rsidR="00801663" w:rsidRPr="00E136A7" w:rsidRDefault="00801663" w:rsidP="00B53163">
            <w:pPr>
              <w:pStyle w:val="Lentelsturinys"/>
              <w:snapToGrid w:val="0"/>
              <w:jc w:val="center"/>
              <w:rPr>
                <w:rFonts w:asciiTheme="minorHAnsi" w:hAnsiTheme="minorHAnsi" w:cstheme="minorHAnsi"/>
              </w:rPr>
            </w:pPr>
            <w:r w:rsidRPr="00E136A7">
              <w:rPr>
                <w:rFonts w:asciiTheme="minorHAnsi" w:hAnsiTheme="minorHAnsi" w:cstheme="minorHAnsi"/>
              </w:rPr>
              <w:t>1</w:t>
            </w:r>
          </w:p>
        </w:tc>
      </w:tr>
    </w:tbl>
    <w:p w14:paraId="1AC4229E" w14:textId="77777777" w:rsidR="00801663" w:rsidRPr="00365D67" w:rsidRDefault="00801663" w:rsidP="00801663">
      <w:pPr>
        <w:spacing w:before="120"/>
        <w:rPr>
          <w:sz w:val="24"/>
          <w:szCs w:val="24"/>
        </w:rPr>
      </w:pPr>
      <w:r w:rsidRPr="00365D67">
        <w:rPr>
          <w:sz w:val="24"/>
          <w:szCs w:val="24"/>
        </w:rPr>
        <w:t xml:space="preserve">Perkančioji organizacija pasilieka sau teisę koreguoti išvardintų įrenginių sąrašą – išbraukiant nenaudojamą arba įtraukiant įsigytą naują įrenginį. </w:t>
      </w:r>
      <w:r w:rsidRPr="00365D67">
        <w:rPr>
          <w:color w:val="000000"/>
          <w:sz w:val="24"/>
          <w:szCs w:val="24"/>
        </w:rPr>
        <w:t>Liftai eksploatuojami ištisą parą.</w:t>
      </w:r>
    </w:p>
    <w:p w14:paraId="7170B9E6" w14:textId="77777777" w:rsidR="00801663" w:rsidRPr="00365D67" w:rsidRDefault="00801663" w:rsidP="00801663">
      <w:pPr>
        <w:tabs>
          <w:tab w:val="left" w:pos="284"/>
        </w:tabs>
        <w:rPr>
          <w:sz w:val="24"/>
          <w:szCs w:val="24"/>
        </w:rPr>
      </w:pPr>
      <w:r w:rsidRPr="00365D67">
        <w:rPr>
          <w:color w:val="000000"/>
          <w:sz w:val="24"/>
          <w:szCs w:val="24"/>
        </w:rPr>
        <w:t xml:space="preserve">     Reikalavimai paslaugoms:</w:t>
      </w:r>
    </w:p>
    <w:p w14:paraId="0C9896BB" w14:textId="77777777" w:rsidR="00801663" w:rsidRPr="00365D67" w:rsidRDefault="00801663" w:rsidP="00801663">
      <w:pPr>
        <w:widowControl w:val="0"/>
        <w:tabs>
          <w:tab w:val="num" w:pos="0"/>
        </w:tabs>
        <w:suppressAutoHyphens/>
        <w:spacing w:line="240" w:lineRule="auto"/>
        <w:ind w:left="284" w:hanging="284"/>
        <w:jc w:val="left"/>
        <w:rPr>
          <w:sz w:val="24"/>
          <w:szCs w:val="24"/>
        </w:rPr>
      </w:pPr>
      <w:r w:rsidRPr="00365D67">
        <w:rPr>
          <w:sz w:val="24"/>
          <w:szCs w:val="24"/>
        </w:rPr>
        <w:t>Nuolatinė priežiūra, pageidautinas</w:t>
      </w:r>
      <w:r w:rsidRPr="00365D67">
        <w:rPr>
          <w:color w:val="000000"/>
          <w:sz w:val="24"/>
          <w:szCs w:val="24"/>
        </w:rPr>
        <w:t xml:space="preserve"> reakcijos laikas į iškvietimą ne ilgiau kaip per 3 val.;</w:t>
      </w:r>
    </w:p>
    <w:p w14:paraId="54DB463F"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t>Nemokamos konsultacijos telefonu, elektroniniu paštu bet kuriuo darbo dienos laiku;</w:t>
      </w:r>
    </w:p>
    <w:p w14:paraId="7B22AF35"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t xml:space="preserve">Techninės apžiūros metu: </w:t>
      </w:r>
    </w:p>
    <w:p w14:paraId="7CA879AA"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Patikrinti mašinų patalpoje esančių įtampos komutavimo ir valdymo aparatų funkcionavimą;</w:t>
      </w:r>
    </w:p>
    <w:p w14:paraId="665060DF"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Patikrinti lifto šachtoje ir duobėje esančių elektros aparatų veikimą ir esant poreikiui atlikti jų reguliavimą;</w:t>
      </w:r>
    </w:p>
    <w:p w14:paraId="34A13D6E"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Patikrinti lifto kabinos sustojimo tikslumą ir jį sureguliuoti;</w:t>
      </w:r>
    </w:p>
    <w:p w14:paraId="28BE6673"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Patikrinti lifto valdymo ir signalizacijos aparatų tvarkingumą;</w:t>
      </w:r>
    </w:p>
    <w:p w14:paraId="2B6D1A2D"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Patikrinti lifto suktuvą, kreipiamąsias, šachtos ir kabinos durų spynas, atlikti jų reguliavimą;</w:t>
      </w:r>
    </w:p>
    <w:p w14:paraId="1392065E" w14:textId="77777777" w:rsidR="00801663" w:rsidRPr="00365D67" w:rsidRDefault="00801663" w:rsidP="00801663">
      <w:pPr>
        <w:numPr>
          <w:ilvl w:val="0"/>
          <w:numId w:val="28"/>
        </w:numPr>
        <w:spacing w:line="240" w:lineRule="auto"/>
        <w:rPr>
          <w:sz w:val="24"/>
          <w:szCs w:val="24"/>
        </w:rPr>
      </w:pPr>
      <w:r w:rsidRPr="00365D67">
        <w:rPr>
          <w:color w:val="000000"/>
          <w:sz w:val="24"/>
          <w:szCs w:val="24"/>
        </w:rPr>
        <w:t>Apžiūrėti lynus, skridinius, patikrinti tepalo lygį reduktoriuose, tepalinėse ir jei reikia papildyti juos;</w:t>
      </w:r>
    </w:p>
    <w:p w14:paraId="640B0BB4" w14:textId="77777777" w:rsidR="00801663" w:rsidRPr="00365D67" w:rsidRDefault="00801663" w:rsidP="00801663">
      <w:pPr>
        <w:numPr>
          <w:ilvl w:val="0"/>
          <w:numId w:val="28"/>
        </w:numPr>
        <w:spacing w:line="240" w:lineRule="auto"/>
        <w:rPr>
          <w:sz w:val="24"/>
          <w:szCs w:val="24"/>
        </w:rPr>
      </w:pPr>
      <w:r w:rsidRPr="00365D67">
        <w:rPr>
          <w:color w:val="000000"/>
          <w:sz w:val="24"/>
          <w:szCs w:val="24"/>
        </w:rPr>
        <w:t>Pakeisti susidėvėjusias smulkias lifto detales.</w:t>
      </w:r>
    </w:p>
    <w:p w14:paraId="16CCE424"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t>Remontuojant  liftų įrengimus darbo laiką suderinti su Užsakovu.</w:t>
      </w:r>
    </w:p>
    <w:p w14:paraId="4D58F432"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t>Dalyvauti atestuojant liftą;</w:t>
      </w:r>
    </w:p>
    <w:p w14:paraId="689D0810"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lastRenderedPageBreak/>
        <w:t>Remonto darbų sąmatas suderinti su Užsakovu.</w:t>
      </w:r>
    </w:p>
    <w:p w14:paraId="6B4B4F36" w14:textId="77777777" w:rsidR="00801663" w:rsidRPr="00365D67" w:rsidRDefault="00801663" w:rsidP="00801663">
      <w:pPr>
        <w:widowControl w:val="0"/>
        <w:tabs>
          <w:tab w:val="num" w:pos="0"/>
          <w:tab w:val="left" w:pos="284"/>
        </w:tabs>
        <w:suppressAutoHyphens/>
        <w:spacing w:line="240" w:lineRule="auto"/>
        <w:ind w:firstLine="0"/>
        <w:rPr>
          <w:sz w:val="24"/>
          <w:szCs w:val="24"/>
        </w:rPr>
      </w:pPr>
      <w:r w:rsidRPr="00365D67">
        <w:rPr>
          <w:color w:val="000000"/>
          <w:sz w:val="24"/>
          <w:szCs w:val="24"/>
        </w:rPr>
        <w:t>Paslaugos teikimo terminas 36 mėnesiai nuo sutarties pasirašymo.</w:t>
      </w:r>
    </w:p>
    <w:p w14:paraId="73A1B47A" w14:textId="1CFCA5A2" w:rsidR="003B5376" w:rsidRPr="00EA6CC8" w:rsidRDefault="003B5376" w:rsidP="003B5376">
      <w:pPr>
        <w:jc w:val="center"/>
        <w:rPr>
          <w:rFonts w:cstheme="minorHAnsi"/>
          <w:sz w:val="24"/>
          <w:szCs w:val="24"/>
        </w:rPr>
      </w:pPr>
      <w:r w:rsidRPr="00EA6CC8">
        <w:rPr>
          <w:rFonts w:cstheme="minorHAnsi"/>
          <w:sz w:val="24"/>
          <w:szCs w:val="24"/>
        </w:rPr>
        <w:t>___________________</w:t>
      </w: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2"/>
    <w:bookmarkEnd w:id="33"/>
    <w:bookmarkEnd w:id="34"/>
    <w:bookmarkEnd w:id="35"/>
    <w:bookmarkEnd w:id="36"/>
    <w:bookmarkEnd w:id="37"/>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8" w:name="_Pirkimo_sąlygų_3"/>
      <w:bookmarkEnd w:id="38"/>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NoSpacing"/>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Subtitle"/>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ListParagraph"/>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9" w:name="_Hlk91157291"/>
      <w:r w:rsidRPr="009E4B36">
        <w:rPr>
          <w:rFonts w:eastAsia="Calibri" w:cstheme="minorHAnsi"/>
          <w:sz w:val="24"/>
          <w:szCs w:val="24"/>
        </w:rPr>
        <w:t xml:space="preserve">specialiųjų pirkimo sąlygų </w:t>
      </w:r>
      <w:bookmarkEnd w:id="39"/>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NoSpacing"/>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NoSpacing"/>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NoSpacing"/>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NoSpacing"/>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lastRenderedPageBreak/>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10"/>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40" w:name="_Toc126333946"/>
      <w:r w:rsidRPr="009E4B36">
        <w:rPr>
          <w:rFonts w:cstheme="minorHAnsi"/>
          <w:sz w:val="24"/>
          <w:szCs w:val="24"/>
        </w:rPr>
        <w:t xml:space="preserve">Pirkimo sąlygų 8 priedas </w:t>
      </w:r>
      <w:bookmarkEnd w:id="40"/>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3"/>
      <w:footerReference w:type="default" r:id="rId14"/>
      <w:headerReference w:type="first" r:id="rId15"/>
      <w:footerReference w:type="first" r:id="rId16"/>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6AE35" w14:textId="77777777" w:rsidR="000620A7" w:rsidRDefault="000620A7" w:rsidP="00D05666">
      <w:r>
        <w:separator/>
      </w:r>
    </w:p>
  </w:endnote>
  <w:endnote w:type="continuationSeparator" w:id="0">
    <w:p w14:paraId="5062C112" w14:textId="77777777" w:rsidR="000620A7" w:rsidRDefault="000620A7" w:rsidP="00D05666">
      <w:r>
        <w:continuationSeparator/>
      </w:r>
    </w:p>
  </w:endnote>
  <w:endnote w:type="continuationNotice" w:id="1">
    <w:p w14:paraId="44B212D9" w14:textId="77777777" w:rsidR="000620A7" w:rsidRDefault="000620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F7BD" w14:textId="77777777" w:rsidR="000620A7" w:rsidRDefault="000620A7" w:rsidP="00D05666">
      <w:r>
        <w:separator/>
      </w:r>
    </w:p>
  </w:footnote>
  <w:footnote w:type="continuationSeparator" w:id="0">
    <w:p w14:paraId="484E38FE" w14:textId="77777777" w:rsidR="000620A7" w:rsidRDefault="000620A7" w:rsidP="00D05666">
      <w:r>
        <w:continuationSeparator/>
      </w:r>
    </w:p>
  </w:footnote>
  <w:footnote w:type="continuationNotice" w:id="1">
    <w:p w14:paraId="59D44FC6" w14:textId="77777777" w:rsidR="000620A7" w:rsidRDefault="000620A7">
      <w:pPr>
        <w:spacing w:line="240" w:lineRule="auto"/>
      </w:pPr>
    </w:p>
  </w:footnote>
  <w:footnote w:id="2">
    <w:p w14:paraId="2102E197" w14:textId="77777777" w:rsidR="00E9089D" w:rsidRDefault="00E9089D" w:rsidP="00E9089D">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1C4E27">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0E7FDF"/>
    <w:multiLevelType w:val="hybridMultilevel"/>
    <w:tmpl w:val="5644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11397B"/>
    <w:multiLevelType w:val="hybridMultilevel"/>
    <w:tmpl w:val="A808B17A"/>
    <w:lvl w:ilvl="0">
      <w:start w:val="1"/>
      <w:numFmt w:val="lowerLetter"/>
      <w:lvlText w:val="%1)"/>
      <w:lvlJc w:val="left"/>
      <w:pPr>
        <w:ind w:left="1437" w:hanging="360"/>
      </w:pPr>
      <w:rPr>
        <w:rFonts w:hint="default"/>
      </w:rPr>
    </w:lvl>
    <w:lvl w:ilvl="1" w:tentative="1">
      <w:start w:val="1"/>
      <w:numFmt w:val="lowerLetter"/>
      <w:lvlText w:val="%2."/>
      <w:lvlJc w:val="left"/>
      <w:pPr>
        <w:ind w:left="2157" w:hanging="360"/>
      </w:pPr>
    </w:lvl>
    <w:lvl w:ilvl="2" w:tentative="1">
      <w:start w:val="1"/>
      <w:numFmt w:val="lowerRoman"/>
      <w:lvlText w:val="%3."/>
      <w:lvlJc w:val="right"/>
      <w:pPr>
        <w:ind w:left="2877" w:hanging="180"/>
      </w:pPr>
    </w:lvl>
    <w:lvl w:ilvl="3" w:tentative="1">
      <w:start w:val="1"/>
      <w:numFmt w:val="decimal"/>
      <w:lvlText w:val="%4."/>
      <w:lvlJc w:val="left"/>
      <w:pPr>
        <w:ind w:left="3597" w:hanging="360"/>
      </w:pPr>
    </w:lvl>
    <w:lvl w:ilvl="4" w:tentative="1">
      <w:start w:val="1"/>
      <w:numFmt w:val="lowerLetter"/>
      <w:lvlText w:val="%5."/>
      <w:lvlJc w:val="left"/>
      <w:pPr>
        <w:ind w:left="4317" w:hanging="360"/>
      </w:pPr>
    </w:lvl>
    <w:lvl w:ilvl="5" w:tentative="1">
      <w:start w:val="1"/>
      <w:numFmt w:val="lowerRoman"/>
      <w:lvlText w:val="%6."/>
      <w:lvlJc w:val="right"/>
      <w:pPr>
        <w:ind w:left="5037" w:hanging="180"/>
      </w:pPr>
    </w:lvl>
    <w:lvl w:ilvl="6" w:tentative="1">
      <w:start w:val="1"/>
      <w:numFmt w:val="decimal"/>
      <w:lvlText w:val="%7."/>
      <w:lvlJc w:val="left"/>
      <w:pPr>
        <w:ind w:left="5757" w:hanging="360"/>
      </w:pPr>
    </w:lvl>
    <w:lvl w:ilvl="7" w:tentative="1">
      <w:start w:val="1"/>
      <w:numFmt w:val="lowerLetter"/>
      <w:lvlText w:val="%8."/>
      <w:lvlJc w:val="left"/>
      <w:pPr>
        <w:ind w:left="6477" w:hanging="360"/>
      </w:pPr>
    </w:lvl>
    <w:lvl w:ilvl="8" w:tentative="1">
      <w:start w:val="1"/>
      <w:numFmt w:val="lowerRoman"/>
      <w:lvlText w:val="%9."/>
      <w:lvlJc w:val="right"/>
      <w:pPr>
        <w:ind w:left="7197" w:hanging="180"/>
      </w:pPr>
    </w:lvl>
  </w:abstractNum>
  <w:abstractNum w:abstractNumId="18">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93A2965"/>
    <w:multiLevelType w:val="hybridMultilevel"/>
    <w:tmpl w:val="BE7E99B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D1E724A"/>
    <w:multiLevelType w:val="hybridMultilevel"/>
    <w:tmpl w:val="90AED4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10"/>
  </w:num>
  <w:num w:numId="4">
    <w:abstractNumId w:val="27"/>
  </w:num>
  <w:num w:numId="5">
    <w:abstractNumId w:val="6"/>
  </w:num>
  <w:num w:numId="6">
    <w:abstractNumId w:val="3"/>
  </w:num>
  <w:num w:numId="7">
    <w:abstractNumId w:val="11"/>
  </w:num>
  <w:num w:numId="8">
    <w:abstractNumId w:val="25"/>
  </w:num>
  <w:num w:numId="9">
    <w:abstractNumId w:val="22"/>
  </w:num>
  <w:num w:numId="10">
    <w:abstractNumId w:val="14"/>
  </w:num>
  <w:num w:numId="11">
    <w:abstractNumId w:val="18"/>
  </w:num>
  <w:num w:numId="12">
    <w:abstractNumId w:val="9"/>
  </w:num>
  <w:num w:numId="13">
    <w:abstractNumId w:val="16"/>
  </w:num>
  <w:num w:numId="14">
    <w:abstractNumId w:val="15"/>
  </w:num>
  <w:num w:numId="15">
    <w:abstractNumId w:val="7"/>
  </w:num>
  <w:num w:numId="16">
    <w:abstractNumId w:val="8"/>
  </w:num>
  <w:num w:numId="17">
    <w:abstractNumId w:val="5"/>
  </w:num>
  <w:num w:numId="18">
    <w:abstractNumId w:val="26"/>
  </w:num>
  <w:num w:numId="19">
    <w:abstractNumId w:val="2"/>
  </w:num>
  <w:num w:numId="20">
    <w:abstractNumId w:val="1"/>
  </w:num>
  <w:num w:numId="21">
    <w:abstractNumId w:val="20"/>
  </w:num>
  <w:num w:numId="22">
    <w:abstractNumId w:val="12"/>
  </w:num>
  <w:num w:numId="23">
    <w:abstractNumId w:val="19"/>
  </w:num>
  <w:num w:numId="24">
    <w:abstractNumId w:val="21"/>
  </w:num>
  <w:num w:numId="25">
    <w:abstractNumId w:val="13"/>
  </w:num>
  <w:num w:numId="26">
    <w:abstractNumId w:val="24"/>
  </w:num>
  <w:num w:numId="27">
    <w:abstractNumId w:val="17"/>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2C8"/>
    <w:rsid w:val="004C4413"/>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70F"/>
    <w:rsid w:val="00512760"/>
    <w:rsid w:val="00512E53"/>
    <w:rsid w:val="0051329C"/>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35C6"/>
    <w:rsid w:val="008339CC"/>
    <w:rsid w:val="00833AB8"/>
    <w:rsid w:val="00833C48"/>
    <w:rsid w:val="008344ED"/>
    <w:rsid w:val="008349ED"/>
    <w:rsid w:val="00834CBF"/>
    <w:rsid w:val="00834D3E"/>
    <w:rsid w:val="00834EEC"/>
    <w:rsid w:val="00834FA9"/>
    <w:rsid w:val="00835378"/>
    <w:rsid w:val="00836C8F"/>
    <w:rsid w:val="00837056"/>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14"/>
    <w:rsid w:val="008A71C4"/>
    <w:rsid w:val="008A71F6"/>
    <w:rsid w:val="008A7E15"/>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5A03"/>
    <w:rsid w:val="00B06374"/>
    <w:rsid w:val="00B07665"/>
    <w:rsid w:val="00B076FD"/>
    <w:rsid w:val="00B07D65"/>
    <w:rsid w:val="00B1096B"/>
    <w:rsid w:val="00B1123C"/>
    <w:rsid w:val="00B1192A"/>
    <w:rsid w:val="00B12393"/>
    <w:rsid w:val="00B12512"/>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10CF1"/>
    <w:rsid w:val="00F10EB1"/>
    <w:rsid w:val="00F1174E"/>
    <w:rsid w:val="00F11796"/>
    <w:rsid w:val="00F11860"/>
    <w:rsid w:val="00F126A8"/>
    <w:rsid w:val="00F12CAC"/>
    <w:rsid w:val="00F13570"/>
    <w:rsid w:val="00F13FC9"/>
    <w:rsid w:val="00F158C7"/>
    <w:rsid w:val="00F166A2"/>
    <w:rsid w:val="00F16BEB"/>
    <w:rsid w:val="00F170D1"/>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ention">
    <w:name w:val="Mention"/>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Mention">
    <w:name w:val="Mention"/>
    <w:basedOn w:val="DefaultParagraphFont"/>
    <w:uiPriority w:val="99"/>
    <w:unhideWhenUsed/>
    <w:rsid w:val="008959EC"/>
    <w:rPr>
      <w:color w:val="2B579A"/>
      <w:shd w:val="clear" w:color="auto" w:fill="E1DFDD"/>
    </w:rPr>
  </w:style>
  <w:style w:type="paragraph" w:styleId="TOC3">
    <w:name w:val="toc 3"/>
    <w:basedOn w:val="Normal"/>
    <w:next w:val="Normal"/>
    <w:autoRedefine/>
    <w:uiPriority w:val="39"/>
    <w:unhideWhenUsed/>
    <w:rsid w:val="00B13A2A"/>
    <w:pPr>
      <w:spacing w:after="100"/>
      <w:ind w:left="420"/>
    </w:pPr>
  </w:style>
  <w:style w:type="paragraph" w:customStyle="1" w:styleId="TimesNewroman">
    <w:name w:val="Times New roman"/>
    <w:basedOn w:val="Normal"/>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Normal"/>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D0D42"/>
    <w:rsid w:val="000E3D5E"/>
    <w:rsid w:val="000E62D1"/>
    <w:rsid w:val="001251FC"/>
    <w:rsid w:val="00127A9E"/>
    <w:rsid w:val="00181854"/>
    <w:rsid w:val="001A6EE0"/>
    <w:rsid w:val="001E3B26"/>
    <w:rsid w:val="002345B8"/>
    <w:rsid w:val="00256243"/>
    <w:rsid w:val="00295EF8"/>
    <w:rsid w:val="002A5738"/>
    <w:rsid w:val="002B1341"/>
    <w:rsid w:val="002C1509"/>
    <w:rsid w:val="002F27C4"/>
    <w:rsid w:val="003312BE"/>
    <w:rsid w:val="00343F5A"/>
    <w:rsid w:val="003661A6"/>
    <w:rsid w:val="003B623D"/>
    <w:rsid w:val="004161F4"/>
    <w:rsid w:val="00430113"/>
    <w:rsid w:val="00455E13"/>
    <w:rsid w:val="00460C76"/>
    <w:rsid w:val="0046126A"/>
    <w:rsid w:val="004C214A"/>
    <w:rsid w:val="004D38E9"/>
    <w:rsid w:val="00507A7B"/>
    <w:rsid w:val="0055058B"/>
    <w:rsid w:val="00591F86"/>
    <w:rsid w:val="005A7F4B"/>
    <w:rsid w:val="00652F79"/>
    <w:rsid w:val="006D77F5"/>
    <w:rsid w:val="00724D6E"/>
    <w:rsid w:val="007260B3"/>
    <w:rsid w:val="00731487"/>
    <w:rsid w:val="00737C4C"/>
    <w:rsid w:val="0078514A"/>
    <w:rsid w:val="007A3483"/>
    <w:rsid w:val="007C7D73"/>
    <w:rsid w:val="007E7904"/>
    <w:rsid w:val="007F25D7"/>
    <w:rsid w:val="00810A25"/>
    <w:rsid w:val="00822F96"/>
    <w:rsid w:val="008A7652"/>
    <w:rsid w:val="008C2962"/>
    <w:rsid w:val="008D6E2A"/>
    <w:rsid w:val="008D739C"/>
    <w:rsid w:val="00906FC8"/>
    <w:rsid w:val="00915DD0"/>
    <w:rsid w:val="00926BF1"/>
    <w:rsid w:val="0093526F"/>
    <w:rsid w:val="009520DA"/>
    <w:rsid w:val="00972525"/>
    <w:rsid w:val="0097589C"/>
    <w:rsid w:val="00975C18"/>
    <w:rsid w:val="0097687E"/>
    <w:rsid w:val="00995781"/>
    <w:rsid w:val="009C5E39"/>
    <w:rsid w:val="009D3B0D"/>
    <w:rsid w:val="009D530F"/>
    <w:rsid w:val="009E6FBD"/>
    <w:rsid w:val="00A02E8E"/>
    <w:rsid w:val="00A03CB8"/>
    <w:rsid w:val="00A36AB5"/>
    <w:rsid w:val="00A447B7"/>
    <w:rsid w:val="00A45C3C"/>
    <w:rsid w:val="00A55596"/>
    <w:rsid w:val="00A87851"/>
    <w:rsid w:val="00AC07D5"/>
    <w:rsid w:val="00AD09B5"/>
    <w:rsid w:val="00AD33B3"/>
    <w:rsid w:val="00AD7725"/>
    <w:rsid w:val="00B02DFF"/>
    <w:rsid w:val="00B031BD"/>
    <w:rsid w:val="00B604DE"/>
    <w:rsid w:val="00B70DD9"/>
    <w:rsid w:val="00BA7306"/>
    <w:rsid w:val="00C12F5E"/>
    <w:rsid w:val="00C257C4"/>
    <w:rsid w:val="00C4150C"/>
    <w:rsid w:val="00C64F5A"/>
    <w:rsid w:val="00CB5AC2"/>
    <w:rsid w:val="00CC2277"/>
    <w:rsid w:val="00CD27B6"/>
    <w:rsid w:val="00CF2DE2"/>
    <w:rsid w:val="00CF4CEB"/>
    <w:rsid w:val="00CF4F81"/>
    <w:rsid w:val="00D04425"/>
    <w:rsid w:val="00D1288B"/>
    <w:rsid w:val="00D15EB1"/>
    <w:rsid w:val="00D50001"/>
    <w:rsid w:val="00D74C46"/>
    <w:rsid w:val="00DE23D8"/>
    <w:rsid w:val="00DE327D"/>
    <w:rsid w:val="00E02B68"/>
    <w:rsid w:val="00E464CE"/>
    <w:rsid w:val="00E8631C"/>
    <w:rsid w:val="00EA1411"/>
    <w:rsid w:val="00ED475A"/>
    <w:rsid w:val="00EF6792"/>
    <w:rsid w:val="00F41E53"/>
    <w:rsid w:val="00F571F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4CBABC-1190-48B5-9C6D-05DCDD20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3341</Words>
  <Characters>19050</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22347</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Mindaugas</cp:lastModifiedBy>
  <cp:revision>2</cp:revision>
  <cp:lastPrinted>2025-01-03T14:16:00Z</cp:lastPrinted>
  <dcterms:created xsi:type="dcterms:W3CDTF">2025-04-02T14:00:00Z</dcterms:created>
  <dcterms:modified xsi:type="dcterms:W3CDTF">2025-04-02T14:00:00Z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