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54720F16" w:rsidR="00B45AD1" w:rsidRPr="00760B52" w:rsidRDefault="00205708" w:rsidP="00FF3643">
      <w:pPr>
        <w:autoSpaceDE w:val="0"/>
        <w:autoSpaceDN w:val="0"/>
        <w:adjustRightInd w:val="0"/>
        <w:jc w:val="center"/>
        <w:rPr>
          <w:rFonts w:eastAsiaTheme="minorHAnsi"/>
          <w:b/>
          <w:bCs/>
        </w:rPr>
      </w:pPr>
      <w:bookmarkStart w:id="0" w:name="_Hlk176526559"/>
      <w:r w:rsidRPr="00F750FC">
        <w:rPr>
          <w:b/>
          <w:lang w:eastAsia="lt-LT"/>
        </w:rPr>
        <w:t>MOKSLO PASKIRTIES PASTATO PARYŽIAUS KOMUNOS G. 16, KLAIPĖD</w:t>
      </w:r>
      <w:r>
        <w:rPr>
          <w:b/>
          <w:lang w:eastAsia="lt-LT"/>
        </w:rPr>
        <w:t>A,</w:t>
      </w:r>
      <w:r w:rsidRPr="00F750FC">
        <w:rPr>
          <w:b/>
          <w:lang w:eastAsia="lt-LT"/>
        </w:rPr>
        <w:t xml:space="preserve"> PAPRASTOJO REMONTO DARB</w:t>
      </w:r>
      <w:r>
        <w:rPr>
          <w:b/>
          <w:lang w:eastAsia="lt-LT"/>
        </w:rPr>
        <w:t>Ų</w:t>
      </w:r>
      <w:r w:rsidRPr="00F750FC">
        <w:rPr>
          <w:b/>
          <w:lang w:eastAsia="lt-LT"/>
        </w:rPr>
        <w:t xml:space="preserve"> SU DARBO PROJEKTO PARENGIMU</w:t>
      </w:r>
      <w:r>
        <w:rPr>
          <w:b/>
          <w:lang w:eastAsia="lt-LT"/>
        </w:rPr>
        <w:t xml:space="preserve"> </w:t>
      </w:r>
      <w:r w:rsidR="00760B52">
        <w:rPr>
          <w:b/>
          <w:lang w:eastAsia="lt-LT"/>
        </w:rPr>
        <w:t xml:space="preserve">PIRKIMO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61BA1D88" w:rsidR="00B45AD1" w:rsidRPr="00796758" w:rsidRDefault="00CC1D7C" w:rsidP="003B0725">
            <w:pPr>
              <w:widowControl w:val="0"/>
              <w:jc w:val="both"/>
              <w:rPr>
                <w:bCs/>
              </w:rPr>
            </w:pPr>
            <w:r w:rsidRPr="00796758">
              <w:rPr>
                <w:bCs/>
              </w:rPr>
              <w:t>TIEKĖJŲ PAŠALINIMO PAGRINDAI, KVALIFIKACIJOS REIKALAVIMAI</w:t>
            </w:r>
            <w:r w:rsidR="00205708">
              <w:rPr>
                <w:bCs/>
              </w:rPr>
              <w:t xml:space="preserve"> </w:t>
            </w:r>
            <w:r w:rsidR="00205708">
              <w:t>IR TARYBOS REGLAMENTE (ES) 2022/576 NUSTATYTI DRAUDIMAI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1F58E116" w:rsidR="00F253B4" w:rsidRPr="0078723E" w:rsidRDefault="00504493" w:rsidP="00F253B4">
      <w:pPr>
        <w:widowControl w:val="0"/>
        <w:jc w:val="both"/>
      </w:pPr>
      <w:r>
        <w:t>3</w:t>
      </w:r>
      <w:r w:rsidR="00F253B4" w:rsidRPr="0078723E">
        <w:t xml:space="preserve"> priedas – </w:t>
      </w:r>
      <w:r w:rsidR="00C301AA">
        <w:t>Techninis projektas</w:t>
      </w:r>
      <w:r w:rsidR="002712A2">
        <w:t>;</w:t>
      </w:r>
    </w:p>
    <w:p w14:paraId="2E8C579F" w14:textId="77777777" w:rsidR="00C301AA" w:rsidRDefault="00504493" w:rsidP="00F253B4">
      <w:pPr>
        <w:widowControl w:val="0"/>
        <w:jc w:val="both"/>
      </w:pPr>
      <w:r>
        <w:t>4</w:t>
      </w:r>
      <w:r w:rsidR="00F253B4" w:rsidRPr="0078723E">
        <w:t xml:space="preserve"> priedas – </w:t>
      </w:r>
      <w:r w:rsidR="00C301AA" w:rsidRPr="00443148">
        <w:t>Atliktų darbų sąrašo forma</w:t>
      </w:r>
      <w:r w:rsidR="00C301AA">
        <w:t>;</w:t>
      </w:r>
    </w:p>
    <w:p w14:paraId="2347E169" w14:textId="24BAA9D9" w:rsidR="00C301AA" w:rsidRDefault="00C301AA" w:rsidP="00F253B4">
      <w:pPr>
        <w:widowControl w:val="0"/>
        <w:jc w:val="both"/>
      </w:pPr>
      <w:r>
        <w:t>5 priedas –</w:t>
      </w:r>
      <w:r w:rsidRPr="0078723E">
        <w:t xml:space="preserve"> Specialistų, kurie bus </w:t>
      </w:r>
      <w:r w:rsidRPr="00C8762B">
        <w:t>atsakingi už sutarties vykdymą, sąrašo forma</w:t>
      </w:r>
      <w:r>
        <w:t>;</w:t>
      </w:r>
    </w:p>
    <w:p w14:paraId="3E2B421E" w14:textId="6FA214EB" w:rsidR="00C56F97" w:rsidRDefault="00C301AA" w:rsidP="00426786">
      <w:pPr>
        <w:widowControl w:val="0"/>
        <w:jc w:val="both"/>
      </w:pPr>
      <w:r>
        <w:t>6</w:t>
      </w:r>
      <w:r w:rsidR="00C56F97" w:rsidRPr="00C8762B">
        <w:t xml:space="preserve"> priedas –</w:t>
      </w:r>
      <w:r w:rsidR="00C56F97" w:rsidRPr="00C56F97">
        <w:t xml:space="preserve"> </w:t>
      </w:r>
      <w:r w:rsidR="00C56F97" w:rsidRPr="00C8762B">
        <w:t>Europos bendrasis viešųjų pirkimų dokumentas</w:t>
      </w:r>
      <w:r w:rsidR="00C56F97">
        <w:t>;</w:t>
      </w:r>
    </w:p>
    <w:p w14:paraId="6278ADFE" w14:textId="648DC575" w:rsidR="00AA04B9" w:rsidRDefault="00C301AA" w:rsidP="00AA04B9">
      <w:pPr>
        <w:widowControl w:val="0"/>
        <w:jc w:val="both"/>
      </w:pPr>
      <w:r>
        <w:t>7</w:t>
      </w:r>
      <w:r w:rsidR="00FE3B0E">
        <w:t xml:space="preserve"> priedas – </w:t>
      </w:r>
      <w:r w:rsidR="00AA04B9" w:rsidRPr="00C8762B">
        <w:t>Rangos sutartis (</w:t>
      </w:r>
      <w:r>
        <w:t xml:space="preserve">bendrosios ir specialiosios </w:t>
      </w:r>
      <w:r w:rsidR="00C20586">
        <w:t xml:space="preserve">sutarties </w:t>
      </w:r>
      <w:r>
        <w:t>sąlygos su priedais</w:t>
      </w:r>
      <w:r w:rsidR="00AA04B9" w:rsidRPr="00C8762B">
        <w:t>)</w:t>
      </w:r>
      <w:r w:rsidR="00645450">
        <w:t>;</w:t>
      </w:r>
    </w:p>
    <w:p w14:paraId="2DDD0D1F" w14:textId="6732A377" w:rsidR="00645450" w:rsidRPr="00C8762B" w:rsidRDefault="00645450" w:rsidP="00AA04B9">
      <w:pPr>
        <w:widowControl w:val="0"/>
        <w:jc w:val="both"/>
      </w:pPr>
      <w:r>
        <w:t xml:space="preserve">8 priedas – </w:t>
      </w:r>
      <w:r w:rsidRPr="00645450">
        <w:t xml:space="preserve">Deklaracijos dėl Tarybos </w:t>
      </w:r>
      <w:r w:rsidR="00AC1BDA">
        <w:t>R</w:t>
      </w:r>
      <w:r w:rsidRPr="00645450">
        <w:t>eglamente nustatytų sąlygų nebuvimo forma</w:t>
      </w:r>
      <w:r>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6ADC9E04"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bookmarkStart w:id="3" w:name="_Hlk190862662"/>
      <w:r w:rsidR="00011B4D" w:rsidRPr="00011B4D">
        <w:rPr>
          <w:rFonts w:eastAsia="TimesNewRomanPS-BoldMT"/>
          <w:b/>
          <w:bCs/>
        </w:rPr>
        <w:t xml:space="preserve">mokslo paskirties pastato </w:t>
      </w:r>
      <w:r w:rsidR="00011B4D">
        <w:rPr>
          <w:rFonts w:eastAsia="TimesNewRomanPS-BoldMT"/>
          <w:b/>
          <w:bCs/>
        </w:rPr>
        <w:t>P</w:t>
      </w:r>
      <w:r w:rsidR="00011B4D" w:rsidRPr="00011B4D">
        <w:rPr>
          <w:rFonts w:eastAsia="TimesNewRomanPS-BoldMT"/>
          <w:b/>
          <w:bCs/>
        </w:rPr>
        <w:t xml:space="preserve">aryžiaus </w:t>
      </w:r>
      <w:r w:rsidR="00011B4D">
        <w:rPr>
          <w:rFonts w:eastAsia="TimesNewRomanPS-BoldMT"/>
          <w:b/>
          <w:bCs/>
        </w:rPr>
        <w:t>K</w:t>
      </w:r>
      <w:r w:rsidR="00011B4D" w:rsidRPr="00011B4D">
        <w:rPr>
          <w:rFonts w:eastAsia="TimesNewRomanPS-BoldMT"/>
          <w:b/>
          <w:bCs/>
        </w:rPr>
        <w:t xml:space="preserve">omunos g. 16, </w:t>
      </w:r>
      <w:r w:rsidR="00011B4D">
        <w:rPr>
          <w:rFonts w:eastAsia="TimesNewRomanPS-BoldMT"/>
          <w:b/>
          <w:bCs/>
        </w:rPr>
        <w:t>K</w:t>
      </w:r>
      <w:r w:rsidR="00011B4D" w:rsidRPr="00011B4D">
        <w:rPr>
          <w:rFonts w:eastAsia="TimesNewRomanPS-BoldMT"/>
          <w:b/>
          <w:bCs/>
        </w:rPr>
        <w:t>laipėda, paprastojo remonto darb</w:t>
      </w:r>
      <w:r w:rsidR="0006376B">
        <w:rPr>
          <w:rFonts w:eastAsia="TimesNewRomanPS-BoldMT"/>
          <w:b/>
          <w:bCs/>
        </w:rPr>
        <w:t>us</w:t>
      </w:r>
      <w:r w:rsidR="00011B4D" w:rsidRPr="00011B4D">
        <w:rPr>
          <w:rFonts w:eastAsia="TimesNewRomanPS-BoldMT"/>
          <w:b/>
          <w:bCs/>
        </w:rPr>
        <w:t xml:space="preserve"> su darbo projekto parengimu</w:t>
      </w:r>
      <w:bookmarkEnd w:id="3"/>
      <w:r w:rsidR="00011B4D"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w:t>
      </w:r>
      <w:r w:rsidRPr="0078723E">
        <w:rPr>
          <w:color w:val="000000" w:themeColor="text1"/>
        </w:rPr>
        <w:lastRenderedPageBreak/>
        <w:t xml:space="preserve">(toliau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3C0134E6" w14:textId="6832710C" w:rsidR="00A10498" w:rsidRPr="00AE3BEB"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364B36A9"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AF43B6">
        <w:rPr>
          <w:b/>
          <w:sz w:val="24"/>
          <w:szCs w:val="24"/>
        </w:rPr>
        <w:t>:</w:t>
      </w:r>
      <w:r w:rsidRPr="0078723E">
        <w:rPr>
          <w:sz w:val="24"/>
          <w:szCs w:val="24"/>
        </w:rPr>
        <w:t xml:space="preserve"> </w:t>
      </w:r>
      <w:r w:rsidR="00AF43B6">
        <w:rPr>
          <w:sz w:val="24"/>
          <w:szCs w:val="24"/>
        </w:rPr>
        <w:t>S</w:t>
      </w:r>
      <w:r w:rsidR="00AF43B6" w:rsidRPr="003043B1">
        <w:rPr>
          <w:sz w:val="24"/>
          <w:szCs w:val="24"/>
        </w:rPr>
        <w:t xml:space="preserve">tatybos skyriaus vedėjas Valdas Švedas, tel. </w:t>
      </w:r>
      <w:r w:rsidR="00AF43B6" w:rsidRPr="003043B1">
        <w:rPr>
          <w:sz w:val="24"/>
          <w:szCs w:val="24"/>
          <w:lang w:val="en-US"/>
        </w:rPr>
        <w:t xml:space="preserve">(0 46) </w:t>
      </w:r>
      <w:r w:rsidR="00AF43B6" w:rsidRPr="003043B1">
        <w:rPr>
          <w:sz w:val="24"/>
          <w:szCs w:val="24"/>
        </w:rPr>
        <w:t>39 60 44</w:t>
      </w:r>
      <w:r w:rsidR="00AF43B6" w:rsidRPr="003043B1">
        <w:rPr>
          <w:sz w:val="24"/>
          <w:szCs w:val="24"/>
          <w:lang w:val="en-US"/>
        </w:rPr>
        <w:t xml:space="preserve">, el. p. </w:t>
      </w:r>
      <w:hyperlink r:id="rId11" w:history="1">
        <w:r w:rsidR="00AF43B6" w:rsidRPr="003043B1">
          <w:rPr>
            <w:rStyle w:val="Hipersaitas"/>
            <w:color w:val="auto"/>
            <w:sz w:val="24"/>
            <w:szCs w:val="24"/>
            <w:u w:val="none"/>
          </w:rPr>
          <w:t>valdas.svedas@klaipeda.lt</w:t>
        </w:r>
      </w:hyperlink>
      <w:r w:rsidR="00AF43B6" w:rsidRPr="003043B1">
        <w:rPr>
          <w:sz w:val="24"/>
          <w:szCs w:val="24"/>
        </w:rPr>
        <w:t xml:space="preserve">; </w:t>
      </w:r>
      <w:r w:rsidR="00446F74">
        <w:rPr>
          <w:sz w:val="24"/>
          <w:szCs w:val="24"/>
        </w:rPr>
        <w:t>S</w:t>
      </w:r>
      <w:r w:rsidR="00446F74" w:rsidRPr="003043B1">
        <w:rPr>
          <w:sz w:val="24"/>
          <w:szCs w:val="24"/>
        </w:rPr>
        <w:t xml:space="preserve">tatybos skyriaus </w:t>
      </w:r>
      <w:r w:rsidR="0006376B">
        <w:rPr>
          <w:sz w:val="24"/>
          <w:szCs w:val="24"/>
        </w:rPr>
        <w:t>vyr. specialistė Ilona Dulkytė</w:t>
      </w:r>
      <w:r w:rsidR="00446F74" w:rsidRPr="003043B1">
        <w:rPr>
          <w:sz w:val="24"/>
          <w:szCs w:val="24"/>
        </w:rPr>
        <w:t xml:space="preserve">, tel. </w:t>
      </w:r>
      <w:r w:rsidR="0006376B">
        <w:rPr>
          <w:sz w:val="24"/>
          <w:szCs w:val="24"/>
        </w:rPr>
        <w:t xml:space="preserve">(0 46) </w:t>
      </w:r>
      <w:r w:rsidR="0006376B" w:rsidRPr="0006376B">
        <w:rPr>
          <w:sz w:val="24"/>
          <w:szCs w:val="24"/>
          <w:lang w:val="en-US"/>
        </w:rPr>
        <w:t>39</w:t>
      </w:r>
      <w:r w:rsidR="0006376B">
        <w:rPr>
          <w:sz w:val="24"/>
          <w:szCs w:val="24"/>
          <w:lang w:val="en-US"/>
        </w:rPr>
        <w:t xml:space="preserve"> </w:t>
      </w:r>
      <w:r w:rsidR="0006376B" w:rsidRPr="0006376B">
        <w:rPr>
          <w:sz w:val="24"/>
          <w:szCs w:val="24"/>
          <w:lang w:val="en-US"/>
        </w:rPr>
        <w:t>61</w:t>
      </w:r>
      <w:r w:rsidR="0006376B">
        <w:rPr>
          <w:sz w:val="24"/>
          <w:szCs w:val="24"/>
          <w:lang w:val="en-US"/>
        </w:rPr>
        <w:t xml:space="preserve"> </w:t>
      </w:r>
      <w:r w:rsidR="0006376B" w:rsidRPr="0006376B">
        <w:rPr>
          <w:sz w:val="24"/>
          <w:szCs w:val="24"/>
          <w:lang w:val="en-US"/>
        </w:rPr>
        <w:t>25</w:t>
      </w:r>
      <w:r w:rsidR="00446F74" w:rsidRPr="003043B1">
        <w:rPr>
          <w:sz w:val="24"/>
          <w:szCs w:val="24"/>
          <w:lang w:val="en-US"/>
        </w:rPr>
        <w:t xml:space="preserve">, el. p. </w:t>
      </w:r>
      <w:hyperlink r:id="rId12" w:history="1">
        <w:r w:rsidR="0006376B" w:rsidRPr="0006376B">
          <w:rPr>
            <w:rStyle w:val="Hipersaitas"/>
            <w:color w:val="000000" w:themeColor="text1"/>
            <w:sz w:val="24"/>
            <w:szCs w:val="24"/>
            <w:u w:val="none"/>
          </w:rPr>
          <w:t>ilona.dulkyte@klaipeda.lt</w:t>
        </w:r>
      </w:hyperlink>
      <w:r w:rsidR="00446F74" w:rsidRPr="0006376B">
        <w:rPr>
          <w:color w:val="000000" w:themeColor="text1"/>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(0 46) </w:t>
      </w:r>
      <w:r w:rsidR="00F81064">
        <w:rPr>
          <w:color w:val="000000" w:themeColor="text1"/>
          <w:sz w:val="24"/>
          <w:szCs w:val="24"/>
        </w:rPr>
        <w:t>44 55 11</w:t>
      </w:r>
      <w:r w:rsidR="007F3A6C" w:rsidRPr="0078723E">
        <w:rPr>
          <w:color w:val="000000" w:themeColor="text1"/>
          <w:sz w:val="24"/>
          <w:szCs w:val="24"/>
        </w:rPr>
        <w:t>, el. p.</w:t>
      </w:r>
      <w:r w:rsidR="007F3A6C" w:rsidRPr="0078723E">
        <w:rPr>
          <w:sz w:val="24"/>
          <w:szCs w:val="24"/>
        </w:rPr>
        <w:t xml:space="preserve"> </w:t>
      </w:r>
      <w:hyperlink r:id="rId13"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EBE9EA" w14:textId="1C28AB3C" w:rsidR="00AE3BEB" w:rsidRDefault="00C82676" w:rsidP="008037B3">
      <w:pPr>
        <w:pStyle w:val="Sraopastraipa"/>
        <w:numPr>
          <w:ilvl w:val="0"/>
          <w:numId w:val="1"/>
        </w:numPr>
        <w:tabs>
          <w:tab w:val="clear" w:pos="710"/>
          <w:tab w:val="num" w:pos="1134"/>
        </w:tabs>
        <w:jc w:val="both"/>
        <w:rPr>
          <w:sz w:val="24"/>
          <w:szCs w:val="24"/>
        </w:rPr>
      </w:pPr>
      <w:r w:rsidRPr="008037B3">
        <w:rPr>
          <w:b/>
          <w:sz w:val="24"/>
          <w:szCs w:val="24"/>
        </w:rPr>
        <w:t>Pirkimo objektas –</w:t>
      </w:r>
      <w:bookmarkStart w:id="6" w:name="_Hlk122075033"/>
      <w:bookmarkStart w:id="7" w:name="_Hlk169084418"/>
      <w:bookmarkStart w:id="8" w:name="_Hlk172295250"/>
      <w:r w:rsidR="008037B3" w:rsidRPr="008037B3">
        <w:rPr>
          <w:b/>
          <w:sz w:val="24"/>
          <w:szCs w:val="24"/>
        </w:rPr>
        <w:t xml:space="preserve"> </w:t>
      </w:r>
      <w:r w:rsidR="00F279D7" w:rsidRPr="00F279D7">
        <w:rPr>
          <w:rFonts w:eastAsia="TimesNewRomanPS-BoldMT"/>
          <w:b/>
          <w:bCs/>
          <w:sz w:val="24"/>
          <w:szCs w:val="24"/>
        </w:rPr>
        <w:t>mokslo paskirties pastato Paryžiaus Komunos g. 16, Klaipėda, paprastojo remonto darb</w:t>
      </w:r>
      <w:r w:rsidR="00F279D7">
        <w:rPr>
          <w:rFonts w:eastAsia="TimesNewRomanPS-BoldMT"/>
          <w:b/>
          <w:bCs/>
          <w:sz w:val="24"/>
          <w:szCs w:val="24"/>
        </w:rPr>
        <w:t>ai</w:t>
      </w:r>
      <w:r w:rsidR="00F279D7" w:rsidRPr="00F279D7">
        <w:rPr>
          <w:rFonts w:eastAsia="TimesNewRomanPS-BoldMT"/>
          <w:b/>
          <w:bCs/>
          <w:sz w:val="24"/>
          <w:szCs w:val="24"/>
        </w:rPr>
        <w:t xml:space="preserve"> su darbo projekto parengimu</w:t>
      </w:r>
      <w:r w:rsidR="008037B3" w:rsidRPr="008037B3">
        <w:rPr>
          <w:rFonts w:eastAsia="Calibri"/>
          <w:bCs/>
          <w:sz w:val="24"/>
          <w:szCs w:val="24"/>
        </w:rPr>
        <w:t>.</w:t>
      </w:r>
      <w:r w:rsidR="008037B3" w:rsidRPr="008037B3">
        <w:rPr>
          <w:sz w:val="24"/>
          <w:szCs w:val="24"/>
        </w:rPr>
        <w:t xml:space="preserve"> </w:t>
      </w:r>
      <w:r w:rsidR="008037B3" w:rsidRPr="008037B3">
        <w:rPr>
          <w:rFonts w:eastAsia="TimesNewRomanPSMT"/>
          <w:sz w:val="24"/>
          <w:szCs w:val="24"/>
        </w:rPr>
        <w:t>Darbai ir paslaugos perkami pagal 202</w:t>
      </w:r>
      <w:r w:rsidR="00F279D7">
        <w:rPr>
          <w:rFonts w:eastAsia="TimesNewRomanPSMT"/>
          <w:sz w:val="24"/>
          <w:szCs w:val="24"/>
        </w:rPr>
        <w:t>2</w:t>
      </w:r>
      <w:r w:rsidR="008037B3" w:rsidRPr="008037B3">
        <w:rPr>
          <w:rFonts w:eastAsia="TimesNewRomanPSMT"/>
          <w:sz w:val="24"/>
          <w:szCs w:val="24"/>
        </w:rPr>
        <w:t xml:space="preserve"> m. techninį projektą Nr. </w:t>
      </w:r>
      <w:r w:rsidR="00F279D7">
        <w:rPr>
          <w:rFonts w:eastAsia="TimesNewRomanPSMT"/>
          <w:sz w:val="24"/>
          <w:szCs w:val="24"/>
        </w:rPr>
        <w:t>P/6945</w:t>
      </w:r>
      <w:r w:rsidR="008037B3" w:rsidRPr="008037B3">
        <w:rPr>
          <w:sz w:val="24"/>
          <w:szCs w:val="24"/>
        </w:rPr>
        <w:t xml:space="preserve"> (konkurso sąlygų aprašo 3 priedas) </w:t>
      </w:r>
      <w:r w:rsidR="008037B3" w:rsidRPr="008037B3">
        <w:rPr>
          <w:rFonts w:eastAsia="TimesNewRomanPSMT"/>
          <w:sz w:val="24"/>
          <w:szCs w:val="24"/>
        </w:rPr>
        <w:t xml:space="preserve">ir </w:t>
      </w:r>
      <w:r w:rsidR="008037B3" w:rsidRPr="008037B3">
        <w:rPr>
          <w:rFonts w:eastAsia="Calibri"/>
          <w:sz w:val="24"/>
          <w:szCs w:val="24"/>
        </w:rPr>
        <w:t>Užsakovo užduotį (techninę specifikaciją)</w:t>
      </w:r>
      <w:r w:rsidR="008037B3" w:rsidRPr="008037B3">
        <w:rPr>
          <w:sz w:val="24"/>
          <w:szCs w:val="24"/>
        </w:rPr>
        <w:t xml:space="preserve"> (konkurso sąlygų aprašo 2 priedas)</w:t>
      </w:r>
      <w:r w:rsidR="008037B3" w:rsidRPr="008037B3">
        <w:rPr>
          <w:rFonts w:eastAsia="Calibri"/>
          <w:sz w:val="24"/>
          <w:szCs w:val="24"/>
        </w:rPr>
        <w:t>.</w:t>
      </w:r>
      <w:r w:rsidR="008037B3" w:rsidRPr="008037B3">
        <w:rPr>
          <w:sz w:val="24"/>
          <w:szCs w:val="24"/>
        </w:rPr>
        <w:t xml:space="preserve"> Išsamesnė perkamų darbų, paslaugų informacija ir reikalavimai pateikiami Užsakovo užduotyje (techninėje specifikacijoje) ir Techniniame projekte. </w:t>
      </w:r>
      <w:r w:rsidR="005B333B" w:rsidRPr="00155042">
        <w:rPr>
          <w:b/>
          <w:bCs/>
          <w:sz w:val="24"/>
          <w:szCs w:val="24"/>
        </w:rPr>
        <w:t xml:space="preserve">Pirkimo paskelbimo metu statybą leidžiantis dokumentas dar nėra gautas, todėl </w:t>
      </w:r>
      <w:r w:rsidR="005B333B">
        <w:rPr>
          <w:b/>
          <w:bCs/>
          <w:sz w:val="24"/>
          <w:szCs w:val="24"/>
        </w:rPr>
        <w:t>P</w:t>
      </w:r>
      <w:r w:rsidR="005B333B" w:rsidRPr="00155042">
        <w:rPr>
          <w:b/>
          <w:bCs/>
          <w:sz w:val="24"/>
          <w:szCs w:val="24"/>
        </w:rPr>
        <w:t xml:space="preserve">erkančioji organizacija įsipareigoja, pasikeitus </w:t>
      </w:r>
      <w:r w:rsidR="005B333B">
        <w:rPr>
          <w:b/>
          <w:bCs/>
          <w:sz w:val="24"/>
          <w:szCs w:val="24"/>
        </w:rPr>
        <w:t>T</w:t>
      </w:r>
      <w:r w:rsidR="005B333B" w:rsidRPr="00155042">
        <w:rPr>
          <w:b/>
          <w:bCs/>
          <w:sz w:val="24"/>
          <w:szCs w:val="24"/>
        </w:rPr>
        <w:t>echniniame</w:t>
      </w:r>
      <w:r w:rsidR="005B333B">
        <w:rPr>
          <w:b/>
          <w:bCs/>
          <w:sz w:val="24"/>
          <w:szCs w:val="24"/>
        </w:rPr>
        <w:t xml:space="preserve"> </w:t>
      </w:r>
      <w:r w:rsidR="005B333B" w:rsidRPr="00155042">
        <w:rPr>
          <w:b/>
          <w:bCs/>
          <w:sz w:val="24"/>
          <w:szCs w:val="24"/>
        </w:rPr>
        <w:t xml:space="preserve">projekte nurodytai informacijai, informuoti tiekėjus apie </w:t>
      </w:r>
      <w:r w:rsidR="005B333B">
        <w:rPr>
          <w:b/>
          <w:bCs/>
          <w:sz w:val="24"/>
          <w:szCs w:val="24"/>
        </w:rPr>
        <w:t>T</w:t>
      </w:r>
      <w:r w:rsidR="005B333B" w:rsidRPr="00155042">
        <w:rPr>
          <w:b/>
          <w:bCs/>
          <w:sz w:val="24"/>
          <w:szCs w:val="24"/>
        </w:rPr>
        <w:t>echninio projekto pakeitimus (jeigu tokių būtų).</w:t>
      </w:r>
    </w:p>
    <w:p w14:paraId="48AF97FB" w14:textId="2D2260E5" w:rsidR="00706433" w:rsidRPr="008037B3" w:rsidRDefault="008037B3" w:rsidP="008037B3">
      <w:pPr>
        <w:pStyle w:val="Sraopastraipa"/>
        <w:numPr>
          <w:ilvl w:val="0"/>
          <w:numId w:val="1"/>
        </w:numPr>
        <w:tabs>
          <w:tab w:val="clear" w:pos="710"/>
          <w:tab w:val="num" w:pos="1134"/>
        </w:tabs>
        <w:jc w:val="both"/>
        <w:rPr>
          <w:sz w:val="24"/>
          <w:szCs w:val="24"/>
        </w:rPr>
      </w:pPr>
      <w:r w:rsidRPr="008037B3">
        <w:rPr>
          <w:b/>
          <w:bCs/>
          <w:sz w:val="24"/>
          <w:szCs w:val="24"/>
        </w:rPr>
        <w:t>Nesant skirto finansavimo, Perkančioji organizacija turi teisę nesudaryti Sutarties su išrinktu laimėtoju, o sudarius Sutartį, turi teisę atsisakyti projekto įgyvendinimo ir Sutartį nutraukti.</w:t>
      </w:r>
    </w:p>
    <w:bookmarkEnd w:id="6"/>
    <w:bookmarkEnd w:id="7"/>
    <w:bookmarkEnd w:id="8"/>
    <w:p w14:paraId="2930AE19" w14:textId="4A4B5529"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D14EB1">
        <w:rPr>
          <w:sz w:val="24"/>
          <w:szCs w:val="24"/>
        </w:rPr>
        <w:t>Užsakovo užduotyje (t</w:t>
      </w:r>
      <w:r w:rsidRPr="00970661">
        <w:rPr>
          <w:sz w:val="24"/>
          <w:szCs w:val="24"/>
        </w:rPr>
        <w:t>echninėje specifikacijoje</w:t>
      </w:r>
      <w:r w:rsidR="00D14EB1">
        <w:rPr>
          <w:sz w:val="24"/>
          <w:szCs w:val="24"/>
        </w:rPr>
        <w:t>)</w:t>
      </w:r>
      <w:r w:rsidR="00446F74">
        <w:rPr>
          <w:sz w:val="24"/>
          <w:szCs w:val="24"/>
        </w:rPr>
        <w:t>, Techniniame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447C6F88"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7A3A08">
        <w:rPr>
          <w:sz w:val="24"/>
          <w:szCs w:val="24"/>
        </w:rPr>
        <w:t>7</w:t>
      </w:r>
      <w:r w:rsidRPr="00945061">
        <w:rPr>
          <w:sz w:val="24"/>
          <w:szCs w:val="24"/>
        </w:rPr>
        <w:t xml:space="preserve"> priede</w:t>
      </w:r>
      <w:r w:rsidR="00C82676" w:rsidRPr="00945061">
        <w:rPr>
          <w:sz w:val="24"/>
          <w:szCs w:val="24"/>
        </w:rPr>
        <w:t>.</w:t>
      </w:r>
      <w:bookmarkStart w:id="9" w:name="_Hlk154661649"/>
      <w:r w:rsidR="007A3A08" w:rsidRPr="007A3A08">
        <w:t xml:space="preserve"> </w:t>
      </w:r>
      <w:r w:rsidR="007A3A08" w:rsidRPr="007A3A08">
        <w:rPr>
          <w:sz w:val="24"/>
          <w:szCs w:val="24"/>
        </w:rPr>
        <w:t xml:space="preserve">Šiame priede pateiktas rangos sutarties projektas, kurį sudaro bendrosios </w:t>
      </w:r>
      <w:r w:rsidR="007A3A08">
        <w:rPr>
          <w:sz w:val="24"/>
          <w:szCs w:val="24"/>
        </w:rPr>
        <w:t xml:space="preserve">ir specialiosios </w:t>
      </w:r>
      <w:r w:rsidR="00C20586">
        <w:rPr>
          <w:sz w:val="24"/>
          <w:szCs w:val="24"/>
        </w:rPr>
        <w:t xml:space="preserve">sutarties </w:t>
      </w:r>
      <w:r w:rsidR="007A3A08" w:rsidRPr="007A3A08">
        <w:rPr>
          <w:sz w:val="24"/>
          <w:szCs w:val="24"/>
        </w:rPr>
        <w:t>sąlygos su priedais.</w:t>
      </w:r>
    </w:p>
    <w:p w14:paraId="6A7CEAAF" w14:textId="4FF0F827" w:rsidR="009B710C" w:rsidRPr="007A3A08" w:rsidRDefault="007A3A08" w:rsidP="007A3A08">
      <w:pPr>
        <w:widowControl w:val="0"/>
        <w:numPr>
          <w:ilvl w:val="0"/>
          <w:numId w:val="1"/>
        </w:numPr>
        <w:tabs>
          <w:tab w:val="left" w:pos="1134"/>
        </w:tabs>
        <w:jc w:val="both"/>
        <w:rPr>
          <w:bCs/>
          <w:color w:val="000000" w:themeColor="text1"/>
        </w:rPr>
      </w:pPr>
      <w:bookmarkStart w:id="10" w:name="_Hlk172626315"/>
      <w:r w:rsidRPr="007A3A08">
        <w:rPr>
          <w:b/>
          <w:color w:val="000000" w:themeColor="text1"/>
        </w:rPr>
        <w:lastRenderedPageBreak/>
        <w:t>Šis pirkimas į dalis neskaidomas, todėl tiekėjas turi pateikti pasiūlymą visai pirkimo apimčiai bendrai.</w:t>
      </w:r>
      <w:r w:rsidRPr="007A3A08">
        <w:rPr>
          <w:bCs/>
          <w:color w:val="000000" w:themeColor="text1"/>
        </w:rPr>
        <w:t xml:space="preserve"> Pagrindimas dėl pirkimo objekto neskaidymo į atskiras pirkimo dalis: darbai nuo darbo projekto parengimo paslaugų neatskiriami vadovaujantis Statybos techninio reglamento STR 1.04.04:2017 „Statinio projektavimas, projekto ekspertizė“ 9.2 p. (galiojusio iki 2024-10-31); skaidyti darbus į skirtingas dalis neracionalu, nes yra parengtas vienas </w:t>
      </w:r>
      <w:r w:rsidR="00C20586">
        <w:rPr>
          <w:bCs/>
          <w:color w:val="000000" w:themeColor="text1"/>
        </w:rPr>
        <w:t>T</w:t>
      </w:r>
      <w:r w:rsidRPr="007A3A08">
        <w:rPr>
          <w:bCs/>
          <w:color w:val="000000" w:themeColor="text1"/>
        </w:rPr>
        <w:t>echninis projektas, kuris yra visuma sudėtinių dalių, pagal kurias gautas vienas statybą leidžiantis dokumentas ir pagal šį dokumentą statybos užbaigimo procedūros bus vykdomos vienam objektui.</w:t>
      </w:r>
    </w:p>
    <w:bookmarkEnd w:id="9"/>
    <w:bookmarkEnd w:id="10"/>
    <w:p w14:paraId="21B15301" w14:textId="0AB96DB0" w:rsidR="00F717AA" w:rsidRDefault="00904F7E" w:rsidP="00AE3BEB">
      <w:pPr>
        <w:widowControl w:val="0"/>
        <w:numPr>
          <w:ilvl w:val="0"/>
          <w:numId w:val="8"/>
        </w:numPr>
        <w:tabs>
          <w:tab w:val="left" w:pos="993"/>
          <w:tab w:val="left" w:pos="1134"/>
        </w:tabs>
        <w:jc w:val="both"/>
      </w:pPr>
      <w:r w:rsidRPr="00DA5F9E">
        <w:t xml:space="preserve">Vadovaujantis </w:t>
      </w:r>
      <w:hyperlink r:id="rId14"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 </w:t>
      </w:r>
      <w:r w:rsidRPr="00666BED">
        <w:t>4.1. p.,</w:t>
      </w:r>
      <w:r w:rsidRPr="00904F7E">
        <w:t xml:space="preserve"> šis pirkimas laikomas </w:t>
      </w:r>
      <w:r w:rsidRPr="00666BED">
        <w:rPr>
          <w:bCs/>
        </w:rPr>
        <w:t>žaliuoju pirkimu</w:t>
      </w:r>
      <w:r w:rsidR="00F717AA" w:rsidRPr="00666BED">
        <w:rPr>
          <w:bCs/>
        </w:rPr>
        <w:t xml:space="preserve">, nes pirkimo objektas yra </w:t>
      </w:r>
      <w:r w:rsidRPr="00666BED">
        <w:rPr>
          <w:bCs/>
        </w:rPr>
        <w:t>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w:t>
      </w:r>
      <w:r w:rsidR="00F717AA" w:rsidRPr="00322F43">
        <w:t xml:space="preserve">(Aprašo 2 priedo </w:t>
      </w:r>
      <w:r w:rsidRPr="00322F43">
        <w:t xml:space="preserve">XII skyriaus </w:t>
      </w:r>
      <w:r w:rsidR="00F279D7">
        <w:t>15.1, 15.4</w:t>
      </w:r>
      <w:r w:rsidRPr="00322F43">
        <w:t xml:space="preserve"> p</w:t>
      </w:r>
      <w:r w:rsidR="00F717AA" w:rsidRPr="00322F43">
        <w:t xml:space="preserve">.). </w:t>
      </w:r>
      <w:r w:rsidR="00D14EB1">
        <w:t>Užsakovo užduotyje</w:t>
      </w:r>
      <w:r w:rsidR="00F717AA" w:rsidRPr="00322F43">
        <w:t xml:space="preserve"> </w:t>
      </w:r>
      <w:r w:rsidR="00D14EB1">
        <w:t xml:space="preserve">(techninėje specifikacijoje) </w:t>
      </w:r>
      <w:r w:rsidR="00F717AA" w:rsidRPr="00322F43">
        <w:t xml:space="preserve">nustatomi reikalavimai, nustatoma šių </w:t>
      </w:r>
      <w:r w:rsidR="00D14EB1">
        <w:t>reikalavimų</w:t>
      </w:r>
      <w:r w:rsidR="00F717AA" w:rsidRPr="00322F43">
        <w:t xml:space="preserve"> vykdymo kontrolė bei </w:t>
      </w:r>
      <w:r w:rsidR="00D14EB1">
        <w:t xml:space="preserve">sutarties specialiosiose sąlygose nustatomos </w:t>
      </w:r>
      <w:r w:rsidR="00F717AA" w:rsidRPr="00322F43">
        <w:t>sankcijos už šių įsipareigojimų nesilaikymą.</w:t>
      </w:r>
    </w:p>
    <w:p w14:paraId="39B643D5" w14:textId="0F44A6BD"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1" w:name="_Hlk155949601"/>
    </w:p>
    <w:p w14:paraId="60CB559B" w14:textId="622C1A76" w:rsidR="00D14EB1" w:rsidRPr="00F279D7" w:rsidRDefault="00D14EB1" w:rsidP="00AE3BEB">
      <w:pPr>
        <w:pStyle w:val="Sraopastraipa"/>
        <w:numPr>
          <w:ilvl w:val="0"/>
          <w:numId w:val="8"/>
        </w:numPr>
        <w:tabs>
          <w:tab w:val="clear" w:pos="710"/>
          <w:tab w:val="num" w:pos="1134"/>
        </w:tabs>
        <w:jc w:val="both"/>
        <w:rPr>
          <w:sz w:val="24"/>
          <w:szCs w:val="24"/>
          <w:lang w:eastAsia="en-US"/>
        </w:rPr>
      </w:pPr>
      <w:r w:rsidRPr="00D14EB1">
        <w:rPr>
          <w:sz w:val="24"/>
          <w:szCs w:val="24"/>
          <w:lang w:eastAsia="en-US"/>
        </w:rPr>
        <w:t>Dėl šio pirkimo objekto Perkančioji organizacija iš anksto skelbė techninių specifikacijų projektą (</w:t>
      </w:r>
      <w:r w:rsidR="005B333B">
        <w:rPr>
          <w:sz w:val="24"/>
          <w:szCs w:val="24"/>
          <w:lang w:eastAsia="en-US"/>
        </w:rPr>
        <w:t>T</w:t>
      </w:r>
      <w:r w:rsidRPr="00D14EB1">
        <w:rPr>
          <w:sz w:val="24"/>
          <w:szCs w:val="24"/>
          <w:lang w:eastAsia="en-US"/>
        </w:rPr>
        <w:t xml:space="preserve">echninį projektą), skelbta informacija prieinama adresu: </w:t>
      </w:r>
      <w:hyperlink r:id="rId15" w:history="1">
        <w:r w:rsidR="00F279D7" w:rsidRPr="00F279D7">
          <w:rPr>
            <w:rStyle w:val="Hipersaitas"/>
            <w:rFonts w:eastAsiaTheme="minorHAnsi"/>
            <w:sz w:val="24"/>
            <w:szCs w:val="24"/>
          </w:rPr>
          <w:t>https://viesiejipirkimai.lt/epps/pmc/viewPmc.do?resourceId=1038973</w:t>
        </w:r>
      </w:hyperlink>
      <w:r w:rsidRPr="00F279D7">
        <w:rPr>
          <w:sz w:val="24"/>
          <w:szCs w:val="24"/>
          <w:lang w:eastAsia="en-US"/>
        </w:rPr>
        <w:t>.</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1"/>
    <w:p w14:paraId="23B782B1" w14:textId="137A0432"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E43184">
        <w:rPr>
          <w:sz w:val="24"/>
          <w:szCs w:val="24"/>
        </w:rPr>
        <w:t>6</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6"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5AC00687" w:rsidR="00665F9E" w:rsidRPr="00D947EF"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6"/>
        <w:gridCol w:w="4255"/>
      </w:tblGrid>
      <w:tr w:rsidR="00D947EF" w14:paraId="25A48012" w14:textId="77777777" w:rsidTr="00D947EF">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0EBA60" w14:textId="77777777" w:rsidR="00D947EF" w:rsidRDefault="00D947EF" w:rsidP="00D947EF">
            <w:pPr>
              <w:jc w:val="center"/>
              <w:rPr>
                <w:b/>
              </w:rPr>
            </w:pPr>
            <w:r>
              <w:rPr>
                <w:b/>
              </w:rPr>
              <w:t>Eil. Nr.</w:t>
            </w:r>
          </w:p>
        </w:tc>
        <w:tc>
          <w:tcPr>
            <w:tcW w:w="425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810C366" w14:textId="77777777" w:rsidR="00D947EF" w:rsidRDefault="00D947EF" w:rsidP="00D947EF">
            <w:pPr>
              <w:jc w:val="center"/>
              <w:rPr>
                <w:b/>
              </w:rPr>
            </w:pPr>
            <w:r>
              <w:rPr>
                <w:b/>
              </w:rPr>
              <w:t>Tiekėjų pašalinimo pagrindai</w:t>
            </w:r>
          </w:p>
        </w:tc>
        <w:tc>
          <w:tcPr>
            <w:tcW w:w="42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2507AF" w14:textId="77777777" w:rsidR="00D947EF" w:rsidRDefault="00D947EF" w:rsidP="00D947EF">
            <w:pPr>
              <w:jc w:val="center"/>
              <w:rPr>
                <w:b/>
              </w:rPr>
            </w:pPr>
            <w:r>
              <w:rPr>
                <w:b/>
              </w:rPr>
              <w:t>Pašalinimo pagrindų nebuvimą įrodantys dokumentai</w:t>
            </w:r>
          </w:p>
        </w:tc>
      </w:tr>
      <w:tr w:rsidR="00D947EF" w14:paraId="4DCE7366"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32D1EE8F" w14:textId="77777777" w:rsidR="00D947EF" w:rsidRDefault="00D947EF" w:rsidP="00D947EF">
            <w:pPr>
              <w:jc w:val="both"/>
            </w:pPr>
            <w:r>
              <w:t>17.1.1.</w:t>
            </w:r>
          </w:p>
        </w:tc>
        <w:tc>
          <w:tcPr>
            <w:tcW w:w="4256" w:type="dxa"/>
            <w:tcBorders>
              <w:top w:val="single" w:sz="4" w:space="0" w:color="000000"/>
              <w:left w:val="single" w:sz="4" w:space="0" w:color="000000"/>
              <w:bottom w:val="single" w:sz="4" w:space="0" w:color="000000"/>
              <w:right w:val="single" w:sz="4" w:space="0" w:color="000000"/>
            </w:tcBorders>
          </w:tcPr>
          <w:p w14:paraId="3AB9AA62" w14:textId="77777777" w:rsidR="00D947EF" w:rsidRDefault="00D947EF" w:rsidP="00D947EF">
            <w:pPr>
              <w:jc w:val="both"/>
            </w:pPr>
            <w:r>
              <w:t>Tiekėjas arba jo atsakingas asmuo, nurodytas VPĮ 46 straipsnio 2 dalies 2 punkte, nuteistas už šią nusikalstamą veiką:</w:t>
            </w:r>
          </w:p>
          <w:p w14:paraId="7FCA418C" w14:textId="77777777" w:rsidR="00D947EF" w:rsidRDefault="00D947EF" w:rsidP="00D947EF">
            <w:pPr>
              <w:jc w:val="both"/>
            </w:pPr>
            <w:r>
              <w:t>1) dalyvavimą nusikalstamame susivienijime, jo organizavimą ar vadovavimą jam;</w:t>
            </w:r>
          </w:p>
          <w:p w14:paraId="0D4190CC" w14:textId="77777777" w:rsidR="00D947EF" w:rsidRDefault="00D947EF" w:rsidP="00D947EF">
            <w:pPr>
              <w:jc w:val="both"/>
            </w:pPr>
            <w:r>
              <w:t>2) kyšininkavimą, prekybą poveikiu, papirkimą;</w:t>
            </w:r>
          </w:p>
          <w:p w14:paraId="275C9C2E" w14:textId="77777777" w:rsidR="00D947EF" w:rsidRDefault="00D947EF" w:rsidP="00D947EF">
            <w:pPr>
              <w:jc w:val="both"/>
            </w:pPr>
            <w:r>
              <w:t xml:space="preserve">3) sukčiavimą, turto pasisavinimą, turto iššvaistymą, apgaulingą pareiškimą apie juridinio asmens veiklą, kredito, paskolos </w:t>
            </w:r>
            <w:r>
              <w:lastRenderedPageBreak/>
              <w:t>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E061C9" w14:textId="77777777" w:rsidR="00D947EF" w:rsidRDefault="00D947EF" w:rsidP="00D947EF">
            <w:pPr>
              <w:jc w:val="both"/>
            </w:pPr>
            <w:r>
              <w:t>4) nusikalstamą bankrotą;</w:t>
            </w:r>
          </w:p>
          <w:p w14:paraId="09142408" w14:textId="77777777" w:rsidR="00D947EF" w:rsidRDefault="00D947EF" w:rsidP="00D947EF">
            <w:pPr>
              <w:jc w:val="both"/>
            </w:pPr>
            <w:r>
              <w:t>5) teroristinį ir su teroristine veikla susijusį nusikaltimą;</w:t>
            </w:r>
          </w:p>
          <w:p w14:paraId="64B6E95F" w14:textId="77777777" w:rsidR="00D947EF" w:rsidRDefault="00D947EF" w:rsidP="00D947EF">
            <w:pPr>
              <w:jc w:val="both"/>
            </w:pPr>
            <w:r>
              <w:t>6) nusikalstamu būdu gauto turto legalizavimą;</w:t>
            </w:r>
          </w:p>
          <w:p w14:paraId="5823D0A1" w14:textId="77777777" w:rsidR="00D947EF" w:rsidRDefault="00D947EF" w:rsidP="00D947EF">
            <w:pPr>
              <w:jc w:val="both"/>
            </w:pPr>
            <w:r>
              <w:t>7) prekybą žmonėmis, vaiko pirkimą arba pardavimą;</w:t>
            </w:r>
          </w:p>
          <w:p w14:paraId="710798A3" w14:textId="77777777" w:rsidR="00D947EF" w:rsidRDefault="00D947EF" w:rsidP="00D947EF">
            <w:pPr>
              <w:jc w:val="both"/>
            </w:pPr>
            <w:r>
              <w:t>8) kitos valstybės tiekėjo atliktą nusikaltimą, apibrėžtą Direktyvos 2014/24/ES 57 straipsnio 1 dalyje išvardytus Europos Sąjungos teisės aktus įgyvendinančiuose kitų valstybių teisės aktuose.</w:t>
            </w:r>
          </w:p>
          <w:p w14:paraId="4B77917C" w14:textId="77777777" w:rsidR="00D947EF" w:rsidRDefault="00D947EF" w:rsidP="00D947EF">
            <w:pPr>
              <w:jc w:val="both"/>
            </w:pPr>
          </w:p>
          <w:p w14:paraId="45152E05" w14:textId="77777777" w:rsidR="00D947EF" w:rsidRDefault="00D947EF" w:rsidP="00D947EF">
            <w:pPr>
              <w:jc w:val="both"/>
            </w:pPr>
            <w:r>
              <w:t>Laikoma, kad tiekėjas arba jo atsakingas asmuo nuteistas už aukščiau nurodytą nusikalstamą veiką, kai dėl:</w:t>
            </w:r>
          </w:p>
          <w:p w14:paraId="589345D7" w14:textId="77777777" w:rsidR="00D947EF" w:rsidRDefault="00D947EF" w:rsidP="00D947EF">
            <w:pPr>
              <w:jc w:val="both"/>
            </w:pPr>
            <w:r>
              <w:t>1) tiekėjo, kuris yra fizinis asmuo, per pastaruosius 5 metus buvo priimtas ir įsiteisėjęs apkaltinamasis teismo nuosprendis ir šis asmuo turi neišnykusį ar nepanaikintą teistumą;</w:t>
            </w:r>
          </w:p>
          <w:p w14:paraId="24EB22A6" w14:textId="77777777" w:rsidR="00D947EF" w:rsidRDefault="00D947EF" w:rsidP="00D947EF">
            <w:pPr>
              <w:jc w:val="both"/>
            </w:pPr>
            <w: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lastRenderedPageBreak/>
              <w:t>nuosprendis ir šis asmuo turi neišnykusį ar nepanaikintą teistumą;</w:t>
            </w:r>
          </w:p>
          <w:p w14:paraId="6B9CF01A" w14:textId="77777777" w:rsidR="00D947EF" w:rsidRDefault="00D947EF" w:rsidP="00D947EF">
            <w:pPr>
              <w:jc w:val="both"/>
              <w:rPr>
                <w:b/>
              </w:rPr>
            </w:pPr>
            <w:r>
              <w:t xml:space="preserve">3) </w:t>
            </w:r>
            <w:r>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t>.</w:t>
            </w:r>
          </w:p>
        </w:tc>
        <w:tc>
          <w:tcPr>
            <w:tcW w:w="4255" w:type="dxa"/>
            <w:tcBorders>
              <w:top w:val="single" w:sz="4" w:space="0" w:color="000000"/>
              <w:left w:val="single" w:sz="4" w:space="0" w:color="000000"/>
              <w:bottom w:val="single" w:sz="4" w:space="0" w:color="000000"/>
              <w:right w:val="single" w:sz="4" w:space="0" w:color="000000"/>
            </w:tcBorders>
          </w:tcPr>
          <w:p w14:paraId="7EB3FF51" w14:textId="77777777" w:rsidR="00D947EF" w:rsidRDefault="00D947EF" w:rsidP="00D947EF">
            <w:pPr>
              <w:jc w:val="both"/>
              <w:rPr>
                <w:rFonts w:eastAsia="Yu Mincho"/>
              </w:rPr>
            </w:pPr>
            <w:r>
              <w:rPr>
                <w:rFonts w:eastAsia="Yu Mincho"/>
              </w:rPr>
              <w:lastRenderedPageBreak/>
              <w:t>Iš Lietuvoje įsteigtų subjektų reikalaujama:</w:t>
            </w:r>
          </w:p>
          <w:p w14:paraId="5A56B997" w14:textId="77777777" w:rsidR="00D947EF" w:rsidRDefault="00D947EF" w:rsidP="00D947EF">
            <w:pPr>
              <w:numPr>
                <w:ilvl w:val="0"/>
                <w:numId w:val="38"/>
              </w:numPr>
              <w:tabs>
                <w:tab w:val="left" w:pos="170"/>
              </w:tabs>
              <w:ind w:left="29" w:hanging="74"/>
              <w:jc w:val="both"/>
              <w:rPr>
                <w:rFonts w:eastAsia="Yu Mincho"/>
                <w:b/>
                <w:bCs/>
              </w:rPr>
            </w:pPr>
            <w:r>
              <w:rPr>
                <w:rFonts w:eastAsia="Yu Mincho"/>
              </w:rPr>
              <w:t>išrašo iš teismo sprendimo arba</w:t>
            </w:r>
          </w:p>
          <w:p w14:paraId="4C1AB6BD" w14:textId="77777777" w:rsidR="00D947EF" w:rsidRDefault="00D947EF" w:rsidP="00D947EF">
            <w:pPr>
              <w:numPr>
                <w:ilvl w:val="0"/>
                <w:numId w:val="38"/>
              </w:numPr>
              <w:tabs>
                <w:tab w:val="left" w:pos="170"/>
              </w:tabs>
              <w:ind w:left="29" w:hanging="74"/>
              <w:jc w:val="both"/>
              <w:rPr>
                <w:rFonts w:eastAsia="Yu Mincho"/>
                <w:b/>
                <w:bCs/>
              </w:rPr>
            </w:pPr>
            <w:r>
              <w:rPr>
                <w:rFonts w:eastAsia="Yu Mincho"/>
              </w:rPr>
              <w:t>Informatikos ir ryšių departamento prie Vidaus reikalų ministerijos pažymos, arba</w:t>
            </w:r>
          </w:p>
          <w:p w14:paraId="37E1452E" w14:textId="77777777" w:rsidR="00D947EF" w:rsidRDefault="00D947EF" w:rsidP="00D947EF">
            <w:pPr>
              <w:numPr>
                <w:ilvl w:val="0"/>
                <w:numId w:val="38"/>
              </w:numPr>
              <w:tabs>
                <w:tab w:val="left" w:pos="170"/>
              </w:tabs>
              <w:ind w:left="29" w:hanging="74"/>
              <w:jc w:val="both"/>
              <w:rPr>
                <w:rFonts w:eastAsia="Yu Mincho"/>
                <w:b/>
                <w:bCs/>
              </w:rPr>
            </w:pPr>
            <w:r>
              <w:rPr>
                <w:rFonts w:eastAsia="Yu Mincho"/>
              </w:rPr>
              <w:t>valstybės įmonės Registrų centro Lietuvos Respublikos Vyriausybės nustatyta tvarka išduoto dokumento, patvirtinančio jungtinius kompetentingų institucijų tvarkomus duomenis.</w:t>
            </w:r>
          </w:p>
          <w:p w14:paraId="5827CB5A" w14:textId="77777777" w:rsidR="00D947EF" w:rsidRDefault="00D947EF" w:rsidP="00D947EF">
            <w:pPr>
              <w:jc w:val="both"/>
              <w:rPr>
                <w:rFonts w:eastAsia="Yu Mincho"/>
              </w:rPr>
            </w:pPr>
            <w:r>
              <w:rPr>
                <w:rFonts w:eastAsia="Yu Mincho"/>
              </w:rPr>
              <w:t>Iš ne Lietuvoje įsteigtų subjektų reikalaujama:</w:t>
            </w:r>
          </w:p>
          <w:p w14:paraId="09B12D24" w14:textId="77777777" w:rsidR="00D947EF" w:rsidRDefault="00D947EF" w:rsidP="00D947EF">
            <w:pPr>
              <w:numPr>
                <w:ilvl w:val="0"/>
                <w:numId w:val="38"/>
              </w:numPr>
              <w:tabs>
                <w:tab w:val="left" w:pos="170"/>
              </w:tabs>
              <w:ind w:left="0" w:hanging="46"/>
              <w:jc w:val="both"/>
              <w:rPr>
                <w:rFonts w:eastAsia="Yu Mincho"/>
                <w:b/>
                <w:bCs/>
              </w:rPr>
            </w:pPr>
            <w:r>
              <w:rPr>
                <w:rFonts w:eastAsia="Yu Mincho"/>
              </w:rPr>
              <w:lastRenderedPageBreak/>
              <w:t>atitinkamos užsienio šalies institucijos dokumento</w:t>
            </w:r>
            <w:r>
              <w:rPr>
                <w:rFonts w:eastAsia="Yu Mincho"/>
                <w:vertAlign w:val="superscript"/>
              </w:rPr>
              <w:footnoteReference w:id="1"/>
            </w:r>
            <w:r>
              <w:rPr>
                <w:rFonts w:eastAsia="Yu Mincho"/>
              </w:rPr>
              <w:t>.</w:t>
            </w:r>
          </w:p>
          <w:p w14:paraId="6D1D71B4" w14:textId="77777777" w:rsidR="00D947EF" w:rsidRDefault="00D947EF" w:rsidP="00D947EF">
            <w:pPr>
              <w:jc w:val="both"/>
              <w:rPr>
                <w:b/>
                <w:bCs/>
              </w:rPr>
            </w:pPr>
          </w:p>
          <w:p w14:paraId="1D9FE600" w14:textId="77777777" w:rsidR="00D947EF" w:rsidRDefault="00D947EF" w:rsidP="00D947EF">
            <w:pPr>
              <w:shd w:val="clear" w:color="auto" w:fill="FFFFFF"/>
              <w:jc w:val="both"/>
              <w:rPr>
                <w:lang w:eastAsia="lt-LT"/>
              </w:rPr>
            </w:pPr>
            <w:r>
              <w:rPr>
                <w:lang w:eastAsia="lt-LT"/>
              </w:rPr>
              <w:t xml:space="preserve">Nurodyti dokumentai turi būti išduoti </w:t>
            </w:r>
            <w:r>
              <w:rPr>
                <w:b/>
                <w:bCs/>
                <w:lang w:eastAsia="lt-LT"/>
              </w:rPr>
              <w:t xml:space="preserve">ne anksčiau kaip 180 dienų </w:t>
            </w:r>
            <w:r>
              <w:rPr>
                <w:lang w:eastAsia="lt-LT"/>
              </w:rPr>
              <w:t>iki tos dienos, kai tiekėjas Perkančiosios organizacijos prašymu turės pateikti pašalinimo pagrindų nebuvimą patvirtinančius dokumentus.</w:t>
            </w:r>
            <w:r>
              <w:t xml:space="preserve"> </w:t>
            </w:r>
            <w:r>
              <w:rPr>
                <w:lang w:eastAsia="lt-LT"/>
              </w:rPr>
              <w:t>Pavyzdys: jeigu Perkančioji organizacija 2022-10-10 kreipėsi į tiekėją prašydama iki 2022-10-14 pateikti įrodančius dokumentus, jis turi būti išduotas ne anksčiau kaip 180 dienų, jas skaičiuojant atgal nuo 2022-10-14.</w:t>
            </w:r>
          </w:p>
          <w:p w14:paraId="1A475F26" w14:textId="77777777" w:rsidR="00D947EF" w:rsidRDefault="00D947EF" w:rsidP="00D947EF">
            <w:pPr>
              <w:shd w:val="clear" w:color="auto" w:fill="FFFFFF"/>
              <w:jc w:val="both"/>
              <w:rPr>
                <w:lang w:eastAsia="lt-LT"/>
              </w:rPr>
            </w:pPr>
            <w:r>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1A03C8" w14:textId="77777777" w:rsidR="00D947EF" w:rsidRDefault="00D947EF" w:rsidP="00D947EF">
            <w:pPr>
              <w:shd w:val="clear" w:color="auto" w:fill="FFFFFF"/>
              <w:jc w:val="both"/>
              <w:rPr>
                <w:lang w:eastAsia="lt-LT"/>
              </w:rPr>
            </w:pPr>
          </w:p>
          <w:p w14:paraId="640FD45D" w14:textId="77777777" w:rsidR="00D947EF" w:rsidRDefault="00D947EF" w:rsidP="00D947EF">
            <w:pPr>
              <w:jc w:val="both"/>
            </w:pPr>
            <w:r>
              <w:rPr>
                <w:i/>
                <w:iCs/>
                <w:shd w:val="clear" w:color="auto" w:fill="FFFFFF"/>
                <w:lang w:eastAsia="lt-LT"/>
              </w:rPr>
              <w:t xml:space="preserve">Jei tiekėjas dokumentus pateikia kartu su pasiūlymu, nurodyti dokumentai turi būti išduoti </w:t>
            </w:r>
            <w:r>
              <w:rPr>
                <w:b/>
                <w:bCs/>
                <w:i/>
                <w:iCs/>
                <w:shd w:val="clear" w:color="auto" w:fill="FFFFFF"/>
                <w:lang w:eastAsia="lt-LT"/>
              </w:rPr>
              <w:t xml:space="preserve">ne anksčiau kaip 180 dienų </w:t>
            </w:r>
            <w:r>
              <w:rPr>
                <w:i/>
                <w:iCs/>
                <w:shd w:val="clear" w:color="auto" w:fill="FFFFFF"/>
                <w:lang w:eastAsia="lt-LT"/>
              </w:rPr>
              <w:t>iki paskutinės pasiūlymų pateikimo dienos (pasiūlymų pateikimo paskutinė diena neįskaičiuojama)</w:t>
            </w:r>
            <w:r>
              <w:t>.</w:t>
            </w:r>
          </w:p>
          <w:p w14:paraId="4E52E347" w14:textId="77777777" w:rsidR="00D947EF" w:rsidRDefault="00D947EF" w:rsidP="00D947EF">
            <w:pPr>
              <w:jc w:val="both"/>
              <w:rPr>
                <w:i/>
                <w:iCs/>
              </w:rPr>
            </w:pPr>
            <w:r>
              <w:rPr>
                <w:i/>
                <w:iCs/>
              </w:rPr>
              <w:t xml:space="preserve">Jei dokumentas išduotas anksčiau, tačiau jame nurodytas galiojimo terminas ilgesnis nei paskutinės pasiūlymų pateikimo dienos terminas, toks dokumentas jo galiojimo laikotarpiu yra priimtinas. </w:t>
            </w:r>
          </w:p>
          <w:p w14:paraId="5CE5FF6C" w14:textId="77777777" w:rsidR="00D947EF" w:rsidRDefault="00D947EF" w:rsidP="00D947EF">
            <w:pPr>
              <w:jc w:val="both"/>
              <w:rPr>
                <w:b/>
                <w:bCs/>
              </w:rPr>
            </w:pPr>
            <w:r>
              <w:rPr>
                <w:b/>
                <w:bCs/>
              </w:rPr>
              <w:t>Jeigu yra sudarytas kolegialus priežiūros organas – stebėtojų taryba ir (ar) kolegialus valdymo organas – valdyba (ar analogiški kiti priežiūros ar valdymo organai), turi būti pateikiami visų šių asmenų dokumentai, patvirtinantys, kad jie neatitinka šiame punkte nurodyto pašalinimo pagrindo.</w:t>
            </w:r>
          </w:p>
          <w:p w14:paraId="7E84A9E6" w14:textId="77777777" w:rsidR="00D947EF" w:rsidRDefault="00D947EF" w:rsidP="00D947EF">
            <w:pPr>
              <w:jc w:val="both"/>
              <w:rPr>
                <w:b/>
                <w:bCs/>
                <w:spacing w:val="2"/>
              </w:rPr>
            </w:pPr>
            <w:r>
              <w:rPr>
                <w:b/>
                <w:bCs/>
              </w:rPr>
              <w:t xml:space="preserve">Jeigu stebėtojų tarybą ir (ar) valdybą </w:t>
            </w:r>
            <w:r>
              <w:t xml:space="preserve">(ar kitus atitinkamus priežiūros ar </w:t>
            </w:r>
            <w:r>
              <w:lastRenderedPageBreak/>
              <w:t>valdymo organus)</w:t>
            </w:r>
            <w:r>
              <w:rPr>
                <w:b/>
                <w:bCs/>
              </w:rPr>
              <w:t xml:space="preserve"> sudaro užsienio šalių piliečiai, tokiu atveju teikiami </w:t>
            </w:r>
            <w:r>
              <w:rPr>
                <w:b/>
                <w:bCs/>
                <w:spacing w:val="2"/>
              </w:rPr>
              <w:t>pilietybės valstybės kompetentingų institucijų išduoti dokumentai.</w:t>
            </w:r>
          </w:p>
          <w:p w14:paraId="4276CA53" w14:textId="77777777" w:rsidR="00D947EF" w:rsidRDefault="00D947EF" w:rsidP="00D947EF">
            <w:pPr>
              <w:jc w:val="both"/>
            </w:pPr>
            <w:r>
              <w:rPr>
                <w:b/>
                <w:bCs/>
              </w:rPr>
              <w:t>Taip pat turi būti pateikiamas tiekėjo steigimo ar kitas lygiavertis dokumentas (pvz. įstatai, VĮ Registrų centro Juridinių asmenų registro išplėstinis išrašas), kuriame nurodyti asmenys, įeinantys į stebėtojų tarybą ir (ar) valdybą</w:t>
            </w:r>
            <w:r>
              <w:t xml:space="preserve">. </w:t>
            </w:r>
            <w:r>
              <w:rPr>
                <w:i/>
                <w:iCs/>
              </w:rPr>
              <w:t>Šiam  dokumentui</w:t>
            </w:r>
            <w:r>
              <w:t xml:space="preserve"> </w:t>
            </w:r>
            <w:r>
              <w:rPr>
                <w:i/>
                <w:iCs/>
              </w:rPr>
              <w:t>netaikomas reikalavimas dėl dokumento išdavimo ne anksčiau kaip 180 dienų iki pašalinimo pagrindų nebuvimą patvirtinančių dokumentų</w:t>
            </w:r>
            <w:r>
              <w:t xml:space="preserve"> </w:t>
            </w:r>
            <w:r>
              <w:rPr>
                <w:i/>
                <w:iCs/>
              </w:rPr>
              <w:t>pateikimo/iki paskutinės pasiūlymų pateikimo dienos termino pabaigos terminas.</w:t>
            </w:r>
          </w:p>
          <w:p w14:paraId="623CB009" w14:textId="77777777" w:rsidR="00D947EF" w:rsidRDefault="00D947EF" w:rsidP="00D947EF">
            <w:pPr>
              <w:jc w:val="both"/>
            </w:pPr>
          </w:p>
          <w:p w14:paraId="4D3A39F6" w14:textId="77777777" w:rsidR="00D947EF" w:rsidRDefault="00D947EF" w:rsidP="00D947EF">
            <w:pPr>
              <w:jc w:val="both"/>
              <w:rPr>
                <w:i/>
                <w:highlight w:val="yellow"/>
              </w:rPr>
            </w:pPr>
            <w:r>
              <w:rPr>
                <w:i/>
                <w:iCs/>
              </w:rPr>
              <w:t>Pateikiami skenuoti dokumentai elektronine forma ar pasirašyti el. parašu.</w:t>
            </w:r>
          </w:p>
        </w:tc>
      </w:tr>
      <w:tr w:rsidR="00D947EF" w14:paraId="193475E1" w14:textId="77777777" w:rsidTr="00D947EF">
        <w:tc>
          <w:tcPr>
            <w:tcW w:w="1134" w:type="dxa"/>
            <w:tcBorders>
              <w:top w:val="single" w:sz="4" w:space="0" w:color="000000"/>
              <w:left w:val="single" w:sz="4" w:space="0" w:color="000000"/>
              <w:bottom w:val="single" w:sz="4" w:space="0" w:color="000000"/>
              <w:right w:val="single" w:sz="4" w:space="0" w:color="000000"/>
            </w:tcBorders>
          </w:tcPr>
          <w:p w14:paraId="4FEB7E51" w14:textId="62379FCA" w:rsidR="00D947EF" w:rsidRDefault="00D947EF" w:rsidP="00D947EF">
            <w:pPr>
              <w:jc w:val="both"/>
            </w:pPr>
            <w:r>
              <w:lastRenderedPageBreak/>
              <w:t>17.1.2.</w:t>
            </w:r>
          </w:p>
        </w:tc>
        <w:tc>
          <w:tcPr>
            <w:tcW w:w="4256" w:type="dxa"/>
            <w:tcBorders>
              <w:top w:val="single" w:sz="4" w:space="0" w:color="000000"/>
              <w:left w:val="single" w:sz="4" w:space="0" w:color="000000"/>
              <w:bottom w:val="single" w:sz="4" w:space="0" w:color="000000"/>
              <w:right w:val="single" w:sz="4" w:space="0" w:color="000000"/>
            </w:tcBorders>
          </w:tcPr>
          <w:p w14:paraId="1859CF55" w14:textId="2D96BA7C" w:rsidR="00D947EF" w:rsidRDefault="00D947EF" w:rsidP="00D947EF">
            <w:pPr>
              <w:jc w:val="both"/>
            </w:pPr>
            <w:r w:rsidRPr="00FC0FFD">
              <w:t>Tiekėjas yra neatlikęs jam paskirtos baudžiamojo poveikio priemonės – uždraudimo juridiniam asmeniui dalyvauti viešuosiuose pirkimuose.</w:t>
            </w:r>
          </w:p>
        </w:tc>
        <w:tc>
          <w:tcPr>
            <w:tcW w:w="4255" w:type="dxa"/>
            <w:tcBorders>
              <w:top w:val="single" w:sz="4" w:space="0" w:color="000000"/>
              <w:left w:val="single" w:sz="4" w:space="0" w:color="000000"/>
              <w:bottom w:val="single" w:sz="4" w:space="0" w:color="000000"/>
              <w:right w:val="single" w:sz="4" w:space="0" w:color="000000"/>
            </w:tcBorders>
          </w:tcPr>
          <w:p w14:paraId="4873B004" w14:textId="0A7CEA69" w:rsidR="00D947EF" w:rsidRDefault="00D947EF" w:rsidP="00D947EF">
            <w:pPr>
              <w:jc w:val="both"/>
              <w:rPr>
                <w:rFonts w:eastAsia="Yu Mincho"/>
              </w:rPr>
            </w:pPr>
            <w:r w:rsidRPr="00FC0FFD">
              <w:rPr>
                <w:rFonts w:eastAsia="Yu Mincho"/>
              </w:rPr>
              <w:t>Iš Lietuvoje įsteigtų subjektų įrodančių dokumentų nereikalaujama. Užtenka pateikto EBVPD.</w:t>
            </w:r>
          </w:p>
        </w:tc>
      </w:tr>
      <w:tr w:rsidR="00D947EF" w14:paraId="038B2B75"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042DF284" w14:textId="5C142EBB" w:rsidR="00D947EF" w:rsidRDefault="00D947EF" w:rsidP="00D947EF">
            <w:pPr>
              <w:jc w:val="both"/>
            </w:pPr>
            <w:r>
              <w:t>17.1.3.</w:t>
            </w:r>
          </w:p>
        </w:tc>
        <w:tc>
          <w:tcPr>
            <w:tcW w:w="4256" w:type="dxa"/>
            <w:tcBorders>
              <w:top w:val="single" w:sz="4" w:space="0" w:color="000000"/>
              <w:left w:val="single" w:sz="4" w:space="0" w:color="000000"/>
              <w:bottom w:val="single" w:sz="4" w:space="0" w:color="000000"/>
              <w:right w:val="single" w:sz="4" w:space="0" w:color="000000"/>
            </w:tcBorders>
          </w:tcPr>
          <w:p w14:paraId="71BD58FD"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0BD41B"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Laikoma, kad tiekėjas nuteistas už aukščiau nurodytą nusikalstamą veiką, kai dėl:</w:t>
            </w:r>
          </w:p>
          <w:p w14:paraId="48D4BC64"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44C2517"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tiekėjo, kuris yra juridinis asmuo, kita organizacija ar jos struktūrinis padalinys, </w:t>
            </w:r>
            <w:r>
              <w:rPr>
                <w:rFonts w:ascii="Times New Roman" w:hAnsi="Times New Roman" w:cs="Times New Roman"/>
                <w:bCs/>
                <w:sz w:val="24"/>
                <w:szCs w:val="24"/>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1837B841" w14:textId="77777777" w:rsidR="00D947EF" w:rsidRDefault="00D947EF" w:rsidP="00D947EF">
            <w:pPr>
              <w:pStyle w:val="Betarp"/>
              <w:jc w:val="both"/>
              <w:rPr>
                <w:rFonts w:ascii="Times New Roman" w:hAnsi="Times New Roman" w:cs="Times New Roman"/>
                <w:b/>
                <w:bCs/>
                <w:sz w:val="24"/>
                <w:szCs w:val="24"/>
              </w:rPr>
            </w:pPr>
          </w:p>
          <w:p w14:paraId="2CA4415F"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Tačiau ši nuostata netaikoma, jeigu:</w:t>
            </w:r>
          </w:p>
          <w:p w14:paraId="346CB659"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99C5032"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2) įsiskolinimo suma neviršija 50 Eur (penkiasdešimt eurų);</w:t>
            </w:r>
          </w:p>
          <w:p w14:paraId="0CBD5C2B" w14:textId="77777777" w:rsidR="00D947EF" w:rsidRDefault="00D947EF" w:rsidP="00D947EF">
            <w:pPr>
              <w:jc w:val="both"/>
            </w:pPr>
            <w:r>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t>.</w:t>
            </w:r>
          </w:p>
          <w:p w14:paraId="57859478" w14:textId="77777777" w:rsidR="00D947EF" w:rsidRDefault="00D947EF" w:rsidP="00D947EF">
            <w:pPr>
              <w:jc w:val="both"/>
            </w:pPr>
          </w:p>
          <w:p w14:paraId="3A9D97EF" w14:textId="77777777" w:rsidR="00D947EF" w:rsidRDefault="00D947EF" w:rsidP="00D947EF">
            <w:pPr>
              <w:jc w:val="both"/>
            </w:pPr>
          </w:p>
          <w:p w14:paraId="4ADA8B95" w14:textId="77777777" w:rsidR="00D947EF" w:rsidRDefault="00D947EF" w:rsidP="00D947EF">
            <w:pPr>
              <w:jc w:val="both"/>
            </w:pPr>
          </w:p>
        </w:tc>
        <w:tc>
          <w:tcPr>
            <w:tcW w:w="4255" w:type="dxa"/>
            <w:tcBorders>
              <w:top w:val="single" w:sz="4" w:space="0" w:color="000000"/>
              <w:left w:val="single" w:sz="4" w:space="0" w:color="000000"/>
              <w:bottom w:val="single" w:sz="4" w:space="0" w:color="000000"/>
              <w:right w:val="single" w:sz="4" w:space="0" w:color="000000"/>
            </w:tcBorders>
          </w:tcPr>
          <w:p w14:paraId="3D29B237"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1) </w:t>
            </w:r>
            <w:r>
              <w:rPr>
                <w:rFonts w:ascii="Times New Roman" w:hAnsi="Times New Roman" w:cs="Times New Roman"/>
                <w:b/>
                <w:bCs/>
                <w:sz w:val="24"/>
                <w:szCs w:val="24"/>
              </w:rPr>
              <w:t>Dėl įsipareigojimų, susijusių su mokesčių mokėjimu, įvykdymo</w:t>
            </w:r>
            <w:r>
              <w:rPr>
                <w:rFonts w:ascii="Times New Roman" w:hAnsi="Times New Roman" w:cs="Times New Roman"/>
                <w:sz w:val="24"/>
                <w:szCs w:val="24"/>
              </w:rPr>
              <w:t xml:space="preserve"> iš Lietuvoje įsteigtų subjektų prašoma:</w:t>
            </w:r>
          </w:p>
          <w:p w14:paraId="03A6AEB7" w14:textId="77777777" w:rsidR="00D947EF" w:rsidRDefault="00D947EF" w:rsidP="00D947EF">
            <w:pPr>
              <w:pStyle w:val="Betarp"/>
              <w:numPr>
                <w:ilvl w:val="0"/>
                <w:numId w:val="39"/>
              </w:numPr>
              <w:tabs>
                <w:tab w:val="left" w:pos="317"/>
              </w:tabs>
              <w:ind w:left="34" w:firstLine="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C8967F1" w14:textId="77777777" w:rsidR="00D947EF" w:rsidRDefault="00D947EF" w:rsidP="00D947EF">
            <w:pPr>
              <w:pStyle w:val="Betarp"/>
              <w:numPr>
                <w:ilvl w:val="0"/>
                <w:numId w:val="40"/>
              </w:numPr>
              <w:tabs>
                <w:tab w:val="left" w:pos="317"/>
              </w:tabs>
              <w:ind w:left="34" w:firstLine="0"/>
              <w:jc w:val="both"/>
              <w:rPr>
                <w:rFonts w:ascii="Times New Roman" w:hAnsi="Times New Roman" w:cs="Times New Roman"/>
                <w:sz w:val="24"/>
                <w:szCs w:val="24"/>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E654AA4" w14:textId="77777777" w:rsidR="00D947EF" w:rsidRDefault="00D947EF" w:rsidP="00D947EF">
            <w:pPr>
              <w:pStyle w:val="Betarp"/>
              <w:jc w:val="both"/>
              <w:rPr>
                <w:rFonts w:ascii="Times New Roman" w:hAnsi="Times New Roman" w:cs="Times New Roman"/>
                <w:sz w:val="24"/>
                <w:szCs w:val="24"/>
              </w:rPr>
            </w:pPr>
          </w:p>
          <w:p w14:paraId="7EED30FE"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Iš ne Lietuvoje įsteigtų subjektų reikalaujama:</w:t>
            </w:r>
          </w:p>
          <w:p w14:paraId="6C7D820C" w14:textId="77777777" w:rsidR="00D947EF" w:rsidRDefault="00D947EF" w:rsidP="00D947EF">
            <w:pPr>
              <w:pStyle w:val="Betarp"/>
              <w:numPr>
                <w:ilvl w:val="0"/>
                <w:numId w:val="38"/>
              </w:numPr>
              <w:tabs>
                <w:tab w:val="left" w:pos="175"/>
              </w:tabs>
              <w:ind w:left="0" w:hanging="46"/>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Puslapioinaosnuoroda"/>
              </w:rPr>
              <w:footnoteReference w:id="2"/>
            </w:r>
            <w:r>
              <w:rPr>
                <w:rFonts w:ascii="Times New Roman" w:hAnsi="Times New Roman" w:cs="Times New Roman"/>
                <w:sz w:val="24"/>
                <w:szCs w:val="24"/>
              </w:rPr>
              <w:t>.</w:t>
            </w:r>
          </w:p>
          <w:p w14:paraId="25F2F747" w14:textId="77777777" w:rsidR="00D947EF" w:rsidRDefault="00D947EF" w:rsidP="00D947EF">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Pr>
                <w:rFonts w:ascii="Times New Roman" w:hAnsi="Times New Roman" w:cs="Times New Roman"/>
                <w:b/>
                <w:sz w:val="24"/>
                <w:szCs w:val="24"/>
              </w:rPr>
              <w:t xml:space="preserve">turi būti išduoti ne anksčiau kaip </w:t>
            </w:r>
            <w:r>
              <w:rPr>
                <w:rFonts w:ascii="Times New Roman" w:hAnsi="Times New Roman" w:cs="Times New Roman"/>
                <w:b/>
                <w:color w:val="000000" w:themeColor="text1"/>
                <w:sz w:val="24"/>
                <w:szCs w:val="24"/>
              </w:rPr>
              <w:t>120 dienų</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iki </w:t>
            </w:r>
            <w:r>
              <w:rPr>
                <w:rFonts w:ascii="Times New Roman" w:eastAsia="Times New Roman" w:hAnsi="Times New Roman" w:cs="Times New Roman"/>
                <w:iCs/>
                <w:sz w:val="24"/>
                <w:szCs w:val="24"/>
              </w:rPr>
              <w:t xml:space="preserve">tos dienos, kai tiekėjas perkančiosios organizacijos </w:t>
            </w:r>
            <w:r>
              <w:rPr>
                <w:rFonts w:ascii="Times New Roman" w:eastAsia="Times New Roman" w:hAnsi="Times New Roman" w:cs="Times New Roman"/>
                <w:iCs/>
                <w:sz w:val="24"/>
                <w:szCs w:val="24"/>
              </w:rPr>
              <w:lastRenderedPageBreak/>
              <w:t>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Cs/>
                <w:iCs/>
                <w:color w:val="000000" w:themeColor="text1"/>
                <w:sz w:val="24"/>
                <w:szCs w:val="24"/>
              </w:rPr>
              <w:t>Pavyzdys</w:t>
            </w:r>
            <w:r>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r>
              <w:rPr>
                <w:rFonts w:ascii="Times New Roman" w:hAnsi="Times New Roman" w:cs="Times New Roman"/>
                <w:i/>
                <w:iCs/>
                <w:color w:val="000000" w:themeColor="text1"/>
                <w:sz w:val="24"/>
                <w:szCs w:val="24"/>
              </w:rPr>
              <w:t xml:space="preserve"> </w:t>
            </w:r>
          </w:p>
          <w:p w14:paraId="75052E70"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D3821C" w14:textId="77777777" w:rsidR="00D947EF" w:rsidRDefault="00D947EF" w:rsidP="00D947EF">
            <w:pPr>
              <w:pStyle w:val="Betarp"/>
              <w:jc w:val="both"/>
              <w:rPr>
                <w:rFonts w:ascii="Times New Roman" w:hAnsi="Times New Roman" w:cs="Times New Roman"/>
                <w:i/>
                <w:iCs/>
                <w:sz w:val="24"/>
                <w:szCs w:val="24"/>
              </w:rPr>
            </w:pPr>
          </w:p>
          <w:p w14:paraId="67335D16"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Pr>
                <w:rFonts w:ascii="Times New Roman" w:hAnsi="Times New Roman" w:cs="Times New Roman"/>
                <w:b/>
                <w:bCs/>
                <w:i/>
                <w:iCs/>
                <w:sz w:val="24"/>
                <w:szCs w:val="24"/>
                <w:shd w:val="clear" w:color="auto" w:fill="FFFFFF"/>
                <w:lang w:eastAsia="lt-LT"/>
              </w:rPr>
              <w:t xml:space="preserve">ne anksčiau kaip 120 dienų </w:t>
            </w:r>
            <w:r>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Pr>
                <w:rFonts w:ascii="Times New Roman" w:hAnsi="Times New Roman" w:cs="Times New Roman"/>
                <w:sz w:val="24"/>
                <w:szCs w:val="24"/>
              </w:rPr>
              <w:t>.</w:t>
            </w:r>
            <w:r>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Pr>
                <w:rFonts w:ascii="Times New Roman" w:hAnsi="Times New Roman" w:cs="Times New Roman"/>
                <w:bCs/>
                <w:sz w:val="24"/>
                <w:szCs w:val="24"/>
              </w:rPr>
              <w:t>.</w:t>
            </w:r>
          </w:p>
          <w:p w14:paraId="38870AEE" w14:textId="77777777" w:rsidR="00D947EF" w:rsidRDefault="00D947EF" w:rsidP="00D947EF">
            <w:pPr>
              <w:pStyle w:val="Betarp"/>
              <w:jc w:val="both"/>
              <w:rPr>
                <w:rFonts w:ascii="Times New Roman" w:hAnsi="Times New Roman" w:cs="Times New Roman"/>
                <w:i/>
                <w:iCs/>
                <w:color w:val="000000" w:themeColor="text1"/>
                <w:sz w:val="24"/>
                <w:szCs w:val="24"/>
              </w:rPr>
            </w:pPr>
          </w:p>
          <w:p w14:paraId="2FBB228E" w14:textId="77777777" w:rsidR="00D947EF" w:rsidRDefault="00D947EF" w:rsidP="00D947EF">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Pr>
                <w:rFonts w:ascii="Times New Roman" w:hAnsi="Times New Roman" w:cs="Times New Roman"/>
                <w:b/>
                <w:sz w:val="24"/>
                <w:szCs w:val="24"/>
              </w:rPr>
              <w:t>Dėl įsipareigojimų, susijusių su socialinio draudimo įmokų mokėjimu, įvykdymo</w:t>
            </w:r>
            <w:r>
              <w:rPr>
                <w:rFonts w:ascii="Times New Roman" w:hAnsi="Times New Roman" w:cs="Times New Roman"/>
                <w:bCs/>
                <w:sz w:val="24"/>
                <w:szCs w:val="24"/>
              </w:rPr>
              <w:t xml:space="preserve"> i</w:t>
            </w:r>
            <w:r>
              <w:rPr>
                <w:rFonts w:ascii="Times New Roman" w:hAnsi="Times New Roman" w:cs="Times New Roman"/>
                <w:sz w:val="24"/>
                <w:szCs w:val="24"/>
              </w:rPr>
              <w:t xml:space="preserve">š Lietuvoje įsteigtų subjektų </w:t>
            </w:r>
            <w:r>
              <w:rPr>
                <w:rFonts w:ascii="Times New Roman" w:hAnsi="Times New Roman" w:cs="Times New Roman"/>
                <w:bCs/>
                <w:sz w:val="24"/>
                <w:szCs w:val="24"/>
              </w:rPr>
              <w:t>prašoma:</w:t>
            </w:r>
          </w:p>
          <w:p w14:paraId="3929701D" w14:textId="77777777" w:rsidR="00D947EF" w:rsidRDefault="00D947EF" w:rsidP="00D947EF">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Pr>
                  <w:rStyle w:val="Hipersaitas"/>
                  <w:bCs/>
                  <w:sz w:val="24"/>
                  <w:szCs w:val="24"/>
                </w:rPr>
                <w:t>http://draudejai.sodra.lt/draudeju_viesi_duomenys/</w:t>
              </w:r>
            </w:hyperlink>
            <w:r>
              <w:rPr>
                <w:rFonts w:ascii="Times New Roman" w:hAnsi="Times New Roman" w:cs="Times New Roman"/>
                <w:bCs/>
                <w:sz w:val="24"/>
                <w:szCs w:val="24"/>
              </w:rPr>
              <w:t xml:space="preserve"> pašalinimo pagrindų nebuvimą patvirtinančių dokumentų pateikimo dienai.</w:t>
            </w:r>
          </w:p>
          <w:p w14:paraId="05BEC9CD" w14:textId="77777777" w:rsidR="00D947EF" w:rsidRDefault="00D947EF" w:rsidP="00D947EF">
            <w:pPr>
              <w:pStyle w:val="Betarp"/>
              <w:jc w:val="both"/>
              <w:rPr>
                <w:rFonts w:ascii="Times New Roman" w:hAnsi="Times New Roman" w:cs="Times New Roman"/>
                <w:b/>
                <w:bCs/>
                <w:sz w:val="24"/>
                <w:szCs w:val="24"/>
              </w:rPr>
            </w:pPr>
          </w:p>
          <w:p w14:paraId="035078F8"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bCs/>
                <w:sz w:val="24"/>
                <w:szCs w:val="24"/>
              </w:rPr>
              <w:t>pašalinimo pagrindų nebuvimą patvirtinančių dokumentų pateikimo dienai</w:t>
            </w:r>
            <w:r>
              <w:rPr>
                <w:rFonts w:ascii="Times New Roman" w:hAnsi="Times New Roman" w:cs="Times New Roman"/>
                <w:sz w:val="24"/>
                <w:szCs w:val="24"/>
              </w:rPr>
              <w:t xml:space="preserve"> ar </w:t>
            </w:r>
            <w:r>
              <w:rPr>
                <w:rFonts w:ascii="Times New Roman" w:hAnsi="Times New Roman" w:cs="Times New Roman"/>
                <w:iCs/>
                <w:sz w:val="24"/>
                <w:szCs w:val="24"/>
                <w:shd w:val="clear" w:color="auto" w:fill="FFFFFF"/>
                <w:lang w:eastAsia="lt-LT"/>
              </w:rPr>
              <w:t>paskutinei pasiūlymų pateikimo dienai</w:t>
            </w:r>
            <w:r>
              <w:rPr>
                <w:i/>
                <w:shd w:val="clear" w:color="auto" w:fill="FFFFFF"/>
                <w:lang w:eastAsia="lt-LT"/>
              </w:rPr>
              <w:t xml:space="preserve"> </w:t>
            </w:r>
            <w:r>
              <w:rPr>
                <w:rFonts w:ascii="Times New Roman" w:hAnsi="Times New Roman" w:cs="Times New Roman"/>
                <w:sz w:val="24"/>
                <w:szCs w:val="24"/>
              </w:rPr>
              <w:t xml:space="preserve">dėl Valstybinio socialinio draudimo fondo valdybos (toliau – „Sodra“) informacinės sistemos techninių trikdžių Perkančioji organizacija neturės galimybės patikrinti neatlygintinai </w:t>
            </w:r>
            <w:r>
              <w:rPr>
                <w:rFonts w:ascii="Times New Roman" w:hAnsi="Times New Roman" w:cs="Times New Roman"/>
                <w:sz w:val="24"/>
                <w:szCs w:val="24"/>
              </w:rPr>
              <w:lastRenderedPageBreak/>
              <w:t>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3D7E1D" w14:textId="77777777" w:rsidR="00D947EF" w:rsidRDefault="00D947EF" w:rsidP="00D947EF">
            <w:pPr>
              <w:pStyle w:val="Betarp"/>
              <w:jc w:val="both"/>
              <w:rPr>
                <w:rFonts w:ascii="Times New Roman" w:hAnsi="Times New Roman" w:cs="Times New Roman"/>
                <w:sz w:val="24"/>
                <w:szCs w:val="24"/>
              </w:rPr>
            </w:pPr>
          </w:p>
          <w:p w14:paraId="6F1BE4F8" w14:textId="77777777" w:rsidR="00D947EF" w:rsidRDefault="00D947EF" w:rsidP="00D947EF">
            <w:pPr>
              <w:pStyle w:val="Betarp"/>
              <w:jc w:val="both"/>
              <w:rPr>
                <w:rFonts w:ascii="Times New Roman" w:hAnsi="Times New Roman" w:cs="Times New Roman"/>
                <w:i/>
                <w:sz w:val="24"/>
                <w:szCs w:val="24"/>
              </w:rPr>
            </w:pPr>
            <w:r>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C2BE50C" w14:textId="77777777" w:rsidR="00D947EF" w:rsidRDefault="00D947EF" w:rsidP="00D947EF">
            <w:pPr>
              <w:pStyle w:val="Betarp"/>
              <w:jc w:val="both"/>
              <w:rPr>
                <w:rFonts w:ascii="Times New Roman" w:hAnsi="Times New Roman" w:cs="Times New Roman"/>
                <w:i/>
                <w:sz w:val="24"/>
                <w:szCs w:val="24"/>
              </w:rPr>
            </w:pPr>
          </w:p>
          <w:p w14:paraId="5AFEC703"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25AD21" w14:textId="77777777" w:rsidR="00D947EF" w:rsidRDefault="00D947EF" w:rsidP="00D947EF">
            <w:pPr>
              <w:pStyle w:val="Betarp"/>
              <w:tabs>
                <w:tab w:val="left" w:pos="175"/>
              </w:tabs>
              <w:jc w:val="both"/>
              <w:rPr>
                <w:rFonts w:ascii="Times New Roman" w:hAnsi="Times New Roman" w:cs="Times New Roman"/>
                <w:sz w:val="24"/>
                <w:szCs w:val="24"/>
              </w:rPr>
            </w:pPr>
            <w:r>
              <w:rPr>
                <w:rFonts w:ascii="Times New Roman" w:hAnsi="Times New Roman" w:cs="Times New Roman"/>
                <w:sz w:val="24"/>
                <w:szCs w:val="24"/>
              </w:rPr>
              <w:t>Iš ne Lietuvoje įsteigtų subjektų reikalaujama:</w:t>
            </w:r>
          </w:p>
          <w:p w14:paraId="6F6FD288" w14:textId="77777777" w:rsidR="00D947EF" w:rsidRDefault="00D947EF" w:rsidP="00D947EF">
            <w:pPr>
              <w:pStyle w:val="Betarp"/>
              <w:numPr>
                <w:ilvl w:val="0"/>
                <w:numId w:val="38"/>
              </w:numPr>
              <w:tabs>
                <w:tab w:val="left" w:pos="175"/>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Puslapioinaosnuoroda"/>
              </w:rPr>
              <w:footnoteReference w:id="3"/>
            </w:r>
            <w:r>
              <w:rPr>
                <w:rFonts w:ascii="Times New Roman" w:hAnsi="Times New Roman" w:cs="Times New Roman"/>
                <w:sz w:val="24"/>
                <w:szCs w:val="24"/>
              </w:rPr>
              <w:t>.</w:t>
            </w:r>
          </w:p>
          <w:p w14:paraId="2FEC9BE0" w14:textId="77777777" w:rsidR="00D947EF" w:rsidRDefault="00D947EF" w:rsidP="00D947EF">
            <w:pPr>
              <w:pStyle w:val="Betarp"/>
              <w:jc w:val="both"/>
              <w:rPr>
                <w:rFonts w:ascii="Times New Roman" w:hAnsi="Times New Roman" w:cs="Times New Roman"/>
                <w:b/>
                <w:bCs/>
                <w:sz w:val="24"/>
                <w:szCs w:val="24"/>
              </w:rPr>
            </w:pPr>
          </w:p>
          <w:p w14:paraId="2324AC94" w14:textId="77777777" w:rsidR="00D947EF" w:rsidRDefault="00D947EF" w:rsidP="00D947EF">
            <w:pPr>
              <w:pStyle w:val="Betarp"/>
              <w:jc w:val="both"/>
              <w:rPr>
                <w:rFonts w:ascii="Times New Roman" w:hAnsi="Times New Roman" w:cs="Times New Roman"/>
                <w:iCs/>
                <w:color w:val="7030A0"/>
                <w:sz w:val="24"/>
                <w:szCs w:val="24"/>
              </w:rPr>
            </w:pPr>
            <w:r>
              <w:rPr>
                <w:rFonts w:ascii="Times New Roman" w:hAnsi="Times New Roman" w:cs="Times New Roman"/>
                <w:sz w:val="24"/>
                <w:szCs w:val="24"/>
              </w:rPr>
              <w:t xml:space="preserve">Nurodyti dokumentai turi būti  išduoti </w:t>
            </w:r>
            <w:r>
              <w:rPr>
                <w:rFonts w:ascii="Times New Roman" w:hAnsi="Times New Roman" w:cs="Times New Roman"/>
                <w:b/>
                <w:sz w:val="24"/>
                <w:szCs w:val="24"/>
              </w:rPr>
              <w:t xml:space="preserve">ne anksčiau kaip </w:t>
            </w:r>
            <w:r>
              <w:rPr>
                <w:rFonts w:ascii="Times New Roman" w:hAnsi="Times New Roman" w:cs="Times New Roman"/>
                <w:b/>
                <w:color w:val="000000" w:themeColor="text1"/>
                <w:sz w:val="24"/>
                <w:szCs w:val="24"/>
              </w:rPr>
              <w:t>120 dienų</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iki </w:t>
            </w:r>
            <w:r>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xml:space="preserve">: jeigu Perkančioji organizacija 2022-10-10 kreipėsi į tiekėją </w:t>
            </w:r>
            <w:r>
              <w:rPr>
                <w:rFonts w:ascii="Times New Roman" w:hAnsi="Times New Roman" w:cs="Times New Roman"/>
                <w:iCs/>
                <w:color w:val="000000" w:themeColor="text1"/>
                <w:sz w:val="24"/>
                <w:szCs w:val="24"/>
              </w:rPr>
              <w:lastRenderedPageBreak/>
              <w:t>prašydama iki 2022-10-14 pateikti įrodančius dokumentus, jie turi būti išduoti ne anksčiau kaip 120 dienų, jas skaičiuojant atgal nuo 2022-10-14.</w:t>
            </w:r>
          </w:p>
          <w:p w14:paraId="50FD7930" w14:textId="77777777" w:rsidR="00D947EF" w:rsidRDefault="00D947EF" w:rsidP="00D947EF">
            <w:pPr>
              <w:pStyle w:val="Betarp"/>
              <w:jc w:val="both"/>
              <w:rPr>
                <w:rFonts w:ascii="Times New Roman" w:hAnsi="Times New Roman" w:cs="Times New Roman"/>
                <w:b/>
                <w:bCs/>
                <w:sz w:val="24"/>
                <w:szCs w:val="24"/>
              </w:rPr>
            </w:pPr>
          </w:p>
          <w:p w14:paraId="271F14F5" w14:textId="77777777" w:rsidR="00D947EF" w:rsidRDefault="00D947EF" w:rsidP="00D947EF">
            <w:pPr>
              <w:jc w:val="both"/>
              <w:rPr>
                <w:i/>
              </w:rPr>
            </w:pPr>
            <w:r>
              <w:rPr>
                <w:i/>
                <w:shd w:val="clear" w:color="auto" w:fill="FFFFFF"/>
                <w:lang w:eastAsia="lt-LT"/>
              </w:rPr>
              <w:t xml:space="preserve">Jei tiekėjas dokumentus pateikia kartu su pasiūlymu, nurodyti dokumentai turi būti išduoti </w:t>
            </w:r>
            <w:r>
              <w:rPr>
                <w:b/>
                <w:bCs/>
                <w:i/>
                <w:shd w:val="clear" w:color="auto" w:fill="FFFFFF"/>
                <w:lang w:eastAsia="lt-LT"/>
              </w:rPr>
              <w:t xml:space="preserve">ne anksčiau kaip 120 dienų </w:t>
            </w:r>
            <w:r>
              <w:rPr>
                <w:i/>
                <w:shd w:val="clear" w:color="auto" w:fill="FFFFFF"/>
                <w:lang w:eastAsia="lt-LT"/>
              </w:rPr>
              <w:t>iki paskutinės pasiūlymų pateikimo dienos (pasiūlymų pateikimo paskutinė diena neįskaičiuojama).</w:t>
            </w:r>
          </w:p>
          <w:p w14:paraId="6E73D1C5" w14:textId="77777777" w:rsidR="00D947EF" w:rsidRDefault="00D947EF" w:rsidP="00D947EF">
            <w:pPr>
              <w:jc w:val="both"/>
              <w:rPr>
                <w:i/>
              </w:rPr>
            </w:pPr>
            <w:r>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6C435971" w14:textId="77777777" w:rsidR="00D947EF" w:rsidRDefault="00D947EF" w:rsidP="00D947EF">
            <w:pPr>
              <w:jc w:val="both"/>
            </w:pPr>
          </w:p>
          <w:p w14:paraId="6ECB2D06" w14:textId="77777777" w:rsidR="00D947EF" w:rsidRDefault="00D947EF" w:rsidP="00D947EF">
            <w:pPr>
              <w:jc w:val="both"/>
              <w:rPr>
                <w:i/>
              </w:rPr>
            </w:pPr>
            <w:r>
              <w:rPr>
                <w:i/>
                <w:iCs/>
              </w:rPr>
              <w:t>Pateikiami skenuoti dokumentai elektronine forma ar pasirašyti el. parašu.</w:t>
            </w:r>
          </w:p>
        </w:tc>
      </w:tr>
      <w:tr w:rsidR="00D947EF" w14:paraId="78F003C1"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0D0EC6C1" w14:textId="0E58D9B1" w:rsidR="00D947EF" w:rsidRDefault="00D947EF" w:rsidP="00D947EF">
            <w:pPr>
              <w:jc w:val="both"/>
            </w:pPr>
            <w:r>
              <w:lastRenderedPageBreak/>
              <w:t>17.1.4.</w:t>
            </w:r>
          </w:p>
        </w:tc>
        <w:tc>
          <w:tcPr>
            <w:tcW w:w="4256" w:type="dxa"/>
            <w:tcBorders>
              <w:top w:val="single" w:sz="4" w:space="0" w:color="000000"/>
              <w:left w:val="single" w:sz="4" w:space="0" w:color="000000"/>
              <w:bottom w:val="single" w:sz="4" w:space="0" w:color="000000"/>
              <w:right w:val="single" w:sz="4" w:space="0" w:color="000000"/>
            </w:tcBorders>
            <w:hideMark/>
          </w:tcPr>
          <w:p w14:paraId="0AEB83C7" w14:textId="77777777" w:rsidR="00D947EF" w:rsidRDefault="00D947EF" w:rsidP="00D947EF">
            <w:pPr>
              <w:jc w:val="both"/>
            </w:pPr>
            <w:r>
              <w:t>Tiekėjas su kitais tiekėjais yra sudaręs susitarimų, kuriais siekiama iškreipti konkurenciją atliekamame pirkime, ir perkančioji organizacija dėl to turi įtikinamų duomenų.</w:t>
            </w:r>
          </w:p>
        </w:tc>
        <w:tc>
          <w:tcPr>
            <w:tcW w:w="4255" w:type="dxa"/>
            <w:tcBorders>
              <w:top w:val="single" w:sz="4" w:space="0" w:color="000000"/>
              <w:left w:val="single" w:sz="4" w:space="0" w:color="000000"/>
              <w:bottom w:val="single" w:sz="4" w:space="0" w:color="000000"/>
              <w:right w:val="single" w:sz="4" w:space="0" w:color="000000"/>
            </w:tcBorders>
            <w:hideMark/>
          </w:tcPr>
          <w:p w14:paraId="082B1C79" w14:textId="77777777" w:rsidR="00D947EF" w:rsidRDefault="00D947EF" w:rsidP="00D947EF">
            <w:pPr>
              <w:jc w:val="both"/>
            </w:pPr>
            <w:r>
              <w:t>Iš Lietuvoje įsteigtų subjektų įrodančių dokumentų nereikalaujama. Užtenka pateikto EBVPD</w:t>
            </w:r>
            <w:r>
              <w:rPr>
                <w:i/>
              </w:rPr>
              <w:t>.</w:t>
            </w:r>
          </w:p>
        </w:tc>
      </w:tr>
      <w:tr w:rsidR="00D947EF" w14:paraId="75F9A1A5"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2ACCECFD" w14:textId="0D4DC02D" w:rsidR="00D947EF" w:rsidRDefault="00D947EF" w:rsidP="00D947EF">
            <w:pPr>
              <w:jc w:val="both"/>
              <w:rPr>
                <w:highlight w:val="yellow"/>
              </w:rPr>
            </w:pPr>
            <w:r>
              <w:t>17.1.5.</w:t>
            </w:r>
          </w:p>
        </w:tc>
        <w:tc>
          <w:tcPr>
            <w:tcW w:w="4256" w:type="dxa"/>
            <w:tcBorders>
              <w:top w:val="single" w:sz="4" w:space="0" w:color="000000"/>
              <w:left w:val="single" w:sz="4" w:space="0" w:color="000000"/>
              <w:bottom w:val="single" w:sz="4" w:space="0" w:color="000000"/>
              <w:right w:val="single" w:sz="4" w:space="0" w:color="000000"/>
            </w:tcBorders>
            <w:hideMark/>
          </w:tcPr>
          <w:p w14:paraId="12AC72B7" w14:textId="77777777" w:rsidR="00D947EF" w:rsidRDefault="00D947EF" w:rsidP="00D947EF">
            <w:pPr>
              <w:jc w:val="both"/>
            </w:pPr>
            <w: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5" w:type="dxa"/>
            <w:tcBorders>
              <w:top w:val="single" w:sz="4" w:space="0" w:color="000000"/>
              <w:left w:val="single" w:sz="4" w:space="0" w:color="000000"/>
              <w:bottom w:val="single" w:sz="4" w:space="0" w:color="000000"/>
              <w:right w:val="single" w:sz="4" w:space="0" w:color="000000"/>
            </w:tcBorders>
            <w:hideMark/>
          </w:tcPr>
          <w:p w14:paraId="7CB990EC" w14:textId="77777777" w:rsidR="00D947EF" w:rsidRDefault="00D947EF" w:rsidP="00D947EF">
            <w:pPr>
              <w:jc w:val="both"/>
            </w:pPr>
            <w:r>
              <w:t>Iš Lietuvoje įsteigtų subjektų įrodančių dokumentų nereikalaujama. Užtenka pateikto EBVPD.</w:t>
            </w:r>
          </w:p>
        </w:tc>
      </w:tr>
      <w:tr w:rsidR="00D947EF" w14:paraId="4EAFA136"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04BB3726" w14:textId="6DA2FF41" w:rsidR="00D947EF" w:rsidRDefault="00D947EF" w:rsidP="00D947EF">
            <w:pPr>
              <w:jc w:val="both"/>
            </w:pPr>
            <w:r>
              <w:t>17.1.6.</w:t>
            </w:r>
          </w:p>
        </w:tc>
        <w:tc>
          <w:tcPr>
            <w:tcW w:w="4256" w:type="dxa"/>
            <w:tcBorders>
              <w:top w:val="single" w:sz="4" w:space="0" w:color="000000"/>
              <w:left w:val="single" w:sz="4" w:space="0" w:color="000000"/>
              <w:bottom w:val="single" w:sz="4" w:space="0" w:color="000000"/>
              <w:right w:val="single" w:sz="4" w:space="0" w:color="000000"/>
            </w:tcBorders>
            <w:hideMark/>
          </w:tcPr>
          <w:p w14:paraId="1D3F5831" w14:textId="77777777" w:rsidR="00D947EF" w:rsidRDefault="00D947EF" w:rsidP="00D947EF">
            <w:pPr>
              <w:jc w:val="both"/>
            </w:pPr>
            <w:r>
              <w:t>Pažeista konkurencija, kaip nustatyta VPĮ 27 straipsnio 3 ir 4 dalyse, ir atitinkamos padėties negalima ištaisyti.</w:t>
            </w:r>
          </w:p>
        </w:tc>
        <w:tc>
          <w:tcPr>
            <w:tcW w:w="4255" w:type="dxa"/>
            <w:tcBorders>
              <w:top w:val="single" w:sz="4" w:space="0" w:color="000000"/>
              <w:left w:val="single" w:sz="4" w:space="0" w:color="000000"/>
              <w:bottom w:val="single" w:sz="4" w:space="0" w:color="000000"/>
              <w:right w:val="single" w:sz="4" w:space="0" w:color="000000"/>
            </w:tcBorders>
            <w:hideMark/>
          </w:tcPr>
          <w:p w14:paraId="222709CC" w14:textId="77777777" w:rsidR="00D947EF" w:rsidRDefault="00D947EF" w:rsidP="00D947EF">
            <w:pPr>
              <w:jc w:val="both"/>
            </w:pPr>
            <w:r>
              <w:t>Iš Lietuvoje įsteigtų subjektų įrodančių dokumentų nereikalaujama. Užtenka pateikto EBVPD.</w:t>
            </w:r>
          </w:p>
        </w:tc>
      </w:tr>
      <w:tr w:rsidR="00D947EF" w14:paraId="1B270AEC"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42C8871C" w14:textId="7B6729F3" w:rsidR="00D947EF" w:rsidRDefault="00D947EF" w:rsidP="00D947EF">
            <w:pPr>
              <w:jc w:val="both"/>
            </w:pPr>
            <w:r>
              <w:t>17.1.7.</w:t>
            </w:r>
          </w:p>
        </w:tc>
        <w:tc>
          <w:tcPr>
            <w:tcW w:w="4256" w:type="dxa"/>
            <w:tcBorders>
              <w:top w:val="single" w:sz="4" w:space="0" w:color="000000"/>
              <w:left w:val="single" w:sz="4" w:space="0" w:color="000000"/>
              <w:bottom w:val="single" w:sz="4" w:space="0" w:color="000000"/>
              <w:right w:val="single" w:sz="4" w:space="0" w:color="000000"/>
            </w:tcBorders>
            <w:hideMark/>
          </w:tcPr>
          <w:p w14:paraId="21F405A1" w14:textId="77777777" w:rsidR="00D947EF" w:rsidRDefault="00D947EF" w:rsidP="00D947EF">
            <w:pPr>
              <w:jc w:val="both"/>
            </w:pPr>
            <w:r>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2988BDC4" w14:textId="77777777" w:rsidR="00D947EF" w:rsidRDefault="00D947EF" w:rsidP="00D947EF">
            <w:pPr>
              <w:jc w:val="both"/>
            </w:pPr>
            <w:r>
              <w:t xml:space="preserve">Šiuo pagrindu tiekėjas taip pat šalinamas iš pirkimo procedūros, kai ankstesnių procedūrų, atliktų VPĮ, Viešųjų pirkimų, </w:t>
            </w:r>
            <w:r>
              <w:lastRenderedPageBreak/>
              <w:t xml:space="preserve">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E4DE98" w14:textId="77777777" w:rsidR="00D947EF" w:rsidRDefault="00D947EF" w:rsidP="00D947EF">
            <w:pPr>
              <w:jc w:val="both"/>
            </w:pPr>
            <w: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503C579E" w14:textId="77777777" w:rsidR="00D947EF" w:rsidRDefault="00D947EF" w:rsidP="00D947EF">
            <w:pPr>
              <w:jc w:val="both"/>
            </w:pPr>
            <w:r>
              <w:lastRenderedPageBreak/>
              <w:t>Iš Lietuvoje įsteigtų subjektų įrodančių dokumentų nereikalaujama. Užtenka pateikto EBVPD.</w:t>
            </w:r>
          </w:p>
          <w:p w14:paraId="35FA1F8A" w14:textId="77777777" w:rsidR="00D947EF" w:rsidRDefault="00D947EF" w:rsidP="00D947EF">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5798D47D" w14:textId="77777777" w:rsidR="00D947EF" w:rsidRDefault="00D947EF" w:rsidP="00D947EF">
            <w:pPr>
              <w:pStyle w:val="Betarp"/>
              <w:jc w:val="both"/>
              <w:rPr>
                <w:rFonts w:ascii="Times New Roman" w:hAnsi="Times New Roman" w:cs="Times New Roman"/>
                <w:bCs/>
                <w:sz w:val="24"/>
                <w:szCs w:val="24"/>
              </w:rPr>
            </w:pPr>
          </w:p>
          <w:p w14:paraId="1D1C93B5" w14:textId="77777777" w:rsidR="00D947EF" w:rsidRDefault="00D1433A" w:rsidP="00D947EF">
            <w:pPr>
              <w:pStyle w:val="Betarp"/>
              <w:jc w:val="both"/>
              <w:rPr>
                <w:rFonts w:ascii="Times New Roman" w:hAnsi="Times New Roman" w:cs="Times New Roman"/>
                <w:sz w:val="24"/>
                <w:szCs w:val="24"/>
                <w:u w:val="single"/>
              </w:rPr>
            </w:pPr>
            <w:hyperlink r:id="rId18" w:history="1">
              <w:r w:rsidR="00D947EF">
                <w:rPr>
                  <w:rStyle w:val="Hipersaitas"/>
                  <w:sz w:val="24"/>
                  <w:szCs w:val="24"/>
                </w:rPr>
                <w:t>https://vpt.lrv.lt/lt/nuorodos/kiti-duomenys/powerbi/melaginga-informacija-pateikusiu-tiekeju-sarasas-3/</w:t>
              </w:r>
            </w:hyperlink>
            <w:r w:rsidR="00D947EF">
              <w:rPr>
                <w:rFonts w:ascii="Times New Roman" w:hAnsi="Times New Roman" w:cs="Times New Roman"/>
                <w:sz w:val="24"/>
                <w:szCs w:val="24"/>
              </w:rPr>
              <w:t xml:space="preserve"> </w:t>
            </w:r>
          </w:p>
          <w:p w14:paraId="6C5B477D" w14:textId="77777777" w:rsidR="00D947EF" w:rsidRDefault="00D947EF" w:rsidP="00D947EF">
            <w:pPr>
              <w:jc w:val="both"/>
            </w:pPr>
            <w:r>
              <w:t xml:space="preserve"> </w:t>
            </w:r>
          </w:p>
          <w:p w14:paraId="04D28438" w14:textId="77777777" w:rsidR="00D947EF" w:rsidRDefault="00D947EF" w:rsidP="00D947EF">
            <w:pPr>
              <w:jc w:val="both"/>
            </w:pPr>
          </w:p>
        </w:tc>
      </w:tr>
      <w:tr w:rsidR="00D947EF" w14:paraId="2320FB8B"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43DACA83" w14:textId="75E215B3" w:rsidR="00D947EF" w:rsidRDefault="00D947EF" w:rsidP="00D947EF">
            <w:pPr>
              <w:jc w:val="both"/>
            </w:pPr>
            <w:r>
              <w:lastRenderedPageBreak/>
              <w:t xml:space="preserve">17.1.8. </w:t>
            </w:r>
          </w:p>
        </w:tc>
        <w:tc>
          <w:tcPr>
            <w:tcW w:w="4256" w:type="dxa"/>
            <w:tcBorders>
              <w:top w:val="single" w:sz="4" w:space="0" w:color="000000"/>
              <w:left w:val="single" w:sz="4" w:space="0" w:color="000000"/>
              <w:bottom w:val="single" w:sz="4" w:space="0" w:color="000000"/>
              <w:right w:val="single" w:sz="4" w:space="0" w:color="000000"/>
            </w:tcBorders>
            <w:hideMark/>
          </w:tcPr>
          <w:p w14:paraId="3B97E812" w14:textId="77777777" w:rsidR="00D947EF" w:rsidRDefault="00D947EF" w:rsidP="00D947EF">
            <w:pPr>
              <w:jc w:val="both"/>
            </w:pPr>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5" w:type="dxa"/>
            <w:tcBorders>
              <w:top w:val="single" w:sz="4" w:space="0" w:color="000000"/>
              <w:left w:val="single" w:sz="4" w:space="0" w:color="000000"/>
              <w:bottom w:val="single" w:sz="4" w:space="0" w:color="000000"/>
              <w:right w:val="single" w:sz="4" w:space="0" w:color="000000"/>
            </w:tcBorders>
          </w:tcPr>
          <w:p w14:paraId="4DAEC445" w14:textId="77777777" w:rsidR="00D947EF" w:rsidRDefault="00D947EF" w:rsidP="00D947EF">
            <w:pPr>
              <w:jc w:val="both"/>
            </w:pPr>
            <w:r>
              <w:t>Iš Lietuvoje įsteigtų subjektų įrodančių dokumentų nereikalaujama. Užtenka pateikto EBVPD.</w:t>
            </w:r>
          </w:p>
          <w:p w14:paraId="44AC5AB7" w14:textId="77777777" w:rsidR="00D947EF" w:rsidRDefault="00D947EF" w:rsidP="00D947EF">
            <w:pPr>
              <w:jc w:val="both"/>
            </w:pPr>
          </w:p>
        </w:tc>
      </w:tr>
      <w:tr w:rsidR="00D947EF" w14:paraId="1E0CCED2"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435ECDE6" w14:textId="05E8617E" w:rsidR="00D947EF" w:rsidRDefault="00D947EF" w:rsidP="00D947EF">
            <w:pPr>
              <w:jc w:val="both"/>
            </w:pPr>
            <w:r>
              <w:t>17.1.9.</w:t>
            </w:r>
          </w:p>
        </w:tc>
        <w:tc>
          <w:tcPr>
            <w:tcW w:w="4256" w:type="dxa"/>
            <w:tcBorders>
              <w:top w:val="single" w:sz="4" w:space="0" w:color="000000"/>
              <w:left w:val="single" w:sz="4" w:space="0" w:color="000000"/>
              <w:bottom w:val="single" w:sz="4" w:space="0" w:color="000000"/>
              <w:right w:val="single" w:sz="4" w:space="0" w:color="000000"/>
            </w:tcBorders>
            <w:hideMark/>
          </w:tcPr>
          <w:p w14:paraId="270DD88F" w14:textId="77777777" w:rsidR="00D947EF" w:rsidRDefault="00D947EF" w:rsidP="00D947EF">
            <w:pPr>
              <w:tabs>
                <w:tab w:val="left" w:pos="526"/>
              </w:tabs>
              <w:jc w:val="both"/>
              <w:rPr>
                <w:rFonts w:cstheme="minorHAnsi"/>
              </w:rPr>
            </w:pPr>
            <w:r>
              <w:rPr>
                <w:rFonts w:cstheme="minorHAnsi"/>
              </w:rPr>
              <w:t xml:space="preserve">Tiekėjas yra neįvykdęs sutarties, sudarytos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Pr>
                <w:rFonts w:cstheme="minorHAnsi"/>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399DEB" w14:textId="77777777" w:rsidR="00D947EF" w:rsidRDefault="00D947EF" w:rsidP="00D947EF">
            <w:pPr>
              <w:jc w:val="both"/>
            </w:pPr>
            <w:r>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126C3483" w14:textId="77777777" w:rsidR="00D947EF" w:rsidRDefault="00D947EF" w:rsidP="00D947EF">
            <w:pPr>
              <w:jc w:val="both"/>
            </w:pPr>
            <w:r>
              <w:lastRenderedPageBreak/>
              <w:t>Iš Lietuvoje įsteigtų subjektų įrodančių dokumentų nereikalaujama. Užtenka pateikto EBVPD.</w:t>
            </w:r>
          </w:p>
          <w:p w14:paraId="5C274DE5" w14:textId="77777777" w:rsidR="00D947EF" w:rsidRDefault="00D947EF" w:rsidP="00D947EF">
            <w:pPr>
              <w:jc w:val="both"/>
            </w:pPr>
          </w:p>
          <w:p w14:paraId="6AE42EE5" w14:textId="77777777" w:rsidR="00D947EF" w:rsidRDefault="00D947EF" w:rsidP="00D947EF">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4EE7E5D3" w14:textId="77777777" w:rsidR="00D947EF" w:rsidRDefault="00D947EF" w:rsidP="00D947EF">
            <w:pPr>
              <w:pStyle w:val="Betarp"/>
              <w:jc w:val="both"/>
              <w:rPr>
                <w:rFonts w:ascii="Times New Roman" w:hAnsi="Times New Roman" w:cs="Times New Roman"/>
                <w:sz w:val="24"/>
                <w:szCs w:val="24"/>
              </w:rPr>
            </w:pPr>
          </w:p>
          <w:p w14:paraId="3168B961" w14:textId="77777777" w:rsidR="00D947EF" w:rsidRDefault="00D1433A" w:rsidP="00D947EF">
            <w:pPr>
              <w:pStyle w:val="Betarp"/>
              <w:jc w:val="both"/>
              <w:rPr>
                <w:rFonts w:ascii="Times New Roman" w:hAnsi="Times New Roman" w:cs="Times New Roman"/>
                <w:sz w:val="24"/>
                <w:szCs w:val="24"/>
              </w:rPr>
            </w:pPr>
            <w:hyperlink r:id="rId19" w:history="1">
              <w:r w:rsidR="00D947EF">
                <w:rPr>
                  <w:rStyle w:val="Hipersaitas"/>
                  <w:sz w:val="24"/>
                  <w:szCs w:val="24"/>
                </w:rPr>
                <w:t>https://vpt.lrv.lt/lt/nuorodos/kiti-duomenys/powerbi/nepatikimi-tiekejai-1/</w:t>
              </w:r>
            </w:hyperlink>
          </w:p>
          <w:p w14:paraId="199C7D08" w14:textId="77777777" w:rsidR="00D947EF" w:rsidRDefault="00D947EF" w:rsidP="00D947EF">
            <w:pPr>
              <w:pStyle w:val="Betarp"/>
              <w:jc w:val="both"/>
              <w:rPr>
                <w:rFonts w:ascii="Times New Roman" w:hAnsi="Times New Roman" w:cs="Times New Roman"/>
                <w:sz w:val="24"/>
                <w:szCs w:val="24"/>
              </w:rPr>
            </w:pPr>
          </w:p>
          <w:p w14:paraId="237557A0" w14:textId="77777777" w:rsidR="00D947EF" w:rsidRDefault="00D1433A" w:rsidP="00D947EF">
            <w:pPr>
              <w:jc w:val="both"/>
            </w:pPr>
            <w:hyperlink r:id="rId20" w:history="1">
              <w:r w:rsidR="00D947EF">
                <w:rPr>
                  <w:rStyle w:val="Hipersaitas"/>
                  <w:rFonts w:eastAsiaTheme="minorHAnsi"/>
                </w:rPr>
                <w:t>https://vpt.lrv.lt/lt/pasalinimo-pagrindai-1/nepatikimu-koncesininku-sarasas-1/nepatikimu-koncesininku-sarasas/</w:t>
              </w:r>
            </w:hyperlink>
            <w:r w:rsidR="00D947EF">
              <w:rPr>
                <w:rFonts w:eastAsiaTheme="minorHAnsi"/>
              </w:rPr>
              <w:t xml:space="preserve"> </w:t>
            </w:r>
          </w:p>
          <w:p w14:paraId="67AF660C" w14:textId="77777777" w:rsidR="00D947EF" w:rsidRDefault="00D947EF" w:rsidP="00D947EF">
            <w:pPr>
              <w:jc w:val="both"/>
            </w:pPr>
          </w:p>
          <w:p w14:paraId="4EEABACB" w14:textId="77777777" w:rsidR="00D947EF" w:rsidRDefault="00D947EF" w:rsidP="00D947EF">
            <w:pPr>
              <w:jc w:val="both"/>
            </w:pPr>
          </w:p>
        </w:tc>
      </w:tr>
      <w:tr w:rsidR="00D947EF" w14:paraId="24B5E36B"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6C67164B" w14:textId="1E7988BE" w:rsidR="00D947EF" w:rsidRDefault="00D947EF" w:rsidP="00D947EF">
            <w:pPr>
              <w:jc w:val="both"/>
            </w:pPr>
            <w:r>
              <w:lastRenderedPageBreak/>
              <w:t>17.1.10.</w:t>
            </w:r>
          </w:p>
        </w:tc>
        <w:tc>
          <w:tcPr>
            <w:tcW w:w="4256" w:type="dxa"/>
            <w:tcBorders>
              <w:top w:val="single" w:sz="4" w:space="0" w:color="000000"/>
              <w:left w:val="single" w:sz="4" w:space="0" w:color="000000"/>
              <w:bottom w:val="single" w:sz="4" w:space="0" w:color="000000"/>
              <w:right w:val="single" w:sz="4" w:space="0" w:color="000000"/>
            </w:tcBorders>
            <w:hideMark/>
          </w:tcPr>
          <w:p w14:paraId="49CF2A70" w14:textId="77777777" w:rsidR="00D947EF" w:rsidRDefault="00D947EF" w:rsidP="00D947EF">
            <w:pPr>
              <w:jc w:val="both"/>
            </w:pPr>
            <w: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5" w:type="dxa"/>
            <w:tcBorders>
              <w:top w:val="single" w:sz="4" w:space="0" w:color="000000"/>
              <w:left w:val="single" w:sz="4" w:space="0" w:color="000000"/>
              <w:bottom w:val="single" w:sz="4" w:space="0" w:color="000000"/>
              <w:right w:val="single" w:sz="4" w:space="0" w:color="000000"/>
            </w:tcBorders>
          </w:tcPr>
          <w:p w14:paraId="2B9BF9CF" w14:textId="77777777" w:rsidR="00D947EF" w:rsidRDefault="00D947EF" w:rsidP="00D947EF">
            <w:pPr>
              <w:jc w:val="both"/>
            </w:pPr>
            <w:r>
              <w:t>Iš Lietuvoje įsteigtų subjektų įrodančių dokumentų nereikalaujama. Užtenka pateikto EBVPD.</w:t>
            </w:r>
          </w:p>
          <w:p w14:paraId="19CB3BFD" w14:textId="77777777" w:rsidR="00D947EF" w:rsidRDefault="00D947EF" w:rsidP="00D947EF">
            <w:pPr>
              <w:jc w:val="both"/>
            </w:pPr>
          </w:p>
          <w:p w14:paraId="24C91ED2"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1" w:history="1">
              <w:r>
                <w:rPr>
                  <w:rStyle w:val="Hipersaitas"/>
                  <w:sz w:val="24"/>
                  <w:szCs w:val="24"/>
                </w:rPr>
                <w:t>https://www.registrucentras.lt/jar/p/index.php</w:t>
              </w:r>
            </w:hyperlink>
          </w:p>
          <w:p w14:paraId="52B023D2"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4A5B1EB5" w14:textId="77777777" w:rsidR="00D947EF" w:rsidRDefault="00D1433A" w:rsidP="00D947EF">
            <w:pPr>
              <w:jc w:val="both"/>
            </w:pPr>
            <w:hyperlink r:id="rId22" w:history="1">
              <w:r w:rsidR="00D947EF">
                <w:rPr>
                  <w:rStyle w:val="Hipersaitas"/>
                </w:rPr>
                <w:t>https://vpt.lrv.lt/lt/naujienos-3/nepateike-finansiniu-ataskaitu-tiekejai-gali-buti-pasalinti-is-pirkimo-proceduros-1/</w:t>
              </w:r>
            </w:hyperlink>
          </w:p>
        </w:tc>
      </w:tr>
      <w:tr w:rsidR="00D947EF" w14:paraId="565BA5F7"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70E2354B" w14:textId="37D1FD3F" w:rsidR="00D947EF" w:rsidRDefault="00D947EF" w:rsidP="00D947EF">
            <w:pPr>
              <w:jc w:val="both"/>
            </w:pPr>
            <w:r>
              <w:t>17.1.11.</w:t>
            </w:r>
          </w:p>
        </w:tc>
        <w:tc>
          <w:tcPr>
            <w:tcW w:w="4256" w:type="dxa"/>
            <w:tcBorders>
              <w:top w:val="single" w:sz="4" w:space="0" w:color="000000"/>
              <w:left w:val="single" w:sz="4" w:space="0" w:color="000000"/>
              <w:bottom w:val="single" w:sz="4" w:space="0" w:color="000000"/>
              <w:right w:val="single" w:sz="4" w:space="0" w:color="000000"/>
            </w:tcBorders>
            <w:hideMark/>
          </w:tcPr>
          <w:p w14:paraId="31236BA5" w14:textId="77777777" w:rsidR="00D947EF" w:rsidRDefault="00D947EF" w:rsidP="00D947EF">
            <w:pPr>
              <w:jc w:val="both"/>
            </w:pPr>
            <w:r>
              <w:t xml:space="preserve">Tiekėjas yra padaręs rimtą profesinį pažeidimą, dėl kurio perkančioji organizacija abejoja tiekėjo sąžiningumu,  kai jis (tiekėjas) neatitinka minimalių patikimo mokesčių mokėtojo kriterijų, nustatytų Lietuvos Respublikos mokesčių </w:t>
            </w:r>
            <w:r>
              <w:lastRenderedPageBreak/>
              <w:t>administravimo įstatymo 40</w:t>
            </w:r>
            <w:r>
              <w:rPr>
                <w:vertAlign w:val="superscript"/>
              </w:rPr>
              <w:t>1</w:t>
            </w:r>
            <w:r>
              <w:t xml:space="preserve"> straipsnio 1 dalyje.</w:t>
            </w:r>
          </w:p>
        </w:tc>
        <w:tc>
          <w:tcPr>
            <w:tcW w:w="4255" w:type="dxa"/>
            <w:tcBorders>
              <w:top w:val="single" w:sz="4" w:space="0" w:color="000000"/>
              <w:left w:val="single" w:sz="4" w:space="0" w:color="000000"/>
              <w:bottom w:val="single" w:sz="4" w:space="0" w:color="000000"/>
              <w:right w:val="single" w:sz="4" w:space="0" w:color="000000"/>
            </w:tcBorders>
          </w:tcPr>
          <w:p w14:paraId="36E553E9" w14:textId="77777777" w:rsidR="00D947EF" w:rsidRDefault="00D947EF" w:rsidP="00D947EF">
            <w:pPr>
              <w:jc w:val="both"/>
            </w:pPr>
            <w:r>
              <w:lastRenderedPageBreak/>
              <w:t>Iš Lietuvoje įsteigtų subjektų įrodančių dokumentų nereikalaujama. Užtenka pateikto EBVPD.</w:t>
            </w:r>
          </w:p>
          <w:p w14:paraId="16D0E99D" w14:textId="77777777" w:rsidR="00D947EF" w:rsidRDefault="00D947EF" w:rsidP="00D947EF">
            <w:pPr>
              <w:jc w:val="both"/>
            </w:pPr>
          </w:p>
          <w:p w14:paraId="679EE8F3" w14:textId="77777777" w:rsidR="00D947EF" w:rsidRDefault="00D947EF" w:rsidP="00D947EF">
            <w:pPr>
              <w:jc w:val="both"/>
            </w:pPr>
            <w:r>
              <w:t xml:space="preserve">Priimant sprendimus dėl tiekėjo pašalinimo iš pirkimo procedūros šiame </w:t>
            </w:r>
            <w:r>
              <w:lastRenderedPageBreak/>
              <w:t>punkte nurodytu pašalinimo pagrindu, be kita ko, atsižvelgiama į</w:t>
            </w:r>
            <w:r>
              <w:rPr>
                <w:b/>
                <w:bCs/>
              </w:rPr>
              <w:t xml:space="preserve"> </w:t>
            </w:r>
            <w:r>
              <w:t xml:space="preserve">nacionalinėje duomenų bazėje adresu </w:t>
            </w:r>
            <w:hyperlink r:id="rId23" w:history="1">
              <w:r>
                <w:rPr>
                  <w:rStyle w:val="Hipersaitas"/>
                </w:rPr>
                <w:t>https://www.vmi.lt/evmi/rinkmenos/lt/mokesciu-moketoju-informacija</w:t>
              </w:r>
            </w:hyperlink>
            <w:r>
              <w:t xml:space="preserve"> skelbiamą informaciją.</w:t>
            </w:r>
          </w:p>
        </w:tc>
      </w:tr>
      <w:tr w:rsidR="00D947EF" w14:paraId="381C489E"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14FADFF5" w14:textId="5DE96F22" w:rsidR="00D947EF" w:rsidRDefault="00D947EF" w:rsidP="00D947EF">
            <w:pPr>
              <w:jc w:val="both"/>
            </w:pPr>
            <w:r>
              <w:lastRenderedPageBreak/>
              <w:t>17.1.12.</w:t>
            </w:r>
          </w:p>
        </w:tc>
        <w:tc>
          <w:tcPr>
            <w:tcW w:w="4256" w:type="dxa"/>
            <w:tcBorders>
              <w:top w:val="single" w:sz="4" w:space="0" w:color="000000"/>
              <w:left w:val="single" w:sz="4" w:space="0" w:color="000000"/>
              <w:bottom w:val="single" w:sz="4" w:space="0" w:color="000000"/>
              <w:right w:val="single" w:sz="4" w:space="0" w:color="000000"/>
            </w:tcBorders>
            <w:hideMark/>
          </w:tcPr>
          <w:p w14:paraId="776E6AB4" w14:textId="77777777" w:rsidR="00D947EF" w:rsidRDefault="00D947EF" w:rsidP="00D947EF">
            <w:pPr>
              <w:jc w:val="both"/>
            </w:pPr>
            <w:r>
              <w:t xml:space="preserve">Tiekėjas yra padaręs rimtą profesinį pažeidimą, dėl kurio perkančioji organizacija abejoja tiekėjo sąžiningumu, kai jis </w:t>
            </w:r>
            <w:r>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5" w:type="dxa"/>
            <w:tcBorders>
              <w:top w:val="single" w:sz="4" w:space="0" w:color="000000"/>
              <w:left w:val="single" w:sz="4" w:space="0" w:color="000000"/>
              <w:bottom w:val="single" w:sz="4" w:space="0" w:color="000000"/>
              <w:right w:val="single" w:sz="4" w:space="0" w:color="000000"/>
            </w:tcBorders>
          </w:tcPr>
          <w:p w14:paraId="62007E24" w14:textId="77777777" w:rsidR="00D947EF" w:rsidRDefault="00D947EF" w:rsidP="00D947EF">
            <w:pPr>
              <w:jc w:val="both"/>
            </w:pPr>
            <w:r>
              <w:t>Iš Lietuvoje įsteigtų subjektų įrodančių dokumentų nereikalaujama. Užtenka pateikto EBVPD.</w:t>
            </w:r>
          </w:p>
          <w:p w14:paraId="47F40391" w14:textId="77777777" w:rsidR="00D947EF" w:rsidRDefault="00D947EF" w:rsidP="00D947EF">
            <w:pPr>
              <w:jc w:val="both"/>
            </w:pPr>
          </w:p>
          <w:p w14:paraId="7739BF5E" w14:textId="77777777" w:rsidR="00D947EF" w:rsidRDefault="00D947EF" w:rsidP="00D947EF">
            <w:pPr>
              <w:jc w:val="both"/>
            </w:pPr>
            <w:r>
              <w:t xml:space="preserve">Priimant sprendimus dėl tiekėjo pašalinimo iš pirkimo procedūros šiame punkte nurodytu pašalinimo pagrindu, be kita ko, atsižvelgiama į nacionalinėje duomenų bazėje adresu: </w:t>
            </w:r>
          </w:p>
          <w:p w14:paraId="7D6F765A" w14:textId="77777777" w:rsidR="00D947EF" w:rsidRDefault="00D1433A" w:rsidP="00D947EF">
            <w:pPr>
              <w:jc w:val="both"/>
            </w:pPr>
            <w:hyperlink r:id="rId24" w:history="1">
              <w:r w:rsidR="00D947EF">
                <w:rPr>
                  <w:rStyle w:val="Hipersaitas"/>
                </w:rPr>
                <w:t>https://kt.gov.lt/lt/atviri-duomenys/diskvalifikavimas-is-viesuju-pirkimu</w:t>
              </w:r>
            </w:hyperlink>
            <w:r w:rsidR="00D947EF">
              <w:t xml:space="preserve"> skelbiamą informaciją. </w:t>
            </w:r>
          </w:p>
        </w:tc>
      </w:tr>
      <w:tr w:rsidR="00D947EF" w14:paraId="08FD55E9" w14:textId="77777777" w:rsidTr="00D947EF">
        <w:tc>
          <w:tcPr>
            <w:tcW w:w="1134" w:type="dxa"/>
            <w:tcBorders>
              <w:top w:val="single" w:sz="4" w:space="0" w:color="000000"/>
              <w:left w:val="single" w:sz="4" w:space="0" w:color="000000"/>
              <w:bottom w:val="single" w:sz="4" w:space="0" w:color="000000"/>
              <w:right w:val="single" w:sz="4" w:space="0" w:color="000000"/>
            </w:tcBorders>
            <w:hideMark/>
          </w:tcPr>
          <w:p w14:paraId="301A9ADC" w14:textId="7EC31A57" w:rsidR="00D947EF" w:rsidRDefault="00D947EF" w:rsidP="00D947EF">
            <w:pPr>
              <w:jc w:val="both"/>
            </w:pPr>
            <w:r>
              <w:t>17.1.13.</w:t>
            </w:r>
          </w:p>
        </w:tc>
        <w:tc>
          <w:tcPr>
            <w:tcW w:w="4256" w:type="dxa"/>
            <w:tcBorders>
              <w:top w:val="single" w:sz="4" w:space="0" w:color="000000"/>
              <w:left w:val="single" w:sz="4" w:space="0" w:color="000000"/>
              <w:bottom w:val="single" w:sz="4" w:space="0" w:color="000000"/>
              <w:right w:val="single" w:sz="4" w:space="0" w:color="000000"/>
            </w:tcBorders>
            <w:hideMark/>
          </w:tcPr>
          <w:p w14:paraId="07B3AC03" w14:textId="77777777" w:rsidR="00D947EF" w:rsidRDefault="00D947EF" w:rsidP="00D947EF">
            <w:pPr>
              <w:jc w:val="both"/>
            </w:pPr>
            <w: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DAAA83" w14:textId="77777777" w:rsidR="00D947EF" w:rsidRDefault="00D947EF" w:rsidP="00D947EF">
            <w:pPr>
              <w:jc w:val="both"/>
            </w:pPr>
            <w:r>
              <w:t>Tačiau kai yra šiame punkte apibrėžta situacija, perkančioji organizacija nepašalins tiekėjo iš pirkimo procedūros, jeigu jis pateikia pagrįstų įrodymų, kad sugebės tinkamai įvykdyti sutartį.</w:t>
            </w:r>
          </w:p>
        </w:tc>
        <w:tc>
          <w:tcPr>
            <w:tcW w:w="4255" w:type="dxa"/>
            <w:tcBorders>
              <w:top w:val="single" w:sz="4" w:space="0" w:color="000000"/>
              <w:left w:val="single" w:sz="4" w:space="0" w:color="000000"/>
              <w:bottom w:val="single" w:sz="4" w:space="0" w:color="000000"/>
              <w:right w:val="single" w:sz="4" w:space="0" w:color="000000"/>
            </w:tcBorders>
          </w:tcPr>
          <w:p w14:paraId="69CC18A3"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Iš Lietuvoje įsteigtų subjektų įrodančių dokumentų nereikalaujama, užtenka pateikto EBVPD.</w:t>
            </w:r>
          </w:p>
          <w:p w14:paraId="55DA1621" w14:textId="77777777" w:rsidR="00D947EF" w:rsidRDefault="00D947EF" w:rsidP="00D947EF">
            <w:pPr>
              <w:pStyle w:val="Betarp"/>
              <w:jc w:val="both"/>
              <w:rPr>
                <w:rFonts w:ascii="Times New Roman" w:hAnsi="Times New Roman" w:cs="Times New Roman"/>
                <w:sz w:val="24"/>
                <w:szCs w:val="24"/>
              </w:rPr>
            </w:pPr>
            <w:r>
              <w:rPr>
                <w:rFonts w:ascii="Times New Roman" w:hAnsi="Times New Roman" w:cs="Times New Roman"/>
                <w:sz w:val="24"/>
                <w:szCs w:val="24"/>
              </w:rPr>
              <w:t>Perkančioji organizacija savarankiškai patikrina duomenis nacionalinėje duomenų bazėje, adresu:</w:t>
            </w:r>
          </w:p>
          <w:p w14:paraId="2A8FE5ED" w14:textId="77777777" w:rsidR="00D947EF" w:rsidRDefault="00D1433A" w:rsidP="00D947EF">
            <w:pPr>
              <w:pStyle w:val="Betarp"/>
              <w:jc w:val="both"/>
              <w:rPr>
                <w:rFonts w:ascii="Times New Roman" w:hAnsi="Times New Roman" w:cs="Times New Roman"/>
                <w:bCs/>
                <w:sz w:val="24"/>
                <w:szCs w:val="24"/>
              </w:rPr>
            </w:pPr>
            <w:hyperlink r:id="rId25" w:history="1">
              <w:r w:rsidR="00D947EF">
                <w:rPr>
                  <w:rStyle w:val="Hipersaitas"/>
                  <w:bCs/>
                  <w:sz w:val="24"/>
                  <w:szCs w:val="24"/>
                </w:rPr>
                <w:t>https://www.registrucentras.lt/jar/p/</w:t>
              </w:r>
            </w:hyperlink>
            <w:r w:rsidR="00D947EF">
              <w:rPr>
                <w:rFonts w:ascii="Times New Roman" w:hAnsi="Times New Roman" w:cs="Times New Roman"/>
                <w:bCs/>
                <w:sz w:val="24"/>
                <w:szCs w:val="24"/>
              </w:rPr>
              <w:t xml:space="preserve">. </w:t>
            </w:r>
          </w:p>
          <w:p w14:paraId="6D748B30" w14:textId="77777777" w:rsidR="00D947EF" w:rsidRDefault="00D947EF" w:rsidP="00D947EF">
            <w:pPr>
              <w:pStyle w:val="Betarp"/>
              <w:jc w:val="both"/>
              <w:rPr>
                <w:rFonts w:ascii="Verdana" w:hAnsi="Verdana" w:cstheme="minorHAnsi"/>
                <w:b/>
                <w:bCs/>
              </w:rPr>
            </w:pPr>
          </w:p>
          <w:p w14:paraId="2B0CA554" w14:textId="77777777" w:rsidR="00D947EF" w:rsidRDefault="00D947EF" w:rsidP="00D947EF">
            <w:pPr>
              <w:pStyle w:val="Betarp"/>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Pr>
                <w:rFonts w:ascii="Times New Roman" w:hAnsi="Times New Roman" w:cs="Times New Roman"/>
                <w:b/>
                <w:color w:val="000000" w:themeColor="text1"/>
                <w:sz w:val="24"/>
                <w:szCs w:val="24"/>
              </w:rPr>
              <w:t>ne anksčiau kaip 120 dienų</w:t>
            </w:r>
            <w:r>
              <w:rPr>
                <w:rFonts w:ascii="Times New Roman" w:hAnsi="Times New Roman" w:cs="Times New Roman"/>
                <w:color w:val="000000" w:themeColor="text1"/>
                <w:sz w:val="24"/>
                <w:szCs w:val="24"/>
              </w:rPr>
              <w:t xml:space="preserve"> iki </w:t>
            </w:r>
            <w:r>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Pr>
                <w:rFonts w:ascii="Times New Roman" w:eastAsia="Times New Roman" w:hAnsi="Times New Roman" w:cs="Times New Roman"/>
                <w:color w:val="000000" w:themeColor="text1"/>
                <w:sz w:val="24"/>
                <w:szCs w:val="24"/>
              </w:rPr>
              <w:t>umentus</w:t>
            </w:r>
            <w:r>
              <w:rPr>
                <w:rFonts w:ascii="Times New Roman" w:hAnsi="Times New Roman" w:cs="Times New Roman"/>
                <w:color w:val="000000" w:themeColor="text1"/>
                <w:sz w:val="24"/>
                <w:szCs w:val="24"/>
              </w:rPr>
              <w:t xml:space="preserve">. </w:t>
            </w:r>
            <w:r>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F2F48C8" w14:textId="77777777" w:rsidR="00D947EF" w:rsidRDefault="00D947EF" w:rsidP="00D947EF">
            <w:pPr>
              <w:pStyle w:val="Betarp"/>
              <w:jc w:val="both"/>
              <w:rPr>
                <w:rFonts w:ascii="Verdana" w:hAnsi="Verdana"/>
              </w:rPr>
            </w:pPr>
          </w:p>
          <w:p w14:paraId="7407DC25" w14:textId="77777777" w:rsidR="00D947EF" w:rsidRDefault="00D947EF" w:rsidP="00D947EF">
            <w:pPr>
              <w:pStyle w:val="Betarp"/>
              <w:jc w:val="both"/>
              <w:rPr>
                <w:rFonts w:ascii="Times New Roman" w:hAnsi="Times New Roman" w:cs="Times New Roman"/>
                <w:b/>
                <w:bCs/>
                <w:i/>
                <w:iCs/>
                <w:sz w:val="24"/>
                <w:szCs w:val="24"/>
              </w:rPr>
            </w:pPr>
            <w:r>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C95802F" w14:textId="77777777" w:rsidR="00D947EF" w:rsidRDefault="00D947EF" w:rsidP="00D947EF">
            <w:pPr>
              <w:jc w:val="both"/>
            </w:pPr>
          </w:p>
          <w:p w14:paraId="3E6377F2" w14:textId="77777777" w:rsidR="00D947EF" w:rsidRDefault="00D947EF" w:rsidP="00D947EF">
            <w:pPr>
              <w:jc w:val="both"/>
            </w:pPr>
            <w:r>
              <w:rPr>
                <w:i/>
                <w:iCs/>
              </w:rPr>
              <w:lastRenderedPageBreak/>
              <w:t>Pateikiami skenuoti dokumentai elektronine forma ar pasirašyti el. parašu.</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6">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w:t>
      </w:r>
      <w:r w:rsidRPr="005C01AE">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Pr>
          <w:rFonts w:eastAsia="Calibri"/>
          <w:b/>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FC0FFD" w:rsidRPr="00FC0FFD" w14:paraId="118BB3D0" w14:textId="77777777" w:rsidTr="00D23DCC">
        <w:tc>
          <w:tcPr>
            <w:tcW w:w="704" w:type="dxa"/>
            <w:shd w:val="clear" w:color="auto" w:fill="auto"/>
          </w:tcPr>
          <w:p w14:paraId="7E52C71C" w14:textId="3CA3A87F" w:rsidR="00FC0FFD" w:rsidRPr="00FC0FFD" w:rsidRDefault="00FC0FFD" w:rsidP="00FC0FFD">
            <w:pPr>
              <w:rPr>
                <w:bCs/>
              </w:rPr>
            </w:pPr>
            <w:r w:rsidRPr="00FC0FFD">
              <w:rPr>
                <w:bCs/>
              </w:rPr>
              <w:t>18.1.</w:t>
            </w:r>
          </w:p>
        </w:tc>
        <w:tc>
          <w:tcPr>
            <w:tcW w:w="4678" w:type="dxa"/>
            <w:shd w:val="clear" w:color="auto" w:fill="auto"/>
            <w:vAlign w:val="center"/>
          </w:tcPr>
          <w:p w14:paraId="32450D06" w14:textId="5B310A60" w:rsidR="000202A2" w:rsidRDefault="0058064D" w:rsidP="000202A2">
            <w:pPr>
              <w:jc w:val="both"/>
              <w:rPr>
                <w:bCs/>
              </w:rPr>
            </w:pPr>
            <w:r w:rsidRPr="0058064D">
              <w:rPr>
                <w:bCs/>
              </w:rPr>
              <w:t>Tiekėjas per paskutinius 5 metus arba per laiką nuo tiekėjo įregistravimo dienos (jeigu tiekėjas vykdo veiklą mažiau nei 5 metus) iki pasiūlymo pateikimo termino pabaigos pagal vieną ar kelias sutartis, sudarytas dėl to paties objekto, yra atlikęs vieno objekto (statinio kategorija – ypatingasis statinys, statinių paskirties tipas – negyvenamieji ir (ar) gyvenamieji pastatai) naujos statybos ir (ar) rekonstravimo ir (ar) kapitalinio remonto ir (ar) paprastojo remonto darbų už ne mažiau kaip 917 400,00 Eur be PVM ir svarbiausių darbų atlikimas (bendrieji statybos darbai: statybinių konstrukcijų (gelžbetonio ir (ar) betono, ir (ar) metalo, ir (ar) mūro, ir (ar) medžio) statyba ir montavimas; stogų įrengimas; apdailos darbai; kiti panašaus profilio darbai) bei galutiniai rezultatai buvo tinkami.</w:t>
            </w:r>
          </w:p>
          <w:p w14:paraId="0367F0ED" w14:textId="77777777" w:rsidR="0058064D" w:rsidRPr="00FC0FFD" w:rsidRDefault="0058064D" w:rsidP="000202A2">
            <w:pPr>
              <w:jc w:val="both"/>
              <w:rPr>
                <w:bCs/>
              </w:rPr>
            </w:pPr>
          </w:p>
          <w:p w14:paraId="0F724F50" w14:textId="77777777" w:rsidR="00FC0FFD" w:rsidRPr="009D5519" w:rsidRDefault="00FC0FFD" w:rsidP="00FC0FFD">
            <w:pPr>
              <w:autoSpaceDE w:val="0"/>
              <w:autoSpaceDN w:val="0"/>
              <w:adjustRightInd w:val="0"/>
              <w:rPr>
                <w:bCs/>
                <w:i/>
              </w:rPr>
            </w:pPr>
            <w:bookmarkStart w:id="12" w:name="_Hlk132269587"/>
            <w:r w:rsidRPr="009D5519">
              <w:rPr>
                <w:bCs/>
                <w:i/>
              </w:rPr>
              <w:t>Pastabos:</w:t>
            </w:r>
          </w:p>
          <w:p w14:paraId="2F595F0B" w14:textId="77777777" w:rsidR="00FC0FFD" w:rsidRPr="009D5519" w:rsidRDefault="00FC0FFD" w:rsidP="00FC0FFD">
            <w:pPr>
              <w:numPr>
                <w:ilvl w:val="0"/>
                <w:numId w:val="22"/>
              </w:numPr>
              <w:tabs>
                <w:tab w:val="left" w:pos="175"/>
              </w:tabs>
              <w:ind w:left="0" w:firstLine="40"/>
              <w:contextualSpacing/>
              <w:jc w:val="both"/>
              <w:rPr>
                <w:bCs/>
                <w:i/>
                <w:lang w:eastAsia="lt-LT"/>
              </w:rPr>
            </w:pPr>
            <w:bookmarkStart w:id="13" w:name="_Hlk120454509"/>
            <w:r w:rsidRPr="009D5519">
              <w:rPr>
                <w:bCs/>
                <w:i/>
                <w:iCs/>
              </w:rPr>
              <w:t xml:space="preserve">tiekėjas gali teikti informaciją apie tinkamai atliktus darbus, kurie pradėti ir baigti vykdyti per paskutinius 5 metus </w:t>
            </w:r>
            <w:r w:rsidRPr="009D5519">
              <w:rPr>
                <w:bCs/>
                <w:i/>
              </w:rPr>
              <w:t>iki pasiūlymo pateikimo termino pabaigos;</w:t>
            </w:r>
          </w:p>
          <w:p w14:paraId="129FFE91" w14:textId="53F7DA7A" w:rsidR="00FC0FFD" w:rsidRPr="009D5519" w:rsidRDefault="00FC0FFD" w:rsidP="00FC0FFD">
            <w:pPr>
              <w:autoSpaceDE w:val="0"/>
              <w:autoSpaceDN w:val="0"/>
              <w:adjustRightInd w:val="0"/>
              <w:jc w:val="both"/>
              <w:rPr>
                <w:rFonts w:eastAsiaTheme="minorHAnsi"/>
                <w:bCs/>
                <w:i/>
                <w:iCs/>
              </w:rPr>
            </w:pPr>
            <w:r w:rsidRPr="009D5519">
              <w:rPr>
                <w:bCs/>
                <w:i/>
                <w:lang w:eastAsia="lt-LT"/>
              </w:rPr>
              <w:t>-</w:t>
            </w:r>
            <w:r w:rsidRPr="009D5519">
              <w:rPr>
                <w:bCs/>
                <w:i/>
              </w:rPr>
              <w:t xml:space="preserve"> </w:t>
            </w:r>
            <w:r w:rsidRPr="009D5519">
              <w:rPr>
                <w:bCs/>
                <w:i/>
                <w:iCs/>
              </w:rPr>
              <w:t xml:space="preserve">tiekėjas gali teikti informaciją apie tinkamai atliktus darbus, kurie pradėti vykdyti anksčiau nei per paskutinius 5 metus </w:t>
            </w:r>
            <w:r w:rsidRPr="009D5519">
              <w:rPr>
                <w:bCs/>
                <w:i/>
              </w:rPr>
              <w:t>iki pasiūlymo pateikimo termino pabaigos</w:t>
            </w:r>
            <w:r w:rsidRPr="009D5519">
              <w:rPr>
                <w:bCs/>
                <w:i/>
                <w:iCs/>
              </w:rPr>
              <w:t>, tačiau pabaigti vykdyti per paskutinius 5 metus</w:t>
            </w:r>
            <w:r w:rsidRPr="009D5519">
              <w:rPr>
                <w:bCs/>
                <w:i/>
              </w:rPr>
              <w:t xml:space="preserve"> iki pasiūlymo pateikimo termino pabaigos</w:t>
            </w:r>
            <w:r w:rsidRPr="009D5519">
              <w:rPr>
                <w:bCs/>
                <w:i/>
                <w:iCs/>
              </w:rPr>
              <w:t xml:space="preserve">, tokiu atveju laikoma, kad jo patirtis atitinka nustatytą reikalavimą, jei per paskutinius 5 metus iki pasiūlymo pateikimo termino pabaigos </w:t>
            </w:r>
            <w:r w:rsidRPr="009D5519">
              <w:rPr>
                <w:bCs/>
                <w:i/>
                <w:color w:val="000000" w:themeColor="text1"/>
              </w:rPr>
              <w:t xml:space="preserve">pagal vieną sutartį ar </w:t>
            </w:r>
            <w:r w:rsidRPr="009D5519">
              <w:rPr>
                <w:bCs/>
                <w:i/>
              </w:rPr>
              <w:t>kelias sutartis, sudarytas dėl to paties objekto,</w:t>
            </w:r>
            <w:r w:rsidRPr="009D5519">
              <w:rPr>
                <w:rFonts w:eastAsiaTheme="minorHAnsi"/>
                <w:bCs/>
                <w:i/>
              </w:rPr>
              <w:t xml:space="preserve"> yra atlikęs </w:t>
            </w:r>
            <w:r w:rsidR="00967929" w:rsidRPr="009D5519">
              <w:rPr>
                <w:rFonts w:eastAsiaTheme="minorHAnsi"/>
                <w:bCs/>
                <w:i/>
                <w:iCs/>
              </w:rPr>
              <w:t>reikalavime nurodytų darbų</w:t>
            </w:r>
            <w:r w:rsidRPr="009D5519">
              <w:rPr>
                <w:rFonts w:eastAsiaTheme="minorHAnsi"/>
                <w:bCs/>
                <w:i/>
                <w:iCs/>
              </w:rPr>
              <w:t xml:space="preserve"> už ne mažiau kaip </w:t>
            </w:r>
            <w:r w:rsidR="009D5519" w:rsidRPr="009D5519">
              <w:rPr>
                <w:bCs/>
                <w:i/>
                <w:iCs/>
              </w:rPr>
              <w:t>917 400</w:t>
            </w:r>
            <w:r w:rsidRPr="009D5519">
              <w:rPr>
                <w:bCs/>
                <w:i/>
                <w:iCs/>
              </w:rPr>
              <w:t>,00</w:t>
            </w:r>
            <w:r w:rsidRPr="009D5519">
              <w:rPr>
                <w:rFonts w:eastAsiaTheme="minorHAnsi"/>
                <w:bCs/>
                <w:i/>
                <w:iCs/>
              </w:rPr>
              <w:t xml:space="preserve"> Eur be PVM;</w:t>
            </w:r>
            <w:bookmarkStart w:id="14" w:name="_Hlk184031176"/>
          </w:p>
          <w:p w14:paraId="1EF5C4CA" w14:textId="0C17FFCD" w:rsidR="00FC0FFD" w:rsidRPr="009D5519" w:rsidRDefault="00FC0FFD" w:rsidP="00FC0FFD">
            <w:pPr>
              <w:autoSpaceDE w:val="0"/>
              <w:autoSpaceDN w:val="0"/>
              <w:adjustRightInd w:val="0"/>
              <w:jc w:val="both"/>
              <w:rPr>
                <w:rFonts w:eastAsiaTheme="minorHAnsi"/>
                <w:bCs/>
                <w:i/>
                <w:iCs/>
              </w:rPr>
            </w:pPr>
            <w:r w:rsidRPr="009D5519">
              <w:rPr>
                <w:rFonts w:eastAsiaTheme="minorHAnsi"/>
                <w:bCs/>
                <w:i/>
                <w:iCs/>
              </w:rPr>
              <w:t xml:space="preserve">- </w:t>
            </w:r>
            <w:r w:rsidR="00967929" w:rsidRPr="009D5519">
              <w:rPr>
                <w:bCs/>
                <w:i/>
                <w:iCs/>
              </w:rPr>
              <w:t>darbai, kuriais grindžiama patirtis, turi būti užbaigti</w:t>
            </w:r>
            <w:r w:rsidRPr="009D5519">
              <w:rPr>
                <w:bCs/>
                <w:i/>
                <w:iCs/>
              </w:rPr>
              <w:t>;</w:t>
            </w:r>
            <w:bookmarkEnd w:id="14"/>
          </w:p>
          <w:p w14:paraId="48AD7E46" w14:textId="558B3121" w:rsidR="00FC0FFD" w:rsidRPr="00FC0FFD" w:rsidRDefault="00FC0FFD" w:rsidP="00967929">
            <w:pPr>
              <w:jc w:val="both"/>
              <w:rPr>
                <w:bCs/>
              </w:rPr>
            </w:pPr>
            <w:r w:rsidRPr="009D5519">
              <w:rPr>
                <w:bCs/>
                <w:i/>
              </w:rPr>
              <w:lastRenderedPageBreak/>
              <w:t>-</w:t>
            </w:r>
            <w:bookmarkStart w:id="15" w:name="_Hlk179215366"/>
            <w:r w:rsidRPr="009D5519">
              <w:rPr>
                <w:bCs/>
                <w:i/>
              </w:rPr>
              <w:t xml:space="preserve"> </w:t>
            </w:r>
            <w:r w:rsidRPr="009D5519">
              <w:rPr>
                <w:rFonts w:cstheme="minorHAnsi"/>
                <w:bCs/>
                <w:i/>
              </w:rPr>
              <w:t xml:space="preserve">tiekėjui </w:t>
            </w:r>
            <w:r w:rsidRPr="009D5519">
              <w:rPr>
                <w:rFonts w:cstheme="minorHAnsi"/>
                <w:bCs/>
                <w:i/>
                <w:color w:val="000000" w:themeColor="text1"/>
              </w:rPr>
              <w:t xml:space="preserve">nedraudžiama remtis sutartimi, kurią tiekėjas vykdė ne vienas, bet kartu su kitais ūkio subjektais. Tačiau </w:t>
            </w:r>
            <w:r w:rsidRPr="009D5519">
              <w:rPr>
                <w:bCs/>
                <w:i/>
                <w:iCs/>
                <w:color w:val="000000"/>
              </w:rPr>
              <w:t xml:space="preserve">tokiu atveju </w:t>
            </w:r>
            <w:r w:rsidRPr="009D5519">
              <w:rPr>
                <w:rFonts w:cstheme="minorHAnsi"/>
                <w:bCs/>
                <w:i/>
                <w:color w:val="000000" w:themeColor="text1"/>
              </w:rPr>
              <w:t xml:space="preserve">bus </w:t>
            </w:r>
            <w:r w:rsidRPr="009D5519">
              <w:rPr>
                <w:rFonts w:cstheme="minorHAnsi"/>
                <w:bCs/>
                <w:i/>
              </w:rPr>
              <w:t xml:space="preserve">vertinami būtent konkretaus </w:t>
            </w:r>
            <w:r w:rsidRPr="009D5519">
              <w:rPr>
                <w:bCs/>
                <w:i/>
                <w:iCs/>
              </w:rPr>
              <w:t>ūkio subjekto</w:t>
            </w:r>
            <w:r w:rsidRPr="009D5519">
              <w:rPr>
                <w:rFonts w:cstheme="minorHAnsi"/>
                <w:bCs/>
                <w:i/>
              </w:rPr>
              <w:t>, dalyvaujančio viešajame pirkime, atlikti darbai, jų apimtis, vertė, o ne visas vykdytos sutarties objektas</w:t>
            </w:r>
            <w:bookmarkEnd w:id="12"/>
            <w:bookmarkEnd w:id="13"/>
            <w:bookmarkEnd w:id="15"/>
            <w:r w:rsidRPr="009D5519">
              <w:rPr>
                <w:bCs/>
                <w:i/>
              </w:rPr>
              <w:t>.</w:t>
            </w:r>
          </w:p>
        </w:tc>
        <w:tc>
          <w:tcPr>
            <w:tcW w:w="4252" w:type="dxa"/>
            <w:shd w:val="clear" w:color="auto" w:fill="auto"/>
          </w:tcPr>
          <w:p w14:paraId="3473B206" w14:textId="77777777" w:rsidR="00967929" w:rsidRPr="006B7D6F" w:rsidRDefault="00967929" w:rsidP="00967929">
            <w:pPr>
              <w:widowControl w:val="0"/>
              <w:tabs>
                <w:tab w:val="left" w:pos="344"/>
              </w:tabs>
              <w:jc w:val="both"/>
            </w:pPr>
            <w:r w:rsidRPr="006B7D6F">
              <w:lastRenderedPageBreak/>
              <w:t>Pateikiama:</w:t>
            </w:r>
          </w:p>
          <w:p w14:paraId="55815869" w14:textId="77686D8C" w:rsidR="00967929" w:rsidRPr="005D598A" w:rsidRDefault="00967929" w:rsidP="00967929">
            <w:pPr>
              <w:pStyle w:val="Sraopastraipa"/>
              <w:widowControl w:val="0"/>
              <w:numPr>
                <w:ilvl w:val="0"/>
                <w:numId w:val="6"/>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DF21DD">
              <w:rPr>
                <w:bCs/>
                <w:sz w:val="24"/>
                <w:szCs w:val="24"/>
              </w:rPr>
              <w:t xml:space="preserve">užpildytas pagal konkurso sąlygų aprašo </w:t>
            </w:r>
            <w:r>
              <w:rPr>
                <w:bCs/>
                <w:sz w:val="24"/>
                <w:szCs w:val="24"/>
              </w:rPr>
              <w:t>4</w:t>
            </w:r>
            <w:r w:rsidRPr="00DF21DD">
              <w:rPr>
                <w:bCs/>
                <w:sz w:val="24"/>
                <w:szCs w:val="24"/>
              </w:rPr>
              <w:t xml:space="preserve"> priedą</w:t>
            </w:r>
            <w:r>
              <w:rPr>
                <w:bCs/>
                <w:sz w:val="24"/>
                <w:szCs w:val="24"/>
              </w:rPr>
              <w:t>;</w:t>
            </w:r>
            <w:r w:rsidRPr="005D598A">
              <w:rPr>
                <w:bCs/>
                <w:sz w:val="24"/>
                <w:szCs w:val="24"/>
              </w:rPr>
              <w:t xml:space="preserve"> </w:t>
            </w:r>
          </w:p>
          <w:p w14:paraId="5E2991E1" w14:textId="77777777" w:rsidR="00967929" w:rsidRPr="00682189" w:rsidRDefault="00967929" w:rsidP="00967929">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7BCE477E" w14:textId="77777777" w:rsidR="00967929" w:rsidRDefault="00967929" w:rsidP="00967929">
            <w:pPr>
              <w:ind w:left="34"/>
              <w:jc w:val="both"/>
            </w:pPr>
          </w:p>
          <w:p w14:paraId="3399960C" w14:textId="77777777" w:rsidR="00967929" w:rsidRDefault="00967929" w:rsidP="00967929">
            <w:pPr>
              <w:widowControl w:val="0"/>
              <w:tabs>
                <w:tab w:val="left" w:pos="344"/>
              </w:tabs>
              <w:jc w:val="both"/>
            </w:pPr>
            <w:r w:rsidRPr="00214A3B">
              <w:rPr>
                <w:i/>
              </w:rPr>
              <w:t>Pateikiami skenuoti dokumentai elektronine forma ar pasirašyti el. parašu</w:t>
            </w:r>
            <w:r>
              <w:t>.</w:t>
            </w:r>
          </w:p>
          <w:p w14:paraId="261E2C25" w14:textId="77777777" w:rsidR="00967929" w:rsidRDefault="00967929" w:rsidP="00967929">
            <w:pPr>
              <w:widowControl w:val="0"/>
              <w:tabs>
                <w:tab w:val="left" w:pos="344"/>
              </w:tabs>
              <w:jc w:val="both"/>
            </w:pPr>
          </w:p>
          <w:p w14:paraId="6E903C7D" w14:textId="77777777" w:rsidR="00967929" w:rsidRPr="00967929" w:rsidRDefault="00967929" w:rsidP="00967929">
            <w:pPr>
              <w:jc w:val="both"/>
              <w:rPr>
                <w:i/>
                <w:iCs/>
              </w:rPr>
            </w:pPr>
            <w:r w:rsidRPr="00967929">
              <w:rPr>
                <w:i/>
                <w:iCs/>
              </w:rPr>
              <w:t>Pastaba: kvalifikacijos reikalavimas formuluotas pagal nuo 2024-11-01 galiojančius teisės aktus. Darbai, atlikti pagal iki 2024-10-31 galiojusius teisės aktus, bus vertinami pagal iki 2024-10-31 galiojusius teisės aktus.</w:t>
            </w:r>
          </w:p>
          <w:p w14:paraId="42D21C12" w14:textId="77777777" w:rsidR="00FC0FFD" w:rsidRPr="00FC0FFD" w:rsidRDefault="00FC0FFD" w:rsidP="00967929">
            <w:pPr>
              <w:jc w:val="both"/>
              <w:rPr>
                <w:bCs/>
              </w:rPr>
            </w:pPr>
          </w:p>
        </w:tc>
      </w:tr>
      <w:tr w:rsidR="00CA117C" w:rsidRPr="00031EB2" w14:paraId="063F6D58" w14:textId="77777777" w:rsidTr="00D23DCC">
        <w:tc>
          <w:tcPr>
            <w:tcW w:w="704" w:type="dxa"/>
            <w:shd w:val="clear" w:color="auto" w:fill="auto"/>
          </w:tcPr>
          <w:p w14:paraId="1F8A8CFF" w14:textId="3BDD7B5E" w:rsidR="00CA117C" w:rsidRPr="00031EB2" w:rsidRDefault="00DD561A" w:rsidP="00CA117C">
            <w:pPr>
              <w:widowControl w:val="0"/>
            </w:pPr>
            <w:bookmarkStart w:id="16" w:name="_Hlk126918054"/>
            <w:r>
              <w:t>18</w:t>
            </w:r>
            <w:r w:rsidR="00CA117C" w:rsidRPr="00031EB2">
              <w:t>.</w:t>
            </w:r>
            <w:r w:rsidR="00D23DCC">
              <w:t>2</w:t>
            </w:r>
            <w:r w:rsidR="00CA117C" w:rsidRPr="00031EB2">
              <w:t>.</w:t>
            </w:r>
          </w:p>
        </w:tc>
        <w:tc>
          <w:tcPr>
            <w:tcW w:w="4678" w:type="dxa"/>
            <w:shd w:val="clear" w:color="auto" w:fill="auto"/>
          </w:tcPr>
          <w:p w14:paraId="75FD1776" w14:textId="41D0DB6F" w:rsidR="00EB42D9" w:rsidRDefault="00EB42D9" w:rsidP="00EB42D9">
            <w:pPr>
              <w:autoSpaceDE w:val="0"/>
              <w:autoSpaceDN w:val="0"/>
              <w:adjustRightInd w:val="0"/>
              <w:jc w:val="both"/>
              <w:rPr>
                <w:bCs/>
              </w:rPr>
            </w:pPr>
            <w:r w:rsidRPr="00EB42D9">
              <w:rPr>
                <w:bCs/>
              </w:rPr>
              <w:t>Tiekėjas sutarčiai vykdyti turi pasiūlyti:</w:t>
            </w:r>
          </w:p>
          <w:p w14:paraId="047F01BA" w14:textId="77777777" w:rsidR="00EB42D9" w:rsidRPr="00EB42D9" w:rsidRDefault="00EB42D9" w:rsidP="00EB42D9">
            <w:pPr>
              <w:autoSpaceDE w:val="0"/>
              <w:autoSpaceDN w:val="0"/>
              <w:adjustRightInd w:val="0"/>
              <w:jc w:val="both"/>
              <w:rPr>
                <w:bCs/>
              </w:rPr>
            </w:pPr>
          </w:p>
          <w:p w14:paraId="0979FBFD" w14:textId="10A0517F" w:rsidR="00EB42D9" w:rsidRPr="00EB42D9" w:rsidRDefault="00EB42D9" w:rsidP="00EB42D9">
            <w:pPr>
              <w:autoSpaceDE w:val="0"/>
              <w:autoSpaceDN w:val="0"/>
              <w:adjustRightInd w:val="0"/>
              <w:jc w:val="both"/>
              <w:rPr>
                <w:bCs/>
              </w:rPr>
            </w:pPr>
            <w:r w:rsidRPr="00EB42D9">
              <w:rPr>
                <w:bCs/>
              </w:rPr>
              <w:t xml:space="preserve">1) kvalifikuotą ypatingojo statinio statybos vadovą (statinių paskirties tipas – negyvenamieji pastatai, pastatų paskirties grupė – visuomeniniai, pastatų paskirtis – mokslo paskirties pastatai); </w:t>
            </w:r>
          </w:p>
          <w:p w14:paraId="4B2D7E2C" w14:textId="77777777" w:rsidR="00AC041D" w:rsidRDefault="00EB42D9" w:rsidP="00EB42D9">
            <w:pPr>
              <w:autoSpaceDE w:val="0"/>
              <w:autoSpaceDN w:val="0"/>
              <w:adjustRightInd w:val="0"/>
              <w:jc w:val="both"/>
              <w:rPr>
                <w:bCs/>
              </w:rPr>
            </w:pPr>
            <w:r w:rsidRPr="00EB42D9">
              <w:rPr>
                <w:bCs/>
              </w:rPr>
              <w:t>2) kvalifikuotą ypatingojo statinio projekto vadovą (statinių paskirties tipas – negyvenamieji pastatai, pastatų paskirties grupė – visuomeniniai, pastatų paskirtis – mokslo paskirties pastatai)</w:t>
            </w:r>
            <w:r>
              <w:rPr>
                <w:bCs/>
              </w:rPr>
              <w:t>.</w:t>
            </w:r>
          </w:p>
          <w:p w14:paraId="73C31FAF" w14:textId="77777777" w:rsidR="00EB42D9" w:rsidRDefault="00EB42D9" w:rsidP="00EB42D9">
            <w:pPr>
              <w:autoSpaceDE w:val="0"/>
              <w:autoSpaceDN w:val="0"/>
              <w:adjustRightInd w:val="0"/>
              <w:jc w:val="both"/>
              <w:rPr>
                <w:bCs/>
              </w:rPr>
            </w:pPr>
          </w:p>
          <w:p w14:paraId="5BF13F08" w14:textId="72EF5055" w:rsidR="00EB42D9" w:rsidRPr="00EB42D9" w:rsidRDefault="00EB42D9" w:rsidP="00EB42D9">
            <w:pPr>
              <w:autoSpaceDE w:val="0"/>
              <w:autoSpaceDN w:val="0"/>
              <w:adjustRightInd w:val="0"/>
              <w:jc w:val="both"/>
              <w:rPr>
                <w:bCs/>
                <w:i/>
                <w:iCs/>
              </w:rPr>
            </w:pPr>
            <w:r w:rsidRPr="00EB42D9">
              <w:rPr>
                <w:bCs/>
                <w:i/>
                <w:iCs/>
              </w:rPr>
              <w:t>Pastaba – tas pats specialistas gali būti siūlomas visoms pozicijoms, jeigu atitinka tam specialistui nustatytus reikalavimus.</w:t>
            </w: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t>Pateikiama:</w:t>
            </w:r>
          </w:p>
          <w:p w14:paraId="45599953" w14:textId="051DCC8D"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7E79B8">
              <w:rPr>
                <w:sz w:val="24"/>
                <w:szCs w:val="24"/>
              </w:rPr>
              <w:t>5</w:t>
            </w:r>
            <w:r w:rsidRPr="0045489A">
              <w:rPr>
                <w:sz w:val="24"/>
                <w:szCs w:val="24"/>
              </w:rPr>
              <w:t xml:space="preserve"> priedą;</w:t>
            </w:r>
          </w:p>
          <w:p w14:paraId="1F3C7A99" w14:textId="1D0EF212" w:rsidR="00CA117C" w:rsidRDefault="00EB42D9" w:rsidP="00EB42D9">
            <w:pPr>
              <w:tabs>
                <w:tab w:val="left" w:pos="32"/>
                <w:tab w:val="left" w:pos="119"/>
                <w:tab w:val="left" w:pos="215"/>
                <w:tab w:val="left" w:pos="315"/>
              </w:tabs>
              <w:jc w:val="both"/>
            </w:pPr>
            <w:r w:rsidRPr="00EB42D9">
              <w:t>2)</w:t>
            </w:r>
            <w:r w:rsidRPr="00EB42D9">
              <w:tab/>
              <w:t>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64EADD0B" w14:textId="77777777" w:rsidR="00EB42D9" w:rsidRDefault="00EB42D9" w:rsidP="00EB42D9">
            <w:pPr>
              <w:tabs>
                <w:tab w:val="left" w:pos="32"/>
                <w:tab w:val="left" w:pos="119"/>
                <w:tab w:val="left" w:pos="215"/>
                <w:tab w:val="left" w:pos="31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004E2A23" w14:textId="33B98284" w:rsidR="00855C65" w:rsidRDefault="00855C65" w:rsidP="008F45EE">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14970069" w14:textId="3D9F0A5A" w:rsidR="00EB42D9" w:rsidRPr="00EB42D9" w:rsidRDefault="00EB42D9" w:rsidP="00EB42D9">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xml:space="preserve">- kvalifikacijos reikalavimai formuluoti pagal nuo 2024-11-01 galiojančius teisės </w:t>
            </w:r>
            <w:r w:rsidRPr="00EB42D9">
              <w:rPr>
                <w:rFonts w:ascii="Times New Roman" w:hAnsi="Times New Roman" w:cs="Times New Roman"/>
                <w:i/>
                <w:iCs/>
                <w:sz w:val="24"/>
                <w:szCs w:val="24"/>
                <w:lang w:eastAsia="en-US"/>
              </w:rPr>
              <w:lastRenderedPageBreak/>
              <w:t>aktus. Dėl specialistų atitikimo nustatytiems kvalifikacijos reikalavimams pateikti dokumentai/informacija bus vertinami atsižvelgiant į kvalifikacijos dokumentų išdavimo/įgijimo metu galiojusius teisės aktus;</w:t>
            </w:r>
          </w:p>
          <w:p w14:paraId="7FF777EF" w14:textId="49E596FF" w:rsidR="00EB42D9" w:rsidRDefault="00EB42D9" w:rsidP="00EB42D9">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1, 2 pozicijose nurodytas pareigas, Lietuvos Respublikoje pripažinus jų kilmės valstybėje turimą teisę eiti analogiškų statinių 1, 2 pozicijose nurodytas </w:t>
            </w:r>
            <w:r>
              <w:rPr>
                <w:i/>
                <w:iCs/>
              </w:rPr>
              <w:t>pareigas;</w:t>
            </w:r>
          </w:p>
          <w:p w14:paraId="53C10A14" w14:textId="77777777" w:rsidR="00EB42D9" w:rsidRDefault="00EB42D9" w:rsidP="00EB42D9">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2FAC7DA7" w14:textId="77777777" w:rsidR="00EB42D9" w:rsidRDefault="00EB42D9" w:rsidP="00EB42D9">
            <w:pPr>
              <w:jc w:val="both"/>
              <w:rPr>
                <w:i/>
                <w:iCs/>
              </w:rPr>
            </w:pPr>
            <w:r>
              <w:rPr>
                <w:i/>
                <w:iCs/>
              </w:rPr>
              <w:t>- užsienio šalies specialistai turi pareigą kreiptis į SSVA</w:t>
            </w:r>
            <w:r>
              <w:t xml:space="preserve"> </w:t>
            </w:r>
            <w:r>
              <w:rPr>
                <w:i/>
                <w:iCs/>
              </w:rPr>
              <w:t>ar Lietuvos architektų rūmus ir gauti teisės pripažinimo dokumentą. Perkančioji organizacija, siekdama įsitikinti, kad galimas laimėtojas yra atsakingas, rūpestingas ir sąžiningas, gali pareikalauti pateikti SSVA ar Lietuvos architektų rūmams pateiktą prašymą (su gavimo (registracijos) žyma) išduoti teisės pripažinimo dokumentą. Užsienio šalies specialistai turi siekti teisės pripažinimo dokumentą gauti per įmanomai trumpiausią laiką, t. y., iš anksto parengti ir operatyviai pateikti SSVA ar Lietuvos architektų rūmams visus reikiamus dokumentus, esant poreikiui, juos nedelsiant tikslinti, aktyviai bendradarbiauti. Teisės pripažinimo dokumentai turi būti gauti iki Sutarties sudarymo;</w:t>
            </w:r>
          </w:p>
          <w:p w14:paraId="20A3345C" w14:textId="7E3DE4CF" w:rsidR="00EB42D9" w:rsidRDefault="00EB42D9" w:rsidP="00EB42D9">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 xml:space="preserve">jei pasiūlymas bus </w:t>
            </w:r>
            <w:r>
              <w:rPr>
                <w:i/>
              </w:rPr>
              <w:lastRenderedPageBreak/>
              <w:t>pripažintas laimėjusiu</w:t>
            </w:r>
            <w:r>
              <w:rPr>
                <w:i/>
                <w:iCs/>
              </w:rPr>
              <w:t xml:space="preserve">, tokiu atveju specialistas </w:t>
            </w:r>
            <w:r>
              <w:rPr>
                <w:b/>
                <w:i/>
                <w:iCs/>
              </w:rPr>
              <w:t xml:space="preserve">turi būti išviešintas pasiūlyme kaip </w:t>
            </w:r>
            <w:proofErr w:type="spellStart"/>
            <w:r>
              <w:rPr>
                <w:b/>
                <w:i/>
                <w:iCs/>
              </w:rPr>
              <w:t>kvazisubtiekėjas</w:t>
            </w:r>
            <w:proofErr w:type="spellEnd"/>
            <w:r>
              <w:rPr>
                <w:b/>
                <w:i/>
                <w:iCs/>
              </w:rPr>
              <w:t>.</w:t>
            </w:r>
          </w:p>
          <w:p w14:paraId="301C6206" w14:textId="77777777" w:rsidR="00EB42D9" w:rsidRDefault="00EB42D9" w:rsidP="00EB42D9">
            <w:pPr>
              <w:tabs>
                <w:tab w:val="left" w:pos="347"/>
                <w:tab w:val="left" w:pos="1665"/>
              </w:tabs>
              <w:jc w:val="both"/>
              <w:rPr>
                <w:i/>
              </w:rPr>
            </w:pPr>
          </w:p>
          <w:p w14:paraId="58D88A53" w14:textId="7064E356" w:rsidR="00CA117C" w:rsidRPr="00EB42D9" w:rsidRDefault="00EB42D9" w:rsidP="008F45EE">
            <w:pPr>
              <w:tabs>
                <w:tab w:val="left" w:pos="347"/>
                <w:tab w:val="left" w:pos="1665"/>
              </w:tabs>
              <w:jc w:val="both"/>
              <w:rPr>
                <w:i/>
              </w:rPr>
            </w:pPr>
            <w:r>
              <w:rPr>
                <w:i/>
                <w:iCs/>
              </w:rPr>
              <w:t>Pateikiami skenuoti arba el. parašu pasirašyti dokumentai</w:t>
            </w:r>
            <w:r>
              <w:rPr>
                <w:i/>
              </w:rPr>
              <w:t>.</w:t>
            </w:r>
          </w:p>
        </w:tc>
      </w:tr>
    </w:tbl>
    <w:bookmarkEnd w:id="16"/>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77777777"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CB616E">
        <w:rPr>
          <w:i/>
          <w:iCs/>
        </w:rPr>
        <w:t>Sutarties sudarymo</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84B006A" w14:textId="2016BEA1" w:rsidR="00AC1BDA" w:rsidRDefault="00AC1BDA" w:rsidP="00AC1BDA">
      <w:pPr>
        <w:pStyle w:val="Sraopastraipa"/>
        <w:numPr>
          <w:ilvl w:val="0"/>
          <w:numId w:val="5"/>
        </w:numPr>
        <w:tabs>
          <w:tab w:val="left" w:pos="1134"/>
          <w:tab w:val="left" w:pos="1418"/>
        </w:tabs>
        <w:spacing w:before="120"/>
        <w:jc w:val="both"/>
        <w:rPr>
          <w:rFonts w:eastAsia="Calibri"/>
          <w:sz w:val="24"/>
          <w:szCs w:val="24"/>
        </w:rPr>
      </w:pPr>
      <w:r>
        <w:rPr>
          <w:b/>
          <w:sz w:val="24"/>
          <w:szCs w:val="24"/>
        </w:rPr>
        <w:t xml:space="preserve">Tarybos Reglamente </w:t>
      </w:r>
      <w:r>
        <w:rPr>
          <w:b/>
          <w:bCs/>
          <w:sz w:val="24"/>
          <w:szCs w:val="24"/>
          <w:shd w:val="clear" w:color="auto" w:fill="FFFFFF"/>
        </w:rPr>
        <w:t>(ES) 2022/576</w:t>
      </w:r>
      <w:r>
        <w:rPr>
          <w:b/>
          <w:sz w:val="24"/>
          <w:szCs w:val="24"/>
        </w:rPr>
        <w:t xml:space="preserve"> nustatytos sąlygos</w:t>
      </w:r>
      <w:r>
        <w:rPr>
          <w:rFonts w:eastAsia="Calibri"/>
          <w:bCs/>
          <w:sz w:val="24"/>
          <w:szCs w:val="24"/>
        </w:rPr>
        <w:t>:</w:t>
      </w:r>
    </w:p>
    <w:p w14:paraId="705BD96B" w14:textId="0F07D000" w:rsidR="00AC1BDA" w:rsidRDefault="00AC1BDA" w:rsidP="00AC1BDA">
      <w:pPr>
        <w:pStyle w:val="Sraopastraipa"/>
        <w:numPr>
          <w:ilvl w:val="1"/>
          <w:numId w:val="5"/>
        </w:numPr>
        <w:tabs>
          <w:tab w:val="clear" w:pos="2411"/>
          <w:tab w:val="left" w:pos="1134"/>
          <w:tab w:val="left" w:pos="1276"/>
        </w:tabs>
        <w:ind w:left="0" w:firstLine="709"/>
        <w:jc w:val="both"/>
        <w:rPr>
          <w:rFonts w:eastAsia="Calibri"/>
          <w:bCs/>
          <w:sz w:val="24"/>
          <w:szCs w:val="24"/>
        </w:rPr>
      </w:pPr>
      <w:bookmarkStart w:id="17" w:name="_Hlk150328878"/>
      <w:r>
        <w:rPr>
          <w:bCs/>
          <w:sz w:val="24"/>
          <w:szCs w:val="24"/>
        </w:rPr>
        <w:t xml:space="preserve">Tiekėjai, taip pat jų pasitelkiami kiti ūkio subjektai, kurių pajėgumais remiamasi, ir </w:t>
      </w:r>
      <w:r>
        <w:rPr>
          <w:sz w:val="24"/>
          <w:szCs w:val="24"/>
        </w:rPr>
        <w:t>subrangovai</w:t>
      </w:r>
      <w:r>
        <w:rPr>
          <w:bCs/>
          <w:sz w:val="24"/>
          <w:szCs w:val="24"/>
        </w:rPr>
        <w:t>, kai šių subjektų vykdomos sutarties dalis yra daugiau kaip 10 proc</w:t>
      </w:r>
      <w:bookmarkEnd w:id="17"/>
      <w:r>
        <w:rPr>
          <w:bCs/>
          <w:sz w:val="24"/>
          <w:szCs w:val="24"/>
        </w:rPr>
        <w:t xml:space="preserve">., turi neatitikti Tarybos Reglamente </w:t>
      </w:r>
      <w:r>
        <w:rPr>
          <w:bCs/>
          <w:sz w:val="24"/>
          <w:szCs w:val="24"/>
          <w:shd w:val="clear" w:color="auto" w:fill="FFFFFF"/>
        </w:rPr>
        <w:t>(ES) 2022/576 (toliau – Reglamentas)</w:t>
      </w:r>
      <w:r>
        <w:rPr>
          <w:bCs/>
          <w:sz w:val="24"/>
          <w:szCs w:val="24"/>
        </w:rPr>
        <w:t xml:space="preserve"> nustatytų sąlygų ir </w:t>
      </w:r>
      <w:r>
        <w:rPr>
          <w:b/>
          <w:sz w:val="24"/>
          <w:szCs w:val="24"/>
        </w:rPr>
        <w:t>kartu su pasiūlymu turi pateikti</w:t>
      </w:r>
      <w:r>
        <w:rPr>
          <w:bCs/>
          <w:sz w:val="24"/>
          <w:szCs w:val="24"/>
        </w:rPr>
        <w:t xml:space="preserve"> konkurso sąlygų aprašo 8 priede nustatytos formos </w:t>
      </w:r>
      <w:r>
        <w:rPr>
          <w:b/>
          <w:sz w:val="24"/>
          <w:szCs w:val="24"/>
        </w:rPr>
        <w:t xml:space="preserve">užpildytą deklaraciją dėl Tarybos reglamente </w:t>
      </w:r>
      <w:r>
        <w:rPr>
          <w:b/>
          <w:sz w:val="24"/>
          <w:szCs w:val="24"/>
          <w:shd w:val="clear" w:color="auto" w:fill="FFFFFF"/>
        </w:rPr>
        <w:t>(ES) 2022/576</w:t>
      </w:r>
      <w:r>
        <w:rPr>
          <w:b/>
          <w:sz w:val="24"/>
          <w:szCs w:val="24"/>
        </w:rPr>
        <w:t xml:space="preserve"> nustatytų sąlygų nebuvimo (toliau – Deklaracija)</w:t>
      </w:r>
      <w:r>
        <w:rPr>
          <w:b/>
          <w:iCs/>
          <w:sz w:val="24"/>
          <w:szCs w:val="24"/>
        </w:rPr>
        <w:t>.</w:t>
      </w:r>
      <w:r>
        <w:rPr>
          <w:sz w:val="24"/>
          <w:szCs w:val="24"/>
        </w:rPr>
        <w:t xml:space="preserve"> Deklaraciją pildo tik tiekėjas, tuo pačiu pažymėdamas (deklaruodamas) ir apie savo pasitelkiamus kitus ūkio subjektus, kurių pajėgumais remiasi, ir subrangovus (jei tokie pasitelkiami) ir jų vykdomos sutarties dalis yra </w:t>
      </w:r>
      <w:r>
        <w:rPr>
          <w:bCs/>
          <w:sz w:val="24"/>
          <w:szCs w:val="24"/>
        </w:rPr>
        <w:t>daugiau kaip 10 proc.</w:t>
      </w:r>
      <w:r>
        <w:rPr>
          <w:sz w:val="24"/>
          <w:szCs w:val="24"/>
        </w:rPr>
        <w:t>, tuo pačiu pažymėdamas (deklaruodamas) ir apie tiekėjų grupę (jeigu pasiūlymą teikia tiekėjų grupė).</w:t>
      </w:r>
    </w:p>
    <w:p w14:paraId="0EB0C1E7" w14:textId="77777777" w:rsidR="00AC1BDA" w:rsidRDefault="00AC1BDA" w:rsidP="00AC1BDA">
      <w:pPr>
        <w:pStyle w:val="Sraopastraipa"/>
        <w:numPr>
          <w:ilvl w:val="1"/>
          <w:numId w:val="5"/>
        </w:numPr>
        <w:tabs>
          <w:tab w:val="clear" w:pos="2411"/>
          <w:tab w:val="left" w:pos="1134"/>
          <w:tab w:val="left" w:pos="1276"/>
        </w:tabs>
        <w:ind w:left="0" w:firstLine="709"/>
        <w:jc w:val="both"/>
        <w:rPr>
          <w:rFonts w:eastAsia="Calibri"/>
          <w:bCs/>
          <w:sz w:val="24"/>
          <w:szCs w:val="24"/>
        </w:rPr>
      </w:pPr>
      <w:r>
        <w:rPr>
          <w:rFonts w:eastAsia="Calibri"/>
          <w:sz w:val="24"/>
          <w:szCs w:val="24"/>
        </w:rPr>
        <w:t xml:space="preserve">Komisija įvertina </w:t>
      </w:r>
      <w:r>
        <w:rPr>
          <w:sz w:val="24"/>
          <w:szCs w:val="24"/>
        </w:rPr>
        <w:t xml:space="preserve">Deklaracijoje nurodytą informaciją, ar tiekėjui (taip pat tiekėjo pasiūlyme nurodytam kitam ūkio subjektui, kurio pajėgumais remiamasi, subrangovui, kai šių subjektų vykdomos sutarties dalis yra </w:t>
      </w:r>
      <w:r>
        <w:rPr>
          <w:bCs/>
          <w:sz w:val="24"/>
          <w:szCs w:val="24"/>
        </w:rPr>
        <w:t>daugiau kaip 10 proc.</w:t>
      </w:r>
      <w:r>
        <w:rPr>
          <w:sz w:val="24"/>
          <w:szCs w:val="24"/>
        </w:rPr>
        <w:t xml:space="preserve">) nėra taikomi </w:t>
      </w:r>
      <w:r>
        <w:rPr>
          <w:bCs/>
          <w:sz w:val="24"/>
          <w:szCs w:val="24"/>
          <w:shd w:val="clear" w:color="auto" w:fill="FFFFFF"/>
        </w:rPr>
        <w:t xml:space="preserve">Reglamente </w:t>
      </w:r>
      <w:r>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Pr>
          <w:rFonts w:eastAsia="Calibri"/>
          <w:bCs/>
          <w:sz w:val="24"/>
          <w:szCs w:val="24"/>
        </w:rPr>
        <w:t>dėl to paties klausimo</w:t>
      </w:r>
      <w:r>
        <w:rPr>
          <w:bCs/>
          <w:sz w:val="24"/>
          <w:szCs w:val="24"/>
        </w:rPr>
        <w:t xml:space="preserve"> </w:t>
      </w:r>
      <w:r>
        <w:rPr>
          <w:sz w:val="24"/>
          <w:szCs w:val="24"/>
        </w:rPr>
        <w:t xml:space="preserve">tikslinami, papildomi arba paaiškinami </w:t>
      </w:r>
      <w:r>
        <w:rPr>
          <w:rFonts w:eastAsia="Calibri"/>
          <w:bCs/>
          <w:sz w:val="24"/>
          <w:szCs w:val="24"/>
        </w:rPr>
        <w:t xml:space="preserve">vieną kartą, </w:t>
      </w:r>
      <w:r>
        <w:rPr>
          <w:sz w:val="24"/>
          <w:szCs w:val="24"/>
        </w:rPr>
        <w:t xml:space="preserve">vadovaujantis Viešųjų pirkimų tarnybos direktoriaus 2022 m. gruodžio 30 d. įsakymu Nr. 1S-240 patvirtintomis </w:t>
      </w:r>
      <w:hyperlink r:id="rId27" w:history="1">
        <w:r>
          <w:rPr>
            <w:rStyle w:val="Hipersaitas"/>
            <w:sz w:val="24"/>
            <w:szCs w:val="24"/>
          </w:rPr>
          <w:t>Pasiūlymo patikslinimo, papildymo ar paaiškinimo taisyklėmis</w:t>
        </w:r>
      </w:hyperlink>
      <w:r>
        <w:rPr>
          <w:sz w:val="24"/>
          <w:szCs w:val="24"/>
        </w:rPr>
        <w:t xml:space="preserve">. Tokiu atveju Komisija vertina tiekėjo pasiūlymą tik jam pateikus ir (ar) patikslinus Deklaraciją, ir (ar) Reglamente nustatytų sąlygų nebuvimą įrodančius dokumentus. </w:t>
      </w:r>
      <w:r>
        <w:rPr>
          <w:b/>
          <w:bCs/>
          <w:sz w:val="24"/>
          <w:szCs w:val="24"/>
        </w:rPr>
        <w:t>Jei Deklaracijoje pažymima</w:t>
      </w:r>
      <w:r>
        <w:rPr>
          <w:sz w:val="24"/>
          <w:szCs w:val="24"/>
        </w:rPr>
        <w:t xml:space="preserve"> </w:t>
      </w:r>
      <w:r>
        <w:rPr>
          <w:b/>
          <w:bCs/>
          <w:sz w:val="24"/>
          <w:szCs w:val="24"/>
        </w:rPr>
        <w:t xml:space="preserve">arba Perkančioji organizacija nustato, kad </w:t>
      </w:r>
      <w:r>
        <w:rPr>
          <w:sz w:val="24"/>
          <w:szCs w:val="24"/>
        </w:rPr>
        <w:t>tiekėjas</w:t>
      </w:r>
      <w:r>
        <w:rPr>
          <w:b/>
          <w:bCs/>
          <w:sz w:val="24"/>
          <w:szCs w:val="24"/>
        </w:rPr>
        <w:t xml:space="preserve"> </w:t>
      </w:r>
      <w:r>
        <w:rPr>
          <w:sz w:val="24"/>
          <w:szCs w:val="24"/>
        </w:rPr>
        <w:t>ir (ar) ūkio subjektas (-ai), kurio (-</w:t>
      </w:r>
      <w:proofErr w:type="spellStart"/>
      <w:r>
        <w:rPr>
          <w:sz w:val="24"/>
          <w:szCs w:val="24"/>
        </w:rPr>
        <w:t>ių</w:t>
      </w:r>
      <w:proofErr w:type="spellEnd"/>
      <w:r>
        <w:rPr>
          <w:sz w:val="24"/>
          <w:szCs w:val="24"/>
        </w:rPr>
        <w:t>) pajėgumais remiamasi, ir (ar) subrangovas (-ai) (jeigu dėl šių subjektų deklaruojama</w:t>
      </w:r>
      <w:r>
        <w:rPr>
          <w:b/>
          <w:bCs/>
          <w:sz w:val="24"/>
          <w:szCs w:val="24"/>
        </w:rPr>
        <w:t>) atitinka bent vieną nustatytą sąlygą, tiekėjo pasiūlymas atmetamas.</w:t>
      </w:r>
    </w:p>
    <w:p w14:paraId="2E0B8147" w14:textId="77777777" w:rsidR="00AC1BDA" w:rsidRDefault="00AC1BDA" w:rsidP="00AC1BDA">
      <w:pPr>
        <w:pStyle w:val="Sraopastraipa"/>
        <w:tabs>
          <w:tab w:val="left" w:pos="1134"/>
          <w:tab w:val="left" w:pos="1418"/>
          <w:tab w:val="left" w:pos="1560"/>
        </w:tabs>
        <w:ind w:left="0" w:firstLine="720"/>
        <w:jc w:val="both"/>
        <w:rPr>
          <w:rFonts w:eastAsia="Calibri"/>
          <w:bCs/>
          <w:i/>
          <w:iCs/>
          <w:sz w:val="24"/>
          <w:szCs w:val="24"/>
        </w:rPr>
      </w:pPr>
      <w:bookmarkStart w:id="18" w:name="_Hlk153522167"/>
      <w:r>
        <w:rPr>
          <w:i/>
          <w:iCs/>
          <w:sz w:val="24"/>
          <w:szCs w:val="24"/>
        </w:rPr>
        <w:t xml:space="preserve">Pastaba. Jei tiekėjas Deklaracijoje deklaruoja kito ūkio subjekto, kurio pajėgumais remiamasi, subrangovo, duomenis, tačiau tiekėjo pateiktame pasiūlyme kitam ūkio subjektui, kurio pajėgumais remiamasi, subrangovui nurodyta perduodamų įsipareigojimų/sutartinių prievolių dalis </w:t>
      </w:r>
      <w:r>
        <w:rPr>
          <w:i/>
          <w:iCs/>
          <w:sz w:val="24"/>
          <w:szCs w:val="24"/>
        </w:rPr>
        <w:lastRenderedPageBreak/>
        <w:t xml:space="preserve">proc. yra lygi 10 proc. ar mažesnė nei 10 proc., tokiu atveju bus vadovaujamasi pasiūlyme nurodytais duomenimis ir Deklaracijoje nurodyti kito ūkio subjekto, kurio pajėgumais remiamasi, subrangovo duomenys nebus vertinami bei dėl Deklaracijos tikslinimo nebus kreipiamasi. Jei tiekėjas Deklaracijoje deklaruoja </w:t>
      </w:r>
      <w:proofErr w:type="spellStart"/>
      <w:r>
        <w:rPr>
          <w:i/>
          <w:iCs/>
          <w:sz w:val="24"/>
          <w:szCs w:val="24"/>
        </w:rPr>
        <w:t>kvazisubtiekėjo</w:t>
      </w:r>
      <w:proofErr w:type="spellEnd"/>
      <w:r>
        <w:rPr>
          <w:i/>
          <w:iCs/>
          <w:sz w:val="24"/>
          <w:szCs w:val="24"/>
        </w:rPr>
        <w:t xml:space="preserve"> ar trečiųjų asmenų,</w:t>
      </w:r>
      <w:r>
        <w:rPr>
          <w:sz w:val="24"/>
          <w:szCs w:val="24"/>
        </w:rPr>
        <w:t xml:space="preserve"> </w:t>
      </w:r>
      <w:r>
        <w:rPr>
          <w:i/>
          <w:iCs/>
          <w:sz w:val="24"/>
          <w:szCs w:val="24"/>
        </w:rPr>
        <w:t>kurie tiesiogiai aktyviai nedalyvaus sutarties vykdyme, duomenis, kadangi šių asmenų duomenų deklaravimo Deklaracijoje nėra reikalaujama, šie duomenys nebus vertinami ir dėl Deklaracijos tikslinimo taip pat nebus kreipiamasi</w:t>
      </w:r>
      <w:bookmarkEnd w:id="18"/>
      <w:r>
        <w:rPr>
          <w:i/>
          <w:iCs/>
          <w:sz w:val="24"/>
          <w:szCs w:val="24"/>
        </w:rPr>
        <w:t>.</w:t>
      </w:r>
    </w:p>
    <w:p w14:paraId="0A6B49C7" w14:textId="77777777" w:rsidR="00AC1BDA" w:rsidRDefault="00AC1BDA" w:rsidP="00AC1BDA">
      <w:pPr>
        <w:pStyle w:val="Sraopastraipa"/>
        <w:numPr>
          <w:ilvl w:val="1"/>
          <w:numId w:val="5"/>
        </w:numPr>
        <w:tabs>
          <w:tab w:val="clear" w:pos="2411"/>
          <w:tab w:val="left" w:pos="1134"/>
          <w:tab w:val="left" w:pos="1276"/>
        </w:tabs>
        <w:ind w:left="0" w:firstLine="709"/>
        <w:jc w:val="both"/>
        <w:rPr>
          <w:rFonts w:eastAsia="Calibri"/>
          <w:sz w:val="24"/>
          <w:szCs w:val="24"/>
        </w:rPr>
      </w:pPr>
      <w:r>
        <w:rPr>
          <w:b/>
          <w:spacing w:val="2"/>
          <w:sz w:val="24"/>
          <w:szCs w:val="24"/>
          <w:shd w:val="clear" w:color="auto" w:fill="FFFFFF"/>
        </w:rPr>
        <w:t xml:space="preserve">Kilus abejonių, </w:t>
      </w:r>
      <w:r>
        <w:rPr>
          <w:spacing w:val="2"/>
          <w:sz w:val="24"/>
          <w:szCs w:val="24"/>
          <w:shd w:val="clear" w:color="auto" w:fill="FFFFFF"/>
        </w:rPr>
        <w:t xml:space="preserve">kad </w:t>
      </w:r>
      <w:r>
        <w:rPr>
          <w:sz w:val="24"/>
          <w:szCs w:val="24"/>
        </w:rPr>
        <w:t xml:space="preserve">tiekėjui (taip pat jo pasitelkiamiems kitiems ūkio subjektams, kurių pajėgumais remiamasi, ir subrangovams, kai šių subjektų vykdomos sutarties dalis yra </w:t>
      </w:r>
      <w:r>
        <w:rPr>
          <w:bCs/>
          <w:sz w:val="24"/>
          <w:szCs w:val="24"/>
        </w:rPr>
        <w:t>daugiau kaip 10 proc.</w:t>
      </w:r>
      <w:r>
        <w:rPr>
          <w:sz w:val="24"/>
          <w:szCs w:val="24"/>
        </w:rPr>
        <w:t xml:space="preserve">), kurio pasiūlymas pagal vertinimo rezultatus galės būti pripažintas laimėjusiu (po pasiūlymų eilės nustatymo), o, esant poreikiui, ir kitiems tiekėjams, </w:t>
      </w:r>
      <w:r>
        <w:rPr>
          <w:iCs/>
          <w:sz w:val="24"/>
          <w:szCs w:val="24"/>
        </w:rPr>
        <w:t>gali būti taikomi</w:t>
      </w:r>
      <w:r>
        <w:rPr>
          <w:i/>
          <w:iCs/>
          <w:sz w:val="24"/>
          <w:szCs w:val="24"/>
        </w:rPr>
        <w:t xml:space="preserve"> </w:t>
      </w:r>
      <w:r>
        <w:rPr>
          <w:sz w:val="24"/>
          <w:szCs w:val="24"/>
        </w:rPr>
        <w:t xml:space="preserve">Reglamente </w:t>
      </w:r>
      <w:r>
        <w:rPr>
          <w:iCs/>
          <w:sz w:val="24"/>
          <w:szCs w:val="24"/>
        </w:rPr>
        <w:t>nustatyti ribojimai</w:t>
      </w:r>
      <w:r>
        <w:rPr>
          <w:sz w:val="24"/>
          <w:szCs w:val="24"/>
        </w:rPr>
        <w:t xml:space="preserve">, Perkančioji organizacija prašys pateikti Deklaracijoje nustatytų sąlygų nebuvimo nurodytus duomenis patvirtinančius dokumentus: </w:t>
      </w:r>
      <w:r>
        <w:rPr>
          <w:b/>
          <w:i/>
          <w:sz w:val="24"/>
          <w:szCs w:val="24"/>
        </w:rPr>
        <w:t>juridinio asmens</w:t>
      </w:r>
      <w:r>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Pr>
          <w:b/>
          <w:i/>
          <w:sz w:val="24"/>
          <w:szCs w:val="24"/>
        </w:rPr>
        <w:t>fizinio asmens</w:t>
      </w:r>
      <w:r>
        <w:rPr>
          <w:i/>
          <w:sz w:val="24"/>
          <w:szCs w:val="24"/>
        </w:rPr>
        <w:t xml:space="preserve"> – asmens tapatybę patvirtinančio dokumento (tapatybės kortelės ar paso) kopiją, </w:t>
      </w:r>
      <w:r>
        <w:rPr>
          <w:i/>
          <w:sz w:val="24"/>
          <w:szCs w:val="24"/>
          <w:shd w:val="clear" w:color="auto" w:fill="FFFFFF"/>
        </w:rPr>
        <w:t xml:space="preserve">leidimo verstis atitinkama ūkine veikla patvirtinančio dokumento (pavyzdžiui, verslo liudijimo, individualios veiklos pažymėjimo ir pan.) kopiją </w:t>
      </w:r>
      <w:r>
        <w:rPr>
          <w:i/>
          <w:sz w:val="24"/>
          <w:szCs w:val="24"/>
        </w:rPr>
        <w:t xml:space="preserve">ir pažymą apie deklaruotą gyvenamąją vietą arba atitinkami valstybės narės ar trečiosios šalies dokumentus (pateikiamos skaitmeninės dokumentų kopijos arba pasirašyti el. parašu). </w:t>
      </w:r>
      <w:r>
        <w:rPr>
          <w:rFonts w:eastAsia="Calibri"/>
          <w:b/>
          <w:bCs/>
          <w:sz w:val="24"/>
          <w:szCs w:val="24"/>
        </w:rPr>
        <w:t xml:space="preserve">Nurodyti dokumentai turi būti išduoti ne anksčiau kaip 90 dienų* iki tos dienos, kai </w:t>
      </w:r>
      <w:r>
        <w:rPr>
          <w:b/>
          <w:bCs/>
          <w:iCs/>
          <w:sz w:val="24"/>
          <w:szCs w:val="24"/>
        </w:rPr>
        <w:t>tiekėjas, Perkančiosios organizacijos prašymu, turės pateikti įrodančius dok</w:t>
      </w:r>
      <w:r>
        <w:rPr>
          <w:b/>
          <w:bCs/>
          <w:sz w:val="24"/>
          <w:szCs w:val="24"/>
        </w:rPr>
        <w:t>umentus</w:t>
      </w:r>
      <w:r>
        <w:rPr>
          <w:rFonts w:eastAsia="Calibri"/>
          <w:b/>
          <w:bCs/>
          <w:sz w:val="24"/>
          <w:szCs w:val="24"/>
        </w:rPr>
        <w:t>.</w:t>
      </w:r>
      <w:r>
        <w:rPr>
          <w:rFonts w:eastAsia="Calibri"/>
          <w:sz w:val="24"/>
          <w:szCs w:val="24"/>
        </w:rPr>
        <w:t xml:space="preserve"> Tuo atveju, jei </w:t>
      </w:r>
      <w:r>
        <w:rPr>
          <w:sz w:val="24"/>
          <w:szCs w:val="24"/>
        </w:rPr>
        <w:t>Reglamente nustatytų sąlygų nebuvimą</w:t>
      </w:r>
      <w:r>
        <w:rPr>
          <w:rFonts w:eastAsia="Calibri"/>
          <w:sz w:val="24"/>
          <w:szCs w:val="24"/>
        </w:rPr>
        <w:t xml:space="preserve"> patvirtinantys dokumentai buvo pateikti kartu su pasiūlymu, dokumentas turi būti išduotas ne anksčiau kaip 90 dienų* iki pasiūlymų pateikimo termino paskutinės dienos.</w:t>
      </w:r>
    </w:p>
    <w:p w14:paraId="50FA079F" w14:textId="77777777" w:rsidR="00AC1BDA" w:rsidRDefault="00AC1BDA" w:rsidP="00AC1BDA">
      <w:pPr>
        <w:tabs>
          <w:tab w:val="left" w:pos="1134"/>
          <w:tab w:val="left" w:pos="1418"/>
        </w:tabs>
        <w:ind w:firstLine="720"/>
        <w:jc w:val="both"/>
        <w:rPr>
          <w:i/>
        </w:rPr>
      </w:pPr>
      <w:r>
        <w:rPr>
          <w:rFonts w:eastAsia="Calibri"/>
          <w:i/>
        </w:rPr>
        <w:t>* A</w:t>
      </w:r>
      <w:r>
        <w:rPr>
          <w:i/>
        </w:rPr>
        <w:t>smens tapatybę patvirtinančiam dokumentui (tapatybės kortelei ar pasui),</w:t>
      </w:r>
      <w:r>
        <w:rPr>
          <w:i/>
          <w:spacing w:val="2"/>
          <w:shd w:val="clear" w:color="auto" w:fill="FFFFFF"/>
        </w:rPr>
        <w:t xml:space="preserve"> leidimo verstis atitinkama ūkine veikla patvirtinančiam dokumentui</w:t>
      </w:r>
      <w:r>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101B14B4" w14:textId="25FAEBDA" w:rsidR="00AC1BDA" w:rsidRPr="00AC1BDA" w:rsidRDefault="00AC1BDA" w:rsidP="00AC1BDA">
      <w:pPr>
        <w:pStyle w:val="Sraopastraipa"/>
        <w:numPr>
          <w:ilvl w:val="1"/>
          <w:numId w:val="5"/>
        </w:numPr>
        <w:tabs>
          <w:tab w:val="clear" w:pos="2411"/>
          <w:tab w:val="left" w:pos="1134"/>
          <w:tab w:val="left" w:pos="1276"/>
        </w:tabs>
        <w:ind w:left="0" w:firstLine="709"/>
        <w:jc w:val="both"/>
        <w:rPr>
          <w:i/>
          <w:sz w:val="24"/>
          <w:szCs w:val="24"/>
        </w:rPr>
      </w:pPr>
      <w:r>
        <w:rPr>
          <w:bCs/>
          <w:sz w:val="24"/>
          <w:szCs w:val="24"/>
        </w:rPr>
        <w:t xml:space="preserve">Perkančiajai organizacijai paprašius tiekėjo pateikti </w:t>
      </w:r>
      <w:r>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Pr>
          <w:rFonts w:eastAsia="Calibri"/>
          <w:bCs/>
          <w:sz w:val="24"/>
          <w:szCs w:val="24"/>
        </w:rPr>
        <w:t>dėl to paties klausimo</w:t>
      </w:r>
      <w:r>
        <w:rPr>
          <w:bCs/>
          <w:sz w:val="24"/>
          <w:szCs w:val="24"/>
        </w:rPr>
        <w:t xml:space="preserve"> </w:t>
      </w:r>
      <w:r>
        <w:rPr>
          <w:sz w:val="24"/>
          <w:szCs w:val="24"/>
        </w:rPr>
        <w:t xml:space="preserve">tikslinami, papildomi arba paaiškinami </w:t>
      </w:r>
      <w:r>
        <w:rPr>
          <w:rFonts w:eastAsia="Calibri"/>
          <w:bCs/>
          <w:sz w:val="24"/>
          <w:szCs w:val="24"/>
        </w:rPr>
        <w:t xml:space="preserve">vieną kartą, </w:t>
      </w:r>
      <w:r>
        <w:rPr>
          <w:sz w:val="24"/>
          <w:szCs w:val="24"/>
        </w:rPr>
        <w:t xml:space="preserve">vadovaujantis Viešųjų pirkimų tarnybos direktoriaus 2022 m. gruodžio 30 d. įsakymu Nr. 1S-240 patvirtintomis </w:t>
      </w:r>
      <w:hyperlink r:id="rId28" w:history="1">
        <w:r>
          <w:rPr>
            <w:rStyle w:val="Hipersaitas"/>
            <w:sz w:val="24"/>
            <w:szCs w:val="24"/>
          </w:rPr>
          <w:t>Pasiūlymo patikslinimo, papildymo ar paaiškinimo taisyklėmis</w:t>
        </w:r>
      </w:hyperlink>
      <w:r>
        <w:rPr>
          <w:sz w:val="24"/>
          <w:szCs w:val="24"/>
        </w:rPr>
        <w:t xml:space="preserve">. </w:t>
      </w:r>
      <w:r>
        <w:rPr>
          <w:b/>
          <w:bCs/>
          <w:sz w:val="24"/>
          <w:szCs w:val="24"/>
        </w:rPr>
        <w:t>Jei Perkančioji organizacija nustato, kad tiekėjas ir (ar) ūkio subjektas (-ai), kurio (-</w:t>
      </w:r>
      <w:proofErr w:type="spellStart"/>
      <w:r>
        <w:rPr>
          <w:b/>
          <w:bCs/>
          <w:sz w:val="24"/>
          <w:szCs w:val="24"/>
        </w:rPr>
        <w:t>ių</w:t>
      </w:r>
      <w:proofErr w:type="spellEnd"/>
      <w:r>
        <w:rPr>
          <w:b/>
          <w:bCs/>
          <w:sz w:val="24"/>
          <w:szCs w:val="24"/>
        </w:rPr>
        <w:t>) pajėgumais remiamasi, ir (ar) subrangovas (-ai) (jeigu dėl šių subjektų deklaruojama) atitinka bent vieną Reglamente nustatytą ribojimų taikymo sąlygą, tiekėjo pasiūlymas atmetamas</w:t>
      </w:r>
      <w:r>
        <w:rPr>
          <w:sz w:val="24"/>
          <w:szCs w:val="24"/>
        </w:rPr>
        <w:t>.</w:t>
      </w:r>
    </w:p>
    <w:p w14:paraId="65F99E4F" w14:textId="4F266C71"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lastRenderedPageBreak/>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73C33B1E" w:rsidR="004746E1" w:rsidRPr="00B12300" w:rsidRDefault="00AC1BDA" w:rsidP="00AC1BDA">
      <w:pPr>
        <w:numPr>
          <w:ilvl w:val="0"/>
          <w:numId w:val="5"/>
        </w:numPr>
        <w:tabs>
          <w:tab w:val="left" w:pos="1134"/>
        </w:tabs>
        <w:jc w:val="both"/>
        <w:rPr>
          <w:lang w:eastAsia="lt-LT"/>
        </w:rPr>
      </w:pPr>
      <w:r>
        <w:rPr>
          <w:rFonts w:eastAsia="Calibri"/>
        </w:rPr>
        <w:t xml:space="preserve">Tiekėjas nustatytų kvalifikacijos reikalavimų atitikimui gali remtis </w:t>
      </w:r>
      <w:r>
        <w:rPr>
          <w:rFonts w:eastAsia="Calibri"/>
          <w:b/>
        </w:rPr>
        <w:t>kitų ūkio subjektų</w:t>
      </w:r>
      <w:r>
        <w:rPr>
          <w:rFonts w:eastAsia="Calibri"/>
        </w:rPr>
        <w:t xml:space="preserve"> (tiek juridinių, tiek fizinių asmenų) pajėgumais (t. y. kitų ūkio subjektų kvalifikacija). </w:t>
      </w:r>
      <w:r>
        <w:rPr>
          <w:rFonts w:eastAsia="Calibri"/>
          <w:b/>
          <w:bCs/>
        </w:rPr>
        <w:t>Kiti ūkio subjektai turi būti nurodomi konkurso sąlygų aprašo 1 priede.</w:t>
      </w:r>
      <w:r>
        <w:rPr>
          <w:rFonts w:eastAsia="Calibri"/>
        </w:rPr>
        <w:t xml:space="preserve"> </w:t>
      </w:r>
      <w:r>
        <w:rPr>
          <w:color w:val="000000"/>
        </w:rPr>
        <w:t>Jeigu reikalaujama išsilavinimo ar profesinės kvalifikacijos, kaip nustatyta VPĮ 51 str. 7 d. 7 p., ar profesinės patirties, tiekėjas gali remtis kitų ūkio subjektų pajėgumais tik tuo atveju</w:t>
      </w:r>
      <w:r>
        <w:rPr>
          <w:rFonts w:eastAsia="Calibri"/>
        </w:rPr>
        <w:t xml:space="preserve">, jeigu tie subjektai patys vykdys įsipareigojimus, kuriems reikia jų turimų pajėgumų. </w:t>
      </w:r>
      <w:bookmarkStart w:id="19" w:name="_Hlk128677206"/>
      <w:r>
        <w:rPr>
          <w:rFonts w:eastAsia="Calibri"/>
        </w:rPr>
        <w:t xml:space="preserve">Tiekėjas </w:t>
      </w:r>
      <w:r>
        <w:rPr>
          <w:b/>
          <w:bCs/>
          <w:color w:val="000000"/>
        </w:rPr>
        <w:t>turi pareigą</w:t>
      </w:r>
      <w:r>
        <w:rPr>
          <w:color w:val="000000"/>
        </w:rPr>
        <w:t xml:space="preserve"> Perkančiajai organizacijai </w:t>
      </w:r>
      <w:r>
        <w:rPr>
          <w:b/>
          <w:bCs/>
          <w:color w:val="000000"/>
        </w:rPr>
        <w:t>pasiūlyme įrodyti, kad per visą pirkimo sutarties vykdymo laikotarpį ūkio subjekto, kurio pajėgumais buvo pasiremta, ištekliai tiekėjui bus prieinami</w:t>
      </w:r>
      <w:r>
        <w:rPr>
          <w:color w:val="000000"/>
        </w:rPr>
        <w:t xml:space="preserve"> </w:t>
      </w:r>
      <w:r>
        <w:rPr>
          <w:rFonts w:eastAsia="Calibri"/>
        </w:rPr>
        <w:t xml:space="preserve">(t. y. </w:t>
      </w:r>
      <w:r>
        <w:rPr>
          <w:rFonts w:eastAsia="Calibri"/>
          <w:b/>
          <w:bCs/>
        </w:rPr>
        <w:t>kartu su pasiūlymu pateikti tai patvirtinančius dokumentus: dvišalę</w:t>
      </w:r>
      <w:r>
        <w:rPr>
          <w:rFonts w:eastAsia="Calibri"/>
        </w:rPr>
        <w:t xml:space="preserve"> pasirašytą sutartį, ketinimų protokolą ar kitą tai įrodantį dvišalį dokumentą). </w:t>
      </w:r>
      <w:r>
        <w:rPr>
          <w:rFonts w:eastAsia="Calibri"/>
          <w:bCs/>
        </w:rPr>
        <w:t xml:space="preserve">Svarbu, kad šis </w:t>
      </w:r>
      <w:r>
        <w:rPr>
          <w:rFonts w:eastAsia="Calibri"/>
          <w:b/>
        </w:rPr>
        <w:t>dokumentas būtų sudarytas iki tiekėjui pateikiant pasiūlymą</w:t>
      </w:r>
      <w:bookmarkEnd w:id="19"/>
      <w:r>
        <w:rPr>
          <w:rFonts w:eastAsia="Calibri"/>
          <w:b/>
        </w:rPr>
        <w:t>.</w:t>
      </w:r>
      <w:r>
        <w:rPr>
          <w:rFonts w:eastAsia="Calibri"/>
        </w:rPr>
        <w:t xml:space="preserve"> Taip pat kartu su tiekėjo EBVPD</w:t>
      </w:r>
      <w:r>
        <w:rPr>
          <w:rFonts w:eastAsia="Calibri"/>
          <w:b/>
          <w:bCs/>
        </w:rPr>
        <w:t xml:space="preserve"> privalo būti pateikti ir šių ūkio subjektų EBVPD</w:t>
      </w:r>
      <w:r>
        <w:rPr>
          <w:b/>
          <w:bCs/>
          <w:lang w:eastAsia="lt-LT"/>
        </w:rPr>
        <w:t>.</w:t>
      </w:r>
      <w:r>
        <w:rPr>
          <w:lang w:eastAsia="lt-LT"/>
        </w:rPr>
        <w:t xml:space="preserve"> Jei tiekėjo pasiūlymas galėtų būti pripažintas laimėjusiu (arba Perkančiajai organizacijai pareikalavus kitais atvejais), turi būti pateikti </w:t>
      </w:r>
      <w:r>
        <w:rPr>
          <w:rFonts w:eastAsia="Calibri"/>
        </w:rPr>
        <w:t xml:space="preserve">dokumentai, įrodantys, kad ūkio subjektai, kurių pajėgumais tiekėjas ketina remtis, neatitinka šio konkurso sąlygų aprašo 17.1 p. nustatytų pašalinimo pagrindų ir atitinka konkurso sąlygų aprašo 18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t xml:space="preserve">Reglamente nustatytus draudimus (kai šių subjektų vykdomos sutarties dalis yra </w:t>
      </w:r>
      <w:r>
        <w:rPr>
          <w:bCs/>
        </w:rPr>
        <w:t>daugiau kaip 10 proc.</w:t>
      </w:r>
      <w:r>
        <w:t>),</w:t>
      </w:r>
      <w:r>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20" w:name="_Hlk128677290"/>
      <w:r>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0"/>
      <w:r>
        <w:rPr>
          <w:b/>
          <w:bCs/>
        </w:rPr>
        <w:t>.</w:t>
      </w:r>
      <w:r>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41FECB6" w:rsidR="004746E1" w:rsidRPr="00231067" w:rsidRDefault="004746E1" w:rsidP="00AC1BDA">
      <w:pPr>
        <w:numPr>
          <w:ilvl w:val="0"/>
          <w:numId w:val="5"/>
        </w:numPr>
        <w:tabs>
          <w:tab w:val="left" w:pos="1134"/>
        </w:tabs>
        <w:jc w:val="both"/>
      </w:pPr>
      <w:r w:rsidRPr="00B12300">
        <w:t xml:space="preserve">Tiekėjas pirkimo sutarties vykdymui gali pasitelkti </w:t>
      </w:r>
      <w:r w:rsidRPr="00AC1BDA">
        <w:rPr>
          <w:b/>
        </w:rPr>
        <w:t>sub</w:t>
      </w:r>
      <w:r w:rsidR="00DB0B4F" w:rsidRPr="00AC1BDA">
        <w:rPr>
          <w:b/>
        </w:rPr>
        <w:t>rangov</w:t>
      </w:r>
      <w:r w:rsidRPr="00AC1BDA">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AC1BDA">
        <w:rPr>
          <w:b/>
          <w:bCs/>
          <w:lang w:eastAsia="lt-LT"/>
        </w:rPr>
        <w:t>Tiekėjas savo pasiūlyme (konkurso sąlygų aprašo 1 priede) privalo nurodyti, kokiai pirkimo sutarties daliai ir kokius sub</w:t>
      </w:r>
      <w:r w:rsidR="00DB0B4F" w:rsidRPr="00AC1BDA">
        <w:rPr>
          <w:b/>
          <w:bCs/>
          <w:lang w:eastAsia="lt-LT"/>
        </w:rPr>
        <w:t>rangov</w:t>
      </w:r>
      <w:r w:rsidRPr="00AC1BDA">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r w:rsidR="00AC1BDA" w:rsidRPr="00AC1BDA">
        <w:t xml:space="preserve"> </w:t>
      </w:r>
      <w:r w:rsidR="00AC1BDA">
        <w:t xml:space="preserve">Subrangovams yra taikomos Reglamente nustatytos sąlygos, kai jų vykdomos sutarties </w:t>
      </w:r>
      <w:r w:rsidR="00AC1BDA">
        <w:lastRenderedPageBreak/>
        <w:t xml:space="preserve">dalis yra </w:t>
      </w:r>
      <w:r w:rsidR="00AC1BDA" w:rsidRPr="00AC1BDA">
        <w:rPr>
          <w:bCs/>
        </w:rPr>
        <w:t>daugiau kaip 10 proc.</w:t>
      </w:r>
      <w:r w:rsidR="00AC1BDA">
        <w:t xml:space="preserve"> </w:t>
      </w:r>
      <w:r w:rsidR="00AC1BDA" w:rsidRPr="00AC1BDA">
        <w:rPr>
          <w:rFonts w:eastAsia="Calibri"/>
        </w:rPr>
        <w:t xml:space="preserve">Jeigu subrangovo padėtis atitinka </w:t>
      </w:r>
      <w:r w:rsidR="00AC1BDA">
        <w:t>Reglamente nustatytas sąlygas,</w:t>
      </w:r>
      <w:r w:rsidR="00AC1BDA" w:rsidRPr="00AC1BDA">
        <w:rPr>
          <w:rFonts w:eastAsia="Calibri"/>
        </w:rPr>
        <w:t xml:space="preserve"> Perkančioji organizacija turi pareikalauti per jos nustatytą terminą pakeisti jį kitu subrangovu. Tiekėjui neatsisakius ar nepakeitus tokio subrangovu, tiekėjo pasiūlymas yra atmetamas.</w:t>
      </w:r>
    </w:p>
    <w:p w14:paraId="0DD9D20D" w14:textId="54DBBE3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00AC1BDA">
        <w:rPr>
          <w:lang w:eastAsia="lt-LT"/>
        </w:rPr>
        <w:t xml:space="preserve">jei bendrą pasiūlymą pateikia tiekėjų grupė, EBVPD pildo kiekvienas tiekėjų grupės narys atskirai. Nei vieno iš tiekėjų grupės narių padėtis negali atitikti šio konkurso sąlygų aprašo 17.1 p. nustatytų pašalinimo pagrindų, 19 p. nustatytų </w:t>
      </w:r>
      <w:r w:rsidR="00AC1BDA">
        <w:t>draudimų</w:t>
      </w:r>
      <w:r w:rsidR="00AC1BDA">
        <w:rPr>
          <w:lang w:eastAsia="lt-LT"/>
        </w:rPr>
        <w:t>. Konkurso sąlygų aprašo 18 p.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00AC1BDA">
        <w:rPr>
          <w:color w:val="000000"/>
        </w:rPr>
        <w:t xml:space="preserve">. </w:t>
      </w:r>
      <w:r w:rsidR="00AC1BDA">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785BE927" w14:textId="77777777" w:rsidR="004746E1" w:rsidRDefault="004746E1" w:rsidP="008728AB">
      <w:pPr>
        <w:numPr>
          <w:ilvl w:val="0"/>
          <w:numId w:val="5"/>
        </w:numPr>
        <w:tabs>
          <w:tab w:val="left" w:pos="1134"/>
        </w:tabs>
        <w:jc w:val="both"/>
        <w:rPr>
          <w:color w:val="FF0000"/>
          <w:lang w:eastAsia="lt-LT"/>
        </w:rPr>
      </w:pPr>
      <w:bookmarkStart w:id="21"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21"/>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2"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2"/>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9" w:history="1">
        <w:r w:rsidR="00AE7491" w:rsidRPr="00AE7491">
          <w:rPr>
            <w:rStyle w:val="Hipersaitas"/>
            <w:sz w:val="24"/>
            <w:szCs w:val="24"/>
          </w:rPr>
          <w:t>https://viesiejipirkimai.lt</w:t>
        </w:r>
      </w:hyperlink>
      <w:hyperlink r:id="rId30"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w:t>
      </w:r>
      <w:r w:rsidRPr="000270C4">
        <w:rPr>
          <w:bCs/>
        </w:rPr>
        <w:lastRenderedPageBreak/>
        <w:t xml:space="preserve">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23"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3"/>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4"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4"/>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5"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5"/>
      <w:r w:rsidRPr="00041070">
        <w:rPr>
          <w:i/>
          <w:iCs/>
          <w:sz w:val="24"/>
          <w:szCs w:val="24"/>
        </w:rPr>
        <w:t xml:space="preserve"> </w:t>
      </w:r>
      <w:hyperlink r:id="rId31"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2"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464F4747"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6D1C5D">
        <w:rPr>
          <w:sz w:val="24"/>
          <w:szCs w:val="24"/>
          <w:lang w:eastAsia="en-US"/>
        </w:rPr>
        <w:t>6</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3"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4"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5"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lastRenderedPageBreak/>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5B7FEE83" w:rsidR="00041070" w:rsidRPr="00041070" w:rsidRDefault="00041070" w:rsidP="008728AB">
      <w:pPr>
        <w:widowControl w:val="0"/>
        <w:numPr>
          <w:ilvl w:val="0"/>
          <w:numId w:val="5"/>
        </w:numPr>
        <w:tabs>
          <w:tab w:val="left" w:pos="1134"/>
        </w:tabs>
        <w:jc w:val="both"/>
      </w:pPr>
      <w:r w:rsidRPr="00041070">
        <w:t xml:space="preserve">Tiekėjas gali pateikti tik po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6"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7"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7"/>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8"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6"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7"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8"/>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 xml:space="preserve">Tiekėjui užšifravus visą pasiūlymą ir iki susipažinimo su pasiūlymais pradžios nepateikus </w:t>
      </w:r>
      <w:r w:rsidRPr="009601AB">
        <w:rPr>
          <w:sz w:val="24"/>
          <w:szCs w:val="24"/>
        </w:rPr>
        <w:lastRenderedPageBreak/>
        <w:t>(dėl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5853D9" w14:textId="343E5551" w:rsidR="002C292A" w:rsidRPr="00B82E6B" w:rsidRDefault="002C292A" w:rsidP="002C292A">
      <w:pPr>
        <w:pStyle w:val="Antrat5"/>
        <w:keepNext w:val="0"/>
        <w:keepLines w:val="0"/>
        <w:widowControl w:val="0"/>
        <w:numPr>
          <w:ilvl w:val="0"/>
          <w:numId w:val="5"/>
        </w:numPr>
        <w:tabs>
          <w:tab w:val="clear" w:pos="710"/>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turi būti užtikrinamas </w:t>
      </w:r>
      <w:r w:rsidRPr="00B82E6B">
        <w:rPr>
          <w:rFonts w:ascii="Times New Roman" w:hAnsi="Times New Roman"/>
          <w:b/>
          <w:color w:val="auto"/>
        </w:rPr>
        <w:t xml:space="preserve">ne mažesnei negu </w:t>
      </w:r>
      <w:r w:rsidR="00691C62">
        <w:rPr>
          <w:rFonts w:ascii="Times New Roman" w:hAnsi="Times New Roman"/>
          <w:b/>
          <w:color w:val="auto"/>
        </w:rPr>
        <w:t>46</w:t>
      </w:r>
      <w:r>
        <w:rPr>
          <w:rFonts w:ascii="Times New Roman" w:hAnsi="Times New Roman"/>
          <w:b/>
          <w:color w:val="auto"/>
        </w:rPr>
        <w:t> 000,00</w:t>
      </w:r>
      <w:r w:rsidRPr="00B82E6B">
        <w:rPr>
          <w:rFonts w:ascii="Times New Roman" w:hAnsi="Times New Roman"/>
          <w:b/>
          <w:color w:val="auto"/>
        </w:rPr>
        <w:t xml:space="preserve"> Eur sumai. Kartu su laidavimo draudimo dokumentu turi būti pateiktas draudimo įmokos apmokėjimą patvirtinantis dokumentas.</w:t>
      </w:r>
    </w:p>
    <w:p w14:paraId="41959CAD" w14:textId="77777777" w:rsidR="002C292A" w:rsidRPr="00B82E6B" w:rsidRDefault="002C292A" w:rsidP="002C292A">
      <w:pPr>
        <w:pStyle w:val="Sraopastraipa1"/>
        <w:widowControl w:val="0"/>
        <w:numPr>
          <w:ilvl w:val="0"/>
          <w:numId w:val="5"/>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29" w:name="_Hlk184490132"/>
      <w:r w:rsidRPr="00B82E6B">
        <w:rPr>
          <w:sz w:val="24"/>
          <w:szCs w:val="24"/>
        </w:rPr>
        <w:t>nuo pasiūlymų pateikimo termino pabaigos</w:t>
      </w:r>
      <w:bookmarkEnd w:id="29"/>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p>
    <w:p w14:paraId="23A8619B" w14:textId="77777777" w:rsidR="002C292A" w:rsidRPr="00B82E6B" w:rsidRDefault="002C292A" w:rsidP="002C292A">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30" w:name="_Hlk184554829"/>
      <w:r w:rsidRPr="00B82E6B">
        <w:rPr>
          <w:rFonts w:ascii="Times New Roman" w:hAnsi="Times New Roman"/>
          <w:color w:val="auto"/>
        </w:rPr>
        <w:t>ar kitos kredito įstaigos</w:t>
      </w:r>
      <w:bookmarkEnd w:id="30"/>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0DB53919" w14:textId="77777777" w:rsidR="002C292A" w:rsidRDefault="002C292A" w:rsidP="002C292A">
      <w:pPr>
        <w:widowControl w:val="0"/>
        <w:numPr>
          <w:ilvl w:val="0"/>
          <w:numId w:val="5"/>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7C5C39FD" w14:textId="77777777" w:rsidR="002C292A" w:rsidRPr="000207C6" w:rsidRDefault="002C292A" w:rsidP="002C292A">
      <w:pPr>
        <w:pStyle w:val="Sraopastraipa"/>
        <w:numPr>
          <w:ilvl w:val="0"/>
          <w:numId w:val="5"/>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79298ACE" w14:textId="77777777" w:rsidR="002C292A" w:rsidRPr="000207C6" w:rsidRDefault="002C292A" w:rsidP="002C292A">
      <w:pPr>
        <w:numPr>
          <w:ilvl w:val="1"/>
          <w:numId w:val="5"/>
        </w:numPr>
        <w:tabs>
          <w:tab w:val="clear" w:pos="2411"/>
          <w:tab w:val="num" w:pos="720"/>
          <w:tab w:val="left" w:pos="1134"/>
          <w:tab w:val="left" w:pos="1276"/>
        </w:tabs>
        <w:ind w:left="-10"/>
        <w:contextualSpacing/>
        <w:jc w:val="both"/>
      </w:pPr>
      <w:r w:rsidRPr="000207C6">
        <w:t>pasibaigia konkurso pasiūlymų užtikrinimo galiojimo laikas;</w:t>
      </w:r>
    </w:p>
    <w:p w14:paraId="49BEF041" w14:textId="77777777" w:rsidR="002C292A" w:rsidRPr="000207C6" w:rsidRDefault="002C292A" w:rsidP="002C292A">
      <w:pPr>
        <w:numPr>
          <w:ilvl w:val="1"/>
          <w:numId w:val="5"/>
        </w:numPr>
        <w:tabs>
          <w:tab w:val="clear" w:pos="2411"/>
          <w:tab w:val="num" w:pos="720"/>
          <w:tab w:val="left" w:pos="993"/>
          <w:tab w:val="left" w:pos="1134"/>
          <w:tab w:val="left" w:pos="1276"/>
        </w:tabs>
        <w:ind w:left="-10"/>
        <w:contextualSpacing/>
        <w:jc w:val="both"/>
      </w:pPr>
      <w:r w:rsidRPr="000207C6">
        <w:t>įsigalioja pirkimo sutartis;</w:t>
      </w:r>
    </w:p>
    <w:p w14:paraId="3D13CB59" w14:textId="77777777" w:rsidR="002C292A" w:rsidRPr="000207C6" w:rsidRDefault="002C292A" w:rsidP="002C292A">
      <w:pPr>
        <w:numPr>
          <w:ilvl w:val="1"/>
          <w:numId w:val="5"/>
        </w:numPr>
        <w:tabs>
          <w:tab w:val="clear" w:pos="2411"/>
          <w:tab w:val="num" w:pos="720"/>
          <w:tab w:val="left" w:pos="993"/>
          <w:tab w:val="left" w:pos="1134"/>
          <w:tab w:val="left" w:pos="1276"/>
        </w:tabs>
        <w:ind w:left="-10"/>
        <w:contextualSpacing/>
        <w:jc w:val="both"/>
      </w:pPr>
      <w:r w:rsidRPr="000207C6">
        <w:t>atmetamas tiekėjo pasiūlymas;</w:t>
      </w:r>
    </w:p>
    <w:p w14:paraId="3B6CF817" w14:textId="77777777" w:rsidR="002C292A" w:rsidRPr="004B3B24" w:rsidRDefault="002C292A" w:rsidP="002C292A">
      <w:pPr>
        <w:widowControl w:val="0"/>
        <w:numPr>
          <w:ilvl w:val="1"/>
          <w:numId w:val="5"/>
        </w:numPr>
        <w:tabs>
          <w:tab w:val="clear" w:pos="2411"/>
          <w:tab w:val="num" w:pos="720"/>
          <w:tab w:val="left" w:pos="1134"/>
          <w:tab w:val="left" w:pos="1276"/>
          <w:tab w:val="left" w:pos="1418"/>
        </w:tabs>
        <w:ind w:left="-10"/>
        <w:contextualSpacing/>
        <w:jc w:val="both"/>
      </w:pPr>
      <w:r w:rsidRPr="000207C6">
        <w:t xml:space="preserve">nutraukiamos pirkimo </w:t>
      </w:r>
      <w:r w:rsidRPr="004B3B24">
        <w:t>procedūros.</w:t>
      </w:r>
    </w:p>
    <w:p w14:paraId="5E764D44" w14:textId="77777777" w:rsidR="002C292A" w:rsidRPr="004B3B24" w:rsidRDefault="002C292A" w:rsidP="002C292A">
      <w:pPr>
        <w:widowControl w:val="0"/>
        <w:numPr>
          <w:ilvl w:val="0"/>
          <w:numId w:val="5"/>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7B7F0B68"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3E58F96"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8C2629B"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444DAA7A" w14:textId="37EC3AB1" w:rsidR="002C292A" w:rsidRPr="000826E8" w:rsidRDefault="002C292A" w:rsidP="002C292A">
      <w:pPr>
        <w:numPr>
          <w:ilvl w:val="0"/>
          <w:numId w:val="5"/>
        </w:numPr>
        <w:tabs>
          <w:tab w:val="left" w:pos="567"/>
          <w:tab w:val="left" w:pos="1134"/>
        </w:tabs>
        <w:contextualSpacing/>
        <w:jc w:val="both"/>
      </w:pPr>
      <w:r w:rsidRPr="004B3B24">
        <w:t xml:space="preserve">Gavęs </w:t>
      </w:r>
      <w:r w:rsidR="004251FB">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w:t>
      </w:r>
      <w:r w:rsidRPr="00FF1AE1">
        <w:lastRenderedPageBreak/>
        <w:t xml:space="preserve">pažymės, jog reikalaujama suma priklauso nuo vienos iš </w:t>
      </w:r>
      <w:r>
        <w:t>aukščiau</w:t>
      </w:r>
      <w:r w:rsidRPr="00FF1AE1">
        <w:t xml:space="preserve"> nurodytų</w:t>
      </w:r>
      <w:r w:rsidRPr="000826E8">
        <w:t xml:space="preserve"> sąlygų, įvardindama šią sąlygą. </w:t>
      </w:r>
    </w:p>
    <w:p w14:paraId="7291DFD0" w14:textId="565BC311" w:rsidR="002C292A" w:rsidRPr="00691C62" w:rsidRDefault="002C292A" w:rsidP="002C292A">
      <w:pPr>
        <w:widowControl w:val="0"/>
        <w:numPr>
          <w:ilvl w:val="0"/>
          <w:numId w:val="5"/>
        </w:numPr>
        <w:tabs>
          <w:tab w:val="left" w:pos="567"/>
          <w:tab w:val="left" w:pos="1134"/>
          <w:tab w:val="left" w:pos="1276"/>
        </w:tabs>
        <w:contextualSpacing/>
        <w:jc w:val="both"/>
        <w:rPr>
          <w:u w:val="single"/>
        </w:rPr>
      </w:pPr>
      <w:r w:rsidRPr="000826E8">
        <w:t>Pasiūlym</w:t>
      </w:r>
      <w:r w:rsidR="00C20586">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19573753" w14:textId="1276CF06" w:rsidR="00691C62" w:rsidRPr="00691C62" w:rsidRDefault="00691C62" w:rsidP="00691C62">
      <w:pPr>
        <w:widowControl w:val="0"/>
        <w:numPr>
          <w:ilvl w:val="0"/>
          <w:numId w:val="5"/>
        </w:numPr>
        <w:tabs>
          <w:tab w:val="left" w:pos="567"/>
          <w:tab w:val="left" w:pos="1134"/>
          <w:tab w:val="left" w:pos="1276"/>
        </w:tabs>
        <w:contextualSpacing/>
        <w:jc w:val="both"/>
        <w:rPr>
          <w:u w:val="single"/>
        </w:rPr>
      </w:pPr>
      <w:r>
        <w:t xml:space="preserve">Jeigu tiekėjas, kuris bus kviečiamas sudaryti pirkimo sutartį, atsisakys ją sudaryti, atsisakys savo pasiūlymo jo galiojimo laikotarpiu, nurodytu pasiūlyme, jis Perkančiajai organizacijai pareikalavus, </w:t>
      </w:r>
      <w:r>
        <w:rPr>
          <w:b/>
          <w:bCs/>
        </w:rPr>
        <w:t xml:space="preserve">įsipareigoja padengti Perkančiosios organizacijos patirtus tiesioginius nuostolius, kiek jų nepadengia pasiūlymo galiojimo įvykdymo užtikrinimo suma, </w:t>
      </w:r>
      <w:r>
        <w:t xml:space="preserve">nurodyta banko ar kitos kredito įstaigos garantijoje arba draudimo bendrovės laidavime.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Pr>
          <w:b/>
          <w:bCs/>
        </w:rPr>
        <w:t>Tiekėjas, teikdamas pasiūlymą, sutinka su šiomis nuostatomis.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3D7BBC5F" w:rsidR="00ED2918" w:rsidRPr="00381EFA" w:rsidRDefault="00ED2918" w:rsidP="002C292A">
      <w:pPr>
        <w:pStyle w:val="Sraopastraipa"/>
        <w:numPr>
          <w:ilvl w:val="0"/>
          <w:numId w:val="5"/>
        </w:numPr>
        <w:tabs>
          <w:tab w:val="left" w:pos="1080"/>
          <w:tab w:val="left" w:pos="1276"/>
        </w:tabs>
        <w:jc w:val="both"/>
        <w:rPr>
          <w:i/>
          <w:sz w:val="24"/>
          <w:szCs w:val="24"/>
        </w:rPr>
      </w:pPr>
      <w:bookmarkStart w:id="31" w:name="_Toc47844933"/>
      <w:bookmarkStart w:id="32"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691C62">
        <w:rPr>
          <w:b/>
          <w:sz w:val="24"/>
          <w:szCs w:val="24"/>
        </w:rPr>
        <w:t>9 kalendorinėms</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2C292A">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5B507D93" w:rsidR="00ED2918" w:rsidRPr="00381EFA" w:rsidRDefault="00ED2918" w:rsidP="002C292A">
      <w:pPr>
        <w:numPr>
          <w:ilvl w:val="0"/>
          <w:numId w:val="5"/>
        </w:numPr>
        <w:tabs>
          <w:tab w:val="left" w:pos="1080"/>
          <w:tab w:val="left" w:pos="1276"/>
        </w:tabs>
        <w:contextualSpacing/>
        <w:jc w:val="both"/>
        <w:rPr>
          <w:i/>
        </w:rPr>
      </w:pPr>
      <w:bookmarkStart w:id="33"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3"/>
      <w:r w:rsidRPr="00381EFA">
        <w:rPr>
          <w:lang w:eastAsia="lt-LT"/>
        </w:rPr>
        <w:t xml:space="preserve">, </w:t>
      </w:r>
      <w:r w:rsidRPr="00381EFA">
        <w:rPr>
          <w:b/>
        </w:rPr>
        <w:t xml:space="preserve">ne vėliau kaip likus </w:t>
      </w:r>
      <w:r w:rsidR="00691C62">
        <w:rPr>
          <w:b/>
        </w:rPr>
        <w:t>6</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1560CCA8" w:rsidR="00ED2918" w:rsidRPr="00381EFA" w:rsidRDefault="00ED2918" w:rsidP="002C292A">
      <w:pPr>
        <w:numPr>
          <w:ilvl w:val="0"/>
          <w:numId w:val="5"/>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p>
    <w:bookmarkEnd w:id="31"/>
    <w:bookmarkEnd w:id="32"/>
    <w:p w14:paraId="0585C49D" w14:textId="77777777" w:rsidR="00ED2918" w:rsidRPr="00381EFA" w:rsidRDefault="00ED2918" w:rsidP="002C292A">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572A6B02" w:rsidR="001452BD" w:rsidRPr="006377CB" w:rsidRDefault="00ED2918" w:rsidP="002C292A">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w:t>
      </w:r>
      <w:r w:rsidRPr="00381EFA">
        <w:lastRenderedPageBreak/>
        <w:t xml:space="preserve">pateikti taip, kad visi kandidatai juos gautų </w:t>
      </w:r>
      <w:r w:rsidRPr="00381EFA">
        <w:rPr>
          <w:b/>
        </w:rPr>
        <w:t xml:space="preserve">ne vėliau kaip likus </w:t>
      </w:r>
      <w:r w:rsidR="006377CB">
        <w:rPr>
          <w:b/>
        </w:rPr>
        <w:t>6</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4"/>
      <w:bookmarkEnd w:id="5"/>
      <w:r w:rsidR="006377CB">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11580B30" w14:textId="77777777" w:rsidR="006377CB" w:rsidRPr="00230B2F" w:rsidRDefault="006377CB" w:rsidP="006377CB">
      <w:pPr>
        <w:tabs>
          <w:tab w:val="left" w:pos="1080"/>
          <w:tab w:val="left" w:pos="1276"/>
        </w:tabs>
        <w:ind w:left="710"/>
        <w:contextualSpacing/>
        <w:jc w:val="both"/>
        <w:rPr>
          <w:i/>
        </w:rPr>
      </w:pPr>
    </w:p>
    <w:p w14:paraId="5750DF0A" w14:textId="7AEF85B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292A">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292A">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292A">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4" w:name="_Hlk128677779"/>
      <w:r w:rsidRPr="001B5E61">
        <w:rPr>
          <w:sz w:val="24"/>
          <w:szCs w:val="24"/>
        </w:rPr>
        <w:t>atitiktį kvalifikacijos reikalavimams</w:t>
      </w:r>
      <w:bookmarkEnd w:id="34"/>
      <w:r w:rsidRPr="00C66885">
        <w:rPr>
          <w:sz w:val="24"/>
          <w:szCs w:val="24"/>
        </w:rPr>
        <w:t>.</w:t>
      </w:r>
    </w:p>
    <w:p w14:paraId="3A4E6D27" w14:textId="77777777" w:rsidR="00DE3F87" w:rsidRPr="00C66885" w:rsidRDefault="00DE3F87" w:rsidP="002C292A">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5" w:name="_Hlk128677822"/>
      <w:r w:rsidRPr="003236BB">
        <w:rPr>
          <w:sz w:val="24"/>
          <w:szCs w:val="24"/>
        </w:rPr>
        <w:t>su pasiūlymu</w:t>
      </w:r>
      <w:bookmarkEnd w:id="35"/>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292A">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2C292A">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2C292A">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292A">
      <w:pPr>
        <w:widowControl w:val="0"/>
        <w:numPr>
          <w:ilvl w:val="0"/>
          <w:numId w:val="5"/>
        </w:numPr>
        <w:tabs>
          <w:tab w:val="left" w:pos="993"/>
          <w:tab w:val="left" w:pos="1134"/>
        </w:tabs>
        <w:jc w:val="both"/>
      </w:pPr>
      <w:r w:rsidRPr="003236BB">
        <w:lastRenderedPageBreak/>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8"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292A">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2C292A">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2C292A">
      <w:pPr>
        <w:widowControl w:val="0"/>
        <w:numPr>
          <w:ilvl w:val="0"/>
          <w:numId w:val="5"/>
        </w:numPr>
        <w:tabs>
          <w:tab w:val="left" w:pos="993"/>
          <w:tab w:val="left" w:pos="1134"/>
        </w:tabs>
        <w:jc w:val="both"/>
      </w:pPr>
      <w:bookmarkStart w:id="36"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7" w:name="_Hlk127458020"/>
      <w:r>
        <w:rPr>
          <w:b/>
        </w:rPr>
        <w:t xml:space="preserve"> </w:t>
      </w:r>
      <w:r w:rsidRPr="00C66885">
        <w:rPr>
          <w:b/>
        </w:rPr>
        <w:t>patvirtinančių dokumentų</w:t>
      </w:r>
      <w:bookmarkEnd w:id="37"/>
      <w:r w:rsidRPr="00C66885">
        <w:rPr>
          <w:b/>
        </w:rPr>
        <w:t xml:space="preserve"> reikalaujama tik iš to tiekėjo, kurio pasiūlymas pagal vertinimo rezultatus gali būti pripažintas laimėjusiu (po pasiūlymų eilės sudarymo)</w:t>
      </w:r>
      <w:bookmarkEnd w:id="36"/>
      <w:r w:rsidRPr="00C66885">
        <w:rPr>
          <w:b/>
        </w:rPr>
        <w:t>.</w:t>
      </w:r>
    </w:p>
    <w:p w14:paraId="76FEB49A" w14:textId="77777777" w:rsidR="00DE3F87" w:rsidRPr="00C66885" w:rsidRDefault="00DE3F87" w:rsidP="002C292A">
      <w:pPr>
        <w:widowControl w:val="0"/>
        <w:numPr>
          <w:ilvl w:val="0"/>
          <w:numId w:val="5"/>
        </w:numPr>
        <w:tabs>
          <w:tab w:val="left" w:pos="993"/>
          <w:tab w:val="left" w:pos="1134"/>
        </w:tabs>
        <w:jc w:val="both"/>
      </w:pPr>
      <w:bookmarkStart w:id="38"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8"/>
      <w:r w:rsidRPr="00C66885">
        <w:t>:</w:t>
      </w:r>
    </w:p>
    <w:p w14:paraId="2463709F" w14:textId="77777777" w:rsidR="00DE3F87" w:rsidRPr="00C66885" w:rsidRDefault="00DE3F87" w:rsidP="002C292A">
      <w:pPr>
        <w:numPr>
          <w:ilvl w:val="1"/>
          <w:numId w:val="5"/>
        </w:numPr>
        <w:tabs>
          <w:tab w:val="left" w:pos="1276"/>
          <w:tab w:val="left" w:pos="1418"/>
        </w:tabs>
        <w:ind w:left="-10" w:right="40"/>
        <w:jc w:val="both"/>
      </w:pPr>
      <w:bookmarkStart w:id="39"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9"/>
      <w:r w:rsidRPr="00C66885">
        <w:t>;</w:t>
      </w:r>
    </w:p>
    <w:p w14:paraId="15E43897" w14:textId="77777777" w:rsidR="00DE3F87" w:rsidRPr="00C66885" w:rsidRDefault="00DE3F87" w:rsidP="002C292A">
      <w:pPr>
        <w:numPr>
          <w:ilvl w:val="1"/>
          <w:numId w:val="5"/>
        </w:numPr>
        <w:tabs>
          <w:tab w:val="left" w:pos="1276"/>
          <w:tab w:val="left" w:pos="1418"/>
        </w:tabs>
        <w:ind w:left="-10" w:right="40"/>
        <w:jc w:val="both"/>
      </w:pPr>
      <w:bookmarkStart w:id="40"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0"/>
      <w:r>
        <w:t>;</w:t>
      </w:r>
      <w:r w:rsidRPr="00C66885">
        <w:t xml:space="preserve"> </w:t>
      </w:r>
    </w:p>
    <w:p w14:paraId="6F5BAE80" w14:textId="77777777" w:rsidR="00DE3F87" w:rsidRPr="003236BB" w:rsidRDefault="00DE3F87" w:rsidP="002C292A">
      <w:pPr>
        <w:widowControl w:val="0"/>
        <w:numPr>
          <w:ilvl w:val="1"/>
          <w:numId w:val="5"/>
        </w:numPr>
        <w:tabs>
          <w:tab w:val="left" w:pos="993"/>
          <w:tab w:val="left" w:pos="1276"/>
        </w:tabs>
        <w:ind w:left="-10"/>
        <w:jc w:val="both"/>
      </w:pPr>
      <w:bookmarkStart w:id="41"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1"/>
      <w:r w:rsidRPr="003236BB">
        <w:t>.</w:t>
      </w:r>
    </w:p>
    <w:p w14:paraId="2B4266CD" w14:textId="77777777" w:rsidR="00DE3F87" w:rsidRPr="003236BB" w:rsidRDefault="00DE3F87" w:rsidP="002C292A">
      <w:pPr>
        <w:widowControl w:val="0"/>
        <w:numPr>
          <w:ilvl w:val="0"/>
          <w:numId w:val="5"/>
        </w:numPr>
        <w:tabs>
          <w:tab w:val="left" w:pos="1134"/>
        </w:tabs>
        <w:jc w:val="both"/>
        <w:rPr>
          <w:b/>
        </w:rPr>
      </w:pPr>
      <w:r w:rsidRPr="003236BB">
        <w:rPr>
          <w:b/>
        </w:rPr>
        <w:t>Komisija atmeta pasiūlymą, jeigu:</w:t>
      </w:r>
    </w:p>
    <w:p w14:paraId="2D6E9B85" w14:textId="078D10A1"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bookmarkStart w:id="42"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42"/>
      <w:r w:rsidRPr="00C66885">
        <w:rPr>
          <w:sz w:val="24"/>
          <w:szCs w:val="24"/>
        </w:rPr>
        <w:t xml:space="preserve">; </w:t>
      </w:r>
    </w:p>
    <w:p w14:paraId="482102AF" w14:textId="77777777" w:rsidR="00DE3F87" w:rsidRPr="00E51554" w:rsidRDefault="00DE3F87" w:rsidP="002C292A">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292A">
      <w:pPr>
        <w:widowControl w:val="0"/>
        <w:numPr>
          <w:ilvl w:val="1"/>
          <w:numId w:val="5"/>
        </w:numPr>
        <w:tabs>
          <w:tab w:val="left" w:pos="993"/>
          <w:tab w:val="left" w:pos="1276"/>
        </w:tabs>
        <w:ind w:left="-10"/>
        <w:jc w:val="both"/>
      </w:pPr>
      <w:r w:rsidRPr="00C66885">
        <w:lastRenderedPageBreak/>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292A">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6DB6D5F8" w:rsidR="00885CB7" w:rsidRPr="00031EB2" w:rsidRDefault="00DE3F87" w:rsidP="002C292A">
      <w:pPr>
        <w:widowControl w:val="0"/>
        <w:numPr>
          <w:ilvl w:val="1"/>
          <w:numId w:val="5"/>
        </w:numPr>
        <w:tabs>
          <w:tab w:val="left" w:pos="993"/>
          <w:tab w:val="left" w:pos="1276"/>
        </w:tabs>
        <w:ind w:left="-10"/>
        <w:jc w:val="both"/>
      </w:pPr>
      <w:bookmarkStart w:id="43" w:name="_Hlk128678190"/>
      <w:r w:rsidRPr="00C66885">
        <w:t>tiekėjas</w:t>
      </w:r>
      <w:r>
        <w:t xml:space="preserve"> </w:t>
      </w:r>
      <w:r w:rsidRPr="00C66885">
        <w:t>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3"/>
      <w:r w:rsidR="00E76D2F" w:rsidRPr="00031EB2">
        <w:t>.</w:t>
      </w:r>
    </w:p>
    <w:p w14:paraId="7233C3DD" w14:textId="77777777" w:rsidR="00C20586" w:rsidRDefault="00C20586" w:rsidP="009E2FC0">
      <w:pPr>
        <w:widowControl w:val="0"/>
        <w:spacing w:after="120"/>
        <w:contextualSpacing/>
        <w:rPr>
          <w:b/>
        </w:rPr>
      </w:pPr>
    </w:p>
    <w:p w14:paraId="2428EB37" w14:textId="49C3A8E9"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292A">
      <w:pPr>
        <w:pStyle w:val="Sraopastraipa"/>
        <w:widowControl w:val="0"/>
        <w:numPr>
          <w:ilvl w:val="0"/>
          <w:numId w:val="5"/>
        </w:numPr>
        <w:tabs>
          <w:tab w:val="left" w:pos="1134"/>
        </w:tabs>
        <w:jc w:val="both"/>
        <w:rPr>
          <w:sz w:val="24"/>
          <w:szCs w:val="24"/>
        </w:rPr>
      </w:pPr>
      <w:bookmarkStart w:id="44" w:name="_Hlk127458282"/>
      <w:bookmarkStart w:id="45" w:name="_Hlk160297805"/>
      <w:bookmarkStart w:id="46" w:name="_Hlk116564628"/>
      <w:r w:rsidRPr="00C739F7">
        <w:rPr>
          <w:sz w:val="24"/>
          <w:szCs w:val="24"/>
        </w:rPr>
        <w:t xml:space="preserve">Pasiūlymuose </w:t>
      </w:r>
      <w:bookmarkEnd w:id="44"/>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5"/>
      <w:r w:rsidRPr="00C739F7">
        <w:rPr>
          <w:sz w:val="24"/>
          <w:szCs w:val="24"/>
        </w:rPr>
        <w:t xml:space="preserve">. </w:t>
      </w:r>
    </w:p>
    <w:p w14:paraId="13FFA209" w14:textId="7D9E90E1" w:rsidR="00152C0C" w:rsidRPr="0063183B" w:rsidRDefault="00152C0C" w:rsidP="002C292A">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63183B" w:rsidRPr="0063183B">
        <w:rPr>
          <w:b/>
          <w:bCs/>
          <w:sz w:val="24"/>
          <w:szCs w:val="24"/>
        </w:rPr>
        <w:t xml:space="preserve">kainos ir kokybės santykį. </w:t>
      </w:r>
      <w:r w:rsidR="0063183B" w:rsidRPr="0063183B">
        <w:rPr>
          <w:sz w:val="24"/>
          <w:szCs w:val="24"/>
        </w:rPr>
        <w:t>Laimėjusiu bus pripažintas tas pasiūlymas, kuris gaus daugiausiai ekonominio naudingumo balų (jei tiekėjas neatitiks pašalinimo pagrindų ir atitiks kvalifikacijos reikalavimus).</w:t>
      </w:r>
    </w:p>
    <w:p w14:paraId="242D7D3B" w14:textId="55F84001" w:rsidR="0063183B" w:rsidRPr="00CB33F5" w:rsidRDefault="0063183B" w:rsidP="00CB33F5">
      <w:pPr>
        <w:pStyle w:val="Sraopastraipa"/>
        <w:widowControl w:val="0"/>
        <w:numPr>
          <w:ilvl w:val="0"/>
          <w:numId w:val="5"/>
        </w:numPr>
        <w:tabs>
          <w:tab w:val="left" w:pos="1134"/>
        </w:tabs>
        <w:jc w:val="both"/>
        <w:rPr>
          <w:bCs/>
          <w:sz w:val="24"/>
          <w:szCs w:val="24"/>
        </w:rPr>
      </w:pPr>
      <w:r w:rsidRPr="00B12300">
        <w:rPr>
          <w:sz w:val="24"/>
          <w:szCs w:val="24"/>
        </w:rPr>
        <w:t xml:space="preserve">Ekonominio naudingumo vertinimas bus atliekamas pagal vertinimo kriterijus ir jų lyginamuosius svorius, nurodytus žemiau esančiame punkte. Nebus taikomi jokie kiti vertinimo kriterijai. Visi balai skaičiuojami paliekant 2 skaitmenis po kablelio. </w:t>
      </w:r>
      <w:r w:rsidR="00CB33F5" w:rsidRPr="00C739F7">
        <w:rPr>
          <w:sz w:val="24"/>
          <w:szCs w:val="24"/>
        </w:rPr>
        <w:t xml:space="preserve">Perkančioji organizacija numato galimybę, esant poreikiui, perskaičiuoti tiekėjams suteiktus ekonominio naudingumo vertinimo balus, jei vienas ar keli iš tiekėjų pasitraukia (ar yra pašalinami) iš pirkimo ar laimėtojas nesudaro sutarties, ar </w:t>
      </w:r>
      <w:r w:rsidR="00CB33F5" w:rsidRPr="00D55D8F">
        <w:rPr>
          <w:sz w:val="24"/>
          <w:szCs w:val="24"/>
        </w:rPr>
        <w:t>neįvykdo sutarties įsigaliojimo sąlygų, ir tokio (-</w:t>
      </w:r>
      <w:proofErr w:type="spellStart"/>
      <w:r w:rsidR="00CB33F5" w:rsidRPr="00D55D8F">
        <w:rPr>
          <w:sz w:val="24"/>
          <w:szCs w:val="24"/>
        </w:rPr>
        <w:t>ių</w:t>
      </w:r>
      <w:proofErr w:type="spellEnd"/>
      <w:r w:rsidR="00CB33F5" w:rsidRPr="00D55D8F">
        <w:rPr>
          <w:sz w:val="24"/>
          <w:szCs w:val="24"/>
        </w:rPr>
        <w:t>) tiekėjo (-ų) pasiūlymo kaina (pagal kriterijų (C))</w:t>
      </w:r>
      <w:r w:rsidR="00CB33F5" w:rsidRPr="00D55D8F">
        <w:rPr>
          <w:color w:val="FF0000"/>
          <w:sz w:val="24"/>
          <w:szCs w:val="24"/>
        </w:rPr>
        <w:t xml:space="preserve"> </w:t>
      </w:r>
      <w:r w:rsidR="00CB33F5" w:rsidRPr="00D55D8F">
        <w:rPr>
          <w:sz w:val="24"/>
          <w:szCs w:val="24"/>
        </w:rPr>
        <w:t>buv</w:t>
      </w:r>
      <w:r w:rsidR="00CB33F5" w:rsidRPr="00C739F7">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53798A98" w14:textId="77777777" w:rsidR="0063183B" w:rsidRPr="00B12300" w:rsidRDefault="0063183B" w:rsidP="0063183B">
      <w:pPr>
        <w:widowControl w:val="0"/>
        <w:numPr>
          <w:ilvl w:val="0"/>
          <w:numId w:val="5"/>
        </w:numPr>
        <w:tabs>
          <w:tab w:val="left" w:pos="1134"/>
          <w:tab w:val="left" w:pos="1276"/>
          <w:tab w:val="left" w:pos="1418"/>
        </w:tabs>
        <w:jc w:val="both"/>
        <w:rPr>
          <w:i/>
        </w:rPr>
      </w:pPr>
      <w:r w:rsidRPr="00B12300">
        <w:t>Pasiūlymų vertinimo kriterijai: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521"/>
        <w:gridCol w:w="2693"/>
      </w:tblGrid>
      <w:tr w:rsidR="0063183B" w:rsidRPr="00B12300" w14:paraId="0387A328" w14:textId="77777777" w:rsidTr="002E06FD">
        <w:tc>
          <w:tcPr>
            <w:tcW w:w="562" w:type="dxa"/>
            <w:shd w:val="clear" w:color="auto" w:fill="F2F2F2" w:themeFill="background1" w:themeFillShade="F2"/>
            <w:vAlign w:val="center"/>
          </w:tcPr>
          <w:p w14:paraId="78C6CF0B" w14:textId="77777777" w:rsidR="0063183B" w:rsidRPr="00B12300" w:rsidRDefault="0063183B" w:rsidP="003C5D48">
            <w:pPr>
              <w:tabs>
                <w:tab w:val="left" w:pos="1276"/>
                <w:tab w:val="left" w:pos="1418"/>
              </w:tabs>
              <w:suppressAutoHyphens/>
              <w:ind w:left="-10"/>
              <w:jc w:val="center"/>
              <w:rPr>
                <w:b/>
                <w:lang w:eastAsia="lt-LT"/>
              </w:rPr>
            </w:pPr>
            <w:bookmarkStart w:id="47" w:name="_Hlk116471301"/>
            <w:r w:rsidRPr="00B12300">
              <w:rPr>
                <w:b/>
                <w:lang w:eastAsia="lt-LT"/>
              </w:rPr>
              <w:t>Eil. Nr.</w:t>
            </w:r>
          </w:p>
        </w:tc>
        <w:tc>
          <w:tcPr>
            <w:tcW w:w="6521" w:type="dxa"/>
            <w:shd w:val="clear" w:color="auto" w:fill="F2F2F2" w:themeFill="background1" w:themeFillShade="F2"/>
            <w:vAlign w:val="center"/>
          </w:tcPr>
          <w:p w14:paraId="7E01D36D" w14:textId="77777777" w:rsidR="0063183B" w:rsidRPr="00B12300" w:rsidRDefault="0063183B" w:rsidP="003C5D48">
            <w:pPr>
              <w:tabs>
                <w:tab w:val="left" w:pos="1276"/>
                <w:tab w:val="left" w:pos="1418"/>
              </w:tabs>
              <w:suppressAutoHyphens/>
              <w:ind w:left="-10" w:firstLine="720"/>
              <w:jc w:val="center"/>
              <w:rPr>
                <w:b/>
                <w:lang w:eastAsia="lt-LT"/>
              </w:rPr>
            </w:pPr>
            <w:r w:rsidRPr="00B12300">
              <w:rPr>
                <w:b/>
                <w:lang w:eastAsia="lt-LT"/>
              </w:rPr>
              <w:t>Vertinimo kriterijai</w:t>
            </w:r>
          </w:p>
        </w:tc>
        <w:tc>
          <w:tcPr>
            <w:tcW w:w="2693" w:type="dxa"/>
            <w:shd w:val="clear" w:color="auto" w:fill="F2F2F2" w:themeFill="background1" w:themeFillShade="F2"/>
            <w:vAlign w:val="center"/>
          </w:tcPr>
          <w:p w14:paraId="2718F54F" w14:textId="77777777" w:rsidR="0063183B" w:rsidRPr="00B12300" w:rsidRDefault="0063183B" w:rsidP="003C5D48">
            <w:pPr>
              <w:tabs>
                <w:tab w:val="left" w:pos="1276"/>
                <w:tab w:val="left" w:pos="1418"/>
              </w:tabs>
              <w:suppressAutoHyphens/>
              <w:ind w:left="-10"/>
              <w:jc w:val="center"/>
              <w:rPr>
                <w:b/>
                <w:lang w:eastAsia="lt-LT"/>
              </w:rPr>
            </w:pPr>
            <w:r w:rsidRPr="00B12300">
              <w:rPr>
                <w:b/>
                <w:lang w:eastAsia="lt-LT"/>
              </w:rPr>
              <w:t>Kriterijaus lyginamasis svoris</w:t>
            </w:r>
          </w:p>
        </w:tc>
      </w:tr>
      <w:tr w:rsidR="0063183B" w:rsidRPr="00B12300" w14:paraId="08293F85" w14:textId="77777777" w:rsidTr="003C5D48">
        <w:tc>
          <w:tcPr>
            <w:tcW w:w="562" w:type="dxa"/>
          </w:tcPr>
          <w:p w14:paraId="058AE5A4" w14:textId="77777777" w:rsidR="0063183B" w:rsidRPr="00B12300" w:rsidRDefault="0063183B" w:rsidP="003C5D48">
            <w:pPr>
              <w:tabs>
                <w:tab w:val="left" w:pos="1276"/>
                <w:tab w:val="left" w:pos="1418"/>
              </w:tabs>
              <w:suppressAutoHyphens/>
              <w:rPr>
                <w:lang w:eastAsia="lt-LT"/>
              </w:rPr>
            </w:pPr>
            <w:r w:rsidRPr="00B12300">
              <w:rPr>
                <w:lang w:eastAsia="lt-LT"/>
              </w:rPr>
              <w:t>1.</w:t>
            </w:r>
          </w:p>
        </w:tc>
        <w:tc>
          <w:tcPr>
            <w:tcW w:w="6521" w:type="dxa"/>
          </w:tcPr>
          <w:p w14:paraId="3C986938" w14:textId="77777777" w:rsidR="0063183B" w:rsidRPr="00B12300" w:rsidRDefault="0063183B" w:rsidP="003C5D48">
            <w:pPr>
              <w:tabs>
                <w:tab w:val="left" w:pos="1276"/>
                <w:tab w:val="left" w:pos="1418"/>
              </w:tabs>
              <w:suppressAutoHyphens/>
              <w:rPr>
                <w:lang w:eastAsia="lt-LT"/>
              </w:rPr>
            </w:pPr>
            <w:r w:rsidRPr="00B12300">
              <w:rPr>
                <w:lang w:eastAsia="lt-LT"/>
              </w:rPr>
              <w:t>Kaina (C)</w:t>
            </w:r>
          </w:p>
        </w:tc>
        <w:tc>
          <w:tcPr>
            <w:tcW w:w="2693" w:type="dxa"/>
            <w:vAlign w:val="center"/>
          </w:tcPr>
          <w:p w14:paraId="3E095C5D" w14:textId="6D6FEF9A" w:rsidR="0063183B" w:rsidRPr="00B12300" w:rsidRDefault="0063183B" w:rsidP="003C5D48">
            <w:pPr>
              <w:tabs>
                <w:tab w:val="left" w:pos="1276"/>
                <w:tab w:val="left" w:pos="1418"/>
              </w:tabs>
              <w:suppressAutoHyphens/>
              <w:jc w:val="center"/>
              <w:rPr>
                <w:lang w:eastAsia="lt-LT"/>
              </w:rPr>
            </w:pPr>
            <w:r w:rsidRPr="00441EEE">
              <w:t xml:space="preserve">X = </w:t>
            </w:r>
            <w:r>
              <w:t>75</w:t>
            </w:r>
          </w:p>
        </w:tc>
      </w:tr>
      <w:tr w:rsidR="0063183B" w:rsidRPr="00B12300" w14:paraId="69BAFB5C" w14:textId="77777777" w:rsidTr="003C5D48">
        <w:tc>
          <w:tcPr>
            <w:tcW w:w="562" w:type="dxa"/>
          </w:tcPr>
          <w:p w14:paraId="165E99C8" w14:textId="791C345E" w:rsidR="0063183B" w:rsidRPr="00B12300" w:rsidRDefault="0033013E" w:rsidP="003C5D48">
            <w:pPr>
              <w:tabs>
                <w:tab w:val="left" w:pos="1276"/>
                <w:tab w:val="left" w:pos="1418"/>
              </w:tabs>
              <w:suppressAutoHyphens/>
              <w:rPr>
                <w:lang w:eastAsia="lt-LT"/>
              </w:rPr>
            </w:pPr>
            <w:r>
              <w:rPr>
                <w:lang w:eastAsia="lt-LT"/>
              </w:rPr>
              <w:t>2</w:t>
            </w:r>
            <w:r w:rsidR="0063183B" w:rsidRPr="00B12300">
              <w:rPr>
                <w:lang w:eastAsia="lt-LT"/>
              </w:rPr>
              <w:t>.</w:t>
            </w:r>
          </w:p>
        </w:tc>
        <w:tc>
          <w:tcPr>
            <w:tcW w:w="6521" w:type="dxa"/>
          </w:tcPr>
          <w:p w14:paraId="463E5942" w14:textId="77777777" w:rsidR="0063183B" w:rsidRPr="00B12300" w:rsidRDefault="0063183B" w:rsidP="003C5D48">
            <w:pPr>
              <w:tabs>
                <w:tab w:val="left" w:pos="1276"/>
                <w:tab w:val="left" w:pos="1418"/>
                <w:tab w:val="left" w:pos="4630"/>
              </w:tabs>
              <w:jc w:val="both"/>
              <w:rPr>
                <w:lang w:eastAsia="lt-LT"/>
              </w:rPr>
            </w:pPr>
            <w:bookmarkStart w:id="48" w:name="_Hlk131412823"/>
            <w:r w:rsidRPr="00B12300">
              <w:rPr>
                <w:bCs/>
              </w:rPr>
              <w:t>Statinio statybos vadovo patirtis (</w:t>
            </w:r>
            <w:proofErr w:type="spellStart"/>
            <w:r w:rsidRPr="00B12300">
              <w:rPr>
                <w:bCs/>
              </w:rPr>
              <w:t>StatV</w:t>
            </w:r>
            <w:proofErr w:type="spellEnd"/>
            <w:r w:rsidRPr="00B12300">
              <w:rPr>
                <w:bCs/>
              </w:rPr>
              <w:t>)</w:t>
            </w:r>
            <w:bookmarkEnd w:id="48"/>
          </w:p>
        </w:tc>
        <w:tc>
          <w:tcPr>
            <w:tcW w:w="2693" w:type="dxa"/>
            <w:vAlign w:val="center"/>
          </w:tcPr>
          <w:p w14:paraId="60F31D61" w14:textId="3DDFCF79" w:rsidR="0063183B" w:rsidRPr="00B12300" w:rsidRDefault="0063183B" w:rsidP="003C5D48">
            <w:pPr>
              <w:tabs>
                <w:tab w:val="left" w:pos="1276"/>
                <w:tab w:val="left" w:pos="1418"/>
              </w:tabs>
              <w:jc w:val="center"/>
              <w:rPr>
                <w:lang w:eastAsia="lt-LT"/>
              </w:rPr>
            </w:pPr>
            <w:r w:rsidRPr="00441EEE">
              <w:t xml:space="preserve">Q = </w:t>
            </w:r>
            <w:r>
              <w:t>2</w:t>
            </w:r>
            <w:r w:rsidR="009E2FC0">
              <w:t>0</w:t>
            </w:r>
          </w:p>
        </w:tc>
      </w:tr>
      <w:tr w:rsidR="009E2FC0" w:rsidRPr="00B12300" w14:paraId="171E5185" w14:textId="77777777" w:rsidTr="003C5D48">
        <w:tc>
          <w:tcPr>
            <w:tcW w:w="562" w:type="dxa"/>
          </w:tcPr>
          <w:p w14:paraId="62F2FA3A" w14:textId="48C50E0B" w:rsidR="009E2FC0" w:rsidRDefault="009E2FC0" w:rsidP="003C5D48">
            <w:pPr>
              <w:tabs>
                <w:tab w:val="left" w:pos="1276"/>
                <w:tab w:val="left" w:pos="1418"/>
              </w:tabs>
              <w:suppressAutoHyphens/>
              <w:rPr>
                <w:lang w:eastAsia="lt-LT"/>
              </w:rPr>
            </w:pPr>
            <w:r>
              <w:rPr>
                <w:lang w:eastAsia="lt-LT"/>
              </w:rPr>
              <w:t>3.</w:t>
            </w:r>
          </w:p>
        </w:tc>
        <w:tc>
          <w:tcPr>
            <w:tcW w:w="6521" w:type="dxa"/>
          </w:tcPr>
          <w:p w14:paraId="1E767A95" w14:textId="6F401973" w:rsidR="009E2FC0" w:rsidRPr="009E2FC0" w:rsidRDefault="009E2FC0" w:rsidP="009E2FC0">
            <w:pPr>
              <w:tabs>
                <w:tab w:val="left" w:pos="1276"/>
                <w:tab w:val="left" w:pos="1418"/>
                <w:tab w:val="left" w:pos="4630"/>
              </w:tabs>
              <w:spacing w:line="276" w:lineRule="auto"/>
              <w:jc w:val="both"/>
              <w:rPr>
                <w:lang w:val="fi-FI" w:eastAsia="lt-LT"/>
              </w:rPr>
            </w:pPr>
            <w:r>
              <w:rPr>
                <w:lang w:eastAsia="lt-LT"/>
              </w:rPr>
              <w:t>Papildoma statinio garantinio termino trukmė metais (</w:t>
            </w:r>
            <w:r>
              <w:rPr>
                <w:lang w:val="fi-FI" w:eastAsia="lt-LT"/>
              </w:rPr>
              <w:t>G)</w:t>
            </w:r>
          </w:p>
        </w:tc>
        <w:tc>
          <w:tcPr>
            <w:tcW w:w="2693" w:type="dxa"/>
            <w:vAlign w:val="center"/>
          </w:tcPr>
          <w:p w14:paraId="4249751A" w14:textId="45DFD324" w:rsidR="009E2FC0" w:rsidRPr="00441EEE" w:rsidRDefault="009E2FC0" w:rsidP="003C5D48">
            <w:pPr>
              <w:tabs>
                <w:tab w:val="left" w:pos="1276"/>
                <w:tab w:val="left" w:pos="1418"/>
              </w:tabs>
              <w:jc w:val="center"/>
            </w:pPr>
            <w:r>
              <w:t>Y = 5</w:t>
            </w:r>
          </w:p>
        </w:tc>
      </w:tr>
    </w:tbl>
    <w:bookmarkEnd w:id="47"/>
    <w:p w14:paraId="4549F28E" w14:textId="2117C53F" w:rsidR="0063183B" w:rsidRDefault="0063183B" w:rsidP="00874CEF">
      <w:pPr>
        <w:pStyle w:val="Antrat2"/>
        <w:numPr>
          <w:ilvl w:val="0"/>
          <w:numId w:val="5"/>
        </w:numPr>
        <w:tabs>
          <w:tab w:val="clear" w:pos="710"/>
          <w:tab w:val="left" w:pos="851"/>
          <w:tab w:val="left" w:pos="1134"/>
          <w:tab w:val="left" w:pos="1276"/>
          <w:tab w:val="left" w:pos="1418"/>
        </w:tabs>
        <w:spacing w:after="120"/>
        <w:ind w:left="0" w:firstLine="709"/>
        <w:jc w:val="both"/>
        <w:rPr>
          <w:bCs w:val="0"/>
          <w:lang w:val="lt-LT"/>
        </w:rPr>
      </w:pPr>
      <w:r w:rsidRPr="00B12300">
        <w:rPr>
          <w:bCs w:val="0"/>
          <w:lang w:val="lt-LT"/>
        </w:rPr>
        <w:t>Ekonominis naudingumas (S) apskaičiuojamas sudedant tiekėjo pasiūlymo kainos (C)</w:t>
      </w:r>
      <w:r>
        <w:rPr>
          <w:lang w:val="lt-LT" w:eastAsia="lt-LT"/>
        </w:rPr>
        <w:t xml:space="preserve"> </w:t>
      </w:r>
      <w:r w:rsidRPr="00B12300">
        <w:rPr>
          <w:bCs w:val="0"/>
          <w:lang w:val="lt-LT"/>
        </w:rPr>
        <w:t xml:space="preserve">ir statinio statybos vadovo patirties </w:t>
      </w:r>
      <w:r w:rsidRPr="00B12300">
        <w:t>(</w:t>
      </w:r>
      <w:proofErr w:type="spellStart"/>
      <w:r w:rsidRPr="00B12300">
        <w:t>StatV</w:t>
      </w:r>
      <w:proofErr w:type="spellEnd"/>
      <w:r w:rsidRPr="00B12300">
        <w:t xml:space="preserve">) </w:t>
      </w:r>
      <w:r w:rsidRPr="00B12300">
        <w:rPr>
          <w:bCs w:val="0"/>
          <w:lang w:val="lt-LT"/>
        </w:rPr>
        <w:t>balus</w:t>
      </w:r>
      <w:r w:rsidR="00CE27D6">
        <w:rPr>
          <w:bCs w:val="0"/>
          <w:lang w:val="lt-LT"/>
        </w:rPr>
        <w:t xml:space="preserve"> bei papildomos statinio garantinio termino trukmės metais (G) balus</w:t>
      </w:r>
      <w:r w:rsidRPr="00B12300">
        <w:rPr>
          <w:bCs w:val="0"/>
          <w:lang w:val="lt-LT"/>
        </w:rPr>
        <w:t>:</w:t>
      </w:r>
    </w:p>
    <w:p w14:paraId="3F88F8BC" w14:textId="6A73EF72" w:rsidR="004123AA" w:rsidRPr="004123AA" w:rsidRDefault="004123AA" w:rsidP="00874CEF">
      <w:pPr>
        <w:spacing w:after="120"/>
      </w:pPr>
      <m:oMathPara>
        <m:oMath>
          <m:r>
            <w:rPr>
              <w:rFonts w:ascii="Cambria Math" w:hAnsi="Cambria Math"/>
            </w:rPr>
            <m:t>S=C+StatV+G</m:t>
          </m:r>
        </m:oMath>
      </m:oMathPara>
    </w:p>
    <w:p w14:paraId="3FDC846F" w14:textId="6860DC48" w:rsidR="0063183B" w:rsidRDefault="0063183B" w:rsidP="004123AA">
      <w:pPr>
        <w:numPr>
          <w:ilvl w:val="0"/>
          <w:numId w:val="5"/>
        </w:numPr>
        <w:tabs>
          <w:tab w:val="left" w:pos="1050"/>
          <w:tab w:val="left" w:pos="1276"/>
          <w:tab w:val="left" w:pos="1418"/>
        </w:tabs>
        <w:spacing w:after="120"/>
        <w:jc w:val="both"/>
      </w:pPr>
      <w:r w:rsidRPr="00B12300">
        <w:t>Pasiūlymo kainos (C) balai apskaičiuojami mažiausios pasiūlytos kainos (</w:t>
      </w:r>
      <w:proofErr w:type="spellStart"/>
      <w:r w:rsidRPr="00B12300">
        <w:t>C</w:t>
      </w:r>
      <w:r w:rsidRPr="00B12300">
        <w:rPr>
          <w:vertAlign w:val="subscript"/>
        </w:rPr>
        <w:t>min</w:t>
      </w:r>
      <w:proofErr w:type="spellEnd"/>
      <w:r w:rsidRPr="00B12300">
        <w:t>) ir vertinamo pasiūlymo kainos (</w:t>
      </w:r>
      <w:proofErr w:type="spellStart"/>
      <w:r w:rsidRPr="00B12300">
        <w:t>C</w:t>
      </w:r>
      <w:r w:rsidRPr="00B12300">
        <w:rPr>
          <w:vertAlign w:val="subscript"/>
        </w:rPr>
        <w:t>p</w:t>
      </w:r>
      <w:proofErr w:type="spellEnd"/>
      <w:r w:rsidRPr="00B12300">
        <w:t>) santykį padauginant iš kainos lyginamojo svorio (X):</w:t>
      </w:r>
    </w:p>
    <w:p w14:paraId="09D175B6" w14:textId="2C227A0B" w:rsidR="0063183B" w:rsidRPr="004123AA" w:rsidRDefault="004123AA" w:rsidP="004123AA">
      <w:pPr>
        <w:tabs>
          <w:tab w:val="left" w:pos="1050"/>
          <w:tab w:val="left" w:pos="1276"/>
          <w:tab w:val="left" w:pos="1418"/>
        </w:tabs>
        <w:spacing w:after="120"/>
        <w:ind w:firstLine="710"/>
        <w:jc w:val="both"/>
      </w:pPr>
      <m:oMathPara>
        <m:oMath>
          <m:r>
            <w:rPr>
              <w:rFonts w:ascii="Cambria Math" w:hAnsi="Cambria Math"/>
              <w:sz w:val="22"/>
              <w:szCs w:val="22"/>
            </w:rPr>
            <m:t>C=</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p</m:t>
                  </m:r>
                </m:sub>
              </m:sSub>
            </m:den>
          </m:f>
          <m:r>
            <w:rPr>
              <w:rFonts w:ascii="Cambria Math" w:hAnsi="Cambria Math"/>
              <w:sz w:val="22"/>
              <w:szCs w:val="22"/>
            </w:rPr>
            <m:t xml:space="preserve"> ∙ X</m:t>
          </m:r>
        </m:oMath>
      </m:oMathPara>
    </w:p>
    <w:p w14:paraId="41CC0895" w14:textId="3EBC123E" w:rsidR="00442B43" w:rsidRDefault="00494846" w:rsidP="00490201">
      <w:pPr>
        <w:ind w:firstLine="709"/>
        <w:jc w:val="both"/>
      </w:pPr>
      <w:bookmarkStart w:id="49" w:name="_Hlk161906853"/>
      <w:bookmarkStart w:id="50" w:name="_Hlk143784405"/>
      <w:bookmarkStart w:id="51" w:name="_Hlk132266688"/>
      <w:bookmarkStart w:id="52" w:name="_Hlk170727013"/>
      <w:r>
        <w:t>81</w:t>
      </w:r>
      <w:r w:rsidR="007F0BB3" w:rsidRPr="007F0BB3">
        <w:t>.</w:t>
      </w:r>
      <w:r w:rsidR="007F0BB3">
        <w:rPr>
          <w:b/>
          <w:bCs/>
        </w:rPr>
        <w:t xml:space="preserve"> </w:t>
      </w:r>
      <w:bookmarkStart w:id="53" w:name="_Hlk190850580"/>
      <w:r w:rsidR="007F0BB3" w:rsidRPr="008814E4">
        <w:rPr>
          <w:b/>
          <w:bCs/>
        </w:rPr>
        <w:t>Statinio statybos vadovo patirtis (</w:t>
      </w:r>
      <w:proofErr w:type="spellStart"/>
      <w:r w:rsidR="007F0BB3" w:rsidRPr="008814E4">
        <w:rPr>
          <w:b/>
          <w:bCs/>
        </w:rPr>
        <w:t>StatV</w:t>
      </w:r>
      <w:proofErr w:type="spellEnd"/>
      <w:r w:rsidR="007F0BB3" w:rsidRPr="008814E4">
        <w:rPr>
          <w:b/>
          <w:bCs/>
        </w:rPr>
        <w:t>)</w:t>
      </w:r>
      <w:r w:rsidR="007F0BB3" w:rsidRPr="00441EEE">
        <w:t xml:space="preserve"> </w:t>
      </w:r>
      <w:r w:rsidR="007F0BB3" w:rsidRPr="008814E4">
        <w:rPr>
          <w:b/>
          <w:bCs/>
        </w:rPr>
        <w:t>– </w:t>
      </w:r>
      <w:bookmarkStart w:id="54" w:name="_Hlk161906887"/>
      <w:bookmarkEnd w:id="49"/>
      <w:bookmarkEnd w:id="50"/>
      <w:bookmarkEnd w:id="51"/>
      <w:r w:rsidR="004A331A" w:rsidRPr="002E79B3">
        <w:t>balai skiriami už 1 (vieno) siūlomo statinio statybos vadovo, atitinkančio konkurso sąlygų aprašo 18.</w:t>
      </w:r>
      <w:r w:rsidR="00D1433A">
        <w:t>2</w:t>
      </w:r>
      <w:r w:rsidR="004A331A" w:rsidRPr="002E79B3">
        <w:t xml:space="preserve"> p. </w:t>
      </w:r>
      <w:r w:rsidR="009E2FC0">
        <w:t xml:space="preserve">1) pozicijai </w:t>
      </w:r>
      <w:r w:rsidR="004A331A" w:rsidRPr="002E79B3">
        <w:t xml:space="preserve">nustatytą kvalifikacijos reikalavimą, per paskutinius 5 metus iki pasiūlymų pateikimo termino pabaigos įvykdytų (vadovautų) objektų (t. y. užbaigtų objektų) vertę, kuriuos vykdant specialistas ėjo statinio statybos vadovo pareigas ir kurių kiekvieno apimtyje buvo atlikti </w:t>
      </w:r>
      <w:r w:rsidR="004A331A" w:rsidRPr="00490201">
        <w:t xml:space="preserve">naujo statinio statybos ir (ar) statinio rekonstravimo ir (ar) statinio kapitalinio remonto </w:t>
      </w:r>
      <w:r w:rsidR="0016106E" w:rsidRPr="00490201">
        <w:t xml:space="preserve">ir (ar) statinio </w:t>
      </w:r>
      <w:r w:rsidR="0016106E">
        <w:t>paprastojo</w:t>
      </w:r>
      <w:r w:rsidR="0016106E" w:rsidRPr="00490201">
        <w:t xml:space="preserve"> remonto </w:t>
      </w:r>
      <w:r w:rsidR="004A331A" w:rsidRPr="00490201">
        <w:t>darbai (bet kuri iš šių statybos rūšių, kaip apibrėžta Lietuvos Respublikos statybos įstatyme) šiuose statiniuose: statinių kategorijoje</w:t>
      </w:r>
      <w:r w:rsidR="0016106E">
        <w:t xml:space="preserve"> </w:t>
      </w:r>
      <w:r w:rsidR="0016106E" w:rsidRPr="0016106E">
        <w:lastRenderedPageBreak/>
        <w:t>–</w:t>
      </w:r>
      <w:r w:rsidR="004A331A" w:rsidRPr="00490201">
        <w:t xml:space="preserve"> ypatingieji statiniai</w:t>
      </w:r>
      <w:r w:rsidR="0016106E" w:rsidRPr="0016106E">
        <w:t>, pastatų paskirties tipas – negyvenamieji pastatai, pastatų paskirties – mokslo ir</w:t>
      </w:r>
      <w:r w:rsidR="0016106E">
        <w:t xml:space="preserve"> (</w:t>
      </w:r>
      <w:r w:rsidR="0016106E" w:rsidRPr="0016106E">
        <w:t>ar</w:t>
      </w:r>
      <w:r w:rsidR="0016106E">
        <w:t>)</w:t>
      </w:r>
      <w:r w:rsidR="0016106E" w:rsidRPr="0016106E">
        <w:t xml:space="preserve"> viešbučių ir</w:t>
      </w:r>
      <w:r w:rsidR="0016106E">
        <w:t xml:space="preserve"> (</w:t>
      </w:r>
      <w:r w:rsidR="0016106E" w:rsidRPr="0016106E">
        <w:t>ar</w:t>
      </w:r>
      <w:r w:rsidR="0016106E">
        <w:t>)</w:t>
      </w:r>
      <w:r w:rsidR="0016106E" w:rsidRPr="0016106E">
        <w:t xml:space="preserve"> administraciniai ir</w:t>
      </w:r>
      <w:r w:rsidR="0016106E">
        <w:t xml:space="preserve"> (</w:t>
      </w:r>
      <w:r w:rsidR="0016106E" w:rsidRPr="0016106E">
        <w:t>ar</w:t>
      </w:r>
      <w:r w:rsidR="0016106E">
        <w:t>)</w:t>
      </w:r>
      <w:r w:rsidR="0016106E" w:rsidRPr="0016106E">
        <w:t xml:space="preserve"> kultūros ir</w:t>
      </w:r>
      <w:r w:rsidR="0016106E">
        <w:t xml:space="preserve"> (</w:t>
      </w:r>
      <w:r w:rsidR="0016106E" w:rsidRPr="0016106E">
        <w:t>ar</w:t>
      </w:r>
      <w:r w:rsidR="0016106E">
        <w:t>)</w:t>
      </w:r>
      <w:r w:rsidR="0016106E" w:rsidRPr="0016106E">
        <w:t xml:space="preserve"> gydymo ir</w:t>
      </w:r>
      <w:r w:rsidR="0016106E">
        <w:t xml:space="preserve"> (</w:t>
      </w:r>
      <w:r w:rsidR="0016106E" w:rsidRPr="0016106E">
        <w:t>ar</w:t>
      </w:r>
      <w:r w:rsidR="0016106E">
        <w:t>)</w:t>
      </w:r>
      <w:r w:rsidR="0016106E" w:rsidRPr="0016106E">
        <w:t xml:space="preserve"> sporto paskirties pastatai. </w:t>
      </w:r>
      <w:r w:rsidR="002E79B3" w:rsidRPr="00490201">
        <w:t>R</w:t>
      </w:r>
      <w:r w:rsidR="004A331A" w:rsidRPr="00490201">
        <w:t>eikalavimas formuluotas pagal nuo 2024-11-01 galiojančius teisės aktus. Objektai, kurie įvykdyti (kuriems vadovauta) pagal iki 2024-10-31 galiojusius teisės aktus, bus vertinami pagal iki 2024-10-31 galiojusius teisės aktus.</w:t>
      </w:r>
      <w:r w:rsidR="00490201" w:rsidRPr="00490201">
        <w:t xml:space="preserve"> Šiai pozicijai siūlomas specialistas turi būti tas pats, kuris būtų siūlomas konkurso sąlygų aprašo 18.2 p. </w:t>
      </w:r>
      <w:r w:rsidR="0016106E">
        <w:t xml:space="preserve">1) </w:t>
      </w:r>
      <w:r w:rsidR="00490201" w:rsidRPr="00490201">
        <w:t xml:space="preserve">pozicijai. </w:t>
      </w:r>
      <w:r w:rsidR="004A331A" w:rsidRPr="00490201">
        <w:t>Kriterijaus reikšmė skaičiuojama (balai suteikiami), kai tiekėjo siūlomas asmuo statinio statybos vadovo pareigas ėjo nuo statybos pradžios iki užbaigimo. Statybos darbų pradžia gali būti ir ankstesnė nei per paskutinius 5 metus iki pasiūlymų pateikimo termino pabaigos, tačiau objektas turi būti užbaigtas per paskutinius 5 metus iki pasiūlymų pateikimo termino pabaigos.</w:t>
      </w:r>
      <w:bookmarkEnd w:id="53"/>
    </w:p>
    <w:p w14:paraId="0223641D" w14:textId="77777777" w:rsidR="004A331A" w:rsidRDefault="004A331A" w:rsidP="004A331A">
      <w:pPr>
        <w:tabs>
          <w:tab w:val="left" w:pos="851"/>
        </w:tabs>
        <w:ind w:left="-10" w:firstLine="720"/>
        <w:jc w:val="both"/>
        <w:rPr>
          <w:b/>
          <w:bCs/>
        </w:rPr>
      </w:pPr>
      <w:bookmarkStart w:id="55" w:name="_Hlk190867638"/>
      <w:bookmarkStart w:id="56" w:name="_Hlk190850591"/>
      <w:r>
        <w:rPr>
          <w:b/>
          <w:bCs/>
        </w:rPr>
        <w:t>Maksimaliai bus vertinami 5 objektai. Skiriami balai skaičiuojami sumuojant objektų vertes:</w:t>
      </w:r>
    </w:p>
    <w:p w14:paraId="22C45466" w14:textId="5007405B" w:rsidR="004A331A" w:rsidRPr="002F4D9F" w:rsidRDefault="007B1782" w:rsidP="004A331A">
      <w:pPr>
        <w:pStyle w:val="Sraopastraipa"/>
        <w:numPr>
          <w:ilvl w:val="0"/>
          <w:numId w:val="33"/>
        </w:numPr>
        <w:tabs>
          <w:tab w:val="left" w:pos="851"/>
        </w:tabs>
        <w:ind w:left="-10" w:firstLine="720"/>
        <w:jc w:val="both"/>
        <w:rPr>
          <w:sz w:val="24"/>
          <w:szCs w:val="24"/>
        </w:rPr>
      </w:pPr>
      <w:r w:rsidRPr="002F4D9F">
        <w:rPr>
          <w:sz w:val="24"/>
          <w:szCs w:val="24"/>
        </w:rPr>
        <w:t>4</w:t>
      </w:r>
      <w:r w:rsidR="004A331A" w:rsidRPr="002F4D9F">
        <w:rPr>
          <w:sz w:val="24"/>
          <w:szCs w:val="24"/>
        </w:rPr>
        <w:t xml:space="preserve"> balai skiriami, jeigu įvykdytų objektų suminė vertė yra nuo </w:t>
      </w:r>
      <w:r w:rsidRPr="002F4D9F">
        <w:rPr>
          <w:sz w:val="24"/>
          <w:szCs w:val="24"/>
        </w:rPr>
        <w:t>200 000,00</w:t>
      </w:r>
      <w:r w:rsidR="004A331A" w:rsidRPr="002F4D9F">
        <w:rPr>
          <w:sz w:val="24"/>
          <w:szCs w:val="24"/>
        </w:rPr>
        <w:t xml:space="preserve"> Eur be PVM iki 999 999,99 Eur be PVM;</w:t>
      </w:r>
    </w:p>
    <w:p w14:paraId="60E698CF" w14:textId="40537FB9" w:rsidR="004A331A" w:rsidRPr="002F4D9F" w:rsidRDefault="007B1782" w:rsidP="004A331A">
      <w:pPr>
        <w:pStyle w:val="Sraopastraipa"/>
        <w:numPr>
          <w:ilvl w:val="0"/>
          <w:numId w:val="33"/>
        </w:numPr>
        <w:tabs>
          <w:tab w:val="left" w:pos="851"/>
        </w:tabs>
        <w:ind w:left="-10" w:firstLine="720"/>
        <w:jc w:val="both"/>
        <w:rPr>
          <w:sz w:val="24"/>
          <w:szCs w:val="24"/>
        </w:rPr>
      </w:pPr>
      <w:r w:rsidRPr="002F4D9F">
        <w:rPr>
          <w:sz w:val="24"/>
          <w:szCs w:val="24"/>
        </w:rPr>
        <w:t>8</w:t>
      </w:r>
      <w:r w:rsidR="004A331A" w:rsidRPr="002F4D9F">
        <w:rPr>
          <w:sz w:val="24"/>
          <w:szCs w:val="24"/>
        </w:rPr>
        <w:t xml:space="preserve"> bal</w:t>
      </w:r>
      <w:r w:rsidRPr="002F4D9F">
        <w:rPr>
          <w:sz w:val="24"/>
          <w:szCs w:val="24"/>
        </w:rPr>
        <w:t>ai</w:t>
      </w:r>
      <w:r w:rsidR="004A331A" w:rsidRPr="002F4D9F">
        <w:rPr>
          <w:sz w:val="24"/>
          <w:szCs w:val="24"/>
        </w:rPr>
        <w:t xml:space="preserve"> skiriam</w:t>
      </w:r>
      <w:r w:rsidRPr="002F4D9F">
        <w:rPr>
          <w:sz w:val="24"/>
          <w:szCs w:val="24"/>
        </w:rPr>
        <w:t>i</w:t>
      </w:r>
      <w:r w:rsidR="004A331A" w:rsidRPr="002F4D9F">
        <w:rPr>
          <w:sz w:val="24"/>
          <w:szCs w:val="24"/>
        </w:rPr>
        <w:t xml:space="preserve">, jeigu įvykdytų objektų suminė vertė yra nuo 1 000 000,00 Eur be PVM iki </w:t>
      </w:r>
      <w:r w:rsidRPr="002F4D9F">
        <w:rPr>
          <w:sz w:val="24"/>
          <w:szCs w:val="24"/>
        </w:rPr>
        <w:t>1</w:t>
      </w:r>
      <w:r w:rsidR="004A331A" w:rsidRPr="002F4D9F">
        <w:rPr>
          <w:sz w:val="24"/>
          <w:szCs w:val="24"/>
        </w:rPr>
        <w:t xml:space="preserve"> 999 999,99 Eur be PVM;</w:t>
      </w:r>
    </w:p>
    <w:p w14:paraId="6E6CD6EC" w14:textId="194C132B" w:rsidR="007B1782" w:rsidRPr="002F4D9F" w:rsidRDefault="007B1782" w:rsidP="004A331A">
      <w:pPr>
        <w:pStyle w:val="Sraopastraipa"/>
        <w:numPr>
          <w:ilvl w:val="0"/>
          <w:numId w:val="33"/>
        </w:numPr>
        <w:tabs>
          <w:tab w:val="left" w:pos="851"/>
        </w:tabs>
        <w:ind w:left="-10" w:firstLine="720"/>
        <w:jc w:val="both"/>
        <w:rPr>
          <w:sz w:val="24"/>
          <w:szCs w:val="24"/>
        </w:rPr>
      </w:pPr>
      <w:r w:rsidRPr="002F4D9F">
        <w:rPr>
          <w:sz w:val="24"/>
          <w:szCs w:val="24"/>
        </w:rPr>
        <w:t>12</w:t>
      </w:r>
      <w:r w:rsidR="004A331A" w:rsidRPr="002F4D9F">
        <w:rPr>
          <w:sz w:val="24"/>
          <w:szCs w:val="24"/>
        </w:rPr>
        <w:t xml:space="preserve"> bal</w:t>
      </w:r>
      <w:r w:rsidRPr="002F4D9F">
        <w:rPr>
          <w:sz w:val="24"/>
          <w:szCs w:val="24"/>
        </w:rPr>
        <w:t>ų</w:t>
      </w:r>
      <w:r w:rsidR="004A331A" w:rsidRPr="002F4D9F">
        <w:rPr>
          <w:sz w:val="24"/>
          <w:szCs w:val="24"/>
        </w:rPr>
        <w:t xml:space="preserve"> skiriam</w:t>
      </w:r>
      <w:r w:rsidRPr="002F4D9F">
        <w:rPr>
          <w:sz w:val="24"/>
          <w:szCs w:val="24"/>
        </w:rPr>
        <w:t>a</w:t>
      </w:r>
      <w:r w:rsidR="004A331A" w:rsidRPr="002F4D9F">
        <w:rPr>
          <w:sz w:val="24"/>
          <w:szCs w:val="24"/>
        </w:rPr>
        <w:t xml:space="preserve">, jeigu įvykdytų objektų suminė vertė yra </w:t>
      </w:r>
      <w:r w:rsidR="002E79B3" w:rsidRPr="002F4D9F">
        <w:rPr>
          <w:sz w:val="24"/>
          <w:szCs w:val="24"/>
        </w:rPr>
        <w:t>nuo</w:t>
      </w:r>
      <w:r w:rsidR="004A331A" w:rsidRPr="002F4D9F">
        <w:rPr>
          <w:sz w:val="24"/>
          <w:szCs w:val="24"/>
        </w:rPr>
        <w:t xml:space="preserve"> </w:t>
      </w:r>
      <w:r w:rsidRPr="002F4D9F">
        <w:rPr>
          <w:sz w:val="24"/>
          <w:szCs w:val="24"/>
        </w:rPr>
        <w:t>2</w:t>
      </w:r>
      <w:r w:rsidR="004A331A" w:rsidRPr="002F4D9F">
        <w:rPr>
          <w:sz w:val="24"/>
          <w:szCs w:val="24"/>
        </w:rPr>
        <w:t> 000 000,00 Eur be PVM</w:t>
      </w:r>
      <w:r w:rsidRPr="002F4D9F">
        <w:rPr>
          <w:sz w:val="24"/>
          <w:szCs w:val="24"/>
        </w:rPr>
        <w:t xml:space="preserve"> iki 2 999 999,99 Eur be PVM;</w:t>
      </w:r>
    </w:p>
    <w:p w14:paraId="0981202F" w14:textId="545A725A" w:rsidR="004A331A" w:rsidRPr="002F4D9F" w:rsidRDefault="007B1782" w:rsidP="004A331A">
      <w:pPr>
        <w:pStyle w:val="Sraopastraipa"/>
        <w:numPr>
          <w:ilvl w:val="0"/>
          <w:numId w:val="33"/>
        </w:numPr>
        <w:tabs>
          <w:tab w:val="left" w:pos="851"/>
        </w:tabs>
        <w:ind w:left="-10" w:firstLine="720"/>
        <w:jc w:val="both"/>
        <w:rPr>
          <w:sz w:val="24"/>
          <w:szCs w:val="24"/>
        </w:rPr>
      </w:pPr>
      <w:r w:rsidRPr="002F4D9F">
        <w:rPr>
          <w:sz w:val="24"/>
          <w:szCs w:val="24"/>
        </w:rPr>
        <w:t>16 balų</w:t>
      </w:r>
      <w:r w:rsidR="004A331A" w:rsidRPr="002F4D9F">
        <w:rPr>
          <w:sz w:val="24"/>
          <w:szCs w:val="24"/>
        </w:rPr>
        <w:t xml:space="preserve"> </w:t>
      </w:r>
      <w:r w:rsidRPr="002F4D9F">
        <w:rPr>
          <w:sz w:val="24"/>
          <w:szCs w:val="24"/>
        </w:rPr>
        <w:t xml:space="preserve"> skiriama, jeigu įvykdytų objektų suminė vertė yra nuo 3 000 000,00 Eur be PVM iki 3 999 999,99 Eur be PVM;</w:t>
      </w:r>
    </w:p>
    <w:p w14:paraId="183F0637" w14:textId="4F8DD063" w:rsidR="007B1782" w:rsidRPr="002F4D9F" w:rsidRDefault="007B1782" w:rsidP="004A331A">
      <w:pPr>
        <w:pStyle w:val="Sraopastraipa"/>
        <w:numPr>
          <w:ilvl w:val="0"/>
          <w:numId w:val="33"/>
        </w:numPr>
        <w:tabs>
          <w:tab w:val="left" w:pos="851"/>
        </w:tabs>
        <w:ind w:left="-10" w:firstLine="720"/>
        <w:jc w:val="both"/>
        <w:rPr>
          <w:sz w:val="24"/>
          <w:szCs w:val="24"/>
        </w:rPr>
      </w:pPr>
      <w:r w:rsidRPr="002F4D9F">
        <w:rPr>
          <w:sz w:val="24"/>
          <w:szCs w:val="24"/>
        </w:rPr>
        <w:t xml:space="preserve">20 balų skiriama, jeigu įvykdytų objektų suminė vertė yra nuo </w:t>
      </w:r>
      <w:r w:rsidR="002F4D9F" w:rsidRPr="002F4D9F">
        <w:rPr>
          <w:sz w:val="24"/>
          <w:szCs w:val="24"/>
        </w:rPr>
        <w:t>4 000 000,00</w:t>
      </w:r>
      <w:r w:rsidRPr="002F4D9F">
        <w:rPr>
          <w:sz w:val="24"/>
          <w:szCs w:val="24"/>
        </w:rPr>
        <w:t xml:space="preserve"> Eur be PVM</w:t>
      </w:r>
      <w:r w:rsidR="002F4D9F" w:rsidRPr="002F4D9F">
        <w:rPr>
          <w:sz w:val="24"/>
          <w:szCs w:val="24"/>
        </w:rPr>
        <w:t>.</w:t>
      </w:r>
    </w:p>
    <w:bookmarkEnd w:id="55"/>
    <w:p w14:paraId="3C9FECE0" w14:textId="23821D8C" w:rsidR="002F4D9F" w:rsidRDefault="002F4D9F" w:rsidP="00AC77C0">
      <w:pPr>
        <w:tabs>
          <w:tab w:val="left" w:pos="1276"/>
        </w:tabs>
        <w:ind w:left="-10" w:firstLine="720"/>
        <w:jc w:val="both"/>
      </w:pPr>
      <w:r w:rsidRPr="002F4D9F">
        <w:t>Jeigu įvykdytų objektų suminė vertė yra mažesnė nei 200 000,00 Eur be PVM – už šį kriterijų tiekėjas gauna 0 balų.</w:t>
      </w:r>
    </w:p>
    <w:p w14:paraId="7BED5957" w14:textId="45F755B5" w:rsidR="004A331A" w:rsidRPr="00AC77C0" w:rsidRDefault="004A331A" w:rsidP="00AC77C0">
      <w:pPr>
        <w:tabs>
          <w:tab w:val="left" w:pos="1276"/>
        </w:tabs>
        <w:ind w:left="-10" w:firstLine="720"/>
        <w:jc w:val="both"/>
        <w:rPr>
          <w:i/>
          <w:color w:val="000000" w:themeColor="text1"/>
          <w:w w:val="105"/>
        </w:rPr>
      </w:pPr>
      <w:r>
        <w:t>Tiekėjui pasiūlius kelis specialistus, bus vertinamas tas specialistas, kurio įvykdytų atitinkamų objektų suminė vertė yra didžiausia</w:t>
      </w:r>
      <w:r>
        <w:rPr>
          <w:i/>
          <w:color w:val="000000" w:themeColor="text1"/>
          <w:w w:val="105"/>
        </w:rPr>
        <w:t>.</w:t>
      </w:r>
      <w:bookmarkEnd w:id="56"/>
    </w:p>
    <w:p w14:paraId="4BF9F017" w14:textId="6CF65948" w:rsidR="007F0BB3" w:rsidRPr="00442B43" w:rsidRDefault="007F0BB3" w:rsidP="00442B43">
      <w:pPr>
        <w:ind w:firstLine="709"/>
        <w:jc w:val="both"/>
        <w:rPr>
          <w:i/>
          <w:iCs/>
        </w:rPr>
      </w:pPr>
      <w:bookmarkStart w:id="57" w:name="_Hlk190850620"/>
      <w:r w:rsidRPr="00441EEE">
        <w:rPr>
          <w:b/>
          <w:bCs/>
          <w:u w:val="single"/>
        </w:rPr>
        <w:t>Kartu su pasiūlymu turi būti pateikti šie dokumentai dėl statinio statybos vadovo</w:t>
      </w:r>
      <w:r w:rsidRPr="00441EEE">
        <w:t>:</w:t>
      </w:r>
    </w:p>
    <w:p w14:paraId="1CDD0E19" w14:textId="62889F7B" w:rsidR="007F0BB3" w:rsidRPr="00442B43" w:rsidRDefault="007F0BB3" w:rsidP="0016106E">
      <w:pPr>
        <w:pStyle w:val="Sraopastraipa"/>
        <w:numPr>
          <w:ilvl w:val="0"/>
          <w:numId w:val="25"/>
        </w:numPr>
        <w:tabs>
          <w:tab w:val="left" w:pos="993"/>
        </w:tabs>
        <w:ind w:left="0" w:firstLine="709"/>
        <w:jc w:val="both"/>
        <w:rPr>
          <w:sz w:val="24"/>
          <w:szCs w:val="24"/>
        </w:rPr>
      </w:pPr>
      <w:r w:rsidRPr="00442B43">
        <w:rPr>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w:t>
      </w:r>
      <w:r w:rsidR="00442B43">
        <w:rPr>
          <w:sz w:val="24"/>
          <w:szCs w:val="24"/>
        </w:rPr>
        <w:t xml:space="preserve">. </w:t>
      </w:r>
      <w:r w:rsidRPr="00442B43">
        <w:rPr>
          <w:sz w:val="24"/>
          <w:szCs w:val="24"/>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w:t>
      </w:r>
      <w:r w:rsidR="00442B43" w:rsidRPr="00442B43">
        <w:rPr>
          <w:sz w:val="24"/>
          <w:szCs w:val="24"/>
        </w:rPr>
        <w:t>;</w:t>
      </w:r>
      <w:r w:rsidRPr="00442B43">
        <w:rPr>
          <w:sz w:val="24"/>
          <w:szCs w:val="24"/>
        </w:rPr>
        <w:t xml:space="preserve"> </w:t>
      </w:r>
    </w:p>
    <w:p w14:paraId="67729046" w14:textId="26285AC2" w:rsidR="007F0BB3" w:rsidRPr="00441EEE" w:rsidRDefault="00442B43" w:rsidP="00442B43">
      <w:pPr>
        <w:ind w:firstLine="709"/>
        <w:jc w:val="both"/>
      </w:pPr>
      <w:r>
        <w:t>b</w:t>
      </w:r>
      <w:r w:rsidR="007F0BB3" w:rsidRPr="00441EEE">
        <w:t xml:space="preserve">) siūlomo statinio statybos vadovo įvykdytų objektų sąrašas, užpildytas </w:t>
      </w:r>
      <w:r>
        <w:t>pasiūlymo formoje (</w:t>
      </w:r>
      <w:r w:rsidR="007F0BB3" w:rsidRPr="00441EEE">
        <w:t xml:space="preserve">konkurso sąlygų aprašo </w:t>
      </w:r>
      <w:r>
        <w:t>1</w:t>
      </w:r>
      <w:r w:rsidR="007F0BB3" w:rsidRPr="00441EEE">
        <w:t xml:space="preserve"> priede</w:t>
      </w:r>
      <w:r>
        <w:t>)</w:t>
      </w:r>
      <w:r w:rsidR="007F0BB3" w:rsidRPr="00441EEE">
        <w:t>;</w:t>
      </w:r>
    </w:p>
    <w:p w14:paraId="3115BA4D" w14:textId="142F6CA2" w:rsidR="007F0BB3" w:rsidRPr="00441EEE" w:rsidRDefault="00442B43" w:rsidP="00442B43">
      <w:pPr>
        <w:ind w:firstLine="709"/>
        <w:jc w:val="both"/>
      </w:pPr>
      <w:r>
        <w:t>c</w:t>
      </w:r>
      <w:r w:rsidR="007F0BB3" w:rsidRPr="00441EEE">
        <w:t>) statinio statybos vadovo paskyrimo į atitinkamas pareigas įsakymai ar kiti lygiaverčiai dokumentai, įrodantys, kad siūlomas specialistas tikrai ėjo nurodytas pareigas pagal įvykdytų objektų sąraše nurodytus objektus;</w:t>
      </w:r>
    </w:p>
    <w:p w14:paraId="2998F2E4" w14:textId="655F7D64" w:rsidR="007F0BB3" w:rsidRPr="00441EEE" w:rsidRDefault="00442B43" w:rsidP="00442B43">
      <w:pPr>
        <w:ind w:firstLine="709"/>
        <w:jc w:val="both"/>
      </w:pPr>
      <w:r>
        <w:t>d</w:t>
      </w:r>
      <w:r w:rsidR="007F0BB3" w:rsidRPr="00441EEE">
        <w:t>) įvykdytų objektų sąraše nurodytų objektų statybų užbaigimą įrodantys dokumentai</w:t>
      </w:r>
      <w:bookmarkEnd w:id="54"/>
      <w:r w:rsidR="007F0BB3" w:rsidRPr="00441EEE">
        <w:t>;</w:t>
      </w:r>
    </w:p>
    <w:p w14:paraId="70493937" w14:textId="7A4451B1" w:rsidR="00442B43" w:rsidRDefault="00442B43" w:rsidP="00D5415F">
      <w:pPr>
        <w:ind w:firstLine="709"/>
        <w:jc w:val="both"/>
      </w:pPr>
      <w:r>
        <w:t>e</w:t>
      </w:r>
      <w:r w:rsidR="007F0BB3" w:rsidRPr="00441EEE">
        <w:t>) objektų vertę (kainas) pagrindžiantys dokumentai (atliktų darbų priėmimo – perdavimo aktai su įvardijama objekto verte ir (ar) patvirtintas užsakovo ir statytojo įkainotas darbų kiekių žiniaraštis (sąmata), ir (ar) užsakovo pažyma su įvardinta objekto verte, ir (ar) įvykdyto objekto rangos sutart</w:t>
      </w:r>
      <w:r w:rsidR="00CB33F5">
        <w:t>į ir</w:t>
      </w:r>
      <w:r w:rsidR="007F0BB3" w:rsidRPr="00441EEE">
        <w:t xml:space="preserve"> sudaryt</w:t>
      </w:r>
      <w:r w:rsidR="00CB33F5">
        <w:t>us</w:t>
      </w:r>
      <w:r w:rsidR="007F0BB3" w:rsidRPr="00441EEE">
        <w:t xml:space="preserve"> papildom</w:t>
      </w:r>
      <w:r w:rsidR="00CB33F5">
        <w:t>us</w:t>
      </w:r>
      <w:r w:rsidR="007F0BB3" w:rsidRPr="00441EEE">
        <w:t xml:space="preserve"> susitarim</w:t>
      </w:r>
      <w:r w:rsidR="00CB33F5">
        <w:t>us (jei tokie buvo)</w:t>
      </w:r>
      <w:r w:rsidR="007F0BB3" w:rsidRPr="00441EEE">
        <w:t>, kur</w:t>
      </w:r>
      <w:r w:rsidR="00CB33F5">
        <w:t>ioje (-</w:t>
      </w:r>
      <w:proofErr w:type="spellStart"/>
      <w:r w:rsidR="00CB33F5">
        <w:t>i</w:t>
      </w:r>
      <w:r w:rsidR="007F0BB3" w:rsidRPr="00441EEE">
        <w:t>uose</w:t>
      </w:r>
      <w:proofErr w:type="spellEnd"/>
      <w:r w:rsidR="00CB33F5">
        <w:t>)</w:t>
      </w:r>
      <w:r w:rsidR="007F0BB3" w:rsidRPr="00441EEE">
        <w:t xml:space="preserve"> užfiksuota galutinė objekto vertė ar </w:t>
      </w:r>
      <w:r w:rsidR="00CB33F5">
        <w:t>kiti lygiaverčiai dokumentai</w:t>
      </w:r>
      <w:r w:rsidR="007F0BB3" w:rsidRPr="00441EEE">
        <w:t>).</w:t>
      </w:r>
    </w:p>
    <w:p w14:paraId="15DDFB74" w14:textId="115750EE" w:rsidR="007F0BB3" w:rsidRDefault="00D5415F" w:rsidP="00D5415F">
      <w:pPr>
        <w:ind w:firstLine="709"/>
        <w:jc w:val="both"/>
      </w:pPr>
      <w:r>
        <w:t>8</w:t>
      </w:r>
      <w:r w:rsidR="00494846">
        <w:t>2</w:t>
      </w:r>
      <w:r>
        <w:t>. T</w:t>
      </w:r>
      <w:r w:rsidR="007F0BB3" w:rsidRPr="00D5415F">
        <w:t xml:space="preserve">eikdamas pasiūlymą tiekėjas turi įvertinti, </w:t>
      </w:r>
      <w:r w:rsidR="00CB33F5">
        <w:t xml:space="preserve">net </w:t>
      </w:r>
      <w:r w:rsidR="007F0BB3" w:rsidRPr="00D5415F">
        <w:t>jei jis pasiūlym</w:t>
      </w:r>
      <w:r>
        <w:t>o</w:t>
      </w:r>
      <w:r w:rsidR="007F0BB3" w:rsidRPr="00D5415F">
        <w:t xml:space="preserve"> teikimo metu </w:t>
      </w:r>
      <w:r w:rsidR="00CB33F5">
        <w:t xml:space="preserve">ir </w:t>
      </w:r>
      <w:r w:rsidR="007F0BB3" w:rsidRPr="00D5415F">
        <w:t xml:space="preserve">gali pasiūlyti didelę patirtį turintį statinio statybos vadovą, ar atsiradus poreikiui (pvz., specialistui išėjus iš darbo, susirgus ir pan.) tiekėjas galės rasti kitą tokios pačios (už kurią buvo skaičiuojama </w:t>
      </w:r>
      <w:proofErr w:type="spellStart"/>
      <w:r w:rsidR="007F0BB3" w:rsidRPr="00D5415F">
        <w:t>StatV</w:t>
      </w:r>
      <w:proofErr w:type="spellEnd"/>
      <w:r w:rsidR="007F0BB3" w:rsidRPr="00D5415F">
        <w:t xml:space="preserve"> kriterijaus reikšmė vertinant laimėjusį pasiūlymą) patirties statinio statybos vadovą.</w:t>
      </w:r>
      <w:bookmarkEnd w:id="52"/>
    </w:p>
    <w:p w14:paraId="2214110B" w14:textId="482135FC" w:rsidR="00494846" w:rsidRDefault="00494846" w:rsidP="00494846">
      <w:pPr>
        <w:widowControl w:val="0"/>
        <w:tabs>
          <w:tab w:val="left" w:pos="709"/>
          <w:tab w:val="left" w:pos="1276"/>
          <w:tab w:val="left" w:pos="1418"/>
        </w:tabs>
        <w:contextualSpacing/>
        <w:jc w:val="both"/>
      </w:pPr>
      <w:r>
        <w:tab/>
        <w:t xml:space="preserve">83. </w:t>
      </w:r>
      <w:bookmarkStart w:id="58" w:name="_Hlk160607528"/>
      <w:bookmarkStart w:id="59" w:name="_Hlk173928868"/>
      <w:r>
        <w:rPr>
          <w:b/>
        </w:rPr>
        <w:t xml:space="preserve">Papildoma statinio garantinio termino trukmė metais (G) – </w:t>
      </w:r>
      <w:r>
        <w:rPr>
          <w:bCs/>
        </w:rPr>
        <w:t xml:space="preserve">tiekėjo suteikiamas </w:t>
      </w:r>
      <w:r>
        <w:rPr>
          <w:bCs/>
        </w:rPr>
        <w:lastRenderedPageBreak/>
        <w:t xml:space="preserve">papildomas terminas, viršijantis minimalų teisės aktais nustatytą garantinį terminą (5 metus). </w:t>
      </w:r>
      <w:r>
        <w:rPr>
          <w:b/>
        </w:rPr>
        <w:t>Tiekėjai savo pasiūlymuose (konkurso sąlygų aprašo 1 priedas) turi nurodyti papildomą statinio garantinio termino trukmę metais. Galimi trys papildomos statinio garantinio termino</w:t>
      </w:r>
      <w:r>
        <w:t xml:space="preserve"> </w:t>
      </w:r>
      <w:r>
        <w:rPr>
          <w:b/>
        </w:rPr>
        <w:t>trukmės variantai – 0 metų, 1 metai, 2 metai</w:t>
      </w:r>
      <w:r>
        <w:rPr>
          <w:bCs/>
        </w:rPr>
        <w:t xml:space="preserve">. Metų skaičius turi būti išreikštas sveiku skaičiumi, </w:t>
      </w:r>
      <w:r>
        <w:t xml:space="preserve">pvz., 1 metai, 2 metai. Tiekėjas turi aiškiai nurodyti siūlomą terminą, negalima vartoti sąvokų ,,apie x metus“, ,,nuo x metų“ ar pan., dėl kurių kiltų abejonių dėl tikrųjų tiekėjo ketinimų. Minimali galima siūlyti reikšmė – 0 metų. </w:t>
      </w:r>
      <w:r>
        <w:rPr>
          <w:spacing w:val="-5"/>
        </w:rPr>
        <w:t xml:space="preserve">Jei tiekėjas nepasiūlys papildomo </w:t>
      </w:r>
      <w:r>
        <w:t>statinio</w:t>
      </w:r>
      <w:r>
        <w:rPr>
          <w:spacing w:val="-5"/>
        </w:rPr>
        <w:t xml:space="preserve"> garantinio termino, jam bus skiriama 0 balų. Jei tiekėjas pasiūlys papildomą </w:t>
      </w:r>
      <w:r>
        <w:t>statinio</w:t>
      </w:r>
      <w:r>
        <w:rPr>
          <w:spacing w:val="-5"/>
        </w:rPr>
        <w:t xml:space="preserve"> garantinį terminą, išreikštą ne sveikuoju skaičiumi (pvz., 1,5; 2,2 ar pan.), balai bus skiriami pagal sveikojo skaičiaus reikšmę. Jei tiekėjas pasiūlys didesnę papildomo </w:t>
      </w:r>
      <w:r>
        <w:t>statinio</w:t>
      </w:r>
      <w:r>
        <w:rPr>
          <w:spacing w:val="-5"/>
        </w:rPr>
        <w:t xml:space="preserve"> garantinio termino reikšmę, t. y. 3 metus ar daugiau, bus vertinama, kad tiekėjo pasiūlyta p</w:t>
      </w:r>
      <w:r>
        <w:rPr>
          <w:lang w:eastAsia="lt-LT"/>
        </w:rPr>
        <w:t xml:space="preserve">apildoma statinio garantinio termino trukmė </w:t>
      </w:r>
      <w:r>
        <w:rPr>
          <w:spacing w:val="-5"/>
        </w:rPr>
        <w:t>yra 2 metai ir bus skiriami 5 balai.</w:t>
      </w:r>
      <w:r>
        <w:rPr>
          <w:b/>
          <w:bCs/>
          <w:spacing w:val="-5"/>
        </w:rPr>
        <w:t xml:space="preserve"> </w:t>
      </w:r>
      <w:r>
        <w:rPr>
          <w:bCs/>
        </w:rPr>
        <w:t xml:space="preserve">Balų skyrimo </w:t>
      </w:r>
      <w:r>
        <w:t xml:space="preserve">tvarka: </w:t>
      </w:r>
    </w:p>
    <w:p w14:paraId="6DD9AEFE" w14:textId="77777777" w:rsidR="00494846" w:rsidRPr="00494846" w:rsidRDefault="00494846" w:rsidP="00494846">
      <w:pPr>
        <w:pStyle w:val="Sraopastraipa"/>
        <w:widowControl w:val="0"/>
        <w:numPr>
          <w:ilvl w:val="0"/>
          <w:numId w:val="44"/>
        </w:numPr>
        <w:tabs>
          <w:tab w:val="left" w:pos="1134"/>
          <w:tab w:val="left" w:pos="1276"/>
          <w:tab w:val="left" w:pos="1418"/>
        </w:tabs>
        <w:jc w:val="both"/>
        <w:rPr>
          <w:vanish/>
          <w:sz w:val="24"/>
          <w:szCs w:val="24"/>
        </w:rPr>
      </w:pPr>
    </w:p>
    <w:p w14:paraId="57A2511E" w14:textId="77777777" w:rsidR="00494846" w:rsidRPr="00494846" w:rsidRDefault="00494846" w:rsidP="00494846">
      <w:pPr>
        <w:pStyle w:val="Sraopastraipa"/>
        <w:widowControl w:val="0"/>
        <w:numPr>
          <w:ilvl w:val="0"/>
          <w:numId w:val="44"/>
        </w:numPr>
        <w:tabs>
          <w:tab w:val="left" w:pos="1134"/>
          <w:tab w:val="left" w:pos="1276"/>
          <w:tab w:val="left" w:pos="1418"/>
        </w:tabs>
        <w:jc w:val="both"/>
        <w:rPr>
          <w:vanish/>
          <w:sz w:val="24"/>
          <w:szCs w:val="24"/>
        </w:rPr>
      </w:pPr>
    </w:p>
    <w:p w14:paraId="1ABB67AF" w14:textId="77777777" w:rsidR="00494846" w:rsidRPr="00494846" w:rsidRDefault="00494846" w:rsidP="00494846">
      <w:pPr>
        <w:pStyle w:val="Sraopastraipa"/>
        <w:widowControl w:val="0"/>
        <w:numPr>
          <w:ilvl w:val="0"/>
          <w:numId w:val="44"/>
        </w:numPr>
        <w:tabs>
          <w:tab w:val="left" w:pos="1134"/>
          <w:tab w:val="left" w:pos="1276"/>
          <w:tab w:val="left" w:pos="1418"/>
        </w:tabs>
        <w:jc w:val="both"/>
        <w:rPr>
          <w:vanish/>
          <w:sz w:val="24"/>
          <w:szCs w:val="24"/>
        </w:rPr>
      </w:pPr>
    </w:p>
    <w:p w14:paraId="76DE8D5D" w14:textId="06A5EA63" w:rsidR="00494846" w:rsidRPr="00494846" w:rsidRDefault="00494846" w:rsidP="00494846">
      <w:pPr>
        <w:widowControl w:val="0"/>
        <w:tabs>
          <w:tab w:val="left" w:pos="1134"/>
          <w:tab w:val="left" w:pos="1276"/>
          <w:tab w:val="left" w:pos="1418"/>
        </w:tabs>
        <w:ind w:left="-10" w:firstLine="719"/>
        <w:jc w:val="both"/>
      </w:pPr>
      <w:r>
        <w:t xml:space="preserve">83.1. </w:t>
      </w:r>
      <w:r w:rsidRPr="00494846">
        <w:t>0 balų skiriama, jeigu papildoma statinio garantinio termino trukmė nurodoma 0 metų</w:t>
      </w:r>
      <w:r w:rsidRPr="00494846">
        <w:rPr>
          <w:bCs/>
        </w:rPr>
        <w:t>;</w:t>
      </w:r>
    </w:p>
    <w:p w14:paraId="52E215BB" w14:textId="32A9BBC0" w:rsidR="00494846" w:rsidRPr="00494846" w:rsidRDefault="00494846" w:rsidP="00494846">
      <w:pPr>
        <w:widowControl w:val="0"/>
        <w:tabs>
          <w:tab w:val="left" w:pos="1134"/>
          <w:tab w:val="left" w:pos="1276"/>
          <w:tab w:val="left" w:pos="1418"/>
        </w:tabs>
        <w:ind w:firstLine="719"/>
        <w:jc w:val="both"/>
      </w:pPr>
      <w:r>
        <w:t xml:space="preserve">83.2. </w:t>
      </w:r>
      <w:r w:rsidRPr="00494846">
        <w:t>2,5 balai skiriami, jeigu papildoma statinio garantinio termino trukmė nurodoma 1 metai;</w:t>
      </w:r>
    </w:p>
    <w:p w14:paraId="466884F8" w14:textId="6D1DA524" w:rsidR="00494846" w:rsidRPr="00494846" w:rsidRDefault="00494846" w:rsidP="00494846">
      <w:pPr>
        <w:widowControl w:val="0"/>
        <w:tabs>
          <w:tab w:val="left" w:pos="1134"/>
          <w:tab w:val="left" w:pos="1276"/>
          <w:tab w:val="left" w:pos="1418"/>
        </w:tabs>
        <w:ind w:firstLine="719"/>
        <w:jc w:val="both"/>
      </w:pPr>
      <w:r>
        <w:t xml:space="preserve">83.3. </w:t>
      </w:r>
      <w:r w:rsidRPr="00494846">
        <w:t>5 balai skiriami, jeigu papildoma statinio garantinio termino trukmė nurodoma 2 metai</w:t>
      </w:r>
      <w:bookmarkEnd w:id="58"/>
      <w:r w:rsidRPr="00494846">
        <w:t>.</w:t>
      </w:r>
      <w:bookmarkEnd w:id="59"/>
    </w:p>
    <w:p w14:paraId="5DC87281" w14:textId="32C1F65C" w:rsidR="00494846" w:rsidRPr="00D5415F" w:rsidRDefault="00494846" w:rsidP="00D5415F">
      <w:pPr>
        <w:ind w:firstLine="709"/>
        <w:jc w:val="both"/>
      </w:pPr>
    </w:p>
    <w:bookmarkEnd w:id="57"/>
    <w:p w14:paraId="472913DB" w14:textId="56E43D2F" w:rsidR="0063183B" w:rsidRPr="00C739F7" w:rsidRDefault="0063183B" w:rsidP="0002439D">
      <w:pPr>
        <w:pStyle w:val="Sraopastraipa"/>
        <w:widowControl w:val="0"/>
        <w:tabs>
          <w:tab w:val="left" w:pos="1134"/>
        </w:tabs>
        <w:ind w:left="710"/>
        <w:jc w:val="both"/>
        <w:rPr>
          <w:bCs/>
          <w:sz w:val="24"/>
          <w:szCs w:val="24"/>
        </w:rPr>
      </w:pPr>
    </w:p>
    <w:bookmarkEnd w:id="46"/>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09BFB4CC" w:rsidR="00F97C0B" w:rsidRPr="00E82C73" w:rsidRDefault="00F97C0B" w:rsidP="00F85F68">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676A2B">
        <w:rPr>
          <w:rFonts w:eastAsia="Calibri"/>
          <w:sz w:val="24"/>
          <w:szCs w:val="24"/>
        </w:rPr>
        <w:t>j</w:t>
      </w:r>
      <w:r w:rsidRPr="00E82C73">
        <w:rPr>
          <w:rFonts w:eastAsia="Calibri"/>
          <w:sz w:val="24"/>
          <w:szCs w:val="24"/>
        </w:rPr>
        <w:t>e eilė</w:t>
      </w:r>
      <w:r w:rsidR="00676A2B">
        <w:rPr>
          <w:rFonts w:eastAsia="Calibri"/>
          <w:sz w:val="24"/>
          <w:szCs w:val="24"/>
        </w:rPr>
        <w:t>j</w:t>
      </w:r>
      <w:r w:rsidRPr="00E82C73">
        <w:rPr>
          <w:rFonts w:eastAsia="Calibri"/>
          <w:sz w:val="24"/>
          <w:szCs w:val="24"/>
        </w:rPr>
        <w:t xml:space="preserve">e surašomi </w:t>
      </w:r>
      <w:r w:rsidR="00676A2B">
        <w:rPr>
          <w:rFonts w:eastAsia="Calibri"/>
          <w:sz w:val="24"/>
          <w:szCs w:val="24"/>
        </w:rPr>
        <w:t xml:space="preserve">ekonominio naudingumo </w:t>
      </w:r>
      <w:r w:rsidR="00CB33F5">
        <w:rPr>
          <w:rFonts w:eastAsia="Calibri"/>
          <w:sz w:val="24"/>
          <w:szCs w:val="24"/>
        </w:rPr>
        <w:t xml:space="preserve">balų </w:t>
      </w:r>
      <w:r w:rsidR="00676A2B">
        <w:rPr>
          <w:rFonts w:eastAsia="Calibri"/>
          <w:sz w:val="24"/>
          <w:szCs w:val="24"/>
        </w:rPr>
        <w:t>mažėjimo</w:t>
      </w:r>
      <w:r w:rsidRPr="00E82C73">
        <w:rPr>
          <w:rFonts w:eastAsia="Calibri"/>
          <w:sz w:val="24"/>
          <w:szCs w:val="24"/>
        </w:rPr>
        <w:t xml:space="preserve"> tvarka. </w:t>
      </w:r>
      <w:bookmarkStart w:id="60" w:name="_Hlk131429937"/>
      <w:r w:rsidRPr="00E82C73">
        <w:rPr>
          <w:rFonts w:eastAsia="Calibri"/>
          <w:sz w:val="24"/>
          <w:szCs w:val="24"/>
        </w:rPr>
        <w:t>Pasiūlymų eilė nenustatoma, jeigu buvo pateiktas arba, įvertinus pasiūlymus, liko tik vienas pasiūlymas</w:t>
      </w:r>
      <w:bookmarkEnd w:id="60"/>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ekonominio naudingumo balai yra vienodi</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4A156D89" w:rsidR="00676A2B" w:rsidRDefault="00676A2B" w:rsidP="00676A2B">
      <w:pPr>
        <w:widowControl w:val="0"/>
        <w:numPr>
          <w:ilvl w:val="0"/>
          <w:numId w:val="26"/>
        </w:numPr>
        <w:tabs>
          <w:tab w:val="left" w:pos="1134"/>
        </w:tabs>
        <w:jc w:val="both"/>
      </w:pPr>
      <w:r w:rsidRPr="007B5532">
        <w:t xml:space="preserve">Jeigu tiekėjas, kuriam buvo pasiūlyta sudaryti pirkimo sutartį, raštu atsisako ją sudaryti </w:t>
      </w:r>
      <w:r w:rsidRPr="007B5532">
        <w:lastRenderedPageBreak/>
        <w:t xml:space="preserve">arba iki Perkančiosios organizacijos nurodyto laiko nepasirašo pirkimo sutarties, arba atsisako sudaryti pirkimo sutartį pirkimo dokumentuose nustatytomis sąlygomis, laikoma, kad jis atsisakė sudaryti pirkimo sutartį. Tokiu atveju arba jeigu tiekėjas </w:t>
      </w:r>
      <w:r w:rsidR="00CB33F5">
        <w:t xml:space="preserve">nepateikia sutarties įvykdymo užtikrinimo ar </w:t>
      </w:r>
      <w:r w:rsidRPr="007B5532">
        <w:t xml:space="preserve">neįvykdo </w:t>
      </w:r>
      <w:r w:rsidRPr="003666EA">
        <w:t xml:space="preserve">pirkimo sutartyje nustatytų jos įsigaliojimo sąlygų, Perkančioji organizacija numato galimybę, </w:t>
      </w:r>
      <w:r w:rsidRPr="00673783">
        <w:t>esant poreikiui, perskaičiuoti tiekėjams jau suteiktus ekonominio naudingumo vertinimo balus (</w:t>
      </w:r>
      <w:r>
        <w:t>7</w:t>
      </w:r>
      <w:r w:rsidR="00652EEE">
        <w:t>7</w:t>
      </w:r>
      <w:r w:rsidRPr="00673783">
        <w:t xml:space="preserve"> p.), ir 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44E8E3B7"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652EEE">
        <w:t>10 kalendorinių</w:t>
      </w:r>
      <w:r w:rsidRPr="00905E12">
        <w:t xml:space="preserve"> dien</w:t>
      </w:r>
      <w:r w:rsidR="00652EEE">
        <w:t>ų</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67D35567"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CB33F5">
        <w:rPr>
          <w:rFonts w:eastAsia="Calibri"/>
          <w:lang w:eastAsia="lt-LT"/>
        </w:rPr>
        <w:t>7</w:t>
      </w:r>
      <w:r w:rsidRPr="00E7771B">
        <w:rPr>
          <w:rFonts w:eastAsia="Calibri"/>
          <w:lang w:eastAsia="lt-LT"/>
        </w:rPr>
        <w:t xml:space="preserve"> priede. Šiame priede pateiktas rangos sutarties projektas, kurį sudaro bendrosios sąlygos ir specialiosios </w:t>
      </w:r>
      <w:r w:rsidR="00CB33F5">
        <w:rPr>
          <w:rFonts w:eastAsia="Calibri"/>
          <w:lang w:eastAsia="lt-LT"/>
        </w:rPr>
        <w:t xml:space="preserve">sutarties </w:t>
      </w:r>
      <w:r w:rsidRPr="00E7771B">
        <w:rPr>
          <w:rFonts w:eastAsia="Calibri"/>
          <w:lang w:eastAsia="lt-LT"/>
        </w:rPr>
        <w:t>sąlygos su priedais.</w:t>
      </w:r>
    </w:p>
    <w:p w14:paraId="3085BE87" w14:textId="17977D6D"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rsidR="009342D4">
        <w:t xml:space="preserve">suteikti paslaugas ir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3C070DDD" w14:textId="13FB9032" w:rsidR="002D0C20" w:rsidRPr="00785C1B" w:rsidRDefault="002D0C20" w:rsidP="00676A2B">
      <w:pPr>
        <w:widowControl w:val="0"/>
        <w:numPr>
          <w:ilvl w:val="0"/>
          <w:numId w:val="26"/>
        </w:numPr>
        <w:tabs>
          <w:tab w:val="left" w:pos="900"/>
          <w:tab w:val="left" w:pos="1134"/>
          <w:tab w:val="left" w:pos="1276"/>
        </w:tabs>
        <w:jc w:val="both"/>
      </w:pPr>
      <w:bookmarkStart w:id="61" w:name="_Hlk183420080"/>
      <w:r w:rsidRPr="00B90B28">
        <w:rPr>
          <w:b/>
          <w:bCs/>
        </w:rPr>
        <w:t xml:space="preserve">Nesant skirto finansavimo, Perkančioji organizacija turi teisę nesudaryti sutarties su išrinktu laimėtoju, o sudarius sutartį, turi teisę ją nutraukti. </w:t>
      </w:r>
      <w:r>
        <w:t xml:space="preserve">Jeigu dėl šios priežasties Sutartis nesudaroma, </w:t>
      </w:r>
      <w:r w:rsidR="005B333B" w:rsidRPr="005B333B">
        <w:rPr>
          <w:bCs/>
        </w:rPr>
        <w:t xml:space="preserve">Perkančioji organizacija tiekėjui atlygins tik tiesioginius nuostolius neviršijant </w:t>
      </w:r>
      <w:r w:rsidR="005B333B">
        <w:rPr>
          <w:bCs/>
        </w:rPr>
        <w:t>10</w:t>
      </w:r>
      <w:r w:rsidR="005B333B" w:rsidRPr="005B333B">
        <w:rPr>
          <w:bCs/>
        </w:rPr>
        <w:t>00,00 Eur ribos, tiekėjui ne vėliau kaip per 10 kalendorinių dienų raštu kreipiantis į Perkančiąją organizaciją, pateikiant tiesioginius nuostolius pagrindžiančius dokumentus</w:t>
      </w:r>
    </w:p>
    <w:bookmarkEnd w:id="61"/>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40479E5C" w:rsidR="007E1964" w:rsidRPr="002B30D8" w:rsidRDefault="007E1964" w:rsidP="00BB300A">
            <w:pPr>
              <w:widowControl w:val="0"/>
            </w:pPr>
            <w:r>
              <w:rPr>
                <w:rFonts w:eastAsia="Calibri"/>
                <w:lang w:eastAsia="lt-LT"/>
              </w:rPr>
              <w:br w:type="page"/>
            </w:r>
            <w:r w:rsidRPr="002B30D8">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60FAD2CB" w:rsidR="00027BD3" w:rsidRDefault="00341A84" w:rsidP="00027BD3">
      <w:pPr>
        <w:shd w:val="clear" w:color="auto" w:fill="FFFFFF"/>
        <w:jc w:val="center"/>
        <w:rPr>
          <w:b/>
        </w:rPr>
      </w:pPr>
      <w:bookmarkStart w:id="62" w:name="_Hlk173928685"/>
      <w:r w:rsidRPr="00341A84">
        <w:rPr>
          <w:b/>
          <w:lang w:eastAsia="lt-LT"/>
        </w:rPr>
        <w:t xml:space="preserve">MOKSLO PASKIRTIES PASTATO PARYŽIAUS KOMUNOS G. 16, KLAIPĖDA, PAPRASTOJO REMONTO DARBŲ SU DARBO PROJEKTO PARENGIMU </w:t>
      </w:r>
      <w:r w:rsidR="00027BD3" w:rsidRPr="00CD750A">
        <w:rPr>
          <w:b/>
          <w:bCs/>
          <w:lang w:eastAsia="lt-LT"/>
        </w:rPr>
        <w:t>PIRKIM</w:t>
      </w:r>
      <w:r w:rsidR="00027BD3">
        <w:rPr>
          <w:b/>
          <w:bCs/>
          <w:lang w:eastAsia="lt-LT"/>
        </w:rPr>
        <w:t>UI</w:t>
      </w:r>
      <w:r w:rsidR="00027BD3" w:rsidRPr="00CD750A">
        <w:rPr>
          <w:b/>
          <w:bCs/>
          <w:lang w:eastAsia="lt-LT"/>
        </w:rPr>
        <w:t xml:space="preserve"> </w:t>
      </w:r>
      <w:r w:rsidR="00027BD3" w:rsidRPr="00CD750A">
        <w:rPr>
          <w:b/>
          <w:bCs/>
        </w:rPr>
        <w:t>ATVIRO KONKURSO BŪDU</w:t>
      </w:r>
      <w:bookmarkEnd w:id="62"/>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69371AF3"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341A84">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01BFF24F" w:rsidR="00027BD3" w:rsidRPr="00031EB2" w:rsidRDefault="00027BD3" w:rsidP="003C5D48">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341A84">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114C3EE0" w:rsidR="00027BD3" w:rsidRPr="00341A84" w:rsidRDefault="00341A84" w:rsidP="00341A84">
            <w:pPr>
              <w:autoSpaceDE w:val="0"/>
              <w:autoSpaceDN w:val="0"/>
              <w:adjustRightInd w:val="0"/>
              <w:jc w:val="both"/>
              <w:rPr>
                <w:bCs/>
              </w:rPr>
            </w:pPr>
            <w:r>
              <w:rPr>
                <w:bCs/>
              </w:rPr>
              <w:t>K</w:t>
            </w:r>
            <w:r w:rsidRPr="00EB42D9">
              <w:rPr>
                <w:bCs/>
              </w:rPr>
              <w:t>valifikuot</w:t>
            </w:r>
            <w:r>
              <w:rPr>
                <w:bCs/>
              </w:rPr>
              <w:t>as</w:t>
            </w:r>
            <w:r w:rsidRPr="00EB42D9">
              <w:rPr>
                <w:bCs/>
              </w:rPr>
              <w:t xml:space="preserve"> ypatingojo statinio statybos vadov</w:t>
            </w:r>
            <w:r>
              <w:rPr>
                <w:bCs/>
              </w:rPr>
              <w:t>as</w:t>
            </w:r>
            <w:r w:rsidRPr="00EB42D9">
              <w:rPr>
                <w:bCs/>
              </w:rPr>
              <w:t xml:space="preserve"> (statinių paskirties tipas – negyvenamieji pastatai, pastatų paskirties grupė – visuomeniniai, pastatų paskirtis – mokslo paskirties pastatai)</w:t>
            </w:r>
          </w:p>
        </w:tc>
        <w:tc>
          <w:tcPr>
            <w:tcW w:w="3118" w:type="dxa"/>
            <w:tcMar>
              <w:top w:w="0" w:type="dxa"/>
              <w:left w:w="108" w:type="dxa"/>
              <w:bottom w:w="0" w:type="dxa"/>
              <w:right w:w="108" w:type="dxa"/>
            </w:tcMar>
          </w:tcPr>
          <w:p w14:paraId="0BAA58ED" w14:textId="77777777" w:rsidR="00027BD3" w:rsidRPr="00031EB2" w:rsidRDefault="00027BD3" w:rsidP="003C5D48">
            <w:pPr>
              <w:jc w:val="both"/>
              <w:rPr>
                <w:color w:val="000000" w:themeColor="text1"/>
              </w:rPr>
            </w:pPr>
          </w:p>
        </w:tc>
      </w:tr>
      <w:tr w:rsidR="00341A84" w:rsidRPr="00031EB2" w14:paraId="345F420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2954F7C4" w14:textId="3664FE87" w:rsidR="00341A84" w:rsidRPr="002D52E9" w:rsidRDefault="00341A84" w:rsidP="003C5D48">
            <w:pPr>
              <w:jc w:val="both"/>
            </w:pPr>
            <w:r>
              <w:rPr>
                <w:bCs/>
              </w:rPr>
              <w:t>K</w:t>
            </w:r>
            <w:r w:rsidRPr="00EB42D9">
              <w:rPr>
                <w:bCs/>
              </w:rPr>
              <w:t>valifikuot</w:t>
            </w:r>
            <w:r>
              <w:rPr>
                <w:bCs/>
              </w:rPr>
              <w:t>as</w:t>
            </w:r>
            <w:r w:rsidRPr="00EB42D9">
              <w:rPr>
                <w:bCs/>
              </w:rPr>
              <w:t xml:space="preserve"> ypatingojo statinio projekto vadov</w:t>
            </w:r>
            <w:r>
              <w:rPr>
                <w:bCs/>
              </w:rPr>
              <w:t>as</w:t>
            </w:r>
            <w:r w:rsidRPr="00EB42D9">
              <w:rPr>
                <w:bCs/>
              </w:rPr>
              <w:t xml:space="preserve"> (statinių paskirties tipas – negyvenamieji pastatai, pastatų paskirties grupė – visuomeniniai, pastatų paskirtis – mokslo paskirties pastatai)</w:t>
            </w:r>
          </w:p>
        </w:tc>
        <w:tc>
          <w:tcPr>
            <w:tcW w:w="3118" w:type="dxa"/>
            <w:tcMar>
              <w:top w:w="0" w:type="dxa"/>
              <w:left w:w="108" w:type="dxa"/>
              <w:bottom w:w="0" w:type="dxa"/>
              <w:right w:w="108" w:type="dxa"/>
            </w:tcMar>
          </w:tcPr>
          <w:p w14:paraId="3BB1F05F" w14:textId="77777777" w:rsidR="00341A84" w:rsidRPr="00031EB2" w:rsidRDefault="00341A84"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7BA5489F"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341A84">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lastRenderedPageBreak/>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027BD3" w14:paraId="16DD92AD" w14:textId="77777777" w:rsidTr="00027BD3">
        <w:tc>
          <w:tcPr>
            <w:tcW w:w="704" w:type="dxa"/>
            <w:shd w:val="clear" w:color="auto" w:fill="F2F2F2" w:themeFill="background1" w:themeFillShade="F2"/>
            <w:vAlign w:val="center"/>
            <w:hideMark/>
          </w:tcPr>
          <w:p w14:paraId="04D68701" w14:textId="77777777" w:rsidR="00027BD3" w:rsidRDefault="00027BD3" w:rsidP="003C5D48">
            <w:pPr>
              <w:jc w:val="center"/>
              <w:rPr>
                <w:b/>
                <w:bCs/>
              </w:rPr>
            </w:pPr>
            <w:r>
              <w:rPr>
                <w:b/>
                <w:bCs/>
              </w:rPr>
              <w:t>Eil. Nr.</w:t>
            </w:r>
          </w:p>
        </w:tc>
        <w:tc>
          <w:tcPr>
            <w:tcW w:w="5954" w:type="dxa"/>
            <w:shd w:val="clear" w:color="auto" w:fill="F2F2F2" w:themeFill="background1" w:themeFillShade="F2"/>
            <w:vAlign w:val="center"/>
            <w:hideMark/>
          </w:tcPr>
          <w:p w14:paraId="3505E178" w14:textId="77777777" w:rsidR="00027BD3" w:rsidRDefault="00027BD3" w:rsidP="003C5D48">
            <w:pPr>
              <w:jc w:val="center"/>
              <w:rPr>
                <w:rFonts w:ascii="Calibri" w:hAnsi="Calibri" w:cs="Calibri"/>
                <w:b/>
                <w:bCs/>
                <w:sz w:val="22"/>
                <w:szCs w:val="22"/>
              </w:rPr>
            </w:pPr>
            <w:r>
              <w:rPr>
                <w:b/>
                <w:bCs/>
              </w:rPr>
              <w:t>Pavadinimas</w:t>
            </w:r>
          </w:p>
        </w:tc>
        <w:tc>
          <w:tcPr>
            <w:tcW w:w="2976" w:type="dxa"/>
            <w:shd w:val="clear" w:color="auto" w:fill="F2F2F2" w:themeFill="background1" w:themeFillShade="F2"/>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027BD3" w14:paraId="2DC8E681" w14:textId="77777777" w:rsidTr="00E10A7A">
        <w:tc>
          <w:tcPr>
            <w:tcW w:w="704" w:type="dxa"/>
            <w:shd w:val="clear" w:color="auto" w:fill="FFFFFF" w:themeFill="background1"/>
            <w:vAlign w:val="center"/>
          </w:tcPr>
          <w:p w14:paraId="4D50C79F" w14:textId="77777777" w:rsidR="00027BD3" w:rsidRPr="00954CF3" w:rsidRDefault="00027BD3" w:rsidP="003C5D48">
            <w:pPr>
              <w:jc w:val="center"/>
            </w:pPr>
            <w:bookmarkStart w:id="63" w:name="_Hlk190850686"/>
            <w:r w:rsidRPr="00954CF3">
              <w:t>1.</w:t>
            </w:r>
          </w:p>
        </w:tc>
        <w:tc>
          <w:tcPr>
            <w:tcW w:w="5954" w:type="dxa"/>
            <w:vAlign w:val="center"/>
          </w:tcPr>
          <w:p w14:paraId="2F06F142" w14:textId="77777777" w:rsidR="00027BD3" w:rsidRPr="000D6134" w:rsidRDefault="00027BD3" w:rsidP="003C5D48">
            <w:r w:rsidRPr="000D6134">
              <w:rPr>
                <w:rFonts w:eastAsia="TimesNewRomanPS-BoldMT"/>
              </w:rPr>
              <w:t>Darbo projekto parengimas</w:t>
            </w:r>
          </w:p>
        </w:tc>
        <w:tc>
          <w:tcPr>
            <w:tcW w:w="2976" w:type="dxa"/>
            <w:vAlign w:val="center"/>
          </w:tcPr>
          <w:p w14:paraId="38624A4B" w14:textId="77777777" w:rsidR="00027BD3" w:rsidRDefault="00027BD3" w:rsidP="003C5D48">
            <w:pPr>
              <w:jc w:val="center"/>
              <w:rPr>
                <w:b/>
                <w:bCs/>
              </w:rPr>
            </w:pPr>
            <w:r w:rsidRPr="00C22DF4">
              <w:rPr>
                <w:i/>
                <w:iCs/>
                <w:highlight w:val="lightGray"/>
              </w:rPr>
              <w:t>(įrašyti skaičiais</w:t>
            </w:r>
            <w:r w:rsidRPr="00C22DF4">
              <w:rPr>
                <w:highlight w:val="lightGray"/>
              </w:rPr>
              <w:t>)</w:t>
            </w:r>
          </w:p>
        </w:tc>
      </w:tr>
      <w:tr w:rsidR="00027BD3" w14:paraId="2F8EE026" w14:textId="77777777" w:rsidTr="00E10A7A">
        <w:tc>
          <w:tcPr>
            <w:tcW w:w="704" w:type="dxa"/>
            <w:shd w:val="clear" w:color="auto" w:fill="FFFFFF" w:themeFill="background1"/>
            <w:vAlign w:val="center"/>
          </w:tcPr>
          <w:p w14:paraId="0F3FB2BD" w14:textId="77777777" w:rsidR="00027BD3" w:rsidRPr="00663B30" w:rsidRDefault="00027BD3" w:rsidP="003C5D48">
            <w:pPr>
              <w:jc w:val="center"/>
            </w:pPr>
            <w:r w:rsidRPr="00663B30">
              <w:t>2.</w:t>
            </w:r>
          </w:p>
        </w:tc>
        <w:tc>
          <w:tcPr>
            <w:tcW w:w="5954" w:type="dxa"/>
            <w:vAlign w:val="center"/>
          </w:tcPr>
          <w:p w14:paraId="19B8C844" w14:textId="2BF5E1A5" w:rsidR="00027BD3" w:rsidRPr="00BA4435" w:rsidRDefault="003F13BB" w:rsidP="003C5D48">
            <w:pPr>
              <w:shd w:val="clear" w:color="auto" w:fill="FFFFFF"/>
              <w:jc w:val="both"/>
            </w:pPr>
            <w:r>
              <w:t>M</w:t>
            </w:r>
            <w:r w:rsidRPr="003F13BB">
              <w:t xml:space="preserve">okslo paskirties pastato </w:t>
            </w:r>
            <w:r>
              <w:t>P</w:t>
            </w:r>
            <w:r w:rsidRPr="003F13BB">
              <w:t xml:space="preserve">aryžiaus </w:t>
            </w:r>
            <w:r>
              <w:t>K</w:t>
            </w:r>
            <w:r w:rsidRPr="003F13BB">
              <w:t xml:space="preserve">omunos g. 16, </w:t>
            </w:r>
            <w:r>
              <w:t>K</w:t>
            </w:r>
            <w:r w:rsidRPr="003F13BB">
              <w:t>laipėda, paprastojo remonto darb</w:t>
            </w:r>
            <w:r>
              <w:t>ai</w:t>
            </w:r>
          </w:p>
        </w:tc>
        <w:tc>
          <w:tcPr>
            <w:tcW w:w="2976" w:type="dxa"/>
            <w:vAlign w:val="center"/>
          </w:tcPr>
          <w:p w14:paraId="60E796BE" w14:textId="77777777" w:rsidR="00027BD3" w:rsidRDefault="00027BD3" w:rsidP="003C5D48">
            <w:pPr>
              <w:jc w:val="center"/>
              <w:rPr>
                <w:b/>
                <w:bCs/>
              </w:rPr>
            </w:pPr>
            <w:r>
              <w:rPr>
                <w:i/>
                <w:iCs/>
                <w:highlight w:val="lightGray"/>
              </w:rPr>
              <w:t>(įrašyti skaičiais</w:t>
            </w:r>
            <w:r>
              <w:rPr>
                <w:highlight w:val="lightGray"/>
              </w:rPr>
              <w:t>)</w:t>
            </w:r>
          </w:p>
        </w:tc>
      </w:tr>
      <w:tr w:rsidR="00027BD3" w14:paraId="12857044" w14:textId="77777777" w:rsidTr="00E10A7A">
        <w:tc>
          <w:tcPr>
            <w:tcW w:w="704" w:type="dxa"/>
            <w:shd w:val="clear" w:color="auto" w:fill="FFFFFF" w:themeFill="background1"/>
            <w:vAlign w:val="center"/>
          </w:tcPr>
          <w:p w14:paraId="0AA8EE98" w14:textId="153FE040" w:rsidR="00027BD3" w:rsidRPr="00663B30" w:rsidRDefault="00AB43EA" w:rsidP="003C5D48">
            <w:pPr>
              <w:jc w:val="center"/>
            </w:pPr>
            <w:r>
              <w:t>3</w:t>
            </w:r>
            <w:r w:rsidR="00027BD3">
              <w:t>.</w:t>
            </w:r>
          </w:p>
        </w:tc>
        <w:tc>
          <w:tcPr>
            <w:tcW w:w="5954" w:type="dxa"/>
            <w:vAlign w:val="center"/>
          </w:tcPr>
          <w:p w14:paraId="0DD5FD49" w14:textId="6D802C14" w:rsidR="00027BD3" w:rsidRPr="00BA4435" w:rsidRDefault="00586587" w:rsidP="003C5D48">
            <w:pPr>
              <w:jc w:val="both"/>
              <w:rPr>
                <w:rFonts w:eastAsia="TimesNewRomanPS-BoldMT"/>
              </w:rPr>
            </w:pPr>
            <w:r w:rsidRPr="00BA4435">
              <w:rPr>
                <w:bCs/>
              </w:rPr>
              <w:t>Išpildomosios dokumentacijos parengimas</w:t>
            </w:r>
          </w:p>
        </w:tc>
        <w:tc>
          <w:tcPr>
            <w:tcW w:w="2976" w:type="dxa"/>
            <w:vAlign w:val="center"/>
          </w:tcPr>
          <w:p w14:paraId="6562989B" w14:textId="77777777" w:rsidR="00027BD3" w:rsidRDefault="00027BD3" w:rsidP="003C5D48">
            <w:pPr>
              <w:jc w:val="center"/>
              <w:rPr>
                <w:i/>
                <w:iCs/>
                <w:highlight w:val="lightGray"/>
              </w:rPr>
            </w:pPr>
            <w:r>
              <w:rPr>
                <w:i/>
                <w:iCs/>
                <w:highlight w:val="lightGray"/>
              </w:rPr>
              <w:t>(įrašyti skaičiais</w:t>
            </w:r>
            <w:r>
              <w:rPr>
                <w:highlight w:val="lightGray"/>
              </w:rPr>
              <w:t>)</w:t>
            </w:r>
          </w:p>
        </w:tc>
      </w:tr>
      <w:bookmarkEnd w:id="63"/>
      <w:tr w:rsidR="00027BD3" w14:paraId="047B5BDE" w14:textId="77777777" w:rsidTr="000C5C61">
        <w:tc>
          <w:tcPr>
            <w:tcW w:w="6658" w:type="dxa"/>
            <w:gridSpan w:val="2"/>
            <w:shd w:val="clear" w:color="auto" w:fill="FFFFFF" w:themeFill="background1"/>
          </w:tcPr>
          <w:p w14:paraId="1F1314D5" w14:textId="71FC864C" w:rsidR="00027BD3" w:rsidRPr="0062511A" w:rsidRDefault="00027BD3" w:rsidP="003C5D48">
            <w:pPr>
              <w:jc w:val="right"/>
              <w:rPr>
                <w:b/>
              </w:rPr>
            </w:pPr>
            <w:r>
              <w:rPr>
                <w:b/>
              </w:rPr>
              <w:t xml:space="preserve">Pasiūlymo </w:t>
            </w:r>
            <w:r w:rsidRPr="0062511A">
              <w:rPr>
                <w:b/>
              </w:rPr>
              <w:t>kaina</w:t>
            </w:r>
            <w:r>
              <w:rPr>
                <w:b/>
              </w:rPr>
              <w:t xml:space="preserve"> </w:t>
            </w:r>
            <w:r w:rsidR="00CB33F5">
              <w:rPr>
                <w:b/>
              </w:rPr>
              <w:t>(1-</w:t>
            </w:r>
            <w:r w:rsidR="003F13BB">
              <w:rPr>
                <w:b/>
              </w:rPr>
              <w:t>3</w:t>
            </w:r>
            <w:r w:rsidR="00CB33F5">
              <w:rPr>
                <w:b/>
              </w:rPr>
              <w:t xml:space="preserve"> eil. suma) </w:t>
            </w:r>
            <w:r w:rsidRPr="0062511A">
              <w:rPr>
                <w:b/>
              </w:rPr>
              <w:t>Eur be PVM:</w:t>
            </w:r>
          </w:p>
        </w:tc>
        <w:tc>
          <w:tcPr>
            <w:tcW w:w="2976" w:type="dxa"/>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5331AF">
        <w:tc>
          <w:tcPr>
            <w:tcW w:w="6658" w:type="dxa"/>
            <w:gridSpan w:val="2"/>
            <w:shd w:val="clear" w:color="auto" w:fill="FFFFFF" w:themeFill="background1"/>
          </w:tcPr>
          <w:p w14:paraId="0B80119E" w14:textId="129E37D4" w:rsidR="00027BD3" w:rsidRPr="0062511A" w:rsidRDefault="00027BD3" w:rsidP="003C5D48">
            <w:pPr>
              <w:jc w:val="right"/>
              <w:rPr>
                <w:b/>
              </w:rPr>
            </w:pPr>
            <w:r w:rsidRPr="00D313B2">
              <w:rPr>
                <w:b/>
              </w:rPr>
              <w:t>PVM (</w:t>
            </w:r>
            <w:r w:rsidR="007873F5" w:rsidRPr="007873F5">
              <w:rPr>
                <w:b/>
              </w:rPr>
              <w:t>21</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0C5C61">
        <w:tc>
          <w:tcPr>
            <w:tcW w:w="6658" w:type="dxa"/>
            <w:gridSpan w:val="2"/>
            <w:shd w:val="clear" w:color="auto" w:fill="FFFFFF" w:themeFill="background1"/>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5416CFFE" w14:textId="77777777" w:rsidR="00027BD3" w:rsidRDefault="00027BD3" w:rsidP="00027BD3">
      <w:pPr>
        <w:widowControl w:val="0"/>
        <w:ind w:firstLine="709"/>
        <w:rPr>
          <w:i/>
        </w:rPr>
      </w:pPr>
    </w:p>
    <w:tbl>
      <w:tblPr>
        <w:tblStyle w:val="Lentelstinklelis"/>
        <w:tblW w:w="9634" w:type="dxa"/>
        <w:tblLook w:val="04A0" w:firstRow="1" w:lastRow="0" w:firstColumn="1" w:lastColumn="0" w:noHBand="0" w:noVBand="1"/>
      </w:tblPr>
      <w:tblGrid>
        <w:gridCol w:w="6658"/>
        <w:gridCol w:w="2976"/>
      </w:tblGrid>
      <w:tr w:rsidR="00027BD3" w14:paraId="3270A1DC" w14:textId="77777777" w:rsidTr="000C5C61">
        <w:tc>
          <w:tcPr>
            <w:tcW w:w="6658" w:type="dxa"/>
            <w:shd w:val="clear" w:color="auto" w:fill="FFFFFF" w:themeFill="background1"/>
          </w:tcPr>
          <w:p w14:paraId="0A363445" w14:textId="77777777" w:rsidR="00027BD3" w:rsidRPr="0088735A" w:rsidRDefault="00027BD3" w:rsidP="003C5D48">
            <w:pPr>
              <w:widowControl w:val="0"/>
              <w:jc w:val="both"/>
              <w:rPr>
                <w:b/>
              </w:rPr>
            </w:pPr>
            <w:bookmarkStart w:id="64" w:name="_Hlk120516996"/>
            <w:r>
              <w:rPr>
                <w:b/>
              </w:rPr>
              <w:t>Tiekėjo</w:t>
            </w:r>
            <w:r w:rsidRPr="0088735A">
              <w:rPr>
                <w:b/>
              </w:rPr>
              <w:t xml:space="preserve"> pelnas procentais</w:t>
            </w:r>
            <w:r>
              <w:rPr>
                <w:b/>
              </w:rPr>
              <w:t xml:space="preserve"> nuo pasiūlymo kainos Eur su PVM</w:t>
            </w:r>
            <w:r w:rsidRPr="0088735A">
              <w:rPr>
                <w:b/>
              </w:rPr>
              <w:t>:</w:t>
            </w:r>
            <w:bookmarkEnd w:id="64"/>
          </w:p>
        </w:tc>
        <w:tc>
          <w:tcPr>
            <w:tcW w:w="2976" w:type="dxa"/>
            <w:vAlign w:val="center"/>
          </w:tcPr>
          <w:p w14:paraId="5C7FEB3E" w14:textId="0ED2E19B" w:rsidR="00027BD3" w:rsidRDefault="00027BD3" w:rsidP="003C5D48">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3E3A29A7" w14:textId="77777777" w:rsidR="00E10A7A" w:rsidRDefault="00E10A7A" w:rsidP="00E10A7A">
      <w:pPr>
        <w:widowControl w:val="0"/>
        <w:ind w:firstLine="709"/>
        <w:jc w:val="both"/>
        <w:rPr>
          <w:i/>
        </w:rPr>
      </w:pPr>
      <w:r w:rsidRPr="004E6D13">
        <w:rPr>
          <w:i/>
        </w:rPr>
        <w:t>Pastab</w:t>
      </w:r>
      <w:r>
        <w:rPr>
          <w:i/>
        </w:rPr>
        <w:t>os</w:t>
      </w:r>
      <w:r w:rsidRPr="004E6D13">
        <w:rPr>
          <w:i/>
        </w:rPr>
        <w:t>:</w:t>
      </w:r>
    </w:p>
    <w:p w14:paraId="25FE43D3" w14:textId="0E09396A" w:rsidR="00027BD3" w:rsidRDefault="00027BD3" w:rsidP="00027BD3">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18FAF6F2" w14:textId="77777777" w:rsidR="00027BD3" w:rsidRDefault="00027BD3" w:rsidP="00027BD3">
      <w:pPr>
        <w:widowControl w:val="0"/>
        <w:ind w:firstLine="709"/>
        <w:jc w:val="both"/>
        <w:rPr>
          <w:i/>
        </w:rPr>
      </w:pPr>
      <w:bookmarkStart w:id="65" w:name="_Hlk127263941"/>
      <w:r>
        <w:rPr>
          <w:i/>
        </w:rPr>
        <w:t xml:space="preserve">- </w:t>
      </w:r>
      <w:bookmarkEnd w:id="65"/>
      <w:r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79B5E209"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E10A7A" w:rsidRPr="005B242D" w14:paraId="16C932C2" w14:textId="77777777" w:rsidTr="000C5C61">
        <w:tc>
          <w:tcPr>
            <w:tcW w:w="4673" w:type="dxa"/>
            <w:shd w:val="clear" w:color="auto" w:fill="F2F2F2"/>
            <w:vAlign w:val="center"/>
          </w:tcPr>
          <w:p w14:paraId="7276755E" w14:textId="77777777" w:rsidR="00E10A7A" w:rsidRPr="005B242D" w:rsidRDefault="00E10A7A" w:rsidP="003C5D48">
            <w:pPr>
              <w:suppressAutoHyphens/>
              <w:jc w:val="center"/>
              <w:rPr>
                <w:b/>
              </w:rPr>
            </w:pPr>
            <w:r w:rsidRPr="005B242D">
              <w:rPr>
                <w:b/>
              </w:rPr>
              <w:t>Vertinimo kriterij</w:t>
            </w:r>
            <w:r>
              <w:rPr>
                <w:b/>
              </w:rPr>
              <w:t>us</w:t>
            </w:r>
          </w:p>
        </w:tc>
        <w:tc>
          <w:tcPr>
            <w:tcW w:w="4961" w:type="dxa"/>
            <w:shd w:val="clear" w:color="auto" w:fill="F2F2F2"/>
            <w:vAlign w:val="center"/>
          </w:tcPr>
          <w:p w14:paraId="458191F5" w14:textId="77777777" w:rsidR="00E10A7A" w:rsidRPr="005B242D" w:rsidRDefault="00E10A7A" w:rsidP="003C5D48">
            <w:pPr>
              <w:suppressAutoHyphens/>
              <w:jc w:val="center"/>
              <w:rPr>
                <w:b/>
              </w:rPr>
            </w:pPr>
            <w:r w:rsidRPr="005B242D">
              <w:rPr>
                <w:b/>
              </w:rPr>
              <w:t>Siūloma kriterijaus reikšmė</w:t>
            </w:r>
          </w:p>
        </w:tc>
      </w:tr>
      <w:tr w:rsidR="00E10A7A" w:rsidRPr="005B242D" w14:paraId="5B4A1A26" w14:textId="77777777" w:rsidTr="000C5C61">
        <w:tc>
          <w:tcPr>
            <w:tcW w:w="4673" w:type="dxa"/>
          </w:tcPr>
          <w:p w14:paraId="21A8E247" w14:textId="41EE7B21" w:rsidR="00E10A7A" w:rsidRPr="0093158B" w:rsidRDefault="000C5C61" w:rsidP="000C5C61">
            <w:pPr>
              <w:jc w:val="both"/>
            </w:pPr>
            <w:r w:rsidRPr="008814E4">
              <w:rPr>
                <w:b/>
                <w:bCs/>
              </w:rPr>
              <w:t>Statinio statybos vadovo patirtis (</w:t>
            </w:r>
            <w:proofErr w:type="spellStart"/>
            <w:r w:rsidRPr="008814E4">
              <w:rPr>
                <w:b/>
                <w:bCs/>
              </w:rPr>
              <w:t>StatV</w:t>
            </w:r>
            <w:proofErr w:type="spellEnd"/>
            <w:r w:rsidRPr="008814E4">
              <w:rPr>
                <w:b/>
                <w:bCs/>
              </w:rPr>
              <w:t>)</w:t>
            </w:r>
            <w:r w:rsidRPr="00441EEE">
              <w:t xml:space="preserve"> </w:t>
            </w:r>
            <w:r w:rsidRPr="008814E4">
              <w:rPr>
                <w:b/>
                <w:bCs/>
              </w:rPr>
              <w:t>–</w:t>
            </w:r>
            <w:r>
              <w:rPr>
                <w:b/>
                <w:bCs/>
              </w:rPr>
              <w:t xml:space="preserve"> </w:t>
            </w:r>
            <w:r w:rsidR="0093158B" w:rsidRPr="0093158B">
              <w:t>nurodom</w:t>
            </w:r>
            <w:r w:rsidR="00102EB2">
              <w:t>i</w:t>
            </w:r>
            <w:r w:rsidR="00490201" w:rsidRPr="002E79B3">
              <w:t xml:space="preserve"> </w:t>
            </w:r>
            <w:r w:rsidR="007E5DB2" w:rsidRPr="002E79B3">
              <w:t xml:space="preserve">siūlomo statinio statybos vadovo, atitinkančio konkurso sąlygų aprašo 18.2 p. </w:t>
            </w:r>
            <w:r w:rsidR="007E5DB2">
              <w:t xml:space="preserve">1) pozicijai </w:t>
            </w:r>
            <w:r w:rsidR="007E5DB2" w:rsidRPr="002E79B3">
              <w:t>nustatytą kvalifikacijos reikalavimą, per paskutinius 5 metus iki pasiūlymų pateikimo termino pabaigos įvykdyt</w:t>
            </w:r>
            <w:r w:rsidR="007E5DB2">
              <w:t>i</w:t>
            </w:r>
            <w:r w:rsidR="007E5DB2" w:rsidRPr="002E79B3">
              <w:t xml:space="preserve"> (vadovaut</w:t>
            </w:r>
            <w:r w:rsidR="007E5DB2">
              <w:t>i</w:t>
            </w:r>
            <w:r w:rsidR="007E5DB2" w:rsidRPr="002E79B3">
              <w:t>) objekt</w:t>
            </w:r>
            <w:r w:rsidR="007E5DB2">
              <w:t>ai</w:t>
            </w:r>
            <w:r w:rsidR="007E5DB2" w:rsidRPr="002E79B3">
              <w:t xml:space="preserve">, kuriuos vykdant specialistas ėjo statinio statybos vadovo pareigas ir kurių kiekvieno apimtyje buvo atlikti </w:t>
            </w:r>
            <w:r w:rsidR="007E5DB2" w:rsidRPr="00490201">
              <w:t xml:space="preserve">naujo statinio statybos ir (ar) statinio rekonstravimo ir (ar) statinio kapitalinio remonto ir (ar) statinio </w:t>
            </w:r>
            <w:r w:rsidR="007E5DB2">
              <w:t>paprastojo</w:t>
            </w:r>
            <w:r w:rsidR="007E5DB2" w:rsidRPr="00490201">
              <w:t xml:space="preserve"> remonto darbai (bet kuri iš šių statybos rūšių, kaip apibrėžta Lietuvos Respublikos statybos įstatyme) šiuose statiniuose: statinių kategorijoje</w:t>
            </w:r>
            <w:r w:rsidR="007E5DB2">
              <w:t xml:space="preserve"> </w:t>
            </w:r>
            <w:r w:rsidR="007E5DB2" w:rsidRPr="0016106E">
              <w:t>–</w:t>
            </w:r>
            <w:r w:rsidR="007E5DB2" w:rsidRPr="00490201">
              <w:t xml:space="preserve"> ypatingieji statiniai</w:t>
            </w:r>
            <w:r w:rsidR="007E5DB2" w:rsidRPr="0016106E">
              <w:t xml:space="preserve">, pastatų paskirties tipas – negyvenamieji pastatai, </w:t>
            </w:r>
            <w:r w:rsidR="007E5DB2" w:rsidRPr="0016106E">
              <w:lastRenderedPageBreak/>
              <w:t>pastatų paskirties – mokslo ir</w:t>
            </w:r>
            <w:r w:rsidR="007E5DB2">
              <w:t xml:space="preserve"> (</w:t>
            </w:r>
            <w:r w:rsidR="007E5DB2" w:rsidRPr="0016106E">
              <w:t>ar</w:t>
            </w:r>
            <w:r w:rsidR="007E5DB2">
              <w:t>)</w:t>
            </w:r>
            <w:r w:rsidR="007E5DB2" w:rsidRPr="0016106E">
              <w:t xml:space="preserve"> viešbučių ir</w:t>
            </w:r>
            <w:r w:rsidR="007E5DB2">
              <w:t xml:space="preserve"> (</w:t>
            </w:r>
            <w:r w:rsidR="007E5DB2" w:rsidRPr="0016106E">
              <w:t>ar</w:t>
            </w:r>
            <w:r w:rsidR="007E5DB2">
              <w:t>)</w:t>
            </w:r>
            <w:r w:rsidR="007E5DB2" w:rsidRPr="0016106E">
              <w:t xml:space="preserve"> administraciniai ir</w:t>
            </w:r>
            <w:r w:rsidR="007E5DB2">
              <w:t xml:space="preserve"> (</w:t>
            </w:r>
            <w:r w:rsidR="007E5DB2" w:rsidRPr="0016106E">
              <w:t>ar</w:t>
            </w:r>
            <w:r w:rsidR="007E5DB2">
              <w:t>)</w:t>
            </w:r>
            <w:r w:rsidR="007E5DB2" w:rsidRPr="0016106E">
              <w:t xml:space="preserve"> kultūros ir</w:t>
            </w:r>
            <w:r w:rsidR="007E5DB2">
              <w:t xml:space="preserve"> (</w:t>
            </w:r>
            <w:r w:rsidR="007E5DB2" w:rsidRPr="0016106E">
              <w:t>ar</w:t>
            </w:r>
            <w:r w:rsidR="007E5DB2">
              <w:t>)</w:t>
            </w:r>
            <w:r w:rsidR="007E5DB2" w:rsidRPr="0016106E">
              <w:t xml:space="preserve"> gydymo ir</w:t>
            </w:r>
            <w:r w:rsidR="007E5DB2">
              <w:t xml:space="preserve"> (</w:t>
            </w:r>
            <w:r w:rsidR="007E5DB2" w:rsidRPr="0016106E">
              <w:t>ar</w:t>
            </w:r>
            <w:r w:rsidR="007E5DB2">
              <w:t>)</w:t>
            </w:r>
            <w:r w:rsidR="007E5DB2" w:rsidRPr="0016106E">
              <w:t xml:space="preserve"> sporto paskirties pastatai. </w:t>
            </w:r>
          </w:p>
        </w:tc>
        <w:tc>
          <w:tcPr>
            <w:tcW w:w="4961" w:type="dxa"/>
          </w:tcPr>
          <w:p w14:paraId="3EF7D037" w14:textId="77777777" w:rsidR="00B167FB" w:rsidRPr="00807491" w:rsidRDefault="00B167FB" w:rsidP="00B167FB">
            <w:pPr>
              <w:widowControl w:val="0"/>
              <w:tabs>
                <w:tab w:val="left" w:pos="1080"/>
              </w:tabs>
              <w:contextualSpacing/>
              <w:jc w:val="both"/>
            </w:pPr>
            <w:r w:rsidRPr="00BD1135">
              <w:rPr>
                <w:b/>
                <w:bCs/>
              </w:rPr>
              <w:lastRenderedPageBreak/>
              <w:t>Vardas, pavardė:</w:t>
            </w:r>
            <w:r w:rsidRPr="00807491">
              <w:t xml:space="preserve"> </w:t>
            </w:r>
            <w:r w:rsidRPr="00BD1135">
              <w:rPr>
                <w:highlight w:val="lightGray"/>
              </w:rPr>
              <w:t>(nurodyti)</w:t>
            </w:r>
          </w:p>
          <w:p w14:paraId="43FBAD37" w14:textId="77777777" w:rsidR="00B167FB" w:rsidRDefault="00B167FB"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B167FB" w:rsidRDefault="00B167FB" w:rsidP="00B167FB">
            <w:pPr>
              <w:widowControl w:val="0"/>
              <w:tabs>
                <w:tab w:val="left" w:pos="1080"/>
              </w:tabs>
              <w:contextualSpacing/>
              <w:jc w:val="both"/>
              <w:rPr>
                <w:i/>
              </w:rPr>
            </w:pPr>
          </w:p>
          <w:p w14:paraId="54CD22E2" w14:textId="77777777" w:rsidR="00B167FB" w:rsidRPr="00BD1135" w:rsidRDefault="00B167FB" w:rsidP="00B167FB">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w:t>
            </w:r>
            <w:proofErr w:type="spellStart"/>
            <w:r w:rsidRPr="00BD1135">
              <w:rPr>
                <w:b/>
                <w:bCs/>
                <w:color w:val="000000" w:themeColor="text1"/>
              </w:rPr>
              <w:t>us</w:t>
            </w:r>
            <w:proofErr w:type="spellEnd"/>
            <w:r w:rsidRPr="00BD1135">
              <w:rPr>
                <w:b/>
                <w:bCs/>
                <w:color w:val="000000" w:themeColor="text1"/>
              </w:rPr>
              <w:t>):</w:t>
            </w:r>
          </w:p>
          <w:p w14:paraId="5CC0214D" w14:textId="77777777" w:rsidR="00B167FB" w:rsidRDefault="00B167FB"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B167FB" w:rsidRDefault="00B167FB"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C135BAE" w14:textId="77777777" w:rsidR="00B167FB" w:rsidRDefault="00B167FB"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w:t>
            </w:r>
            <w:r w:rsidRPr="00BD1135">
              <w:rPr>
                <w:i/>
                <w:iCs/>
                <w:color w:val="000000" w:themeColor="text1"/>
                <w:sz w:val="20"/>
                <w:szCs w:val="20"/>
              </w:rPr>
              <w:lastRenderedPageBreak/>
              <w:t>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B167FB" w:rsidRDefault="00B167FB" w:rsidP="00B167FB">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B167FB" w:rsidRDefault="00B167FB"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B167FB" w:rsidRDefault="00B167FB" w:rsidP="00B167FB">
            <w:pPr>
              <w:rPr>
                <w:b/>
                <w:bCs/>
              </w:rPr>
            </w:pPr>
          </w:p>
          <w:p w14:paraId="5A034B12" w14:textId="3BD48A37" w:rsidR="00102EB2" w:rsidRPr="007046CC" w:rsidRDefault="00102EB2" w:rsidP="00B167FB">
            <w:pPr>
              <w:rPr>
                <w:sz w:val="20"/>
                <w:szCs w:val="20"/>
              </w:rPr>
            </w:pPr>
            <w:r w:rsidRPr="007046CC">
              <w:rPr>
                <w:sz w:val="20"/>
                <w:szCs w:val="20"/>
              </w:rPr>
              <w:t>PRIDEDAMA:</w:t>
            </w:r>
          </w:p>
          <w:p w14:paraId="1945A02B" w14:textId="22826C14" w:rsidR="00102EB2" w:rsidRPr="007046CC" w:rsidRDefault="00CB33F5" w:rsidP="00CE27D6">
            <w:pPr>
              <w:pStyle w:val="Sraopastraipa"/>
              <w:tabs>
                <w:tab w:val="left" w:pos="321"/>
              </w:tabs>
              <w:ind w:left="38"/>
              <w:jc w:val="both"/>
            </w:pPr>
            <w:r>
              <w:t xml:space="preserve">- </w:t>
            </w:r>
            <w:r w:rsidR="00102EB2"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67450224" w14:textId="7940C590" w:rsidR="00102EB2" w:rsidRPr="007046CC" w:rsidRDefault="00CB33F5" w:rsidP="00102EB2">
            <w:pPr>
              <w:jc w:val="both"/>
              <w:rPr>
                <w:sz w:val="20"/>
                <w:szCs w:val="20"/>
              </w:rPr>
            </w:pPr>
            <w:r>
              <w:rPr>
                <w:sz w:val="20"/>
                <w:szCs w:val="20"/>
              </w:rPr>
              <w:t xml:space="preserve">- </w:t>
            </w:r>
            <w:r w:rsidR="00102EB2" w:rsidRPr="007046CC">
              <w:rPr>
                <w:sz w:val="20"/>
                <w:szCs w:val="20"/>
              </w:rPr>
              <w:t>statinio statybos vadovo paskyrimo į atitinkamas pareigas įsakymai ar kiti lygiaverčiai dokumentai, įrodantys, kad siūlomas specialistas tikrai ėjo nurodytas pareigas pagal įvykdytų objektų sąraše nurodytus objektus;</w:t>
            </w:r>
          </w:p>
          <w:p w14:paraId="5D7004D4" w14:textId="7FAB2ACF" w:rsidR="00102EB2" w:rsidRPr="007046CC" w:rsidRDefault="00CB33F5" w:rsidP="00102EB2">
            <w:pPr>
              <w:jc w:val="both"/>
              <w:rPr>
                <w:sz w:val="20"/>
                <w:szCs w:val="20"/>
              </w:rPr>
            </w:pPr>
            <w:r>
              <w:rPr>
                <w:sz w:val="20"/>
                <w:szCs w:val="20"/>
              </w:rPr>
              <w:t xml:space="preserve">- </w:t>
            </w:r>
            <w:r w:rsidR="00102EB2" w:rsidRPr="007046CC">
              <w:rPr>
                <w:sz w:val="20"/>
                <w:szCs w:val="20"/>
              </w:rPr>
              <w:t>įvykdytų objektų sąraše nurodytų objektų statybų užbaigimą įrodantys dokumentai;</w:t>
            </w:r>
          </w:p>
          <w:p w14:paraId="6F1A3402" w14:textId="0C7ED08A" w:rsidR="00E10A7A" w:rsidRPr="004F6072" w:rsidRDefault="00CB33F5" w:rsidP="00102EB2">
            <w:pPr>
              <w:jc w:val="both"/>
            </w:pPr>
            <w:r>
              <w:rPr>
                <w:sz w:val="20"/>
                <w:szCs w:val="20"/>
              </w:rPr>
              <w:t xml:space="preserve">- </w:t>
            </w:r>
            <w:r w:rsidR="00102EB2" w:rsidRPr="007046CC">
              <w:rPr>
                <w:sz w:val="20"/>
                <w:szCs w:val="20"/>
              </w:rPr>
              <w:t>objektų vertę (kainas) pagrindžiantys dokumentai (atliktų darbų priėmimo – 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r w:rsidR="00871FB4" w:rsidRPr="005B242D" w14:paraId="111C5E33" w14:textId="77777777" w:rsidTr="000C5C61">
        <w:tc>
          <w:tcPr>
            <w:tcW w:w="4673" w:type="dxa"/>
          </w:tcPr>
          <w:p w14:paraId="54CD40E8" w14:textId="77777777" w:rsidR="00871FB4" w:rsidRDefault="00871FB4" w:rsidP="00871FB4">
            <w:pPr>
              <w:widowControl w:val="0"/>
              <w:tabs>
                <w:tab w:val="left" w:pos="1134"/>
                <w:tab w:val="left" w:pos="1276"/>
                <w:tab w:val="left" w:pos="1418"/>
              </w:tabs>
              <w:spacing w:line="256" w:lineRule="auto"/>
              <w:jc w:val="both"/>
              <w:rPr>
                <w:bCs/>
              </w:rPr>
            </w:pPr>
            <w:r>
              <w:rPr>
                <w:b/>
              </w:rPr>
              <w:lastRenderedPageBreak/>
              <w:t xml:space="preserve">Papildoma statinio garantinio termino trukmė metais (G) – </w:t>
            </w:r>
            <w:r>
              <w:rPr>
                <w:bCs/>
              </w:rPr>
              <w:t xml:space="preserve">tiekėjo suteikiamas papildomas terminas, viršijantis minimalų teisės aktais nustatytą garantinį terminą (5 metus). </w:t>
            </w:r>
          </w:p>
          <w:p w14:paraId="75BD0B42" w14:textId="3E12019F" w:rsidR="00871FB4" w:rsidRPr="00871FB4" w:rsidRDefault="00871FB4" w:rsidP="00871FB4">
            <w:pPr>
              <w:jc w:val="both"/>
              <w:rPr>
                <w:bCs/>
              </w:rPr>
            </w:pPr>
            <w:r w:rsidRPr="00871FB4">
              <w:rPr>
                <w:bCs/>
              </w:rPr>
              <w:t>Galimi trys papildomos statinio garantinio termino trukmės variantai – 0 metų, 1 metai, 2 metai. Metų skaičius turi būti išreikštas sveiku skaičiumi, pvz., 1 metai, 2 metai. Tiekėjas turi aiškiai nurodyti siūlomą terminą, negalima vartoti sąvokų ,,apie x metus“, ,,nuo x metų“ ar pan., dėl kurių kiltų abejonių dėl tikrųjų tiekėjo ketinimų.</w:t>
            </w:r>
          </w:p>
        </w:tc>
        <w:tc>
          <w:tcPr>
            <w:tcW w:w="4961" w:type="dxa"/>
          </w:tcPr>
          <w:p w14:paraId="6A52FBC4" w14:textId="77777777" w:rsidR="00871FB4" w:rsidRDefault="00871FB4" w:rsidP="00871FB4">
            <w:pPr>
              <w:spacing w:line="256" w:lineRule="auto"/>
              <w:jc w:val="center"/>
              <w:rPr>
                <w:b/>
              </w:rPr>
            </w:pPr>
          </w:p>
          <w:p w14:paraId="0C918F3C" w14:textId="77777777" w:rsidR="00871FB4" w:rsidRDefault="00871FB4" w:rsidP="00871FB4">
            <w:pPr>
              <w:spacing w:line="256" w:lineRule="auto"/>
              <w:jc w:val="center"/>
              <w:rPr>
                <w:b/>
              </w:rPr>
            </w:pPr>
          </w:p>
          <w:p w14:paraId="47309C08" w14:textId="77777777" w:rsidR="00871FB4" w:rsidRDefault="00871FB4" w:rsidP="00871FB4">
            <w:pPr>
              <w:spacing w:line="256" w:lineRule="auto"/>
              <w:jc w:val="center"/>
              <w:rPr>
                <w:b/>
              </w:rPr>
            </w:pPr>
          </w:p>
          <w:p w14:paraId="2EDEB154" w14:textId="53683338" w:rsidR="00871FB4" w:rsidRDefault="00871FB4" w:rsidP="00871FB4">
            <w:pPr>
              <w:spacing w:line="256" w:lineRule="auto"/>
              <w:jc w:val="center"/>
              <w:rPr>
                <w:b/>
              </w:rPr>
            </w:pPr>
            <w:r w:rsidRPr="00871FB4">
              <w:rPr>
                <w:bCs/>
                <w:highlight w:val="lightGray"/>
              </w:rPr>
              <w:t>(įrašyti)</w:t>
            </w:r>
            <w:r>
              <w:rPr>
                <w:b/>
              </w:rPr>
              <w:t xml:space="preserve"> metai</w:t>
            </w:r>
          </w:p>
          <w:p w14:paraId="7065EC05" w14:textId="3045B5DD" w:rsidR="00871FB4" w:rsidRPr="00BD1135" w:rsidRDefault="00871FB4" w:rsidP="00871FB4">
            <w:pPr>
              <w:widowControl w:val="0"/>
              <w:tabs>
                <w:tab w:val="left" w:pos="1080"/>
              </w:tabs>
              <w:contextualSpacing/>
              <w:jc w:val="both"/>
              <w:rPr>
                <w:b/>
                <w:bCs/>
              </w:rPr>
            </w:pPr>
            <w:r>
              <w:rPr>
                <w:i/>
                <w:iCs/>
              </w:rPr>
              <w:t>(nurodomas metų skaičius sveiku skaičiumi)</w:t>
            </w:r>
          </w:p>
        </w:tc>
      </w:tr>
    </w:tbl>
    <w:p w14:paraId="0A22BF19" w14:textId="4B0A522B" w:rsidR="00871FB4" w:rsidRPr="00871FB4" w:rsidRDefault="00027BD3" w:rsidP="00871FB4">
      <w:pPr>
        <w:tabs>
          <w:tab w:val="left" w:pos="885"/>
          <w:tab w:val="left" w:pos="15484"/>
        </w:tabs>
        <w:ind w:right="111" w:firstLine="709"/>
        <w:jc w:val="both"/>
        <w:rPr>
          <w:i/>
        </w:rPr>
      </w:pPr>
      <w:r w:rsidRPr="001F0A23">
        <w:rPr>
          <w:i/>
        </w:rPr>
        <w:t>Pastab</w:t>
      </w:r>
      <w:r w:rsidR="00871FB4">
        <w:rPr>
          <w:i/>
        </w:rPr>
        <w:t>a</w:t>
      </w:r>
      <w:r w:rsidRPr="001F0A23">
        <w:rPr>
          <w:i/>
        </w:rPr>
        <w:t xml:space="preserve">: </w:t>
      </w:r>
      <w:r w:rsidRPr="000C0027">
        <w:rPr>
          <w:bCs/>
          <w:i/>
          <w:iCs/>
        </w:rPr>
        <w:t xml:space="preserve">nurodyti ekonominio naudingumo vertinimo kriterijai yra kokybės kriterijai, todėl dėl šių kriterijų vertinimo tiekėjo pateiktų dokumentų </w:t>
      </w:r>
      <w:r w:rsidR="00CB33F5">
        <w:rPr>
          <w:bCs/>
          <w:i/>
          <w:iCs/>
        </w:rPr>
        <w:t>papildymas</w:t>
      </w:r>
      <w:r w:rsidRPr="000C0027">
        <w:rPr>
          <w:bCs/>
          <w:i/>
          <w:iCs/>
        </w:rPr>
        <w:t xml:space="preserve"> (naujos informacijos pateikimas) nėra galimas. Nurodytų ekonominio naudingumo vertinimo kriterijų vertinimas bus atliekamas </w:t>
      </w:r>
      <w:r w:rsidRPr="000C0027">
        <w:rPr>
          <w:bCs/>
          <w:i/>
          <w:iCs/>
        </w:rPr>
        <w:lastRenderedPageBreak/>
        <w:t>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r w:rsidRPr="007879BC">
        <w:rPr>
          <w:bCs/>
          <w:i/>
        </w:rPr>
        <w:t>Jei tiekėjas neužpildys reikalaujamų kriterijų duomenų ar, teikiant pasiūlymą, nepateiks reikalaujamų dokumentų, tiekėjo pasiūlymas nebus atmetamas, tačiau tiekėjui bus skiriama 0 balų</w:t>
      </w:r>
      <w:r w:rsidR="00871FB4">
        <w:rPr>
          <w:bCs/>
          <w:i/>
        </w:rPr>
        <w:t>.</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06E09E92" w:rsidR="00027BD3" w:rsidRPr="005B242D" w:rsidRDefault="00027BD3" w:rsidP="00027BD3">
      <w:pPr>
        <w:widowControl w:val="0"/>
        <w:ind w:firstLine="709"/>
        <w:jc w:val="both"/>
      </w:pPr>
      <w:r w:rsidRPr="00954CF3">
        <w:t>Teikdami šį pasiūlymą mes patvirtiname, kad siūlomi darbai</w:t>
      </w:r>
      <w:r w:rsidR="005331AF">
        <w:t xml:space="preserve"> ir paslaugos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50956FE2"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CB33F5">
              <w:rPr>
                <w:i/>
              </w:rPr>
              <w:t>2</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9"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0AF3D207"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CB33F5">
        <w:rPr>
          <w:i/>
        </w:rPr>
        <w:t>6</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77777777" w:rsidR="00027BD3" w:rsidRDefault="00027BD3" w:rsidP="00027BD3">
      <w:pPr>
        <w:widowControl w:val="0"/>
        <w:ind w:firstLine="709"/>
        <w:jc w:val="both"/>
      </w:pPr>
      <w:r w:rsidRPr="00031EB2">
        <w:t>Pasirašydamas CVP IS priemonėmis pateiktą pasiūlymą, patvirtinu, kad dokumentų skaitmeninės kopijos ir elektroninėmis priemonėmis pateikti duomenys yra tikri.</w:t>
      </w:r>
    </w:p>
    <w:p w14:paraId="1BE0A558" w14:textId="77777777" w:rsidR="00027BD3" w:rsidRPr="00031EB2" w:rsidRDefault="00027BD3" w:rsidP="00027BD3">
      <w:pPr>
        <w:widowControl w:val="0"/>
        <w:ind w:firstLine="709"/>
        <w:jc w:val="both"/>
        <w:rPr>
          <w:b/>
        </w:rPr>
      </w:pPr>
    </w:p>
    <w:p w14:paraId="1433F365" w14:textId="77777777" w:rsidR="00027BD3" w:rsidRPr="00031EB2" w:rsidRDefault="00027BD3" w:rsidP="00027BD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027BD3" w:rsidRPr="00031EB2" w14:paraId="55644A9F" w14:textId="77777777" w:rsidTr="003C5D48">
        <w:trPr>
          <w:trHeight w:val="68"/>
        </w:trPr>
        <w:tc>
          <w:tcPr>
            <w:tcW w:w="3544" w:type="dxa"/>
            <w:tcBorders>
              <w:top w:val="single" w:sz="4" w:space="0" w:color="auto"/>
              <w:left w:val="nil"/>
              <w:bottom w:val="nil"/>
              <w:right w:val="nil"/>
            </w:tcBorders>
            <w:vAlign w:val="center"/>
          </w:tcPr>
          <w:p w14:paraId="280D15AD" w14:textId="77777777" w:rsidR="00027BD3" w:rsidRPr="00031EB2" w:rsidRDefault="00027BD3" w:rsidP="003C5D48">
            <w:pPr>
              <w:widowControl w:val="0"/>
              <w:jc w:val="center"/>
              <w:rPr>
                <w:sz w:val="20"/>
                <w:szCs w:val="20"/>
              </w:rPr>
            </w:pPr>
            <w:r w:rsidRPr="00031EB2">
              <w:rPr>
                <w:sz w:val="20"/>
                <w:szCs w:val="20"/>
              </w:rPr>
              <w:t>(Tiekėjo arba jo įgalioto asmens pareigų pavadinimas</w:t>
            </w:r>
          </w:p>
        </w:tc>
        <w:tc>
          <w:tcPr>
            <w:tcW w:w="992" w:type="dxa"/>
            <w:vAlign w:val="center"/>
          </w:tcPr>
          <w:p w14:paraId="1905593A" w14:textId="77777777" w:rsidR="00027BD3" w:rsidRPr="00031EB2" w:rsidRDefault="00027BD3" w:rsidP="003C5D48">
            <w:pPr>
              <w:widowControl w:val="0"/>
              <w:jc w:val="center"/>
              <w:rPr>
                <w:sz w:val="20"/>
                <w:szCs w:val="20"/>
              </w:rPr>
            </w:pPr>
          </w:p>
        </w:tc>
        <w:tc>
          <w:tcPr>
            <w:tcW w:w="1701" w:type="dxa"/>
            <w:tcBorders>
              <w:top w:val="single" w:sz="4" w:space="0" w:color="auto"/>
              <w:left w:val="nil"/>
              <w:bottom w:val="nil"/>
              <w:right w:val="nil"/>
            </w:tcBorders>
            <w:vAlign w:val="center"/>
          </w:tcPr>
          <w:p w14:paraId="7D3CD591" w14:textId="77777777" w:rsidR="00027BD3" w:rsidRPr="00031EB2" w:rsidRDefault="00027BD3" w:rsidP="003C5D48">
            <w:pPr>
              <w:widowControl w:val="0"/>
              <w:jc w:val="center"/>
              <w:rPr>
                <w:sz w:val="20"/>
                <w:szCs w:val="20"/>
              </w:rPr>
            </w:pPr>
            <w:r w:rsidRPr="00031EB2">
              <w:rPr>
                <w:sz w:val="20"/>
                <w:szCs w:val="20"/>
              </w:rPr>
              <w:t>(Parašas)</w:t>
            </w:r>
          </w:p>
        </w:tc>
        <w:tc>
          <w:tcPr>
            <w:tcW w:w="650" w:type="dxa"/>
            <w:vAlign w:val="center"/>
          </w:tcPr>
          <w:p w14:paraId="21DA112A" w14:textId="77777777" w:rsidR="00027BD3" w:rsidRPr="00031EB2" w:rsidRDefault="00027BD3" w:rsidP="003C5D48">
            <w:pPr>
              <w:widowControl w:val="0"/>
              <w:jc w:val="center"/>
              <w:rPr>
                <w:sz w:val="20"/>
                <w:szCs w:val="20"/>
              </w:rPr>
            </w:pPr>
          </w:p>
          <w:p w14:paraId="45D14AE7" w14:textId="77777777" w:rsidR="00027BD3" w:rsidRPr="00031EB2" w:rsidRDefault="00027BD3" w:rsidP="003C5D48">
            <w:pPr>
              <w:widowControl w:val="0"/>
              <w:jc w:val="center"/>
              <w:rPr>
                <w:sz w:val="20"/>
                <w:szCs w:val="20"/>
              </w:rPr>
            </w:pPr>
          </w:p>
        </w:tc>
        <w:tc>
          <w:tcPr>
            <w:tcW w:w="2610" w:type="dxa"/>
            <w:tcBorders>
              <w:top w:val="single" w:sz="4" w:space="0" w:color="auto"/>
              <w:left w:val="nil"/>
              <w:bottom w:val="nil"/>
              <w:right w:val="nil"/>
            </w:tcBorders>
            <w:vAlign w:val="center"/>
          </w:tcPr>
          <w:p w14:paraId="0933672C" w14:textId="77777777" w:rsidR="00027BD3" w:rsidRPr="00031EB2" w:rsidRDefault="00027BD3" w:rsidP="003C5D48">
            <w:pPr>
              <w:widowControl w:val="0"/>
              <w:jc w:val="center"/>
              <w:rPr>
                <w:sz w:val="20"/>
                <w:szCs w:val="20"/>
              </w:rPr>
            </w:pPr>
            <w:r w:rsidRPr="00031EB2">
              <w:rPr>
                <w:sz w:val="20"/>
                <w:szCs w:val="20"/>
              </w:rPr>
              <w:t>(Vardas ir pavardė)</w:t>
            </w:r>
          </w:p>
        </w:tc>
        <w:tc>
          <w:tcPr>
            <w:tcW w:w="236" w:type="dxa"/>
            <w:vAlign w:val="center"/>
          </w:tcPr>
          <w:p w14:paraId="1409C201" w14:textId="77777777" w:rsidR="00027BD3" w:rsidRPr="00031EB2" w:rsidRDefault="00027BD3" w:rsidP="003C5D48">
            <w:pPr>
              <w:widowControl w:val="0"/>
              <w:jc w:val="center"/>
              <w:rPr>
                <w:sz w:val="20"/>
                <w:szCs w:val="20"/>
              </w:rPr>
            </w:pPr>
          </w:p>
        </w:tc>
      </w:tr>
    </w:tbl>
    <w:p w14:paraId="7EAC6D95" w14:textId="77777777" w:rsidR="007E1964" w:rsidRPr="00FD3A9E" w:rsidRDefault="007E1964" w:rsidP="005331AF">
      <w:pPr>
        <w:widowControl w:val="0"/>
        <w:jc w:val="both"/>
        <w:rPr>
          <w:b/>
        </w:rPr>
      </w:pP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566DD034" w:rsidR="007E1964" w:rsidRPr="002B30D8" w:rsidRDefault="00027BD3" w:rsidP="00BB300A">
            <w:pPr>
              <w:widowControl w:val="0"/>
            </w:pPr>
            <w:r>
              <w:rPr>
                <w:b/>
                <w:lang w:val="en-US"/>
              </w:rPr>
              <w:lastRenderedPageBreak/>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66" w:name="_Hlk183076718"/>
    </w:p>
    <w:p w14:paraId="095B8226" w14:textId="77777777" w:rsidR="00FE12E7" w:rsidRPr="00532713" w:rsidRDefault="00FE12E7" w:rsidP="00FE12E7">
      <w:pPr>
        <w:spacing w:before="80" w:after="80"/>
        <w:jc w:val="center"/>
        <w:rPr>
          <w:b/>
          <w:color w:val="000000" w:themeColor="text1"/>
        </w:rPr>
      </w:pPr>
      <w:r w:rsidRPr="00532713">
        <w:rPr>
          <w:b/>
          <w:color w:val="000000" w:themeColor="text1"/>
        </w:rPr>
        <w:t>UŽSAKOVO UŽDUOTIS (TECHNINĖ SPECIFIKACIJA)</w:t>
      </w:r>
    </w:p>
    <w:p w14:paraId="44260DAC" w14:textId="77777777" w:rsidR="00871FB4" w:rsidRPr="00663890" w:rsidRDefault="00871FB4" w:rsidP="00871FB4">
      <w:pPr>
        <w:jc w:val="both"/>
        <w:rPr>
          <w:b/>
          <w:color w:val="000000"/>
        </w:rPr>
      </w:pPr>
    </w:p>
    <w:p w14:paraId="02E747CB" w14:textId="77777777" w:rsidR="00871FB4" w:rsidRPr="00663890" w:rsidRDefault="00871FB4" w:rsidP="008B32CA">
      <w:pPr>
        <w:tabs>
          <w:tab w:val="left" w:pos="426"/>
        </w:tabs>
        <w:ind w:firstLine="709"/>
        <w:jc w:val="both"/>
        <w:rPr>
          <w:color w:val="000000"/>
        </w:rPr>
      </w:pPr>
      <w:r w:rsidRPr="00663890">
        <w:rPr>
          <w:color w:val="000000"/>
        </w:rPr>
        <w:t>Reikalavimai sutarties vykdymui:</w:t>
      </w:r>
    </w:p>
    <w:p w14:paraId="7DB9F515" w14:textId="455B0873" w:rsidR="00871FB4" w:rsidRPr="00663890" w:rsidRDefault="00871FB4" w:rsidP="008B32CA">
      <w:pPr>
        <w:numPr>
          <w:ilvl w:val="0"/>
          <w:numId w:val="30"/>
        </w:numPr>
        <w:tabs>
          <w:tab w:val="left" w:pos="426"/>
          <w:tab w:val="left" w:pos="993"/>
        </w:tabs>
        <w:ind w:left="0" w:firstLine="709"/>
        <w:jc w:val="both"/>
      </w:pPr>
      <w:r w:rsidRPr="00663890">
        <w:t xml:space="preserve">Rangovo dokumentai pateikiami skaitmeniniu formatu, o teisės aktų numatytais atvejais ir (ar) Užsakovo prašymu – ir popierine forma. Darbo projektą rengia Rangovas. Rangovas privalo pateikti Užsakovui įrenginių ir gaminių naudojimo instrukcijas lietuvių kalba. Rangovas turi įvykdyti Užsakovo ar Užsakovo nurodyto personalo mokymus dėl visų valdomų </w:t>
      </w:r>
      <w:r w:rsidR="00392F21">
        <w:t>o</w:t>
      </w:r>
      <w:r w:rsidRPr="00663890">
        <w:t>bjekto sistemų ir kt. mokymus</w:t>
      </w:r>
    </w:p>
    <w:p w14:paraId="61FC2BA1" w14:textId="77777777" w:rsidR="00871FB4" w:rsidRPr="00663890" w:rsidRDefault="00871FB4" w:rsidP="008B32CA">
      <w:pPr>
        <w:numPr>
          <w:ilvl w:val="0"/>
          <w:numId w:val="30"/>
        </w:numPr>
        <w:tabs>
          <w:tab w:val="left" w:pos="426"/>
          <w:tab w:val="left" w:pos="993"/>
        </w:tabs>
        <w:ind w:left="0" w:firstLine="709"/>
        <w:jc w:val="both"/>
      </w:pPr>
      <w:r w:rsidRPr="00663890">
        <w:t>Nuo sezono priklausantys teritorijos apželdinimo/atstatymo į buvusią padėtį darbai gali būti atlikti po statybos užbaigimo.</w:t>
      </w:r>
    </w:p>
    <w:p w14:paraId="222299C7" w14:textId="1A0F563C" w:rsidR="00871FB4" w:rsidRPr="00663890" w:rsidRDefault="00871FB4" w:rsidP="008B32CA">
      <w:pPr>
        <w:numPr>
          <w:ilvl w:val="0"/>
          <w:numId w:val="30"/>
        </w:numPr>
        <w:tabs>
          <w:tab w:val="left" w:pos="426"/>
          <w:tab w:val="left" w:pos="993"/>
        </w:tabs>
        <w:ind w:left="0" w:firstLine="709"/>
        <w:jc w:val="both"/>
      </w:pPr>
      <w:r w:rsidRPr="00663890">
        <w:t xml:space="preserve">Užsakovas privalo išnagrinėti Rangovo pirmą kartą pateiktą </w:t>
      </w:r>
      <w:r w:rsidR="00237512">
        <w:t>d</w:t>
      </w:r>
      <w:r w:rsidRPr="00663890">
        <w:t>arbo projekto dalį kaip galima greičiau, bet ne ilgiau nei per 10 darbo dienų.</w:t>
      </w:r>
    </w:p>
    <w:p w14:paraId="24723C6A" w14:textId="0EBC5AA0" w:rsidR="00871FB4" w:rsidRPr="00663890" w:rsidRDefault="00871FB4" w:rsidP="008B32CA">
      <w:pPr>
        <w:numPr>
          <w:ilvl w:val="0"/>
          <w:numId w:val="30"/>
        </w:numPr>
        <w:tabs>
          <w:tab w:val="left" w:pos="426"/>
          <w:tab w:val="left" w:pos="993"/>
        </w:tabs>
        <w:ind w:left="0" w:firstLine="709"/>
        <w:jc w:val="both"/>
      </w:pPr>
      <w:r w:rsidRPr="00663890">
        <w:t xml:space="preserve">Užsakovas privalo išnagrinėti Rangovo pirmą kartą pateiktą Rangovo dokumentą, kitą nei </w:t>
      </w:r>
      <w:r w:rsidR="00392F21">
        <w:t>d</w:t>
      </w:r>
      <w:r w:rsidRPr="00663890">
        <w:t>arbo projektas, kaip galima greičiau, bet ne ilgiau nei per 10 darbo dienų.</w:t>
      </w:r>
    </w:p>
    <w:p w14:paraId="4D846F2C" w14:textId="284DF3A1" w:rsidR="00871FB4" w:rsidRPr="00663890" w:rsidRDefault="00871FB4" w:rsidP="008B32CA">
      <w:pPr>
        <w:widowControl w:val="0"/>
        <w:numPr>
          <w:ilvl w:val="0"/>
          <w:numId w:val="30"/>
        </w:numPr>
        <w:tabs>
          <w:tab w:val="left" w:pos="426"/>
          <w:tab w:val="left" w:pos="993"/>
          <w:tab w:val="left" w:pos="1134"/>
        </w:tabs>
        <w:suppressAutoHyphens/>
        <w:autoSpaceDN w:val="0"/>
        <w:ind w:left="0" w:firstLine="709"/>
        <w:contextualSpacing/>
        <w:jc w:val="both"/>
        <w:rPr>
          <w:rFonts w:eastAsia="Calibri"/>
          <w:lang w:eastAsia="lt-LT"/>
        </w:rPr>
      </w:pPr>
      <w:r w:rsidRPr="00663890">
        <w:rPr>
          <w:rFonts w:eastAsia="Calibri"/>
          <w:lang w:eastAsia="lt-LT"/>
        </w:rPr>
        <w:t>Mokėjimai Rangovui už atliktus darbus ir suteiktas paslaugas atliekami pateikus dokumentus, patvirtinančius atliktus darbus, suteiktas paslaugas (sąskaitą faktūrą, suteiktų paslaugų, atliktų darbų priėmimo perdavimo aktą) ne vėliau kaip per 30 kalendorinių dienų nuo tinkamų mokėjimo dokumentų gavimo dienos.</w:t>
      </w:r>
    </w:p>
    <w:p w14:paraId="6CA9BB74" w14:textId="12344E4D" w:rsidR="00871FB4" w:rsidRPr="00663890" w:rsidRDefault="00871FB4" w:rsidP="008B32CA">
      <w:pPr>
        <w:numPr>
          <w:ilvl w:val="0"/>
          <w:numId w:val="30"/>
        </w:numPr>
        <w:tabs>
          <w:tab w:val="left" w:pos="314"/>
          <w:tab w:val="left" w:pos="346"/>
          <w:tab w:val="left" w:pos="388"/>
          <w:tab w:val="left" w:pos="426"/>
          <w:tab w:val="left" w:pos="993"/>
        </w:tabs>
        <w:ind w:left="0" w:firstLine="709"/>
        <w:contextualSpacing/>
        <w:jc w:val="both"/>
        <w:rPr>
          <w:rFonts w:eastAsia="Calibri"/>
        </w:rPr>
      </w:pPr>
      <w:r w:rsidRPr="00663890">
        <w:t>Statybvietės ribos – Statinio projekte nurodyta darbų zona. Statybvietė perduodama per 1 mėnesį nuo sutarties įsigaliojimo</w:t>
      </w:r>
      <w:r w:rsidR="0085697E">
        <w:t xml:space="preserve"> dienos</w:t>
      </w:r>
      <w:r w:rsidR="007873F5">
        <w:t>, bet ne anksčiau nei gaunamas statybą leidžiantis dokumentas</w:t>
      </w:r>
      <w:r w:rsidRPr="00663890">
        <w:t xml:space="preserve">. </w:t>
      </w:r>
      <w:r w:rsidRPr="00663890">
        <w:rPr>
          <w:rFonts w:eastAsia="Calibr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4689547D" w14:textId="77777777" w:rsidR="00871FB4" w:rsidRPr="00663890" w:rsidRDefault="00871FB4" w:rsidP="008B32CA">
      <w:pPr>
        <w:numPr>
          <w:ilvl w:val="0"/>
          <w:numId w:val="30"/>
        </w:numPr>
        <w:tabs>
          <w:tab w:val="left" w:pos="426"/>
          <w:tab w:val="left" w:pos="993"/>
        </w:tabs>
        <w:ind w:left="0" w:firstLine="709"/>
        <w:contextualSpacing/>
        <w:jc w:val="both"/>
        <w:rPr>
          <w:shd w:val="clear" w:color="auto" w:fill="FFFFFF"/>
          <w:lang w:eastAsia="lt-LT"/>
        </w:rPr>
      </w:pPr>
      <w:r w:rsidRPr="00663890">
        <w:rPr>
          <w:lang w:eastAsia="lt-LT"/>
        </w:rPr>
        <w:t xml:space="preserve">Užsakovui įgaliojus, Rangovas, </w:t>
      </w:r>
      <w:r w:rsidRPr="00663890">
        <w:rPr>
          <w:shd w:val="clear" w:color="auto" w:fill="FFFFFF"/>
          <w:lang w:eastAsia="lt-LT"/>
        </w:rPr>
        <w:t>vadovaudamasis Lietuvos Respublikos statybos įstatymo 14 straipsnio 1 dalies 12 punktu,</w:t>
      </w:r>
      <w:r w:rsidRPr="00663890">
        <w:rPr>
          <w:lang w:eastAsia="lt-LT"/>
        </w:rPr>
        <w:t xml:space="preserve"> pateikia pranešimą apie statybos darbų pradžią </w:t>
      </w:r>
      <w:r w:rsidRPr="00663890">
        <w:rPr>
          <w:shd w:val="clear" w:color="auto" w:fill="FFFFFF"/>
          <w:lang w:eastAsia="lt-LT"/>
        </w:rPr>
        <w:t>Lietuvos Respublikos statybos leidimų ir statybos valstybinės priežiūros informacinėje sistemoje „</w:t>
      </w:r>
      <w:proofErr w:type="spellStart"/>
      <w:r w:rsidRPr="00663890">
        <w:rPr>
          <w:shd w:val="clear" w:color="auto" w:fill="FFFFFF"/>
          <w:lang w:eastAsia="lt-LT"/>
        </w:rPr>
        <w:t>Infostatyba</w:t>
      </w:r>
      <w:proofErr w:type="spellEnd"/>
      <w:r w:rsidRPr="00663890">
        <w:rPr>
          <w:shd w:val="clear" w:color="auto" w:fill="FFFFFF"/>
          <w:lang w:eastAsia="lt-LT"/>
        </w:rPr>
        <w:t>“ arba</w:t>
      </w:r>
      <w:r w:rsidRPr="00663890">
        <w:rPr>
          <w:lang w:eastAsia="lt-LT"/>
        </w:rPr>
        <w:t xml:space="preserve"> raštu Valstybinei teritorijų planavimo ir statybos inspekcijai prie Aplinkos ministerijos</w:t>
      </w:r>
      <w:r w:rsidRPr="00663890">
        <w:rPr>
          <w:shd w:val="clear" w:color="auto" w:fill="FFFFFF"/>
          <w:lang w:eastAsia="lt-LT"/>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w:t>
      </w:r>
      <w:r>
        <w:rPr>
          <w:shd w:val="clear" w:color="auto" w:fill="FFFFFF"/>
          <w:lang w:eastAsia="lt-LT"/>
        </w:rPr>
        <w:t>8</w:t>
      </w:r>
      <w:r w:rsidRPr="00663890">
        <w:rPr>
          <w:shd w:val="clear" w:color="auto" w:fill="FFFFFF"/>
          <w:lang w:eastAsia="lt-LT"/>
        </w:rPr>
        <w:t xml:space="preserve">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1D7B2949" w14:textId="332D0AC7" w:rsidR="00871FB4" w:rsidRPr="00663890" w:rsidRDefault="00871FB4" w:rsidP="008B32CA">
      <w:pPr>
        <w:numPr>
          <w:ilvl w:val="0"/>
          <w:numId w:val="30"/>
        </w:numPr>
        <w:tabs>
          <w:tab w:val="left" w:pos="426"/>
          <w:tab w:val="left" w:pos="993"/>
        </w:tabs>
        <w:ind w:left="0" w:firstLine="709"/>
        <w:jc w:val="both"/>
      </w:pPr>
      <w:r w:rsidRPr="00663890">
        <w:t xml:space="preserve">Informacinis stendas </w:t>
      </w:r>
      <w:r w:rsidR="008B32CA">
        <w:t xml:space="preserve">Rangovo turi būti </w:t>
      </w:r>
      <w:r w:rsidRPr="00663890">
        <w:t>įrengiamas pagal galiojančių teisės aktų reikalavimus.</w:t>
      </w:r>
    </w:p>
    <w:p w14:paraId="18EBA240" w14:textId="77777777" w:rsidR="00871FB4" w:rsidRPr="00663890" w:rsidRDefault="00871FB4" w:rsidP="008B32CA">
      <w:pPr>
        <w:numPr>
          <w:ilvl w:val="0"/>
          <w:numId w:val="30"/>
        </w:numPr>
        <w:tabs>
          <w:tab w:val="left" w:pos="426"/>
          <w:tab w:val="left" w:pos="993"/>
          <w:tab w:val="left" w:pos="1134"/>
        </w:tabs>
        <w:ind w:left="0" w:firstLine="709"/>
        <w:jc w:val="both"/>
      </w:pPr>
      <w:r w:rsidRPr="00663890">
        <w:t>Energijos (elektros), vandens tiekimo, šildymo tiekimo ir kt. laikinus tinklus Rangovas įrengia pats savo sąskaita. Už energiją (elektrą), vandens tiekimą, šildymo tiekimą ir kt. paslaugas moka Rangovas.</w:t>
      </w:r>
    </w:p>
    <w:p w14:paraId="22BC24BA" w14:textId="77777777" w:rsidR="00871FB4" w:rsidRPr="00663890" w:rsidRDefault="00871FB4" w:rsidP="008B32CA">
      <w:pPr>
        <w:numPr>
          <w:ilvl w:val="0"/>
          <w:numId w:val="30"/>
        </w:numPr>
        <w:tabs>
          <w:tab w:val="left" w:pos="314"/>
          <w:tab w:val="left" w:pos="346"/>
          <w:tab w:val="left" w:pos="388"/>
          <w:tab w:val="left" w:pos="426"/>
          <w:tab w:val="left" w:pos="1134"/>
        </w:tabs>
        <w:ind w:left="0" w:firstLine="709"/>
        <w:contextualSpacing/>
        <w:jc w:val="both"/>
      </w:pPr>
      <w:r w:rsidRPr="00663890">
        <w:t>Rangovas turi įrengti laikiną patalpą gamybiniams pasitarimams.</w:t>
      </w:r>
      <w:r w:rsidRPr="00663890">
        <w:rPr>
          <w:rFonts w:eastAsia="Calibri"/>
        </w:rPr>
        <w:t xml:space="preserve"> </w:t>
      </w:r>
      <w:r w:rsidRPr="00663890">
        <w:t>Rangovas turi užtikrinti gamybinių pasitarimų protokolavimą.</w:t>
      </w:r>
      <w:r w:rsidRPr="00663890">
        <w:rPr>
          <w:rFonts w:eastAsia="Calibri"/>
        </w:rPr>
        <w:t xml:space="preserve"> Rangovas privalo netrukdyti dirbti specialistams, atliekantiems darbus, vykdantiems techninę priežiūrą, statytojo atstovams bei atsižvelgti į jų teikiamas pastabas ir teisėtus reikalavimus. </w:t>
      </w:r>
      <w:r w:rsidRPr="00663890">
        <w:t>Darbų vykdymo metu privaloma laikytis darbo saugos reikalavimų, užtikrinti saugumą žmonių sveikatai ir aplinkai,</w:t>
      </w:r>
      <w:r w:rsidRPr="00663890">
        <w:rPr>
          <w:rFonts w:eastAsia="Calibri"/>
        </w:rPr>
        <w:t xml:space="preserve"> nepažeisti trečiųjų asmenų interesų.</w:t>
      </w:r>
    </w:p>
    <w:p w14:paraId="26D9C53E" w14:textId="77777777" w:rsidR="00871FB4" w:rsidRPr="00663890" w:rsidRDefault="00871FB4" w:rsidP="008B32CA">
      <w:pPr>
        <w:numPr>
          <w:ilvl w:val="0"/>
          <w:numId w:val="30"/>
        </w:numPr>
        <w:tabs>
          <w:tab w:val="left" w:pos="426"/>
          <w:tab w:val="left" w:pos="1134"/>
        </w:tabs>
        <w:ind w:left="0" w:firstLine="709"/>
        <w:jc w:val="both"/>
      </w:pPr>
      <w:r w:rsidRPr="00663890">
        <w:t>Rangovas turi iš anksto suderinti su Užsakovu pastato vizualiai matomų medžiagų pavyzdžius (fasado plokščių ir kt.).</w:t>
      </w:r>
    </w:p>
    <w:p w14:paraId="0B70B4EB" w14:textId="77777777" w:rsidR="00871FB4" w:rsidRPr="00663890" w:rsidRDefault="00871FB4" w:rsidP="008B32CA">
      <w:pPr>
        <w:numPr>
          <w:ilvl w:val="0"/>
          <w:numId w:val="30"/>
        </w:numPr>
        <w:tabs>
          <w:tab w:val="left" w:pos="426"/>
          <w:tab w:val="left" w:pos="1134"/>
        </w:tabs>
        <w:ind w:left="0" w:firstLine="709"/>
        <w:jc w:val="both"/>
      </w:pPr>
      <w:r w:rsidRPr="00663890">
        <w:lastRenderedPageBreak/>
        <w:t>Bandymai atliekami pagal teisės aktų, Statinio projekto ir įrenginių gamintojo reikalavimus.</w:t>
      </w:r>
    </w:p>
    <w:p w14:paraId="7DD9433B" w14:textId="77777777" w:rsidR="00871FB4" w:rsidRPr="00663890" w:rsidRDefault="00871FB4" w:rsidP="008B32CA">
      <w:pPr>
        <w:numPr>
          <w:ilvl w:val="0"/>
          <w:numId w:val="30"/>
        </w:numPr>
        <w:tabs>
          <w:tab w:val="left" w:pos="426"/>
          <w:tab w:val="left" w:pos="1134"/>
        </w:tabs>
        <w:ind w:left="0" w:firstLine="709"/>
        <w:jc w:val="both"/>
      </w:pPr>
      <w:r w:rsidRPr="00663890">
        <w:t xml:space="preserve">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triukšmo, mikroklimato ir apšvietimo matavimų atlikimas; potencialiai pavojingų įrenginių parametrų matavimas, sertifikatų gavimas ir įrenginių pridavimas eksploatuoti; energetikos įrenginių pastate išbandymo aktai; pastato energinio naudingumo sertifikato parengimas ir pateikimas; pastato techninio–energetinio paso parengimas ir pateikimas; Statybinių medžiagų, gaminių, paslėptų darbų kokybės tyrimai (rangovo savikontrolė), pateikiant Statytojui (jo atstovui) ataskaitas; nekilnojamojo daikto kadastro duomenų bylų parengimas/patikslinimas/papildymas/taisymas su kadastro tvarkytojo išankstine patikra ir suderinimas su VĮ Registro centru (pateikti PDF ir </w:t>
      </w:r>
      <w:r w:rsidRPr="0061547C">
        <w:t>DWG formatu</w:t>
      </w:r>
      <w:r w:rsidRPr="002723BC">
        <w:t>); statinio (dalies) ekspertizės paslaugos užsakymas ir apmokėjimas dėl deklaracijų apie statybos užbaigimą tvirtinimo; darbo projekto (statinio konstrukcinės) dalies ekspertizės užsakymas ir apmokėjimas;</w:t>
      </w:r>
      <w:r>
        <w:t xml:space="preserve"> </w:t>
      </w:r>
      <w:r w:rsidRPr="0061547C">
        <w:t>visa reikalinga išpildomoji dokumentacija objekto pridavimui įteisinti; visos reikalingos dokumentacijos</w:t>
      </w:r>
      <w:r w:rsidRPr="00663890">
        <w:t xml:space="preserve">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12F5208D" w14:textId="106FA335" w:rsidR="00871FB4" w:rsidRPr="00663890" w:rsidRDefault="00871FB4" w:rsidP="008B32CA">
      <w:pPr>
        <w:numPr>
          <w:ilvl w:val="0"/>
          <w:numId w:val="30"/>
        </w:numPr>
        <w:tabs>
          <w:tab w:val="left" w:pos="426"/>
          <w:tab w:val="left" w:pos="1134"/>
        </w:tabs>
        <w:ind w:left="0" w:firstLine="709"/>
        <w:contextualSpacing/>
        <w:jc w:val="both"/>
        <w:rPr>
          <w:lang w:eastAsia="lt-LT"/>
        </w:rPr>
      </w:pPr>
      <w:bookmarkStart w:id="67" w:name="_Hlk116933857"/>
      <w:r w:rsidRPr="00663890">
        <w:rPr>
          <w:lang w:eastAsia="lt-LT"/>
        </w:rPr>
        <w:t xml:space="preserve">Statybos darbus vykdyti vadovaujantis inžinerinių tinklų operatorių (savininkų) išduotomis sąlygomis. Prieš pradedant darbus </w:t>
      </w:r>
      <w:r w:rsidR="008B32CA">
        <w:rPr>
          <w:lang w:eastAsia="lt-LT"/>
        </w:rPr>
        <w:t xml:space="preserve">Rangovui </w:t>
      </w:r>
      <w:r w:rsidRPr="00663890">
        <w:rPr>
          <w:lang w:eastAsia="lt-LT"/>
        </w:rPr>
        <w:t>būtina apie tai informuoti inžinerinių tinklų operatorius (savininkus) ir darbus atlikti jiems dalyvaujant.</w:t>
      </w:r>
    </w:p>
    <w:bookmarkStart w:id="68" w:name="_Hlk167448205"/>
    <w:p w14:paraId="60EE8D46" w14:textId="77777777" w:rsidR="00871FB4" w:rsidRPr="00663890" w:rsidRDefault="00871FB4" w:rsidP="00AD564E">
      <w:pPr>
        <w:widowControl w:val="0"/>
        <w:numPr>
          <w:ilvl w:val="0"/>
          <w:numId w:val="30"/>
        </w:numPr>
        <w:tabs>
          <w:tab w:val="left" w:pos="426"/>
          <w:tab w:val="left" w:pos="1134"/>
        </w:tabs>
        <w:ind w:left="0" w:firstLine="709"/>
        <w:jc w:val="both"/>
      </w:pPr>
      <w:r w:rsidRPr="00663890">
        <w:fldChar w:fldCharType="begin"/>
      </w:r>
      <w:r w:rsidRPr="00663890">
        <w:instrText xml:space="preserve"> HYPERLINK "https://e-seimas.lrs.lt/portal/legalAct/lt/TAD/TAIS.403512/asr" </w:instrText>
      </w:r>
      <w:r w:rsidRPr="00663890">
        <w:fldChar w:fldCharType="separate"/>
      </w:r>
      <w:r w:rsidRPr="00663890">
        <w:rPr>
          <w:color w:val="0000FF"/>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663890">
        <w:rPr>
          <w:color w:val="0000FF"/>
          <w:u w:val="single"/>
        </w:rPr>
        <w:fldChar w:fldCharType="end"/>
      </w:r>
      <w:r w:rsidRPr="00663890">
        <w:t xml:space="preserve"> (toliau – Aprašas) nustatytų kriterijų taikymas:</w:t>
      </w:r>
    </w:p>
    <w:p w14:paraId="57FB008E" w14:textId="076734E4" w:rsidR="00871FB4" w:rsidRPr="00AD564E" w:rsidRDefault="00AD564E" w:rsidP="00AD564E">
      <w:pPr>
        <w:widowControl w:val="0"/>
        <w:numPr>
          <w:ilvl w:val="1"/>
          <w:numId w:val="45"/>
        </w:numPr>
        <w:tabs>
          <w:tab w:val="left" w:pos="426"/>
          <w:tab w:val="left" w:pos="1276"/>
        </w:tabs>
        <w:ind w:left="0" w:firstLine="709"/>
        <w:contextualSpacing/>
        <w:jc w:val="both"/>
        <w:rPr>
          <w:b/>
          <w:bCs/>
          <w:lang w:eastAsia="lt-LT"/>
        </w:rPr>
      </w:pPr>
      <w:r>
        <w:rPr>
          <w:b/>
          <w:bCs/>
          <w:lang w:eastAsia="lt-LT"/>
        </w:rPr>
        <w:t xml:space="preserve">Pagal </w:t>
      </w:r>
      <w:r w:rsidR="00871FB4" w:rsidRPr="002723BC">
        <w:rPr>
          <w:b/>
          <w:bCs/>
          <w:lang w:eastAsia="lt-LT"/>
        </w:rPr>
        <w:t>Aprašo 2 priedo XII skyri</w:t>
      </w:r>
      <w:r>
        <w:rPr>
          <w:b/>
          <w:bCs/>
          <w:lang w:eastAsia="lt-LT"/>
        </w:rPr>
        <w:t>a</w:t>
      </w:r>
      <w:r w:rsidR="00871FB4" w:rsidRPr="002723BC">
        <w:rPr>
          <w:b/>
          <w:bCs/>
          <w:lang w:eastAsia="lt-LT"/>
        </w:rPr>
        <w:t>us 15.1 p</w:t>
      </w:r>
      <w:r>
        <w:rPr>
          <w:b/>
          <w:bCs/>
          <w:lang w:eastAsia="lt-LT"/>
        </w:rPr>
        <w:t>unktą</w:t>
      </w:r>
      <w:r w:rsidR="00871FB4" w:rsidRPr="002723BC">
        <w:rPr>
          <w:b/>
          <w:bCs/>
          <w:lang w:eastAsia="lt-LT"/>
        </w:rPr>
        <w:t>:</w:t>
      </w:r>
      <w:bookmarkStart w:id="69" w:name="_Hlk167452961"/>
      <w:r>
        <w:rPr>
          <w:b/>
          <w:bCs/>
          <w:lang w:eastAsia="lt-LT"/>
        </w:rPr>
        <w:t xml:space="preserve"> </w:t>
      </w:r>
      <w:r w:rsidR="00871FB4" w:rsidRPr="002723BC">
        <w:rPr>
          <w:lang w:eastAsia="lt-LT"/>
        </w:rPr>
        <w:t xml:space="preserve">Rangovas įsipareigoja, </w:t>
      </w:r>
      <w:r w:rsidR="00871FB4" w:rsidRPr="00AD564E">
        <w:rPr>
          <w:b/>
          <w:bCs/>
          <w:lang w:eastAsia="lt-LT"/>
        </w:rPr>
        <w:t xml:space="preserve">teikdamas projektavimo (darbo projekto parengimo) paslaugas, </w:t>
      </w:r>
      <w:r w:rsidR="00871FB4" w:rsidRPr="002723BC">
        <w:rPr>
          <w:lang w:eastAsia="lt-LT"/>
        </w:rPr>
        <w:t>darbo projekte numatyti, kad statyboje naudojamos statybinės medžiagos atitiktų minimalius aplinkos apsaugos kriterijus (</w:t>
      </w:r>
      <w:hyperlink r:id="rId40" w:history="1">
        <w:r w:rsidR="00871FB4" w:rsidRPr="00AD564E">
          <w:rPr>
            <w:color w:val="000000"/>
            <w:lang w:eastAsia="lt-LT"/>
          </w:rPr>
          <w:t>Aprašo</w:t>
        </w:r>
      </w:hyperlink>
      <w:r w:rsidR="00871FB4" w:rsidRPr="002723BC">
        <w:rPr>
          <w:lang w:eastAsia="lt-LT"/>
        </w:rPr>
        <w:t xml:space="preserve"> 2 priedo XIII skyrius „Statybinės medžiagos“), ir kad kiti su pastato projektu susiję produktai atitiktų jiems taikomus minimalius aplinkos apsaugos kriterijus (XIV skyrius „Patalpų apšvietimas“; XV skyrius „Vandens maišytuvai ir dušai“; XVI skyrius „Vandens šildytuvai</w:t>
      </w:r>
      <w:r>
        <w:rPr>
          <w:lang w:eastAsia="lt-LT"/>
        </w:rPr>
        <w:t>“</w:t>
      </w:r>
      <w:r w:rsidR="00871FB4" w:rsidRPr="002723BC">
        <w:rPr>
          <w:lang w:eastAsia="lt-LT"/>
        </w:rPr>
        <w:t xml:space="preserve">). Užsakovui nustačius, kad parengtame darbo projekte nebuvo numatyta, kad statyboje naudojamos statybinės medžiagos atitiktų minimalius aplinkos apsaugos kriterijus </w:t>
      </w:r>
      <w:r w:rsidR="00871FB4" w:rsidRPr="00AD564E">
        <w:rPr>
          <w:color w:val="000000"/>
          <w:lang w:eastAsia="lt-LT"/>
        </w:rPr>
        <w:t>ir kad kiti su pastato projektu susiję produktai atitiktų jiems taikomus minimalius aplinkos apsaugos kriterijus</w:t>
      </w:r>
      <w:r w:rsidR="00871FB4" w:rsidRPr="002723BC">
        <w:rPr>
          <w:lang w:eastAsia="lt-LT"/>
        </w:rPr>
        <w:t>, Rangovas privalo</w:t>
      </w:r>
      <w:r w:rsidR="00871FB4" w:rsidRPr="00AD564E">
        <w:rPr>
          <w:b/>
          <w:bCs/>
          <w:lang w:eastAsia="lt-LT"/>
        </w:rPr>
        <w:t xml:space="preserve"> </w:t>
      </w:r>
      <w:r w:rsidR="00871FB4" w:rsidRPr="002723BC">
        <w:rPr>
          <w:lang w:eastAsia="lt-LT"/>
        </w:rPr>
        <w:t xml:space="preserve">sumokėti Užsakovui Specialiosiose </w:t>
      </w:r>
      <w:r>
        <w:rPr>
          <w:lang w:eastAsia="lt-LT"/>
        </w:rPr>
        <w:t xml:space="preserve">sutarties </w:t>
      </w:r>
      <w:r w:rsidR="00871FB4" w:rsidRPr="002723BC">
        <w:rPr>
          <w:lang w:eastAsia="lt-LT"/>
        </w:rPr>
        <w:t>sąlygose nurodytą baudą</w:t>
      </w:r>
      <w:r w:rsidR="00871FB4" w:rsidRPr="00AD564E">
        <w:rPr>
          <w:color w:val="000000"/>
          <w:lang w:eastAsia="lt-LT"/>
        </w:rPr>
        <w:t>;</w:t>
      </w:r>
      <w:bookmarkStart w:id="70" w:name="part_a0abe73bcdab42a3ae800ad079bc495b"/>
      <w:bookmarkEnd w:id="70"/>
    </w:p>
    <w:bookmarkEnd w:id="69"/>
    <w:p w14:paraId="1ED15A6A" w14:textId="7BC66B27" w:rsidR="004D0DB1" w:rsidRDefault="00AD564E" w:rsidP="004D0DB1">
      <w:pPr>
        <w:widowControl w:val="0"/>
        <w:tabs>
          <w:tab w:val="left" w:pos="426"/>
          <w:tab w:val="left" w:pos="1276"/>
          <w:tab w:val="left" w:pos="1418"/>
        </w:tabs>
        <w:ind w:firstLine="709"/>
        <w:contextualSpacing/>
        <w:jc w:val="both"/>
        <w:rPr>
          <w:lang w:eastAsia="lt-LT"/>
        </w:rPr>
      </w:pPr>
      <w:r>
        <w:rPr>
          <w:lang w:eastAsia="lt-LT"/>
        </w:rPr>
        <w:t xml:space="preserve">15.2) </w:t>
      </w:r>
      <w:r w:rsidRPr="00AD564E">
        <w:rPr>
          <w:b/>
          <w:bCs/>
          <w:lang w:eastAsia="lt-LT"/>
        </w:rPr>
        <w:t>Pagal Aprašo 2 priedo XII skyriaus 15.4 punktą:</w:t>
      </w:r>
      <w:r>
        <w:rPr>
          <w:lang w:eastAsia="lt-LT"/>
        </w:rPr>
        <w:t xml:space="preserve"> </w:t>
      </w:r>
      <w:r w:rsidR="004D0DB1">
        <w:rPr>
          <w:lang w:eastAsia="lt-LT"/>
        </w:rPr>
        <w:t xml:space="preserve">Rangovas atliekamiems statybos darbams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(lygiaverčiai įrodymai priimami, tik jeigu Rangovas dėl nuo jo nepriklausančių objektyvių priežasčių negali pateikti sertifikatų per nustatytą laiką). </w:t>
      </w:r>
      <w:r w:rsidR="004D0DB1" w:rsidRPr="004D0DB1">
        <w:rPr>
          <w:b/>
          <w:bCs/>
          <w:lang w:eastAsia="lt-LT"/>
        </w:rPr>
        <w:t>Rangovas įsipareigoja ne vėliau kaip per 10 darbo dienų nuo sutarties įsigaliojimo dienos Užsakovui pateikti nepriklausomos įstaigos išduotą sertifikatą.</w:t>
      </w:r>
      <w:r w:rsidR="004D0DB1">
        <w:rPr>
          <w:lang w:eastAsia="lt-LT"/>
        </w:rPr>
        <w:t xml:space="preserve"> Užsakovas pripažįsta lygiaverčius sertifikatus, išduotus kitose valstybėse narėse įsteigtų nepriklausomų įstaigų.</w:t>
      </w:r>
      <w:r w:rsidR="004D0DB1" w:rsidRPr="004D0DB1">
        <w:t xml:space="preserve"> </w:t>
      </w:r>
      <w:r w:rsidR="004D0DB1" w:rsidRPr="004D0DB1">
        <w:rPr>
          <w:lang w:eastAsia="lt-LT"/>
        </w:rPr>
        <w:t xml:space="preserve">Jei Rangovas </w:t>
      </w:r>
      <w:r w:rsidR="004D0DB1">
        <w:rPr>
          <w:lang w:eastAsia="lt-LT"/>
        </w:rPr>
        <w:t xml:space="preserve">per nustatytą terminą </w:t>
      </w:r>
      <w:r w:rsidR="004D0DB1" w:rsidRPr="004D0DB1">
        <w:rPr>
          <w:lang w:eastAsia="lt-LT"/>
        </w:rPr>
        <w:t>nepateikia nurodytų dokumentų, Rangovui bus taikoma Specialiosiose sutarties sąlygose numatyta atsakomybė.</w:t>
      </w:r>
    </w:p>
    <w:p w14:paraId="14188BDF" w14:textId="315AC0E4" w:rsidR="00871FB4" w:rsidRPr="002723BC" w:rsidRDefault="00AB1036" w:rsidP="00AB1036">
      <w:pPr>
        <w:widowControl w:val="0"/>
        <w:tabs>
          <w:tab w:val="left" w:pos="426"/>
          <w:tab w:val="left" w:pos="1276"/>
          <w:tab w:val="left" w:pos="1560"/>
        </w:tabs>
        <w:ind w:firstLine="709"/>
        <w:contextualSpacing/>
        <w:jc w:val="both"/>
        <w:rPr>
          <w:lang w:eastAsia="lt-LT"/>
        </w:rPr>
      </w:pPr>
      <w:r w:rsidRPr="00AB1036">
        <w:rPr>
          <w:color w:val="000000"/>
          <w:lang w:eastAsia="lt-LT"/>
        </w:rPr>
        <w:t>15.3)</w:t>
      </w:r>
      <w:r>
        <w:rPr>
          <w:b/>
          <w:bCs/>
          <w:color w:val="000000"/>
          <w:lang w:eastAsia="lt-LT"/>
        </w:rPr>
        <w:t xml:space="preserve"> </w:t>
      </w:r>
      <w:r w:rsidR="00871FB4" w:rsidRPr="002723BC">
        <w:rPr>
          <w:b/>
          <w:bCs/>
          <w:color w:val="000000"/>
          <w:lang w:eastAsia="lt-LT"/>
        </w:rPr>
        <w:t xml:space="preserve">Rangovas įsipareigoja darbų vykdymui naudoti statybines medžiagas, </w:t>
      </w:r>
      <w:r w:rsidR="00871FB4" w:rsidRPr="002723BC">
        <w:rPr>
          <w:color w:val="000000"/>
          <w:lang w:eastAsia="lt-LT"/>
        </w:rPr>
        <w:t xml:space="preserve">atitinkančias </w:t>
      </w:r>
      <w:r w:rsidR="00871FB4" w:rsidRPr="002723BC">
        <w:rPr>
          <w:lang w:eastAsia="lt-LT"/>
        </w:rPr>
        <w:t>parengtame darbo projekte</w:t>
      </w:r>
      <w:r w:rsidR="00871FB4" w:rsidRPr="002723BC">
        <w:rPr>
          <w:color w:val="000000"/>
          <w:lang w:eastAsia="lt-LT"/>
        </w:rPr>
        <w:t xml:space="preserve"> joms nustatytus </w:t>
      </w:r>
      <w:r w:rsidR="00871FB4" w:rsidRPr="002723BC">
        <w:rPr>
          <w:lang w:eastAsia="lt-LT"/>
        </w:rPr>
        <w:t>minimalius</w:t>
      </w:r>
      <w:r w:rsidR="00871FB4" w:rsidRPr="002723BC">
        <w:rPr>
          <w:color w:val="000000"/>
          <w:lang w:eastAsia="lt-LT"/>
        </w:rPr>
        <w:t xml:space="preserve"> aplinkos apsaugos reikalavimus</w:t>
      </w:r>
      <w:r w:rsidR="00871FB4" w:rsidRPr="002723BC">
        <w:rPr>
          <w:b/>
          <w:bCs/>
          <w:lang w:eastAsia="lt-LT"/>
        </w:rPr>
        <w:t xml:space="preserve"> ir </w:t>
      </w:r>
      <w:bookmarkStart w:id="71" w:name="_Hlk157606125"/>
      <w:bookmarkStart w:id="72" w:name="_Hlk157606510"/>
      <w:r w:rsidR="00871FB4" w:rsidRPr="002723BC">
        <w:rPr>
          <w:b/>
          <w:bCs/>
          <w:lang w:eastAsia="lt-LT"/>
        </w:rPr>
        <w:t>kitus su pastato projektu susijusius produk</w:t>
      </w:r>
      <w:bookmarkEnd w:id="71"/>
      <w:r w:rsidR="00871FB4" w:rsidRPr="002723BC">
        <w:rPr>
          <w:b/>
          <w:bCs/>
          <w:lang w:eastAsia="lt-LT"/>
        </w:rPr>
        <w:t>tus</w:t>
      </w:r>
      <w:r w:rsidR="00871FB4" w:rsidRPr="002723BC">
        <w:rPr>
          <w:lang w:eastAsia="lt-LT"/>
        </w:rPr>
        <w:t>,</w:t>
      </w:r>
      <w:bookmarkEnd w:id="72"/>
      <w:r w:rsidR="00871FB4" w:rsidRPr="002723BC">
        <w:rPr>
          <w:lang w:eastAsia="lt-LT"/>
        </w:rPr>
        <w:t xml:space="preserve"> atitinkančius jiems taikomus minimalius aplinkos apsaugos kriterijus</w:t>
      </w:r>
      <w:bookmarkStart w:id="73" w:name="_Hlk157606531"/>
      <w:r w:rsidR="00871FB4" w:rsidRPr="002723BC">
        <w:rPr>
          <w:lang w:eastAsia="lt-LT"/>
        </w:rPr>
        <w:t>.</w:t>
      </w:r>
      <w:r w:rsidR="00871FB4" w:rsidRPr="002723BC">
        <w:rPr>
          <w:b/>
          <w:bCs/>
          <w:color w:val="000000"/>
          <w:lang w:eastAsia="lt-LT"/>
        </w:rPr>
        <w:t xml:space="preserve"> </w:t>
      </w:r>
      <w:bookmarkEnd w:id="73"/>
      <w:r w:rsidR="00871FB4" w:rsidRPr="002723BC">
        <w:rPr>
          <w:b/>
          <w:bCs/>
          <w:color w:val="000000"/>
          <w:lang w:eastAsia="lt-LT"/>
        </w:rPr>
        <w:t xml:space="preserve">Visos statybinės medžiagos ir </w:t>
      </w:r>
      <w:r w:rsidR="00871FB4" w:rsidRPr="002723BC">
        <w:rPr>
          <w:b/>
          <w:bCs/>
          <w:lang w:eastAsia="lt-LT"/>
        </w:rPr>
        <w:t>kiti su pastato projektu susiję produktai</w:t>
      </w:r>
      <w:r w:rsidR="00871FB4" w:rsidRPr="002723BC">
        <w:rPr>
          <w:b/>
          <w:bCs/>
          <w:color w:val="000000"/>
          <w:lang w:eastAsia="lt-LT"/>
        </w:rPr>
        <w:t xml:space="preserve"> iki darbų </w:t>
      </w:r>
      <w:r w:rsidR="00871FB4" w:rsidRPr="002723BC">
        <w:rPr>
          <w:b/>
          <w:bCs/>
          <w:color w:val="000000"/>
          <w:lang w:eastAsia="lt-LT"/>
        </w:rPr>
        <w:lastRenderedPageBreak/>
        <w:t>vykdymo pradžios turi būti suderinti su Užsakovu ir techniniu prižiūrėtoju</w:t>
      </w:r>
      <w:r w:rsidR="00871FB4" w:rsidRPr="002723BC">
        <w:rPr>
          <w:color w:val="000000"/>
          <w:lang w:eastAsia="lt-LT"/>
        </w:rPr>
        <w:t xml:space="preserve">.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w:t>
      </w:r>
      <w:r w:rsidR="00871FB4" w:rsidRPr="002723BC">
        <w:rPr>
          <w:lang w:eastAsia="lt-LT"/>
        </w:rPr>
        <w:t xml:space="preserve">(Aprašo 2 priedo XIV skyrius „Patalpų apšvietimas“; XV skyrius „Vandens maišytuvai ir dušai“; </w:t>
      </w:r>
      <w:r w:rsidR="00871FB4" w:rsidRPr="002723BC">
        <w:rPr>
          <w:color w:val="000000"/>
          <w:lang w:eastAsia="lt-LT"/>
        </w:rPr>
        <w:t>XVI skyrius „Vandens šildytuvai“</w:t>
      </w:r>
      <w:r w:rsidR="00871FB4" w:rsidRPr="002723BC">
        <w:rPr>
          <w:lang w:eastAsia="lt-LT"/>
        </w:rPr>
        <w:t xml:space="preserve">) galimi pateikti dokumentai nurodyti Aprašo 9 p. (tiekėjas taip gali teikti </w:t>
      </w:r>
      <w:hyperlink r:id="rId41" w:history="1">
        <w:r w:rsidR="00871FB4" w:rsidRPr="002723BC">
          <w:rPr>
            <w:color w:val="0000FF"/>
            <w:u w:val="single"/>
            <w:lang w:eastAsia="lt-LT"/>
          </w:rPr>
          <w:t>2023-12-22 Viešųjų pirkimų tarnybos rekomendacijose dėl minimalių aplinkos apsaugos kriterijų nustatymo</w:t>
        </w:r>
      </w:hyperlink>
      <w:r w:rsidR="00871FB4" w:rsidRPr="002723BC">
        <w:rPr>
          <w:lang w:eastAsia="lt-LT"/>
        </w:rPr>
        <w:t xml:space="preserve"> dėl minėtų produktų nurodytus rekomenduojamus teikti dokumentus).</w:t>
      </w:r>
      <w:r w:rsidR="00871FB4" w:rsidRPr="002723BC">
        <w:rPr>
          <w:b/>
          <w:bCs/>
          <w:lang w:eastAsia="lt-LT"/>
        </w:rPr>
        <w:t xml:space="preserve"> Užsakovui nustačius, kad Rangovas nesilaiko šiame papunktyje nurodyto įsipareigojimo, Rangovas privalo sumokėti Užsakovui Specialiosiose </w:t>
      </w:r>
      <w:r>
        <w:rPr>
          <w:b/>
          <w:bCs/>
          <w:lang w:eastAsia="lt-LT"/>
        </w:rPr>
        <w:t xml:space="preserve">sutarties </w:t>
      </w:r>
      <w:r w:rsidR="00871FB4" w:rsidRPr="002723BC">
        <w:rPr>
          <w:b/>
          <w:bCs/>
          <w:lang w:eastAsia="lt-LT"/>
        </w:rPr>
        <w:t>sąlygose nurodytą baudą</w:t>
      </w:r>
      <w:r w:rsidR="00871FB4" w:rsidRPr="002723BC">
        <w:rPr>
          <w:color w:val="000000"/>
          <w:lang w:eastAsia="lt-LT"/>
        </w:rPr>
        <w:t>.</w:t>
      </w:r>
    </w:p>
    <w:bookmarkEnd w:id="67"/>
    <w:bookmarkEnd w:id="68"/>
    <w:p w14:paraId="0CBA9EB1" w14:textId="77777777" w:rsidR="00871FB4" w:rsidRPr="00663890" w:rsidRDefault="00871FB4" w:rsidP="00642FC4">
      <w:pPr>
        <w:numPr>
          <w:ilvl w:val="0"/>
          <w:numId w:val="30"/>
        </w:numPr>
        <w:tabs>
          <w:tab w:val="left" w:pos="426"/>
          <w:tab w:val="left" w:pos="1134"/>
        </w:tabs>
        <w:ind w:left="0" w:firstLine="709"/>
        <w:jc w:val="both"/>
      </w:pPr>
      <w:r w:rsidRPr="00663890">
        <w:t xml:space="preserve">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w:t>
      </w:r>
      <w:proofErr w:type="spellStart"/>
      <w:r w:rsidRPr="00663890">
        <w:t>dok</w:t>
      </w:r>
      <w:proofErr w:type="spellEnd"/>
      <w:r w:rsidRPr="00663890">
        <w:t>.;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6E669403" w14:textId="77777777" w:rsidR="00871FB4" w:rsidRPr="00663890" w:rsidRDefault="00871FB4" w:rsidP="00642FC4">
      <w:pPr>
        <w:numPr>
          <w:ilvl w:val="0"/>
          <w:numId w:val="30"/>
        </w:numPr>
        <w:tabs>
          <w:tab w:val="left" w:pos="426"/>
          <w:tab w:val="left" w:pos="1134"/>
        </w:tabs>
        <w:ind w:left="0" w:firstLine="709"/>
        <w:jc w:val="both"/>
      </w:pPr>
      <w:r w:rsidRPr="00663890">
        <w:t>Užbaigus rangos darbus visa rangos metu pažeista (-i) / sugadinta (-i) infrastruktūra, inžineriniai tinklai, želdiniai ir kt. objektai/elementai privalo būti Rangovo atstatyti į buvusią padėtį.</w:t>
      </w:r>
    </w:p>
    <w:p w14:paraId="70491B44" w14:textId="77777777" w:rsidR="00871FB4" w:rsidRPr="00663890" w:rsidRDefault="00871FB4" w:rsidP="00642FC4">
      <w:pPr>
        <w:numPr>
          <w:ilvl w:val="0"/>
          <w:numId w:val="30"/>
        </w:numPr>
        <w:tabs>
          <w:tab w:val="left" w:pos="426"/>
          <w:tab w:val="left" w:pos="1134"/>
        </w:tabs>
        <w:ind w:left="0" w:firstLine="709"/>
        <w:jc w:val="both"/>
      </w:pPr>
      <w:r w:rsidRPr="00663890">
        <w:t>Rangovas turi pateikti Užsakovui su Klaipėdos m. sav. Geodezijos ir GIS skyriumi suderintą geodezinę (topografinę) nuotrauką atlikus visus statybinius darbus (</w:t>
      </w:r>
      <w:proofErr w:type="spellStart"/>
      <w:r w:rsidRPr="00663890">
        <w:t>dwg</w:t>
      </w:r>
      <w:proofErr w:type="spellEnd"/>
      <w:r w:rsidRPr="00663890">
        <w:t xml:space="preserve"> formatu).</w:t>
      </w:r>
    </w:p>
    <w:p w14:paraId="3FA7FA5C" w14:textId="77777777" w:rsidR="00871FB4" w:rsidRPr="00663890" w:rsidRDefault="00871FB4" w:rsidP="00642FC4">
      <w:pPr>
        <w:numPr>
          <w:ilvl w:val="0"/>
          <w:numId w:val="30"/>
        </w:numPr>
        <w:tabs>
          <w:tab w:val="left" w:pos="426"/>
          <w:tab w:val="left" w:pos="1134"/>
        </w:tabs>
        <w:ind w:left="0" w:firstLine="709"/>
        <w:jc w:val="both"/>
      </w:pPr>
      <w:r w:rsidRPr="00663890">
        <w:t>Rangovas turi paskirti asmenį atsakingą už energetinį ūkį iki objekto pridavimo.</w:t>
      </w:r>
    </w:p>
    <w:p w14:paraId="2A3C829A" w14:textId="77777777" w:rsidR="00871FB4" w:rsidRPr="002723BC" w:rsidRDefault="00871FB4" w:rsidP="00642FC4">
      <w:pPr>
        <w:numPr>
          <w:ilvl w:val="0"/>
          <w:numId w:val="30"/>
        </w:numPr>
        <w:tabs>
          <w:tab w:val="left" w:pos="426"/>
          <w:tab w:val="left" w:pos="1134"/>
        </w:tabs>
        <w:ind w:left="0" w:firstLine="709"/>
        <w:jc w:val="both"/>
      </w:pPr>
      <w:bookmarkStart w:id="74" w:name="_Hlk149220734"/>
      <w:r w:rsidRPr="00663890">
        <w:t>Užsakovui suteikus įgaliojimą teikti prašymą į el. sistemą „</w:t>
      </w:r>
      <w:proofErr w:type="spellStart"/>
      <w:r w:rsidRPr="00663890">
        <w:t>Infostatyba</w:t>
      </w:r>
      <w:proofErr w:type="spellEnd"/>
      <w:r w:rsidRPr="00663890">
        <w:t xml:space="preserve">“ dėl objekto pripažinimo tinkamu naudoti ir gauti deklaraciją apie </w:t>
      </w:r>
      <w:r w:rsidRPr="0061547C">
        <w:t xml:space="preserve">statybos užbaigimą </w:t>
      </w:r>
      <w:r w:rsidRPr="002723BC">
        <w:t>ir (ar) statybos užbaigimo aktą  (</w:t>
      </w:r>
      <w:r w:rsidRPr="002723BC">
        <w:rPr>
          <w:i/>
        </w:rPr>
        <w:t>rekomenduojame informuoti įgaliotus asmenis, įmones, kuriems suteikta teisė atlikti būtinus veiksmus „</w:t>
      </w:r>
      <w:proofErr w:type="spellStart"/>
      <w:r w:rsidRPr="002723BC">
        <w:rPr>
          <w:i/>
        </w:rPr>
        <w:t>Infostatyboje</w:t>
      </w:r>
      <w:proofErr w:type="spellEnd"/>
      <w:r w:rsidRPr="002723BC">
        <w:rPr>
          <w:i/>
        </w:rPr>
        <w:t xml:space="preserve">“, užpildžius deklaraciją apie statybos užbaigimą, perduoti peržiūrai Turto valdymo skyriui (el. paštu </w:t>
      </w:r>
      <w:hyperlink r:id="rId42" w:history="1">
        <w:r w:rsidRPr="002723BC">
          <w:rPr>
            <w:i/>
            <w:color w:val="0000FF"/>
            <w:u w:val="single"/>
          </w:rPr>
          <w:t>ausra.rulien</w:t>
        </w:r>
        <w:r w:rsidRPr="002723BC">
          <w:rPr>
            <w:i/>
            <w:color w:val="0000FF"/>
            <w:u w:val="single"/>
            <w:lang w:val="en-US"/>
          </w:rPr>
          <w:t>e@klaipeda.lt</w:t>
        </w:r>
      </w:hyperlink>
      <w:r w:rsidRPr="002723BC">
        <w:rPr>
          <w:i/>
          <w:lang w:val="en-US"/>
        </w:rPr>
        <w:t xml:space="preserve">); </w:t>
      </w:r>
      <w:proofErr w:type="spellStart"/>
      <w:r w:rsidRPr="002723BC">
        <w:rPr>
          <w:i/>
          <w:lang w:val="en-US"/>
        </w:rPr>
        <w:t>statytojas</w:t>
      </w:r>
      <w:proofErr w:type="spellEnd"/>
      <w:r w:rsidRPr="002723BC">
        <w:rPr>
          <w:i/>
          <w:lang w:val="en-US"/>
        </w:rPr>
        <w:t xml:space="preserve"> - </w:t>
      </w:r>
      <w:r w:rsidRPr="002723BC">
        <w:rPr>
          <w:i/>
        </w:rPr>
        <w:t>Klaipėdos miesto savivaldybė, kodas – 111100775</w:t>
      </w:r>
      <w:r w:rsidRPr="002723BC">
        <w:rPr>
          <w:lang w:val="en-US"/>
        </w:rPr>
        <w:t>)</w:t>
      </w:r>
      <w:r w:rsidRPr="002723BC">
        <w:t>, bei atlikti teisinę objekto registraciją Nekilnojamojo turto registre (NTR). Rangovas privalo įsivertinti išlaidas (apmokėjimus) už deklaraciją apie statybos užbaigimą ir (ar) statybos užbaigimo aktą, teikiant dokumentaciją per „</w:t>
      </w:r>
      <w:proofErr w:type="spellStart"/>
      <w:r w:rsidRPr="002723BC">
        <w:t>Infostatybą</w:t>
      </w:r>
      <w:proofErr w:type="spellEnd"/>
      <w:r w:rsidRPr="002723BC">
        <w:t>“ el. sistemą ir už teisinę registraciją NTR (jos metu patiriamas visas išlaidas).</w:t>
      </w:r>
    </w:p>
    <w:bookmarkEnd w:id="74"/>
    <w:p w14:paraId="6E6B05FD" w14:textId="77777777" w:rsidR="00871FB4" w:rsidRDefault="00871FB4" w:rsidP="00642FC4">
      <w:pPr>
        <w:numPr>
          <w:ilvl w:val="0"/>
          <w:numId w:val="30"/>
        </w:numPr>
        <w:tabs>
          <w:tab w:val="left" w:pos="426"/>
          <w:tab w:val="left" w:pos="1134"/>
        </w:tabs>
        <w:ind w:left="0" w:firstLine="709"/>
        <w:jc w:val="both"/>
      </w:pPr>
      <w:r w:rsidRPr="00663890">
        <w:t>Rangovas privalo darbų vykdymo eigoje susidariusias atliekas tvarkyti laikantis visų galiojančių įstatymų, Klaipėdos miesto atliekų tvarkymo taisyklių, patvirtintų Klaipėdos miesto savivaldybės tarybos 2011-11-24 sprendimu Nr. T2-370.</w:t>
      </w:r>
    </w:p>
    <w:p w14:paraId="7A40A213" w14:textId="23D2FDE1" w:rsidR="00871FB4" w:rsidRPr="00663890" w:rsidRDefault="00642FC4" w:rsidP="00642FC4">
      <w:pPr>
        <w:numPr>
          <w:ilvl w:val="0"/>
          <w:numId w:val="30"/>
        </w:numPr>
        <w:tabs>
          <w:tab w:val="left" w:pos="426"/>
          <w:tab w:val="left" w:pos="1134"/>
        </w:tabs>
        <w:ind w:left="0" w:firstLine="709"/>
        <w:jc w:val="both"/>
      </w:pPr>
      <w:r w:rsidRPr="00970661">
        <w:t xml:space="preserve">Apibūdinant pirkimo objektą, </w:t>
      </w:r>
      <w:r>
        <w:t>Užsakovo užduotyje (t</w:t>
      </w:r>
      <w:r w:rsidRPr="00970661">
        <w:t>echninėje specifikacijoje</w:t>
      </w:r>
      <w:r>
        <w:t>), Techniniame projekte</w:t>
      </w:r>
      <w:r w:rsidRPr="00970661">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t xml:space="preserve">. </w:t>
      </w:r>
      <w:r w:rsidRPr="00970661">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t>“</w:t>
      </w:r>
      <w:r w:rsidRPr="00970661">
        <w:t>.</w:t>
      </w:r>
    </w:p>
    <w:p w14:paraId="1C969EF4" w14:textId="77777777" w:rsidR="00871FB4" w:rsidRPr="00663890" w:rsidRDefault="00871FB4" w:rsidP="00CD6F44">
      <w:pPr>
        <w:numPr>
          <w:ilvl w:val="0"/>
          <w:numId w:val="30"/>
        </w:numPr>
        <w:tabs>
          <w:tab w:val="left" w:pos="426"/>
          <w:tab w:val="left" w:pos="1134"/>
        </w:tabs>
        <w:ind w:left="0" w:firstLine="709"/>
        <w:jc w:val="both"/>
      </w:pPr>
      <w:r w:rsidRPr="00663890">
        <w:t>Rangovas įsipareigoja Lietuvos Respublikos statybos įstatymo (toliau – Statybos įstatymas) 22</w:t>
      </w:r>
      <w:r w:rsidRPr="00663890">
        <w:rPr>
          <w:vertAlign w:val="superscript"/>
        </w:rPr>
        <w:t>1</w:t>
      </w:r>
      <w:r w:rsidRPr="00663890">
        <w:t xml:space="preserve"> str. nustatyta tvarka (</w:t>
      </w:r>
      <w:hyperlink r:id="rId43" w:history="1">
        <w:r w:rsidRPr="00663890">
          <w:rPr>
            <w:color w:val="0000FF"/>
            <w:u w:val="single"/>
          </w:rPr>
          <w:t>https://e-seimas.lrs.lt/portal/legalAct/lt/TAD/TAIS.26250/asr/</w:t>
        </w:r>
      </w:hyperlink>
      <w:r w:rsidRPr="00663890">
        <w:t xml:space="preserve">) būti atsakingu už statybvietėje esančių asmenų indentifikavimą,  užtikrinant, kad visi statybvietėje </w:t>
      </w:r>
      <w:r w:rsidRPr="00663890">
        <w:lastRenderedPageBreak/>
        <w:t>esantys fiziniai asmenys turėtų kodus (kai jiems kodas negali būti suformuotas, – kode užšifruojamus duomenis pagrindžiančius dokumentus) arba identifikavimo priemonę ir jį (ją) pateiktų Statybos įstatymo 22</w:t>
      </w:r>
      <w:r w:rsidRPr="00663890">
        <w:rPr>
          <w:vertAlign w:val="superscript"/>
        </w:rPr>
        <w:t>1</w:t>
      </w:r>
      <w:r w:rsidRPr="00663890">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663890">
        <w:rPr>
          <w:vertAlign w:val="superscript"/>
        </w:rPr>
        <w:t>1</w:t>
      </w:r>
      <w:r w:rsidRPr="00663890">
        <w:t xml:space="preserve"> str.</w:t>
      </w:r>
    </w:p>
    <w:p w14:paraId="595CA76B" w14:textId="374EC47D" w:rsidR="00871FB4" w:rsidRPr="00663890" w:rsidRDefault="00871FB4" w:rsidP="00CD6F44">
      <w:pPr>
        <w:numPr>
          <w:ilvl w:val="0"/>
          <w:numId w:val="30"/>
        </w:numPr>
        <w:tabs>
          <w:tab w:val="left" w:pos="426"/>
          <w:tab w:val="left" w:pos="1134"/>
        </w:tabs>
        <w:ind w:left="0" w:firstLine="709"/>
        <w:jc w:val="both"/>
      </w:pPr>
      <w:bookmarkStart w:id="75" w:name="_Hlk167448222"/>
      <w:r w:rsidRPr="00663890">
        <w:t xml:space="preserve">Sutarties kainos (įkainių) detalizacijos žiniaraštis </w:t>
      </w:r>
      <w:r w:rsidR="00642FC4">
        <w:t xml:space="preserve">Rangovo pateikiamas Užsakovui </w:t>
      </w:r>
      <w:r w:rsidRPr="00663890">
        <w:t>per 1 mėn. nuo Sutarties įsigaliojimo dienos pagal Bendrųjų sąlygų 15.4.1 p.</w:t>
      </w:r>
    </w:p>
    <w:p w14:paraId="69A9605D" w14:textId="77777777" w:rsidR="00871FB4" w:rsidRPr="00CB1C36" w:rsidRDefault="00871FB4" w:rsidP="00CD6F44">
      <w:pPr>
        <w:numPr>
          <w:ilvl w:val="0"/>
          <w:numId w:val="30"/>
        </w:numPr>
        <w:tabs>
          <w:tab w:val="left" w:pos="426"/>
          <w:tab w:val="left" w:pos="1134"/>
        </w:tabs>
        <w:ind w:left="0" w:firstLine="709"/>
        <w:jc w:val="both"/>
      </w:pPr>
      <w:r w:rsidRPr="002723BC">
        <w:t>Rangovas kartu su Rangovo atliktų darbų perdavimo Užsakovui aktu privalo pateikti garantinių įsipareigojimų įvykdymo užtikrinimą, kurio dydis</w:t>
      </w:r>
      <w:r w:rsidRPr="002723BC">
        <w:rPr>
          <w:b/>
        </w:rPr>
        <w:t xml:space="preserve"> </w:t>
      </w:r>
      <w:r w:rsidRPr="002723BC">
        <w:t>numatytas Specialiosiose sąlygose</w:t>
      </w:r>
      <w:r w:rsidRPr="002723BC">
        <w:rPr>
          <w:bCs/>
        </w:rPr>
        <w:t>.</w:t>
      </w:r>
      <w:r w:rsidRPr="002723BC">
        <w:t xml:space="preserve"> Jeigu Rangovas pateikia draudimo bendrovės laidavimo draudimo raštą, tai kartu su šiuo laidavimo draudimo raštu Rangovas turi pateikti ir mokestinio pavedimo kopiją, kad draudimo įmoka už išduotą laidavimo draudimo raštą yra sumokėta.</w:t>
      </w:r>
    </w:p>
    <w:p w14:paraId="35161226" w14:textId="7DDD9273" w:rsidR="00871FB4" w:rsidRDefault="00871FB4" w:rsidP="00CD6F44">
      <w:pPr>
        <w:numPr>
          <w:ilvl w:val="0"/>
          <w:numId w:val="30"/>
        </w:numPr>
        <w:tabs>
          <w:tab w:val="left" w:pos="426"/>
          <w:tab w:val="left" w:pos="1134"/>
        </w:tabs>
        <w:ind w:left="0" w:firstLine="709"/>
        <w:jc w:val="both"/>
      </w:pPr>
      <w:r w:rsidRPr="00715B6B">
        <w:t>Rangovas privalo užtikrinti ir būti atsakingu už tai, kad jis, jo subrangovai bei jo darbuotojai/bet kokią veiklą švietimo įstaigoje atliekantys asmenys, atitinka Lietuvos Respublikos vaiko teisių apsaugos pagrindų įstatymo 30 straipsnio reikalavimus</w:t>
      </w:r>
      <w:bookmarkEnd w:id="75"/>
      <w:r>
        <w:t>.</w:t>
      </w:r>
    </w:p>
    <w:p w14:paraId="35DD0312" w14:textId="40B3E9AC" w:rsidR="00C116EB" w:rsidRPr="00FC31A0" w:rsidRDefault="00C116EB" w:rsidP="008641BC">
      <w:pPr>
        <w:numPr>
          <w:ilvl w:val="0"/>
          <w:numId w:val="37"/>
        </w:numPr>
        <w:tabs>
          <w:tab w:val="left" w:pos="993"/>
          <w:tab w:val="left" w:pos="1134"/>
        </w:tabs>
        <w:ind w:left="0" w:firstLine="709"/>
        <w:jc w:val="both"/>
        <w:rPr>
          <w:b/>
          <w:bCs/>
        </w:rPr>
      </w:pPr>
      <w:r w:rsidRPr="00FC31A0">
        <w:rPr>
          <w:b/>
          <w:bCs/>
        </w:rPr>
        <w:t xml:space="preserve">Rangovas privalo parengti ir pateikti Užsakovui Grafiką (Sutarties </w:t>
      </w:r>
      <w:r w:rsidR="000151C1">
        <w:rPr>
          <w:b/>
          <w:bCs/>
        </w:rPr>
        <w:t xml:space="preserve">specialiųjų sąlygų </w:t>
      </w:r>
      <w:r w:rsidRPr="00FC31A0">
        <w:rPr>
          <w:b/>
          <w:bCs/>
        </w:rPr>
        <w:t>priedas Nr. 15), kuriame turi numatyti kalendoriniais metų ketvirčiais suskirstytus vykdomus darbus, darbų vykdymo eiliškumą ir tarpusavio priklausomybę, laikydamasis darbų galutinio termino (dalių galutinių terminų).</w:t>
      </w:r>
    </w:p>
    <w:p w14:paraId="43E6E487" w14:textId="30A59AE0" w:rsidR="00485977" w:rsidRPr="0056414C" w:rsidRDefault="00E10C63" w:rsidP="0056414C">
      <w:pPr>
        <w:spacing w:after="200" w:line="276" w:lineRule="auto"/>
        <w:rPr>
          <w:rFonts w:eastAsia="Calibri"/>
          <w:lang w:eastAsia="lt-LT"/>
        </w:rPr>
      </w:pPr>
      <w:r>
        <w:br w:type="page"/>
      </w:r>
      <w:bookmarkEnd w:id="66"/>
    </w:p>
    <w:p w14:paraId="3F100CCE" w14:textId="72A690D4" w:rsidR="00485977" w:rsidRDefault="00485977" w:rsidP="007873F5">
      <w:pPr>
        <w:keepNext/>
        <w:keepLines/>
        <w:rPr>
          <w:b/>
          <w:bCs/>
          <w:lang w:eastAsia="lt-LT"/>
        </w:rPr>
        <w:sectPr w:rsidR="00485977" w:rsidSect="00485977">
          <w:pgSz w:w="11906" w:h="16838" w:code="9"/>
          <w:pgMar w:top="1134" w:right="567" w:bottom="1134" w:left="1701" w:header="567" w:footer="567" w:gutter="0"/>
          <w:pgNumType w:start="1"/>
          <w:cols w:space="1296"/>
          <w:titlePg/>
          <w:docGrid w:linePitch="360"/>
        </w:sectPr>
      </w:pPr>
    </w:p>
    <w:tbl>
      <w:tblPr>
        <w:tblW w:w="2693" w:type="dxa"/>
        <w:tblInd w:w="12333" w:type="dxa"/>
        <w:tblLook w:val="01E0" w:firstRow="1" w:lastRow="1" w:firstColumn="1" w:lastColumn="1" w:noHBand="0" w:noVBand="0"/>
      </w:tblPr>
      <w:tblGrid>
        <w:gridCol w:w="2693"/>
      </w:tblGrid>
      <w:tr w:rsidR="001B0A81" w14:paraId="30708FBF" w14:textId="77777777" w:rsidTr="001B0A81">
        <w:trPr>
          <w:trHeight w:val="267"/>
        </w:trPr>
        <w:tc>
          <w:tcPr>
            <w:tcW w:w="2693" w:type="dxa"/>
          </w:tcPr>
          <w:p w14:paraId="5C25C7D8" w14:textId="77777777" w:rsidR="001B0A81" w:rsidRPr="002B30D8" w:rsidRDefault="001B0A81" w:rsidP="003C5D48">
            <w:pPr>
              <w:widowControl w:val="0"/>
            </w:pPr>
            <w:r>
              <w:rPr>
                <w:b/>
                <w:lang w:val="en-US"/>
              </w:rPr>
              <w:lastRenderedPageBreak/>
              <w:br w:type="page"/>
            </w:r>
            <w:r w:rsidRPr="002B30D8">
              <w:br w:type="page"/>
            </w:r>
            <w:r w:rsidRPr="002B30D8">
              <w:br w:type="page"/>
            </w:r>
            <w:r w:rsidRPr="002B30D8">
              <w:br w:type="page"/>
              <w:t>Konkurso sąlygų aprašo</w:t>
            </w:r>
          </w:p>
        </w:tc>
      </w:tr>
      <w:tr w:rsidR="001B0A81" w14:paraId="73B6A2C0" w14:textId="77777777" w:rsidTr="001B0A81">
        <w:trPr>
          <w:trHeight w:val="258"/>
        </w:trPr>
        <w:tc>
          <w:tcPr>
            <w:tcW w:w="2693" w:type="dxa"/>
          </w:tcPr>
          <w:p w14:paraId="694769E7" w14:textId="529C07D1" w:rsidR="001B0A81" w:rsidRPr="002B30D8" w:rsidRDefault="00FA106D" w:rsidP="003C5D48">
            <w:pPr>
              <w:widowControl w:val="0"/>
            </w:pPr>
            <w:r>
              <w:t>4</w:t>
            </w:r>
            <w:r w:rsidR="001B0A81" w:rsidRPr="002B30D8">
              <w:t xml:space="preserve"> priedas</w:t>
            </w:r>
          </w:p>
        </w:tc>
      </w:tr>
    </w:tbl>
    <w:p w14:paraId="771783BC" w14:textId="77777777" w:rsidR="001B0A81" w:rsidRDefault="001B0A81" w:rsidP="004F571F">
      <w:pPr>
        <w:keepNext/>
        <w:keepLines/>
        <w:jc w:val="center"/>
        <w:rPr>
          <w:b/>
          <w:bCs/>
          <w:lang w:eastAsia="lt-LT"/>
        </w:rPr>
      </w:pPr>
    </w:p>
    <w:p w14:paraId="67F38FE1" w14:textId="20625304" w:rsidR="004F571F" w:rsidRPr="00616DC0" w:rsidRDefault="004F571F" w:rsidP="004F571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05E3A82A" w14:textId="77777777" w:rsidR="004F571F" w:rsidRDefault="004F571F" w:rsidP="004F571F">
      <w:pPr>
        <w:keepNext/>
        <w:keepLines/>
        <w:ind w:right="-881"/>
        <w:jc w:val="center"/>
        <w:rPr>
          <w:b/>
        </w:rPr>
      </w:pPr>
    </w:p>
    <w:p w14:paraId="09B6FA00" w14:textId="511836A3" w:rsidR="004F571F" w:rsidRPr="008728AB" w:rsidRDefault="004F571F" w:rsidP="004F571F">
      <w:pPr>
        <w:keepNext/>
        <w:keepLines/>
        <w:ind w:right="-1" w:firstLine="709"/>
        <w:jc w:val="both"/>
        <w:rPr>
          <w:i/>
          <w:iCs/>
          <w:sz w:val="20"/>
          <w:szCs w:val="20"/>
        </w:rPr>
      </w:pPr>
      <w:r w:rsidRPr="008728AB">
        <w:rPr>
          <w:i/>
          <w:color w:val="000000" w:themeColor="text1"/>
          <w:sz w:val="20"/>
          <w:szCs w:val="20"/>
        </w:rPr>
        <w:t xml:space="preserve">Pastaba. </w:t>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828"/>
        <w:gridCol w:w="1842"/>
        <w:gridCol w:w="3402"/>
        <w:gridCol w:w="1560"/>
        <w:gridCol w:w="1275"/>
        <w:gridCol w:w="2552"/>
      </w:tblGrid>
      <w:tr w:rsidR="004F571F" w:rsidRPr="008728AB" w14:paraId="7D5241DD" w14:textId="77777777" w:rsidTr="003C5D48">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4BA181F4" w14:textId="77777777" w:rsidR="004F571F" w:rsidRPr="008728AB" w:rsidRDefault="004F571F" w:rsidP="003C5D48">
            <w:pPr>
              <w:keepNext/>
              <w:keepLines/>
              <w:jc w:val="center"/>
              <w:rPr>
                <w:b/>
                <w:sz w:val="20"/>
                <w:szCs w:val="20"/>
              </w:rPr>
            </w:pPr>
            <w:r w:rsidRPr="008728AB">
              <w:rPr>
                <w:b/>
                <w:sz w:val="20"/>
                <w:szCs w:val="20"/>
              </w:rPr>
              <w:t>Eil. Nr.</w:t>
            </w:r>
          </w:p>
        </w:tc>
        <w:tc>
          <w:tcPr>
            <w:tcW w:w="3828" w:type="dxa"/>
            <w:tcBorders>
              <w:top w:val="single" w:sz="4" w:space="0" w:color="000000"/>
              <w:left w:val="single" w:sz="4" w:space="0" w:color="000000"/>
              <w:bottom w:val="single" w:sz="4" w:space="0" w:color="000000"/>
            </w:tcBorders>
            <w:shd w:val="clear" w:color="auto" w:fill="F2F2F2" w:themeFill="background1" w:themeFillShade="F2"/>
            <w:vAlign w:val="center"/>
          </w:tcPr>
          <w:p w14:paraId="0E035113" w14:textId="77777777" w:rsidR="004F571F" w:rsidRPr="008728AB" w:rsidRDefault="004F571F" w:rsidP="003C5D48">
            <w:pPr>
              <w:keepNext/>
              <w:keepLines/>
              <w:jc w:val="center"/>
              <w:rPr>
                <w:b/>
                <w:sz w:val="20"/>
                <w:szCs w:val="20"/>
              </w:rPr>
            </w:pPr>
            <w:r>
              <w:rPr>
                <w:b/>
                <w:sz w:val="20"/>
                <w:szCs w:val="20"/>
              </w:rPr>
              <w:t>Darbų</w:t>
            </w:r>
            <w:r w:rsidRPr="008728AB">
              <w:rPr>
                <w:b/>
                <w:sz w:val="20"/>
                <w:szCs w:val="20"/>
              </w:rPr>
              <w:t xml:space="preserve"> pavadinimas</w:t>
            </w:r>
          </w:p>
        </w:tc>
        <w:tc>
          <w:tcPr>
            <w:tcW w:w="184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049FACE" w14:textId="77777777" w:rsidR="004F571F" w:rsidRPr="008728AB" w:rsidRDefault="004F571F" w:rsidP="003C5D48">
            <w:pPr>
              <w:keepNext/>
              <w:keepLines/>
              <w:jc w:val="center"/>
              <w:rPr>
                <w:b/>
                <w:sz w:val="20"/>
                <w:szCs w:val="20"/>
              </w:rPr>
            </w:pPr>
            <w:r w:rsidRPr="008728AB">
              <w:rPr>
                <w:b/>
                <w:sz w:val="20"/>
                <w:szCs w:val="20"/>
              </w:rPr>
              <w:t>Statinio kategorija; statinių grupė, pogrupis;</w:t>
            </w:r>
          </w:p>
          <w:p w14:paraId="21276D75" w14:textId="77777777" w:rsidR="004F571F" w:rsidRPr="008728AB" w:rsidRDefault="004F571F" w:rsidP="003C5D48">
            <w:pPr>
              <w:keepNext/>
              <w:keepLines/>
              <w:jc w:val="center"/>
              <w:rPr>
                <w:b/>
                <w:sz w:val="20"/>
                <w:szCs w:val="20"/>
                <w:highlight w:val="yellow"/>
              </w:rPr>
            </w:pPr>
            <w:r w:rsidRPr="008728AB">
              <w:rPr>
                <w:b/>
                <w:sz w:val="20"/>
                <w:szCs w:val="20"/>
              </w:rPr>
              <w:t>statybos rūšis</w:t>
            </w:r>
          </w:p>
        </w:tc>
        <w:tc>
          <w:tcPr>
            <w:tcW w:w="3402" w:type="dxa"/>
            <w:tcBorders>
              <w:top w:val="single" w:sz="4" w:space="0" w:color="000000"/>
              <w:left w:val="single" w:sz="4" w:space="0" w:color="auto"/>
              <w:bottom w:val="single" w:sz="4" w:space="0" w:color="000000"/>
            </w:tcBorders>
            <w:shd w:val="clear" w:color="auto" w:fill="F2F2F2" w:themeFill="background1" w:themeFillShade="F2"/>
            <w:vAlign w:val="center"/>
          </w:tcPr>
          <w:p w14:paraId="009ED2F6" w14:textId="77777777" w:rsidR="004F571F" w:rsidRPr="008728AB" w:rsidRDefault="004F571F" w:rsidP="003C5D48">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(be projektavimo, priežiūros ir kt. paslaugų)</w:t>
            </w:r>
          </w:p>
        </w:tc>
        <w:tc>
          <w:tcPr>
            <w:tcW w:w="1560" w:type="dxa"/>
            <w:tcBorders>
              <w:top w:val="single" w:sz="4" w:space="0" w:color="000000"/>
              <w:left w:val="single" w:sz="4" w:space="0" w:color="000000"/>
              <w:bottom w:val="single" w:sz="4" w:space="0" w:color="000000"/>
            </w:tcBorders>
            <w:shd w:val="clear" w:color="auto" w:fill="F2F2F2" w:themeFill="background1" w:themeFillShade="F2"/>
            <w:vAlign w:val="center"/>
          </w:tcPr>
          <w:p w14:paraId="680FD658" w14:textId="77777777" w:rsidR="004F571F" w:rsidRPr="008728AB" w:rsidRDefault="004F571F" w:rsidP="003C5D48">
            <w:pPr>
              <w:keepNext/>
              <w:keepLines/>
              <w:jc w:val="center"/>
              <w:rPr>
                <w:b/>
                <w:sz w:val="20"/>
                <w:szCs w:val="20"/>
              </w:rPr>
            </w:pPr>
            <w:r w:rsidRPr="008728AB">
              <w:rPr>
                <w:b/>
                <w:sz w:val="20"/>
                <w:szCs w:val="20"/>
              </w:rPr>
              <w:t>Tikslios darbų vykdymo pradžios ir pabaigos datos dienos tikslumu</w:t>
            </w:r>
          </w:p>
        </w:tc>
        <w:tc>
          <w:tcPr>
            <w:tcW w:w="1275" w:type="dxa"/>
            <w:tcBorders>
              <w:top w:val="single" w:sz="4" w:space="0" w:color="auto"/>
              <w:left w:val="single" w:sz="4" w:space="0" w:color="auto"/>
              <w:bottom w:val="single" w:sz="4" w:space="0" w:color="auto"/>
            </w:tcBorders>
            <w:shd w:val="clear" w:color="auto" w:fill="F2F2F2" w:themeFill="background1" w:themeFillShade="F2"/>
          </w:tcPr>
          <w:p w14:paraId="429EE9E7" w14:textId="77777777" w:rsidR="004F571F" w:rsidRPr="008728AB" w:rsidRDefault="004F571F" w:rsidP="003C5D48">
            <w:pPr>
              <w:keepNext/>
              <w:keepLines/>
              <w:jc w:val="center"/>
              <w:rPr>
                <w:b/>
                <w:sz w:val="20"/>
                <w:szCs w:val="20"/>
              </w:rPr>
            </w:pPr>
            <w:r w:rsidRPr="008C3165">
              <w:rPr>
                <w:b/>
                <w:sz w:val="20"/>
                <w:szCs w:val="20"/>
              </w:rPr>
              <w:t>Statybos užbaigimo akto ir (ar) deklaracijos registracijos numeris ir data</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0127D" w14:textId="77777777" w:rsidR="004F571F" w:rsidRPr="008728AB" w:rsidRDefault="004F571F" w:rsidP="003C5D48">
            <w:pPr>
              <w:keepNext/>
              <w:keepLines/>
              <w:jc w:val="center"/>
              <w:rPr>
                <w:b/>
                <w:sz w:val="20"/>
                <w:szCs w:val="20"/>
              </w:rPr>
            </w:pPr>
            <w:r w:rsidRPr="008728AB">
              <w:rPr>
                <w:b/>
                <w:sz w:val="20"/>
                <w:szCs w:val="20"/>
              </w:rPr>
              <w:t>Užsakovo pavadinimas, kontaktinis asmuo</w:t>
            </w:r>
          </w:p>
        </w:tc>
      </w:tr>
      <w:tr w:rsidR="004F571F" w:rsidRPr="00616DC0" w14:paraId="07C3A4CB" w14:textId="77777777" w:rsidTr="003C5D48">
        <w:trPr>
          <w:cantSplit/>
          <w:trHeight w:val="224"/>
        </w:trPr>
        <w:tc>
          <w:tcPr>
            <w:tcW w:w="567" w:type="dxa"/>
            <w:tcBorders>
              <w:top w:val="single" w:sz="4" w:space="0" w:color="000000"/>
              <w:left w:val="single" w:sz="4" w:space="0" w:color="000000"/>
              <w:bottom w:val="single" w:sz="4" w:space="0" w:color="000000"/>
            </w:tcBorders>
          </w:tcPr>
          <w:p w14:paraId="57B5B02C" w14:textId="77777777" w:rsidR="004F571F" w:rsidRPr="00153B06" w:rsidRDefault="004F571F" w:rsidP="003C5D48">
            <w:pPr>
              <w:keepNext/>
              <w:keepLines/>
              <w:jc w:val="center"/>
              <w:rPr>
                <w:bCs/>
                <w:iCs/>
              </w:rPr>
            </w:pPr>
            <w:r w:rsidRPr="00153B06">
              <w:rPr>
                <w:bCs/>
                <w:iCs/>
              </w:rPr>
              <w:t>1.</w:t>
            </w:r>
          </w:p>
        </w:tc>
        <w:tc>
          <w:tcPr>
            <w:tcW w:w="3828" w:type="dxa"/>
            <w:tcBorders>
              <w:top w:val="single" w:sz="4" w:space="0" w:color="000000"/>
              <w:left w:val="single" w:sz="4" w:space="0" w:color="000000"/>
              <w:bottom w:val="single" w:sz="4" w:space="0" w:color="000000"/>
            </w:tcBorders>
          </w:tcPr>
          <w:p w14:paraId="70346F9C"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26AA9588"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79373E92"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576861C5"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5A7BB0C9"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5639F047" w14:textId="77777777" w:rsidR="004F571F" w:rsidRPr="00616DC0" w:rsidRDefault="004F571F" w:rsidP="003C5D48">
            <w:pPr>
              <w:keepNext/>
              <w:keepLines/>
            </w:pPr>
          </w:p>
        </w:tc>
      </w:tr>
      <w:tr w:rsidR="004F571F" w:rsidRPr="00616DC0" w14:paraId="7381FE24" w14:textId="77777777" w:rsidTr="003C5D48">
        <w:trPr>
          <w:cantSplit/>
          <w:trHeight w:val="224"/>
        </w:trPr>
        <w:tc>
          <w:tcPr>
            <w:tcW w:w="567" w:type="dxa"/>
            <w:tcBorders>
              <w:top w:val="single" w:sz="4" w:space="0" w:color="000000"/>
              <w:left w:val="single" w:sz="4" w:space="0" w:color="000000"/>
              <w:bottom w:val="single" w:sz="4" w:space="0" w:color="000000"/>
            </w:tcBorders>
          </w:tcPr>
          <w:p w14:paraId="7795C0C8" w14:textId="77777777" w:rsidR="004F571F" w:rsidRPr="00153B06" w:rsidRDefault="004F571F" w:rsidP="003C5D48">
            <w:pPr>
              <w:keepNext/>
              <w:keepLines/>
              <w:jc w:val="center"/>
              <w:rPr>
                <w:bCs/>
                <w:iCs/>
              </w:rPr>
            </w:pPr>
            <w:r>
              <w:rPr>
                <w:bCs/>
                <w:iCs/>
              </w:rPr>
              <w:t>2.</w:t>
            </w:r>
          </w:p>
        </w:tc>
        <w:tc>
          <w:tcPr>
            <w:tcW w:w="3828" w:type="dxa"/>
            <w:tcBorders>
              <w:top w:val="single" w:sz="4" w:space="0" w:color="000000"/>
              <w:left w:val="single" w:sz="4" w:space="0" w:color="000000"/>
              <w:bottom w:val="single" w:sz="4" w:space="0" w:color="000000"/>
            </w:tcBorders>
          </w:tcPr>
          <w:p w14:paraId="4711ABF9"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0BFF37EB"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5910D849"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76463EE9"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7FE85B0A"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0FF98C24" w14:textId="77777777" w:rsidR="004F571F" w:rsidRPr="00616DC0" w:rsidRDefault="004F571F" w:rsidP="003C5D48">
            <w:pPr>
              <w:keepNext/>
              <w:keepLines/>
            </w:pPr>
          </w:p>
        </w:tc>
      </w:tr>
      <w:tr w:rsidR="004F571F" w:rsidRPr="00616DC0" w14:paraId="1864185E" w14:textId="77777777" w:rsidTr="003C5D48">
        <w:trPr>
          <w:cantSplit/>
          <w:trHeight w:val="224"/>
        </w:trPr>
        <w:tc>
          <w:tcPr>
            <w:tcW w:w="567" w:type="dxa"/>
            <w:tcBorders>
              <w:top w:val="single" w:sz="4" w:space="0" w:color="000000"/>
              <w:left w:val="single" w:sz="4" w:space="0" w:color="000000"/>
              <w:bottom w:val="single" w:sz="4" w:space="0" w:color="000000"/>
            </w:tcBorders>
          </w:tcPr>
          <w:p w14:paraId="5CFFACB4" w14:textId="77777777" w:rsidR="004F571F" w:rsidRDefault="004F571F" w:rsidP="003C5D48">
            <w:pPr>
              <w:keepNext/>
              <w:keepLines/>
              <w:jc w:val="center"/>
              <w:rPr>
                <w:bCs/>
                <w:iCs/>
              </w:rPr>
            </w:pPr>
            <w:r>
              <w:rPr>
                <w:bCs/>
                <w:iCs/>
              </w:rPr>
              <w:t>3</w:t>
            </w:r>
            <w:r w:rsidRPr="00153B06">
              <w:rPr>
                <w:bCs/>
                <w:iCs/>
              </w:rPr>
              <w:t>.</w:t>
            </w:r>
          </w:p>
        </w:tc>
        <w:tc>
          <w:tcPr>
            <w:tcW w:w="3828" w:type="dxa"/>
            <w:tcBorders>
              <w:top w:val="single" w:sz="4" w:space="0" w:color="000000"/>
              <w:left w:val="single" w:sz="4" w:space="0" w:color="000000"/>
              <w:bottom w:val="single" w:sz="4" w:space="0" w:color="000000"/>
            </w:tcBorders>
          </w:tcPr>
          <w:p w14:paraId="57915885"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7DFDCC11"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0C8A9BA5"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3C81B8F9"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57A1EC7E"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79FA74E9" w14:textId="77777777" w:rsidR="004F571F" w:rsidRPr="00616DC0" w:rsidRDefault="004F571F" w:rsidP="003C5D48">
            <w:pPr>
              <w:keepNext/>
              <w:keepLines/>
            </w:pPr>
          </w:p>
        </w:tc>
      </w:tr>
      <w:tr w:rsidR="004F571F" w:rsidRPr="00616DC0" w14:paraId="4E258D11" w14:textId="77777777" w:rsidTr="003C5D48">
        <w:trPr>
          <w:cantSplit/>
          <w:trHeight w:val="224"/>
        </w:trPr>
        <w:tc>
          <w:tcPr>
            <w:tcW w:w="567" w:type="dxa"/>
            <w:tcBorders>
              <w:top w:val="single" w:sz="4" w:space="0" w:color="000000"/>
              <w:left w:val="single" w:sz="4" w:space="0" w:color="000000"/>
              <w:bottom w:val="single" w:sz="4" w:space="0" w:color="000000"/>
            </w:tcBorders>
          </w:tcPr>
          <w:p w14:paraId="53077C3A" w14:textId="77777777" w:rsidR="004F571F" w:rsidRDefault="004F571F" w:rsidP="003C5D48">
            <w:pPr>
              <w:keepNext/>
              <w:keepLines/>
              <w:jc w:val="center"/>
              <w:rPr>
                <w:bCs/>
                <w:iCs/>
              </w:rPr>
            </w:pPr>
            <w:r>
              <w:rPr>
                <w:bCs/>
                <w:iCs/>
              </w:rPr>
              <w:t>...</w:t>
            </w:r>
          </w:p>
        </w:tc>
        <w:tc>
          <w:tcPr>
            <w:tcW w:w="3828" w:type="dxa"/>
            <w:tcBorders>
              <w:top w:val="single" w:sz="4" w:space="0" w:color="000000"/>
              <w:left w:val="single" w:sz="4" w:space="0" w:color="000000"/>
              <w:bottom w:val="single" w:sz="4" w:space="0" w:color="000000"/>
            </w:tcBorders>
          </w:tcPr>
          <w:p w14:paraId="6135B21B"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63FEAB5F"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3C013520"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155FEFC2"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1C7DA4DE"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1B2AA5C1" w14:textId="77777777" w:rsidR="004F571F" w:rsidRPr="00616DC0" w:rsidRDefault="004F571F" w:rsidP="003C5D48">
            <w:pPr>
              <w:keepNext/>
              <w:keepLines/>
            </w:pPr>
          </w:p>
        </w:tc>
      </w:tr>
    </w:tbl>
    <w:p w14:paraId="4A5D673E"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Pastabos:</w:t>
      </w:r>
    </w:p>
    <w:p w14:paraId="7C4E9940"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w:t>
      </w:r>
      <w:r w:rsidRPr="0023190B">
        <w:rPr>
          <w:i/>
          <w:sz w:val="20"/>
          <w:szCs w:val="20"/>
        </w:rPr>
        <w:tab/>
        <w:t>tiekėjas gali teikti informaciją apie tinkamai atliktus darbus, kurie pradėti ir baigti vykdyti per paskutinius 5 metus iki pasiūlymo pateikimo termino pabaigos;</w:t>
      </w:r>
    </w:p>
    <w:p w14:paraId="6E5A2362" w14:textId="6DE7CB40" w:rsidR="0023190B" w:rsidRPr="0023190B" w:rsidRDefault="0023190B" w:rsidP="0023190B">
      <w:pPr>
        <w:widowControl w:val="0"/>
        <w:tabs>
          <w:tab w:val="left" w:pos="142"/>
        </w:tabs>
        <w:suppressAutoHyphens/>
        <w:jc w:val="both"/>
        <w:rPr>
          <w:i/>
          <w:sz w:val="20"/>
          <w:szCs w:val="20"/>
        </w:rPr>
      </w:pPr>
      <w:r w:rsidRPr="0023190B">
        <w:rPr>
          <w:i/>
          <w:sz w:val="20"/>
          <w:szCs w:val="20"/>
        </w:rPr>
        <w:t xml:space="preserve">- tiekėjas gali teikti informaciją apie tinkamai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 pagal vieną sutartį ar kelias sutartis, sudarytas dėl to paties objekto, yra atlikęs reikalavime nurodytų darbų už ne mažiau kaip </w:t>
      </w:r>
      <w:r w:rsidR="00597B5C" w:rsidRPr="00597B5C">
        <w:rPr>
          <w:i/>
          <w:sz w:val="20"/>
          <w:szCs w:val="20"/>
        </w:rPr>
        <w:t xml:space="preserve">917 400,00 </w:t>
      </w:r>
      <w:r w:rsidRPr="0023190B">
        <w:rPr>
          <w:i/>
          <w:sz w:val="20"/>
          <w:szCs w:val="20"/>
        </w:rPr>
        <w:t>Eur be PVM;</w:t>
      </w:r>
    </w:p>
    <w:p w14:paraId="130C5F9D"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 darbai, kuriais grindžiama patirtis, turi būti užbaigti;</w:t>
      </w:r>
    </w:p>
    <w:p w14:paraId="4647141C" w14:textId="05FF29BA" w:rsidR="00485977" w:rsidRDefault="0023190B" w:rsidP="0023190B">
      <w:pPr>
        <w:widowControl w:val="0"/>
        <w:tabs>
          <w:tab w:val="left" w:pos="142"/>
        </w:tabs>
        <w:suppressAutoHyphens/>
        <w:jc w:val="both"/>
        <w:rPr>
          <w:i/>
          <w:sz w:val="20"/>
          <w:szCs w:val="20"/>
        </w:rPr>
        <w:sectPr w:rsidR="00485977" w:rsidSect="002A26D2">
          <w:pgSz w:w="16838" w:h="11906" w:orient="landscape" w:code="9"/>
          <w:pgMar w:top="851" w:right="678" w:bottom="567" w:left="1134" w:header="567" w:footer="567" w:gutter="0"/>
          <w:pgNumType w:start="1"/>
          <w:cols w:space="1296"/>
          <w:titlePg/>
          <w:docGrid w:linePitch="360"/>
        </w:sectPr>
      </w:pPr>
      <w:r w:rsidRPr="0023190B">
        <w:rPr>
          <w:i/>
          <w:sz w:val="20"/>
          <w:szCs w:val="20"/>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77777777" w:rsidR="004F571F" w:rsidRPr="001F06D8" w:rsidRDefault="004F571F" w:rsidP="003C5D48">
            <w:pPr>
              <w:widowControl w:val="0"/>
            </w:pPr>
            <w:r>
              <w:t>5</w:t>
            </w:r>
            <w:r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7D988D1F" w:rsidR="004F571F" w:rsidRPr="000862C1" w:rsidRDefault="00597B5C"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443112BF" w:rsidR="004F571F" w:rsidRPr="00D71838" w:rsidRDefault="000151C1" w:rsidP="003C5D48">
            <w:pPr>
              <w:jc w:val="center"/>
              <w:rPr>
                <w:bCs/>
                <w:sz w:val="20"/>
                <w:szCs w:val="20"/>
              </w:rPr>
            </w:pPr>
            <w:r>
              <w:rPr>
                <w:bCs/>
                <w:sz w:val="20"/>
                <w:szCs w:val="20"/>
              </w:rPr>
              <w:t xml:space="preserve">Statinio statybos vadovas </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147F6187" w:rsidR="004F571F" w:rsidRPr="00D71838" w:rsidRDefault="00CF4958" w:rsidP="003C5D48">
            <w:pPr>
              <w:tabs>
                <w:tab w:val="left" w:pos="700"/>
                <w:tab w:val="left" w:pos="900"/>
              </w:tabs>
              <w:jc w:val="center"/>
              <w:rPr>
                <w:bCs/>
                <w:sz w:val="20"/>
                <w:szCs w:val="20"/>
              </w:rPr>
            </w:pPr>
            <w:r>
              <w:rPr>
                <w:bCs/>
                <w:sz w:val="20"/>
                <w:szCs w:val="20"/>
              </w:rPr>
              <w:t>Statinio projekto vadovas</w:t>
            </w: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89C4A4F" w14:textId="77777777" w:rsidR="004F571F" w:rsidRDefault="004F571F" w:rsidP="004F571F">
      <w:pPr>
        <w:tabs>
          <w:tab w:val="left" w:pos="3740"/>
        </w:tabs>
        <w:jc w:val="center"/>
        <w:rPr>
          <w:rFonts w:eastAsia="Calibri"/>
          <w:lang w:eastAsia="lt-LT"/>
        </w:rPr>
      </w:pPr>
    </w:p>
    <w:p w14:paraId="14F4E519" w14:textId="0C58EA14" w:rsidR="002C4998" w:rsidRDefault="002C4998" w:rsidP="004F571F">
      <w:pPr>
        <w:spacing w:after="200" w:line="276" w:lineRule="auto"/>
        <w:rPr>
          <w:rFonts w:eastAsia="Calibri"/>
          <w:lang w:eastAsia="lt-LT"/>
        </w:rPr>
      </w:pPr>
    </w:p>
    <w:p w14:paraId="4A18AE86" w14:textId="77777777" w:rsidR="002C4998" w:rsidRDefault="002C4998">
      <w:pPr>
        <w:spacing w:after="200" w:line="276" w:lineRule="auto"/>
        <w:rPr>
          <w:rFonts w:eastAsia="Calibri"/>
          <w:lang w:eastAsia="lt-LT"/>
        </w:rPr>
      </w:pPr>
      <w:r>
        <w:rPr>
          <w:rFonts w:eastAsia="Calibri"/>
          <w:lang w:eastAsia="lt-LT"/>
        </w:rPr>
        <w:br w:type="page"/>
      </w:r>
    </w:p>
    <w:tbl>
      <w:tblPr>
        <w:tblW w:w="2608" w:type="dxa"/>
        <w:tblInd w:w="6379" w:type="dxa"/>
        <w:tblLook w:val="01E0" w:firstRow="1" w:lastRow="1" w:firstColumn="1" w:lastColumn="1" w:noHBand="0" w:noVBand="0"/>
      </w:tblPr>
      <w:tblGrid>
        <w:gridCol w:w="2608"/>
      </w:tblGrid>
      <w:tr w:rsidR="002C4998" w14:paraId="52043EB2" w14:textId="77777777" w:rsidTr="00EB0F98">
        <w:tc>
          <w:tcPr>
            <w:tcW w:w="2608" w:type="dxa"/>
          </w:tcPr>
          <w:p w14:paraId="04A89261" w14:textId="77777777" w:rsidR="002C4998" w:rsidRPr="001F06D8" w:rsidRDefault="002C4998" w:rsidP="00EB0F98">
            <w:pPr>
              <w:widowControl w:val="0"/>
            </w:pPr>
            <w:r w:rsidRPr="001F06D8">
              <w:lastRenderedPageBreak/>
              <w:t>Konkurso sąlygų aprašo</w:t>
            </w:r>
          </w:p>
        </w:tc>
      </w:tr>
      <w:tr w:rsidR="002C4998" w14:paraId="217FEB42" w14:textId="77777777" w:rsidTr="00EB0F98">
        <w:tc>
          <w:tcPr>
            <w:tcW w:w="2608" w:type="dxa"/>
          </w:tcPr>
          <w:p w14:paraId="07E619FE" w14:textId="636BA69E" w:rsidR="002C4998" w:rsidRPr="001F06D8" w:rsidRDefault="002C4998" w:rsidP="00EB0F98">
            <w:pPr>
              <w:widowControl w:val="0"/>
            </w:pPr>
            <w:r>
              <w:t>8</w:t>
            </w:r>
            <w:r w:rsidRPr="001F06D8">
              <w:t xml:space="preserve"> priedas</w:t>
            </w:r>
          </w:p>
        </w:tc>
      </w:tr>
    </w:tbl>
    <w:p w14:paraId="62CDCDB1" w14:textId="03120E4B" w:rsidR="00011BDF" w:rsidRDefault="00011BDF" w:rsidP="004F571F">
      <w:pPr>
        <w:spacing w:after="200" w:line="276" w:lineRule="auto"/>
        <w:rPr>
          <w:rFonts w:eastAsia="Calibri"/>
          <w:lang w:eastAsia="lt-LT"/>
        </w:rPr>
      </w:pPr>
    </w:p>
    <w:p w14:paraId="30E96E47" w14:textId="77777777" w:rsidR="002C4998" w:rsidRPr="0085772B" w:rsidRDefault="002C4998" w:rsidP="002C4998">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06386B2B" w14:textId="77777777" w:rsidR="002C4998" w:rsidRDefault="002C4998" w:rsidP="002C4998"/>
    <w:p w14:paraId="3D740E23" w14:textId="09F694D5" w:rsidR="002C4998" w:rsidRPr="00F95FF9" w:rsidRDefault="002C4998" w:rsidP="002C4998">
      <w:pPr>
        <w:ind w:firstLine="851"/>
        <w:jc w:val="both"/>
      </w:pPr>
      <w:r w:rsidRPr="00323532">
        <w:t xml:space="preserve">Aš, </w:t>
      </w:r>
      <w:r w:rsidRPr="00323532">
        <w:rPr>
          <w:i/>
          <w:iCs/>
          <w:highlight w:val="lightGray"/>
        </w:rPr>
        <w:t>(</w:t>
      </w:r>
      <w:r>
        <w:rPr>
          <w:i/>
          <w:iCs/>
          <w:highlight w:val="lightGray"/>
        </w:rPr>
        <w:t xml:space="preserve">įrašyti </w:t>
      </w:r>
      <w:r w:rsidRPr="00323532">
        <w:rPr>
          <w:i/>
          <w:iCs/>
          <w:highlight w:val="lightGray"/>
        </w:rPr>
        <w:t>tiekėjo vadovo ar jo įga</w:t>
      </w:r>
      <w:r>
        <w:rPr>
          <w:i/>
          <w:iCs/>
          <w:highlight w:val="lightGray"/>
        </w:rPr>
        <w:t>lioto asmens pareigų pavadinimą, vardą ir pavardę</w:t>
      </w:r>
      <w:r w:rsidRPr="00323532">
        <w:rPr>
          <w:i/>
          <w:iCs/>
          <w:highlight w:val="lightGray"/>
        </w:rPr>
        <w:t>)</w:t>
      </w:r>
      <w:r w:rsidRPr="00323532">
        <w:rPr>
          <w:i/>
          <w:iCs/>
        </w:rPr>
        <w:t xml:space="preserve">, </w:t>
      </w:r>
      <w:r w:rsidRPr="00DC6800">
        <w:rPr>
          <w:b/>
          <w:bCs/>
        </w:rPr>
        <w:t>deklaruoju,</w:t>
      </w:r>
      <w:r w:rsidRPr="00323532">
        <w:t xml:space="preserve"> kad mano vadovaujam</w:t>
      </w:r>
      <w:r>
        <w:t>as</w:t>
      </w:r>
      <w:r w:rsidRPr="00323532">
        <w:t xml:space="preserve"> (-</w:t>
      </w:r>
      <w:r>
        <w:t>a</w:t>
      </w:r>
      <w:r w:rsidRPr="00323532">
        <w:t>) (atstovaujam</w:t>
      </w:r>
      <w:r>
        <w:t>as</w:t>
      </w:r>
      <w:r w:rsidRPr="00323532">
        <w:t xml:space="preserve"> (-</w:t>
      </w:r>
      <w:r>
        <w:t>a</w:t>
      </w:r>
      <w:r w:rsidRPr="00323532">
        <w:t>))</w:t>
      </w:r>
      <w:r>
        <w:t xml:space="preserve"> </w:t>
      </w:r>
      <w:r w:rsidRPr="00323532">
        <w:rPr>
          <w:i/>
          <w:highlight w:val="lightGray"/>
        </w:rPr>
        <w:t>(</w:t>
      </w:r>
      <w:r>
        <w:rPr>
          <w:i/>
          <w:highlight w:val="lightGray"/>
        </w:rPr>
        <w:t xml:space="preserve">įrašyti tiekėjo </w:t>
      </w:r>
      <w:r w:rsidRPr="00946C07">
        <w:rPr>
          <w:i/>
          <w:highlight w:val="lightGray"/>
        </w:rPr>
        <w:t xml:space="preserve">(tiekėjų grupės) </w:t>
      </w:r>
      <w:r>
        <w:rPr>
          <w:i/>
          <w:highlight w:val="lightGray"/>
        </w:rPr>
        <w:t>pavadinimą</w:t>
      </w:r>
      <w:r w:rsidRPr="00323532">
        <w:rPr>
          <w:i/>
          <w:highlight w:val="lightGray"/>
        </w:rPr>
        <w:t>)</w:t>
      </w:r>
      <w:r w:rsidRPr="00323532">
        <w:t>, taip pat mano pasitelkiam</w:t>
      </w:r>
      <w:r>
        <w:t>as (-i)</w:t>
      </w:r>
      <w:r w:rsidRPr="00323532">
        <w:t xml:space="preserve"> ūkio subjekt</w:t>
      </w:r>
      <w:r>
        <w:t>as</w:t>
      </w:r>
      <w:r w:rsidRPr="00323532">
        <w:t xml:space="preserve"> (-</w:t>
      </w:r>
      <w:r>
        <w:t>ai</w:t>
      </w:r>
      <w:r w:rsidRPr="00323532">
        <w:t>), kuri</w:t>
      </w:r>
      <w:r>
        <w:t>o</w:t>
      </w:r>
      <w:r w:rsidRPr="00323532">
        <w:t xml:space="preserve"> (-</w:t>
      </w:r>
      <w:proofErr w:type="spellStart"/>
      <w:r w:rsidRPr="00323532">
        <w:t>ių</w:t>
      </w:r>
      <w:proofErr w:type="spellEnd"/>
      <w:r w:rsidRPr="00323532">
        <w:t xml:space="preserve">) pajėgumais (kvalifikacija) remiuosi </w:t>
      </w:r>
      <w:r w:rsidRPr="00323532">
        <w:rPr>
          <w:i/>
          <w:highlight w:val="lightGray"/>
        </w:rPr>
        <w:t>(įrašyti</w:t>
      </w:r>
      <w:r>
        <w:rPr>
          <w:highlight w:val="lightGray"/>
        </w:rPr>
        <w:t xml:space="preserve"> </w:t>
      </w:r>
      <w:r w:rsidRPr="00323532">
        <w:rPr>
          <w:i/>
          <w:iCs/>
          <w:highlight w:val="lightGray"/>
        </w:rPr>
        <w:t>ūkio subjekto (-ų), kuri</w:t>
      </w:r>
      <w:r>
        <w:rPr>
          <w:i/>
          <w:iCs/>
          <w:highlight w:val="lightGray"/>
        </w:rPr>
        <w:t>o</w:t>
      </w:r>
      <w:r w:rsidRPr="00323532">
        <w:rPr>
          <w:i/>
          <w:iCs/>
          <w:highlight w:val="lightGray"/>
        </w:rPr>
        <w:t xml:space="preserve"> (-</w:t>
      </w:r>
      <w:proofErr w:type="spellStart"/>
      <w:r w:rsidRPr="00323532">
        <w:rPr>
          <w:i/>
          <w:iCs/>
          <w:highlight w:val="lightGray"/>
        </w:rPr>
        <w:t>ių</w:t>
      </w:r>
      <w:proofErr w:type="spellEnd"/>
      <w:r w:rsidRPr="00323532">
        <w:rPr>
          <w:i/>
          <w:iCs/>
          <w:highlight w:val="lightGray"/>
        </w:rPr>
        <w:t>) pajėgumais (kvalifikacija) remi</w:t>
      </w:r>
      <w:r>
        <w:rPr>
          <w:i/>
          <w:iCs/>
          <w:highlight w:val="lightGray"/>
        </w:rPr>
        <w:t>amasi, pavadinimą</w:t>
      </w:r>
      <w:r w:rsidRPr="00323532">
        <w:rPr>
          <w:i/>
          <w:iCs/>
          <w:highlight w:val="lightGray"/>
        </w:rPr>
        <w:t>)</w:t>
      </w:r>
      <w:r w:rsidRPr="00323532">
        <w:rPr>
          <w:i/>
          <w:iCs/>
        </w:rPr>
        <w:t xml:space="preserve">, </w:t>
      </w:r>
      <w:r w:rsidRPr="00323532">
        <w:t>sub</w:t>
      </w:r>
      <w:r>
        <w:t>rangovas (-ai)</w:t>
      </w:r>
      <w:r w:rsidRPr="00323532">
        <w:t xml:space="preserve"> </w:t>
      </w:r>
      <w:r w:rsidRPr="00323532">
        <w:rPr>
          <w:i/>
          <w:iCs/>
          <w:highlight w:val="lightGray"/>
        </w:rPr>
        <w:t>(</w:t>
      </w:r>
      <w:r>
        <w:rPr>
          <w:i/>
          <w:iCs/>
          <w:highlight w:val="lightGray"/>
        </w:rPr>
        <w:t xml:space="preserve">įrašyti </w:t>
      </w:r>
      <w:r w:rsidRPr="00323532">
        <w:rPr>
          <w:i/>
          <w:iCs/>
          <w:highlight w:val="lightGray"/>
        </w:rPr>
        <w:t>sub</w:t>
      </w:r>
      <w:r>
        <w:rPr>
          <w:i/>
          <w:iCs/>
          <w:highlight w:val="lightGray"/>
        </w:rPr>
        <w:t xml:space="preserve">rangovo </w:t>
      </w:r>
      <w:r w:rsidRPr="00323532">
        <w:rPr>
          <w:i/>
          <w:iCs/>
          <w:highlight w:val="lightGray"/>
        </w:rPr>
        <w:t>(-ų)</w:t>
      </w:r>
      <w:r>
        <w:rPr>
          <w:i/>
          <w:iCs/>
          <w:highlight w:val="lightGray"/>
        </w:rPr>
        <w:t xml:space="preserve"> pavadinimą</w:t>
      </w:r>
      <w:r w:rsidRPr="00F95FF9">
        <w:rPr>
          <w:i/>
          <w:iCs/>
          <w:highlight w:val="lightGray"/>
        </w:rPr>
        <w:t>)</w:t>
      </w:r>
      <w:r w:rsidRPr="00F95FF9">
        <w:t xml:space="preserve"> nėra įtakojami Rusijos, kaip nurodyta </w:t>
      </w:r>
      <w:r w:rsidRPr="00F95FF9">
        <w:rPr>
          <w:b/>
          <w:bCs/>
        </w:rPr>
        <w:t>Tarybos reglamento</w:t>
      </w:r>
      <w:r w:rsidRPr="00F95FF9">
        <w:t xml:space="preserve"> </w:t>
      </w:r>
      <w:r w:rsidRPr="00F95FF9">
        <w:rPr>
          <w:b/>
          <w:bCs/>
        </w:rPr>
        <w:t>(ES) 2022/576 2022 m. balandžio 8 d.</w:t>
      </w:r>
      <w:r>
        <w:rPr>
          <w:b/>
          <w:bCs/>
        </w:rPr>
        <w:t xml:space="preserve">, </w:t>
      </w:r>
      <w:r w:rsidRPr="00F95FF9">
        <w:rPr>
          <w:b/>
          <w:bCs/>
        </w:rPr>
        <w:t>kuriuo iš dalies keičiamas Reglamentas (ES) Nr. 833/2014 dėl ribojamųjų priemonių atsižvelgiant į Rusijos veiksmus, kuriais destabilizuojama padėtis Ukrainoje </w:t>
      </w:r>
      <w:r w:rsidRPr="00F95FF9">
        <w:t>5k straipsnyje nustatytuose apribojimuose</w:t>
      </w:r>
      <w:r>
        <w:t xml:space="preserve"> su visais pakeitimais</w:t>
      </w:r>
      <w:r w:rsidRPr="00F95FF9">
        <w:t xml:space="preserve"> ir mano vadovaujamo (atstovaujamo) tiekėjo (tiekėjų grupės) ir aukščiau nurodytų subjektų</w:t>
      </w:r>
      <w:r w:rsidRPr="00F95FF9">
        <w:rPr>
          <w:i/>
          <w:iCs/>
        </w:rPr>
        <w:t xml:space="preserve"> </w:t>
      </w:r>
      <w:r w:rsidRPr="00F95FF9">
        <w:t>duomenys dėl Tarybos reglamente (ES) 2022/576 5k straipsnyje nustatytų sąlygų yra tokie:</w:t>
      </w:r>
    </w:p>
    <w:tbl>
      <w:tblPr>
        <w:tblStyle w:val="Lentelstinklelis"/>
        <w:tblW w:w="9634" w:type="dxa"/>
        <w:tblLook w:val="04A0" w:firstRow="1" w:lastRow="0" w:firstColumn="1" w:lastColumn="0" w:noHBand="0" w:noVBand="1"/>
      </w:tblPr>
      <w:tblGrid>
        <w:gridCol w:w="570"/>
        <w:gridCol w:w="5237"/>
        <w:gridCol w:w="1276"/>
        <w:gridCol w:w="2551"/>
      </w:tblGrid>
      <w:tr w:rsidR="002C4998" w14:paraId="4E0EDB5B" w14:textId="77777777" w:rsidTr="00EB0F98">
        <w:tc>
          <w:tcPr>
            <w:tcW w:w="570" w:type="dxa"/>
            <w:shd w:val="clear" w:color="auto" w:fill="F2F2F2" w:themeFill="background1" w:themeFillShade="F2"/>
            <w:vAlign w:val="center"/>
          </w:tcPr>
          <w:p w14:paraId="284F336D" w14:textId="77777777" w:rsidR="002C4998" w:rsidRDefault="002C4998" w:rsidP="00EB0F98">
            <w:pPr>
              <w:jc w:val="center"/>
            </w:pPr>
            <w:r w:rsidRPr="0098265A">
              <w:rPr>
                <w:b/>
                <w:bCs/>
              </w:rPr>
              <w:t>Eil. Nr.</w:t>
            </w:r>
          </w:p>
        </w:tc>
        <w:tc>
          <w:tcPr>
            <w:tcW w:w="5237" w:type="dxa"/>
            <w:shd w:val="clear" w:color="auto" w:fill="F2F2F2" w:themeFill="background1" w:themeFillShade="F2"/>
            <w:vAlign w:val="center"/>
          </w:tcPr>
          <w:p w14:paraId="0174A6DB" w14:textId="77777777" w:rsidR="002C4998" w:rsidRDefault="002C4998" w:rsidP="00EB0F98">
            <w:pPr>
              <w:jc w:val="center"/>
            </w:pPr>
            <w:r w:rsidRPr="0098265A">
              <w:rPr>
                <w:b/>
              </w:rPr>
              <w:t>Sąlygos</w:t>
            </w:r>
          </w:p>
        </w:tc>
        <w:tc>
          <w:tcPr>
            <w:tcW w:w="1276" w:type="dxa"/>
            <w:shd w:val="clear" w:color="auto" w:fill="F2F2F2" w:themeFill="background1" w:themeFillShade="F2"/>
            <w:vAlign w:val="center"/>
          </w:tcPr>
          <w:p w14:paraId="7331D342" w14:textId="77777777" w:rsidR="002C4998" w:rsidRPr="0098265A" w:rsidRDefault="002C4998" w:rsidP="00EB0F98">
            <w:pPr>
              <w:jc w:val="center"/>
              <w:rPr>
                <w:b/>
              </w:rPr>
            </w:pPr>
            <w:r w:rsidRPr="0098265A">
              <w:rPr>
                <w:b/>
              </w:rPr>
              <w:t>Įrašyti</w:t>
            </w:r>
          </w:p>
          <w:p w14:paraId="5982718E" w14:textId="77777777" w:rsidR="002C4998" w:rsidRDefault="002C4998" w:rsidP="00EB0F98">
            <w:pPr>
              <w:jc w:val="center"/>
            </w:pPr>
            <w:r w:rsidRPr="0098265A">
              <w:rPr>
                <w:b/>
              </w:rPr>
              <w:t>[Taip</w:t>
            </w:r>
            <w:r>
              <w:rPr>
                <w:b/>
              </w:rPr>
              <w:t xml:space="preserve">** </w:t>
            </w:r>
            <w:r w:rsidRPr="001E7D78">
              <w:rPr>
                <w:bCs/>
              </w:rPr>
              <w:t xml:space="preserve">arba </w:t>
            </w:r>
            <w:r w:rsidRPr="001E7D78">
              <w:rPr>
                <w:b/>
              </w:rPr>
              <w:t>Ne</w:t>
            </w:r>
            <w:r w:rsidRPr="0098265A">
              <w:rPr>
                <w:b/>
              </w:rPr>
              <w:t>]</w:t>
            </w:r>
          </w:p>
        </w:tc>
        <w:tc>
          <w:tcPr>
            <w:tcW w:w="2551" w:type="dxa"/>
            <w:shd w:val="clear" w:color="auto" w:fill="F2F2F2" w:themeFill="background1" w:themeFillShade="F2"/>
            <w:vAlign w:val="center"/>
          </w:tcPr>
          <w:p w14:paraId="7C4B2D39" w14:textId="77777777" w:rsidR="002C4998" w:rsidRPr="00B6739B" w:rsidRDefault="002C4998" w:rsidP="00EB0F98">
            <w:pPr>
              <w:jc w:val="center"/>
            </w:pPr>
            <w:r w:rsidRPr="00B6739B">
              <w:rPr>
                <w:i/>
                <w:iCs/>
              </w:rPr>
              <w:t>Pildoma, tik jei kairiajame stulpelyje buvo įrašyta „Taip“.</w:t>
            </w:r>
            <w:r w:rsidRPr="00B6739B">
              <w:t xml:space="preserve"> Tokiu atveju</w:t>
            </w:r>
          </w:p>
          <w:p w14:paraId="6B12DF56" w14:textId="77777777" w:rsidR="002C4998" w:rsidRPr="00B6739B" w:rsidRDefault="002C4998" w:rsidP="00EB0F98">
            <w:pPr>
              <w:jc w:val="center"/>
              <w:rPr>
                <w:b/>
                <w:bCs/>
              </w:rPr>
            </w:pPr>
            <w:r w:rsidRPr="00B6739B">
              <w:rPr>
                <w:b/>
                <w:bCs/>
              </w:rPr>
              <w:t>konkrečiai įvardijama, kam taikomos minėtos sąlygos, nurodant pavadinimą (-</w:t>
            </w:r>
            <w:proofErr w:type="spellStart"/>
            <w:r w:rsidRPr="00B6739B">
              <w:rPr>
                <w:b/>
                <w:bCs/>
              </w:rPr>
              <w:t>us</w:t>
            </w:r>
            <w:proofErr w:type="spellEnd"/>
            <w:r w:rsidRPr="00B6739B">
              <w:rPr>
                <w:b/>
                <w:bCs/>
              </w:rPr>
              <w:t>).</w:t>
            </w:r>
          </w:p>
        </w:tc>
      </w:tr>
      <w:tr w:rsidR="002C4998" w14:paraId="51612DC2" w14:textId="77777777" w:rsidTr="00EB0F98">
        <w:tc>
          <w:tcPr>
            <w:tcW w:w="570" w:type="dxa"/>
          </w:tcPr>
          <w:p w14:paraId="2B02084D" w14:textId="77777777" w:rsidR="002C4998" w:rsidRDefault="002C4998" w:rsidP="00EB0F98">
            <w:r>
              <w:t>a)</w:t>
            </w:r>
          </w:p>
        </w:tc>
        <w:tc>
          <w:tcPr>
            <w:tcW w:w="5237" w:type="dxa"/>
          </w:tcPr>
          <w:p w14:paraId="08054E70" w14:textId="77777777" w:rsidR="002C4998" w:rsidRDefault="002C4998" w:rsidP="00EB0F98">
            <w:pPr>
              <w:jc w:val="both"/>
            </w:pPr>
            <w:bookmarkStart w:id="76" w:name="_Hlk137554194"/>
            <w:r w:rsidRPr="00F624D6">
              <w:t>Tiekėjas (įskaitant ūkio subjektą, kurio pajėgumais remiamasi, subtiekėją (jeigu dėl šių subjektų deklaruojama)</w:t>
            </w:r>
            <w:bookmarkEnd w:id="76"/>
            <w:r w:rsidRPr="00F624D6">
              <w:t xml:space="preserve">) yra </w:t>
            </w:r>
            <w:r w:rsidRPr="00F624D6">
              <w:rPr>
                <w:spacing w:val="2"/>
              </w:rPr>
              <w:t>Rusijos pilietis, fizinis ar juridinis asmuo, subjektas ar organizacija, įsisteigę Rusijoje;</w:t>
            </w:r>
          </w:p>
        </w:tc>
        <w:tc>
          <w:tcPr>
            <w:tcW w:w="1276" w:type="dxa"/>
            <w:vAlign w:val="center"/>
          </w:tcPr>
          <w:p w14:paraId="4E9ED7B5" w14:textId="77777777" w:rsidR="002C4998" w:rsidRDefault="002C4998" w:rsidP="00EB0F98">
            <w:pPr>
              <w:jc w:val="center"/>
            </w:pPr>
            <w:r>
              <w:t>----</w:t>
            </w:r>
          </w:p>
        </w:tc>
        <w:tc>
          <w:tcPr>
            <w:tcW w:w="2551" w:type="dxa"/>
            <w:vAlign w:val="center"/>
          </w:tcPr>
          <w:p w14:paraId="3EC61D5C" w14:textId="77777777" w:rsidR="002C4998" w:rsidRPr="00B6739B" w:rsidRDefault="002C4998" w:rsidP="00EB0F98">
            <w:pPr>
              <w:jc w:val="center"/>
            </w:pPr>
            <w:r w:rsidRPr="00B6739B">
              <w:t>----</w:t>
            </w:r>
          </w:p>
        </w:tc>
      </w:tr>
      <w:tr w:rsidR="002C4998" w14:paraId="515A5D29" w14:textId="77777777" w:rsidTr="00EB0F98">
        <w:tc>
          <w:tcPr>
            <w:tcW w:w="570" w:type="dxa"/>
          </w:tcPr>
          <w:p w14:paraId="1825556E" w14:textId="77777777" w:rsidR="002C4998" w:rsidRDefault="002C4998" w:rsidP="00EB0F98">
            <w:r>
              <w:t>b)</w:t>
            </w:r>
          </w:p>
        </w:tc>
        <w:tc>
          <w:tcPr>
            <w:tcW w:w="5237" w:type="dxa"/>
          </w:tcPr>
          <w:p w14:paraId="6B4B0A4A" w14:textId="77777777" w:rsidR="002C4998" w:rsidRDefault="002C4998" w:rsidP="00EB0F98">
            <w:pPr>
              <w:jc w:val="both"/>
            </w:pPr>
            <w:r w:rsidRPr="00F624D6">
              <w:rPr>
                <w:spacing w:val="2"/>
              </w:rPr>
              <w:t>Tiekėjas</w:t>
            </w:r>
            <w:r w:rsidRPr="00F624D6">
              <w:t xml:space="preserve"> (įskaitant ūkio subjektą, kurio pajėgumais remiamasi, subtiekėją (jeigu dėl šių subjektų deklaruojama)) </w:t>
            </w:r>
            <w:r w:rsidRPr="00F624D6">
              <w:rPr>
                <w:spacing w:val="2"/>
              </w:rPr>
              <w:t xml:space="preserve"> yra juridinis asmuo, subjektas ar organizacija, kuriuose daugiau kaip 50 % nuosavybės teisių tiesiogiai ar netiesiogiai priklauso šios dalies a punkte nurodytam subjektui, arba</w:t>
            </w:r>
          </w:p>
        </w:tc>
        <w:tc>
          <w:tcPr>
            <w:tcW w:w="1276" w:type="dxa"/>
            <w:vAlign w:val="center"/>
          </w:tcPr>
          <w:p w14:paraId="38D6B4F7" w14:textId="77777777" w:rsidR="002C4998" w:rsidRDefault="002C4998" w:rsidP="00EB0F98">
            <w:pPr>
              <w:jc w:val="center"/>
            </w:pPr>
            <w:r>
              <w:t>----</w:t>
            </w:r>
          </w:p>
        </w:tc>
        <w:tc>
          <w:tcPr>
            <w:tcW w:w="2551" w:type="dxa"/>
            <w:vAlign w:val="center"/>
          </w:tcPr>
          <w:p w14:paraId="1FE939C7" w14:textId="77777777" w:rsidR="002C4998" w:rsidRPr="00B6739B" w:rsidRDefault="002C4998" w:rsidP="00EB0F98">
            <w:pPr>
              <w:jc w:val="center"/>
            </w:pPr>
            <w:r w:rsidRPr="00B6739B">
              <w:t>----</w:t>
            </w:r>
          </w:p>
        </w:tc>
      </w:tr>
      <w:tr w:rsidR="002C4998" w14:paraId="374CFF71" w14:textId="77777777" w:rsidTr="00EB0F98">
        <w:tc>
          <w:tcPr>
            <w:tcW w:w="570" w:type="dxa"/>
          </w:tcPr>
          <w:p w14:paraId="12B4CDE1" w14:textId="77777777" w:rsidR="002C4998" w:rsidRDefault="002C4998" w:rsidP="00EB0F98">
            <w:r>
              <w:t>c)</w:t>
            </w:r>
          </w:p>
        </w:tc>
        <w:tc>
          <w:tcPr>
            <w:tcW w:w="5237" w:type="dxa"/>
          </w:tcPr>
          <w:p w14:paraId="3D4AFE5D" w14:textId="77777777" w:rsidR="002C4998" w:rsidRDefault="002C4998" w:rsidP="00EB0F98">
            <w:pPr>
              <w:jc w:val="both"/>
            </w:pPr>
            <w:r w:rsidRPr="00F624D6">
              <w:rPr>
                <w:spacing w:val="2"/>
              </w:rPr>
              <w:t>Tiekėjas</w:t>
            </w:r>
            <w:r w:rsidRPr="00F624D6">
              <w:t xml:space="preserve"> (įskaitant ūkio subjektą, kurio pajėgumais remiamasi, subtiekėją (jeigu dėl šių subjektų deklaruojama)</w:t>
            </w:r>
            <w:r>
              <w:t xml:space="preserve">) </w:t>
            </w:r>
            <w:r w:rsidRPr="0098265A">
              <w:rPr>
                <w:spacing w:val="2"/>
              </w:rPr>
              <w:t>yra fizinis ar juridinis asmuo, subjektas ar organizacija, veikiantys šios dalies a arba b punkte nurodyto subjekto vardu ar jo nurodymu,</w:t>
            </w:r>
            <w:r w:rsidRPr="0098265A">
              <w:rPr>
                <w:rFonts w:ascii="Open Sans" w:hAnsi="Open Sans" w:cs="Open Sans"/>
                <w:spacing w:val="2"/>
              </w:rPr>
              <w:t xml:space="preserve"> </w:t>
            </w:r>
            <w:r w:rsidRPr="0098265A">
              <w:rPr>
                <w:spacing w:val="2"/>
              </w:rPr>
              <w:t xml:space="preserve">be kita ko, tais atvejais, kai jiems tenka </w:t>
            </w:r>
            <w:r>
              <w:rPr>
                <w:spacing w:val="2"/>
              </w:rPr>
              <w:t xml:space="preserve">daugiau kaip </w:t>
            </w:r>
            <w:r w:rsidRPr="0098265A">
              <w:rPr>
                <w:spacing w:val="2"/>
              </w:rPr>
              <w:t>10 % sutarties vertės, su subrangovais, tiekėjais ar subjektais, kurių pajėgumais remiamasi, kaip nurodyta viešųjų pirkimų direktyvose</w:t>
            </w:r>
            <w:r>
              <w:rPr>
                <w:spacing w:val="2"/>
              </w:rPr>
              <w:t>.</w:t>
            </w:r>
          </w:p>
        </w:tc>
        <w:tc>
          <w:tcPr>
            <w:tcW w:w="1276" w:type="dxa"/>
            <w:vAlign w:val="center"/>
          </w:tcPr>
          <w:p w14:paraId="010D1686" w14:textId="77777777" w:rsidR="002C4998" w:rsidRDefault="002C4998" w:rsidP="00EB0F98">
            <w:pPr>
              <w:jc w:val="center"/>
            </w:pPr>
            <w:r>
              <w:t>----</w:t>
            </w:r>
          </w:p>
        </w:tc>
        <w:tc>
          <w:tcPr>
            <w:tcW w:w="2551" w:type="dxa"/>
            <w:vAlign w:val="center"/>
          </w:tcPr>
          <w:p w14:paraId="6E25B2E5" w14:textId="77777777" w:rsidR="002C4998" w:rsidRPr="00B6739B" w:rsidRDefault="002C4998" w:rsidP="00EB0F98">
            <w:pPr>
              <w:jc w:val="center"/>
            </w:pPr>
            <w:r w:rsidRPr="00B6739B">
              <w:t>----</w:t>
            </w:r>
          </w:p>
        </w:tc>
      </w:tr>
    </w:tbl>
    <w:p w14:paraId="1FF067FF" w14:textId="53B8707E" w:rsidR="002C4998" w:rsidRDefault="002C4998" w:rsidP="002C4998"/>
    <w:p w14:paraId="65C065B1" w14:textId="32CFE970" w:rsidR="002C4998" w:rsidRPr="00B41F72" w:rsidRDefault="002C4998" w:rsidP="002C4998">
      <w:r w:rsidRPr="002C4998">
        <w:t xml:space="preserve">Deklaruojamoms aplinkybėms pasikeitus, įsipareigoju nedelsiant apie tai informuoti </w:t>
      </w:r>
      <w:r>
        <w:t>Perkančiąją organizaciją.</w:t>
      </w:r>
    </w:p>
    <w:tbl>
      <w:tblPr>
        <w:tblW w:w="9923" w:type="dxa"/>
        <w:jc w:val="center"/>
        <w:tblLayout w:type="fixed"/>
        <w:tblLook w:val="04A0" w:firstRow="1" w:lastRow="0" w:firstColumn="1" w:lastColumn="0" w:noHBand="0" w:noVBand="1"/>
      </w:tblPr>
      <w:tblGrid>
        <w:gridCol w:w="3925"/>
        <w:gridCol w:w="2280"/>
        <w:gridCol w:w="3718"/>
      </w:tblGrid>
      <w:tr w:rsidR="002C4998" w:rsidRPr="009542E7" w14:paraId="60C5431C" w14:textId="77777777" w:rsidTr="00EB0F98">
        <w:trPr>
          <w:cantSplit/>
          <w:trHeight w:val="23"/>
          <w:jc w:val="center"/>
        </w:trPr>
        <w:tc>
          <w:tcPr>
            <w:tcW w:w="3925" w:type="dxa"/>
            <w:hideMark/>
          </w:tcPr>
          <w:p w14:paraId="64D26239" w14:textId="77777777" w:rsidR="002C4998" w:rsidRPr="004B36A1" w:rsidRDefault="002C4998" w:rsidP="00EB0F98">
            <w:pPr>
              <w:spacing w:line="276" w:lineRule="auto"/>
              <w:rPr>
                <w:sz w:val="20"/>
              </w:rPr>
            </w:pPr>
            <w:r w:rsidRPr="004B36A1">
              <w:rPr>
                <w:sz w:val="20"/>
              </w:rPr>
              <w:lastRenderedPageBreak/>
              <w:t>______________________________</w:t>
            </w:r>
            <w:r>
              <w:rPr>
                <w:sz w:val="20"/>
              </w:rPr>
              <w:t>______</w:t>
            </w:r>
          </w:p>
          <w:p w14:paraId="760F1492" w14:textId="77777777" w:rsidR="002C4998" w:rsidRPr="004B36A1" w:rsidRDefault="002C4998" w:rsidP="00EB0F98">
            <w:pPr>
              <w:spacing w:line="276" w:lineRule="auto"/>
              <w:jc w:val="center"/>
              <w:rPr>
                <w:sz w:val="20"/>
              </w:rPr>
            </w:pPr>
            <w:r w:rsidRPr="004B36A1">
              <w:rPr>
                <w:sz w:val="20"/>
              </w:rPr>
              <w:t>(tiekėjo arba jo įgalioto asmens pareigų pavadinimas)**</w:t>
            </w:r>
            <w:r>
              <w:rPr>
                <w:sz w:val="20"/>
              </w:rPr>
              <w:t>*</w:t>
            </w:r>
          </w:p>
        </w:tc>
        <w:tc>
          <w:tcPr>
            <w:tcW w:w="2280" w:type="dxa"/>
            <w:hideMark/>
          </w:tcPr>
          <w:p w14:paraId="3B952C83" w14:textId="77777777" w:rsidR="002C4998" w:rsidRPr="004B36A1" w:rsidRDefault="002C4998" w:rsidP="00EB0F98">
            <w:pPr>
              <w:spacing w:line="276" w:lineRule="auto"/>
              <w:jc w:val="center"/>
              <w:rPr>
                <w:sz w:val="20"/>
              </w:rPr>
            </w:pPr>
            <w:r w:rsidRPr="004B36A1">
              <w:rPr>
                <w:sz w:val="20"/>
              </w:rPr>
              <w:t>_________________</w:t>
            </w:r>
          </w:p>
          <w:p w14:paraId="64D960A6" w14:textId="77777777" w:rsidR="002C4998" w:rsidRPr="004B36A1" w:rsidRDefault="002C4998" w:rsidP="00EB0F98">
            <w:pPr>
              <w:spacing w:line="276" w:lineRule="auto"/>
              <w:jc w:val="center"/>
              <w:rPr>
                <w:sz w:val="20"/>
              </w:rPr>
            </w:pPr>
            <w:r w:rsidRPr="004B36A1">
              <w:rPr>
                <w:sz w:val="20"/>
              </w:rPr>
              <w:t>(parašas)</w:t>
            </w:r>
          </w:p>
        </w:tc>
        <w:tc>
          <w:tcPr>
            <w:tcW w:w="3718" w:type="dxa"/>
            <w:hideMark/>
          </w:tcPr>
          <w:p w14:paraId="025DAFF4" w14:textId="77777777" w:rsidR="002C4998" w:rsidRPr="004B36A1" w:rsidRDefault="002C4998" w:rsidP="00EB0F98">
            <w:pPr>
              <w:spacing w:line="276" w:lineRule="auto"/>
              <w:rPr>
                <w:sz w:val="20"/>
              </w:rPr>
            </w:pPr>
            <w:r w:rsidRPr="004B36A1">
              <w:rPr>
                <w:sz w:val="20"/>
              </w:rPr>
              <w:t xml:space="preserve">    ______________________</w:t>
            </w:r>
            <w:r>
              <w:rPr>
                <w:sz w:val="20"/>
              </w:rPr>
              <w:t>________</w:t>
            </w:r>
          </w:p>
          <w:p w14:paraId="5F33C97A" w14:textId="77777777" w:rsidR="002C4998" w:rsidRPr="004B36A1" w:rsidRDefault="002C4998" w:rsidP="00EB0F98">
            <w:pPr>
              <w:spacing w:line="276" w:lineRule="auto"/>
              <w:rPr>
                <w:sz w:val="20"/>
              </w:rPr>
            </w:pPr>
            <w:r w:rsidRPr="004B36A1">
              <w:rPr>
                <w:sz w:val="20"/>
              </w:rPr>
              <w:t xml:space="preserve">                    (vardas ir pavardė)</w:t>
            </w:r>
          </w:p>
        </w:tc>
      </w:tr>
    </w:tbl>
    <w:p w14:paraId="0AAC6856" w14:textId="77777777" w:rsidR="002C4998" w:rsidRDefault="002C4998" w:rsidP="002C4998">
      <w:pPr>
        <w:ind w:right="-590"/>
        <w:jc w:val="both"/>
        <w:rPr>
          <w:b/>
          <w:bCs/>
          <w:lang w:eastAsia="lt-LT"/>
        </w:rPr>
      </w:pPr>
    </w:p>
    <w:p w14:paraId="132B5295" w14:textId="77777777" w:rsidR="002C4998" w:rsidRPr="009542E7" w:rsidRDefault="002C4998" w:rsidP="002C4998">
      <w:pPr>
        <w:ind w:right="-1" w:firstLine="709"/>
        <w:jc w:val="both"/>
        <w:rPr>
          <w:lang w:eastAsia="lt-LT"/>
        </w:rPr>
      </w:pPr>
      <w:r w:rsidRPr="00D06DFA">
        <w:rPr>
          <w:b/>
          <w:bCs/>
          <w:lang w:eastAsia="lt-LT"/>
        </w:rPr>
        <w:t xml:space="preserve">Atkreipiamas dėmesys, kad, kilus abejonių dėl deklaruotų duomenų, Perkančioji organizacija gali kreiptis </w:t>
      </w:r>
      <w:r>
        <w:rPr>
          <w:b/>
          <w:bCs/>
          <w:lang w:eastAsia="lt-LT"/>
        </w:rPr>
        <w:t xml:space="preserve">į tiekėją </w:t>
      </w:r>
      <w:r w:rsidRPr="00D06DFA">
        <w:rPr>
          <w:b/>
          <w:bCs/>
          <w:lang w:eastAsia="lt-LT"/>
        </w:rPr>
        <w:t xml:space="preserve">dėl konkrečių </w:t>
      </w:r>
      <w:r w:rsidRPr="005D4CF0">
        <w:rPr>
          <w:b/>
          <w:bCs/>
          <w:lang w:eastAsia="lt-LT"/>
        </w:rPr>
        <w:t>dokumentų</w:t>
      </w:r>
      <w:r w:rsidRPr="005D4CF0">
        <w:rPr>
          <w:b/>
          <w:bCs/>
        </w:rPr>
        <w:t xml:space="preserve"> (numatytų</w:t>
      </w:r>
      <w:r w:rsidRPr="005D4CF0">
        <w:t xml:space="preserve"> </w:t>
      </w:r>
      <w:r w:rsidRPr="005D4CF0">
        <w:rPr>
          <w:b/>
          <w:bCs/>
          <w:lang w:eastAsia="lt-LT"/>
        </w:rPr>
        <w:t>V</w:t>
      </w:r>
      <w:r>
        <w:rPr>
          <w:b/>
          <w:bCs/>
          <w:lang w:eastAsia="lt-LT"/>
        </w:rPr>
        <w:t>iešųjų pirkimų įstatyme</w:t>
      </w:r>
      <w:r w:rsidRPr="00BB61E4">
        <w:rPr>
          <w:b/>
          <w:bCs/>
          <w:lang w:eastAsia="lt-LT"/>
        </w:rPr>
        <w:t xml:space="preserve"> 51 str</w:t>
      </w:r>
      <w:r>
        <w:rPr>
          <w:b/>
          <w:bCs/>
          <w:lang w:eastAsia="lt-LT"/>
        </w:rPr>
        <w:t>.</w:t>
      </w:r>
      <w:r w:rsidRPr="00BB61E4">
        <w:rPr>
          <w:b/>
          <w:bCs/>
          <w:lang w:eastAsia="lt-LT"/>
        </w:rPr>
        <w:t xml:space="preserve"> 12 d</w:t>
      </w:r>
      <w:r>
        <w:rPr>
          <w:b/>
          <w:bCs/>
          <w:lang w:eastAsia="lt-LT"/>
        </w:rPr>
        <w:t>.) pateikimo</w:t>
      </w:r>
      <w:r w:rsidRPr="00BB61E4">
        <w:rPr>
          <w:b/>
          <w:bCs/>
          <w:lang w:eastAsia="lt-LT"/>
        </w:rPr>
        <w:t xml:space="preserve"> </w:t>
      </w:r>
      <w:r w:rsidRPr="005D4CF0">
        <w:rPr>
          <w:lang w:eastAsia="lt-LT"/>
        </w:rPr>
        <w:t xml:space="preserve">tiek, kiek (ir tada, kai) tai reikalinga </w:t>
      </w:r>
      <w:r>
        <w:rPr>
          <w:lang w:eastAsia="lt-LT"/>
        </w:rPr>
        <w:t>P</w:t>
      </w:r>
      <w:r w:rsidRPr="005D4CF0">
        <w:rPr>
          <w:lang w:eastAsia="lt-LT"/>
        </w:rPr>
        <w:t>erkančiajai organizacijai siekiant tinkamai įgyvendinti Reglamentu nustatytus draudimus.</w:t>
      </w:r>
    </w:p>
    <w:p w14:paraId="000BDF78" w14:textId="77777777" w:rsidR="002C4998" w:rsidRDefault="002C4998" w:rsidP="002C4998">
      <w:pPr>
        <w:ind w:right="-590"/>
        <w:jc w:val="both"/>
        <w:rPr>
          <w:i/>
          <w:u w:val="single"/>
        </w:rPr>
      </w:pPr>
    </w:p>
    <w:p w14:paraId="6288C10E" w14:textId="77777777" w:rsidR="002C4998" w:rsidRPr="00A028DA" w:rsidRDefault="002C4998" w:rsidP="002C4998">
      <w:pPr>
        <w:ind w:right="-590" w:firstLine="709"/>
        <w:jc w:val="both"/>
        <w:rPr>
          <w:i/>
        </w:rPr>
      </w:pPr>
      <w:r w:rsidRPr="00A028DA">
        <w:rPr>
          <w:i/>
        </w:rPr>
        <w:t xml:space="preserve">Pastabos: </w:t>
      </w:r>
    </w:p>
    <w:p w14:paraId="33631459" w14:textId="77777777" w:rsidR="002C4998" w:rsidRDefault="002C4998" w:rsidP="002C4998">
      <w:pPr>
        <w:ind w:right="-1" w:firstLine="709"/>
        <w:jc w:val="both"/>
        <w:rPr>
          <w:b/>
          <w:bCs/>
          <w:i/>
        </w:rPr>
      </w:pPr>
      <w:r w:rsidRPr="00A028DA">
        <w:rPr>
          <w:i/>
        </w:rPr>
        <w:t>*Tiekėjas, pildydamas deklaraciją tuo pačiu privalo joje pažymėti (deklaruoti) ir apie savo teikiamame pasiūlyme nurodytus ūkio subjektus, kurių pajėgumais (kvalifikacija) remiasi, sub</w:t>
      </w:r>
      <w:r>
        <w:rPr>
          <w:i/>
        </w:rPr>
        <w:t>rangovus</w:t>
      </w:r>
      <w:r w:rsidRPr="00A028DA">
        <w:rPr>
          <w:i/>
        </w:rPr>
        <w:t xml:space="preserve">, </w:t>
      </w:r>
      <w:r w:rsidRPr="00A028DA">
        <w:rPr>
          <w:b/>
          <w:bCs/>
          <w:i/>
        </w:rPr>
        <w:t xml:space="preserve">tuo atveju kai šių subjektų vykdomos sutarties dalis yra </w:t>
      </w:r>
      <w:r w:rsidRPr="00B72F4D">
        <w:rPr>
          <w:b/>
          <w:i/>
          <w:iCs/>
        </w:rPr>
        <w:t>daugiau kaip 10 proc</w:t>
      </w:r>
      <w:r w:rsidRPr="00A028DA">
        <w:rPr>
          <w:b/>
          <w:bCs/>
          <w:i/>
        </w:rPr>
        <w:t>.</w:t>
      </w:r>
    </w:p>
    <w:p w14:paraId="7B106EC6" w14:textId="77777777" w:rsidR="002C4998" w:rsidRPr="000A648B" w:rsidRDefault="002C4998" w:rsidP="002C4998">
      <w:pPr>
        <w:ind w:right="-1" w:firstLine="709"/>
        <w:jc w:val="both"/>
        <w:rPr>
          <w:b/>
          <w:bCs/>
          <w:i/>
          <w:u w:val="single"/>
        </w:rPr>
      </w:pPr>
      <w:r w:rsidRPr="000A648B">
        <w:rPr>
          <w:b/>
          <w:bCs/>
          <w:i/>
        </w:rPr>
        <w:t>**</w:t>
      </w:r>
      <w:r w:rsidRPr="000A648B">
        <w:t xml:space="preserve"> </w:t>
      </w:r>
      <w:bookmarkStart w:id="77" w:name="_Hlk137554828"/>
      <w:r w:rsidRPr="00B12300">
        <w:rPr>
          <w:b/>
          <w:bCs/>
        </w:rPr>
        <w:t>Jei Deklaracijoje pažymima</w:t>
      </w:r>
      <w:r w:rsidRPr="00161970">
        <w:t xml:space="preserve"> </w:t>
      </w:r>
      <w:r w:rsidRPr="00161970">
        <w:rPr>
          <w:b/>
          <w:bCs/>
        </w:rPr>
        <w:t>arba Perkančioji organizacija nustato</w:t>
      </w:r>
      <w:r w:rsidRPr="00B12300">
        <w:rPr>
          <w:b/>
          <w:bCs/>
        </w:rPr>
        <w:t xml:space="preserve">, kad </w:t>
      </w:r>
      <w:r w:rsidRPr="00B12300">
        <w:t>tiekėjas</w:t>
      </w:r>
      <w:r w:rsidRPr="00B12300">
        <w:rPr>
          <w:b/>
          <w:bCs/>
        </w:rPr>
        <w:t xml:space="preserve"> </w:t>
      </w:r>
      <w:r w:rsidRPr="00B12300">
        <w:t>ir (ar) ūkio subjektas (-ai), kurio (-</w:t>
      </w:r>
      <w:proofErr w:type="spellStart"/>
      <w:r w:rsidRPr="00B12300">
        <w:t>ių</w:t>
      </w:r>
      <w:proofErr w:type="spellEnd"/>
      <w:r w:rsidRPr="00B12300">
        <w:t>) pajėgumais remiamasi, ir (ar) subrangovas (-ai) (jeigu dėl šių subjektų deklaruojama</w:t>
      </w:r>
      <w:r w:rsidRPr="00B12300">
        <w:rPr>
          <w:b/>
          <w:bCs/>
        </w:rPr>
        <w:t>) atitinka bent vieną nustatytą sąlygą, tiekėjo pasiūlymas atmetamas</w:t>
      </w:r>
      <w:r w:rsidRPr="000A648B">
        <w:rPr>
          <w:b/>
          <w:bCs/>
          <w:shd w:val="clear" w:color="auto" w:fill="FFFFFF"/>
        </w:rPr>
        <w:t>.</w:t>
      </w:r>
    </w:p>
    <w:bookmarkEnd w:id="77"/>
    <w:p w14:paraId="407696F8" w14:textId="77777777" w:rsidR="002C4998" w:rsidRPr="00FA3992" w:rsidRDefault="002C4998" w:rsidP="002C4998">
      <w:pPr>
        <w:widowControl w:val="0"/>
        <w:ind w:firstLine="709"/>
        <w:jc w:val="both"/>
      </w:pPr>
      <w:r w:rsidRPr="00A028DA">
        <w:rPr>
          <w:i/>
        </w:rPr>
        <w:t>**</w:t>
      </w:r>
      <w:r>
        <w:rPr>
          <w:i/>
        </w:rPr>
        <w:t>*</w:t>
      </w:r>
      <w:r w:rsidRPr="00A028DA">
        <w:rPr>
          <w:i/>
          <w:iCs/>
        </w:rPr>
        <w:t>Jei dokumentas pasirašytas ne tiekėjo vadovo, kartu pateikiamas įgaliojimas, suteikiantis teisę šį dokumentą pasirašiusiam asmeniui, atstovauti tiekėją (pateikiama tuo atveju, jei įgaliojimas nebuvo pateiktas kartu su pasiūlymu)</w:t>
      </w:r>
      <w:r>
        <w:rPr>
          <w:i/>
          <w:iCs/>
        </w:rPr>
        <w:t>.</w:t>
      </w:r>
    </w:p>
    <w:p w14:paraId="66BB0CDD" w14:textId="77777777" w:rsidR="002C4998" w:rsidRPr="003A0B17" w:rsidRDefault="002C4998" w:rsidP="004F571F">
      <w:pPr>
        <w:spacing w:after="200" w:line="276" w:lineRule="auto"/>
        <w:rPr>
          <w:rFonts w:eastAsia="Calibri"/>
          <w:lang w:eastAsia="lt-LT"/>
        </w:rPr>
      </w:pPr>
    </w:p>
    <w:sectPr w:rsidR="002C4998" w:rsidRPr="003A0B17" w:rsidSect="00374632">
      <w:headerReference w:type="default" r:id="rId4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405B5720" w14:textId="77777777" w:rsidR="00D947EF" w:rsidRDefault="00D947EF" w:rsidP="00D947EF">
      <w:pPr>
        <w:pStyle w:val="Puslapioinaostekstas"/>
        <w:tabs>
          <w:tab w:val="left" w:pos="284"/>
        </w:tab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2A4D81" w14:textId="77777777" w:rsidR="00D947EF" w:rsidRDefault="00D947EF" w:rsidP="00D947EF">
      <w:pPr>
        <w:pStyle w:val="Puslapioinaostekstas"/>
        <w:numPr>
          <w:ilvl w:val="0"/>
          <w:numId w:val="41"/>
        </w:numPr>
        <w:tabs>
          <w:tab w:val="left" w:pos="284"/>
        </w:tabs>
        <w:ind w:left="0" w:firstLine="0"/>
        <w:jc w:val="both"/>
        <w:rPr>
          <w:rFonts w:eastAsia="Yu Mincho"/>
          <w:i/>
          <w:iCs/>
        </w:rPr>
      </w:pPr>
      <w:r>
        <w:rPr>
          <w:rFonts w:eastAsia="Yu Mincho"/>
          <w:i/>
          <w:iCs/>
        </w:rPr>
        <w:t xml:space="preserve">priesaikos deklaracija; </w:t>
      </w:r>
    </w:p>
    <w:p w14:paraId="70EC1066" w14:textId="77777777" w:rsidR="00D947EF" w:rsidRDefault="00D947EF" w:rsidP="00D947EF">
      <w:pPr>
        <w:pStyle w:val="Puslapioinaostekstas"/>
        <w:numPr>
          <w:ilvl w:val="0"/>
          <w:numId w:val="41"/>
        </w:numPr>
        <w:tabs>
          <w:tab w:val="left" w:pos="284"/>
        </w:tabs>
        <w:ind w:left="0" w:firstLine="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B3DFE49" w14:textId="77777777" w:rsidR="00D947EF" w:rsidRDefault="00D947EF" w:rsidP="00D947EF">
      <w:pPr>
        <w:pStyle w:val="Puslapioinaostekstas"/>
        <w:tabs>
          <w:tab w:val="left" w:pos="284"/>
        </w:tabs>
        <w:jc w:val="both"/>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50F949" w14:textId="77777777" w:rsidR="00D947EF" w:rsidRDefault="00D947EF" w:rsidP="00D947EF">
      <w:pPr>
        <w:pStyle w:val="Puslapioinaostekstas"/>
        <w:numPr>
          <w:ilvl w:val="0"/>
          <w:numId w:val="42"/>
        </w:numPr>
        <w:tabs>
          <w:tab w:val="left" w:pos="284"/>
          <w:tab w:val="left" w:pos="709"/>
        </w:tabs>
        <w:ind w:left="0" w:firstLine="284"/>
        <w:jc w:val="both"/>
        <w:rPr>
          <w:rFonts w:eastAsia="Yu Mincho"/>
          <w:i/>
          <w:iCs/>
        </w:rPr>
      </w:pPr>
      <w:r>
        <w:rPr>
          <w:rFonts w:eastAsia="Yu Mincho"/>
          <w:i/>
          <w:iCs/>
        </w:rPr>
        <w:t xml:space="preserve">priesaikos deklaracija; </w:t>
      </w:r>
    </w:p>
    <w:p w14:paraId="317812ED" w14:textId="77777777" w:rsidR="00D947EF" w:rsidRDefault="00D947EF" w:rsidP="00D947EF">
      <w:pPr>
        <w:pStyle w:val="Puslapioinaostekstas"/>
        <w:numPr>
          <w:ilvl w:val="0"/>
          <w:numId w:val="42"/>
        </w:numPr>
        <w:tabs>
          <w:tab w:val="left" w:pos="284"/>
          <w:tab w:val="left" w:pos="709"/>
        </w:tabs>
        <w:ind w:left="0" w:firstLine="284"/>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7AEAC8" w14:textId="77777777" w:rsidR="00D947EF" w:rsidRDefault="00D947EF" w:rsidP="00D947EF">
      <w:pPr>
        <w:pStyle w:val="Puslapioinaostekstas"/>
        <w:tabs>
          <w:tab w:val="left" w:pos="284"/>
        </w:tabs>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8DEEF3" w14:textId="77777777" w:rsidR="00D947EF" w:rsidRDefault="00D947EF" w:rsidP="00D947EF">
      <w:pPr>
        <w:pStyle w:val="Puslapioinaostekstas"/>
        <w:numPr>
          <w:ilvl w:val="0"/>
          <w:numId w:val="43"/>
        </w:numPr>
        <w:tabs>
          <w:tab w:val="left" w:pos="284"/>
          <w:tab w:val="left" w:pos="426"/>
        </w:tabs>
        <w:ind w:left="0" w:firstLine="142"/>
        <w:jc w:val="both"/>
        <w:rPr>
          <w:rFonts w:eastAsia="Yu Mincho"/>
          <w:i/>
          <w:iCs/>
        </w:rPr>
      </w:pPr>
      <w:r>
        <w:rPr>
          <w:rFonts w:eastAsia="Yu Mincho"/>
          <w:i/>
          <w:iCs/>
        </w:rPr>
        <w:t xml:space="preserve">priesaikos deklaracija; </w:t>
      </w:r>
    </w:p>
    <w:p w14:paraId="24149029" w14:textId="77777777" w:rsidR="00D947EF" w:rsidRDefault="00D947EF" w:rsidP="00D947EF">
      <w:pPr>
        <w:pStyle w:val="Puslapioinaostekstas"/>
        <w:numPr>
          <w:ilvl w:val="0"/>
          <w:numId w:val="43"/>
        </w:numPr>
        <w:tabs>
          <w:tab w:val="left" w:pos="284"/>
          <w:tab w:val="left" w:pos="426"/>
        </w:tabs>
        <w:ind w:left="0" w:firstLine="142"/>
        <w:jc w:val="both"/>
        <w:rPr>
          <w:rFonts w:eastAsia="Yu Mincho"/>
          <w:i/>
          <w:iCs/>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i/>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466AF0"/>
    <w:multiLevelType w:val="multilevel"/>
    <w:tmpl w:val="3D80E612"/>
    <w:lvl w:ilvl="0">
      <w:start w:val="8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8904BCC"/>
    <w:multiLevelType w:val="multilevel"/>
    <w:tmpl w:val="F844E314"/>
    <w:lvl w:ilvl="0">
      <w:start w:val="27"/>
      <w:numFmt w:val="decimal"/>
      <w:lvlText w:val="%1)"/>
      <w:lvlJc w:val="left"/>
      <w:pPr>
        <w:ind w:left="1211" w:hanging="360"/>
      </w:pPr>
      <w:rPr>
        <w:rFonts w:hint="default"/>
        <w:b w:val="0"/>
        <w:bCs w:val="0"/>
        <w:color w:val="auto"/>
      </w:rPr>
    </w:lvl>
    <w:lvl w:ilvl="1">
      <w:start w:val="1"/>
      <w:numFmt w:val="bullet"/>
      <w:lvlText w:val="o"/>
      <w:lvlJc w:val="left"/>
      <w:pPr>
        <w:ind w:left="1931" w:hanging="360"/>
      </w:pPr>
      <w:rPr>
        <w:rFonts w:ascii="Courier New" w:eastAsia="Courier New" w:hAnsi="Courier New" w:cs="Courier New" w:hint="default"/>
      </w:rPr>
    </w:lvl>
    <w:lvl w:ilvl="2">
      <w:start w:val="1"/>
      <w:numFmt w:val="bullet"/>
      <w:lvlText w:val="▪"/>
      <w:lvlJc w:val="left"/>
      <w:pPr>
        <w:ind w:left="2651" w:hanging="360"/>
      </w:pPr>
      <w:rPr>
        <w:rFonts w:ascii="Noto Sans Symbols" w:eastAsia="Noto Sans Symbols" w:hAnsi="Noto Sans Symbols" w:cs="Noto Sans Symbols" w:hint="default"/>
      </w:rPr>
    </w:lvl>
    <w:lvl w:ilvl="3">
      <w:start w:val="1"/>
      <w:numFmt w:val="bullet"/>
      <w:lvlText w:val="●"/>
      <w:lvlJc w:val="left"/>
      <w:pPr>
        <w:ind w:left="3371" w:hanging="360"/>
      </w:pPr>
      <w:rPr>
        <w:rFonts w:ascii="Noto Sans Symbols" w:eastAsia="Noto Sans Symbols" w:hAnsi="Noto Sans Symbols" w:cs="Noto Sans Symbols" w:hint="default"/>
      </w:rPr>
    </w:lvl>
    <w:lvl w:ilvl="4">
      <w:start w:val="1"/>
      <w:numFmt w:val="bullet"/>
      <w:lvlText w:val="o"/>
      <w:lvlJc w:val="left"/>
      <w:pPr>
        <w:ind w:left="4091" w:hanging="360"/>
      </w:pPr>
      <w:rPr>
        <w:rFonts w:ascii="Courier New" w:eastAsia="Courier New" w:hAnsi="Courier New" w:cs="Courier New" w:hint="default"/>
      </w:rPr>
    </w:lvl>
    <w:lvl w:ilvl="5">
      <w:start w:val="1"/>
      <w:numFmt w:val="bullet"/>
      <w:lvlText w:val="▪"/>
      <w:lvlJc w:val="left"/>
      <w:pPr>
        <w:ind w:left="4811" w:hanging="360"/>
      </w:pPr>
      <w:rPr>
        <w:rFonts w:ascii="Noto Sans Symbols" w:eastAsia="Noto Sans Symbols" w:hAnsi="Noto Sans Symbols" w:cs="Noto Sans Symbols" w:hint="default"/>
      </w:rPr>
    </w:lvl>
    <w:lvl w:ilvl="6">
      <w:start w:val="1"/>
      <w:numFmt w:val="bullet"/>
      <w:lvlText w:val="●"/>
      <w:lvlJc w:val="left"/>
      <w:pPr>
        <w:ind w:left="5531" w:hanging="360"/>
      </w:pPr>
      <w:rPr>
        <w:rFonts w:ascii="Noto Sans Symbols" w:eastAsia="Noto Sans Symbols" w:hAnsi="Noto Sans Symbols" w:cs="Noto Sans Symbols" w:hint="default"/>
      </w:rPr>
    </w:lvl>
    <w:lvl w:ilvl="7">
      <w:start w:val="1"/>
      <w:numFmt w:val="bullet"/>
      <w:lvlText w:val="o"/>
      <w:lvlJc w:val="left"/>
      <w:pPr>
        <w:ind w:left="6251" w:hanging="360"/>
      </w:pPr>
      <w:rPr>
        <w:rFonts w:ascii="Courier New" w:eastAsia="Courier New" w:hAnsi="Courier New" w:cs="Courier New" w:hint="default"/>
      </w:rPr>
    </w:lvl>
    <w:lvl w:ilvl="8">
      <w:start w:val="1"/>
      <w:numFmt w:val="bullet"/>
      <w:lvlText w:val="▪"/>
      <w:lvlJc w:val="left"/>
      <w:pPr>
        <w:ind w:left="6971" w:hanging="360"/>
      </w:pPr>
      <w:rPr>
        <w:rFonts w:ascii="Noto Sans Symbols" w:eastAsia="Noto Sans Symbols" w:hAnsi="Noto Sans Symbols" w:cs="Noto Sans Symbols" w:hint="default"/>
      </w:rPr>
    </w:lvl>
  </w:abstractNum>
  <w:abstractNum w:abstractNumId="11"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AE35F9"/>
    <w:multiLevelType w:val="multilevel"/>
    <w:tmpl w:val="167A8D8A"/>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1"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6"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28"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39"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17"/>
  </w:num>
  <w:num w:numId="3">
    <w:abstractNumId w:val="29"/>
  </w:num>
  <w:num w:numId="4">
    <w:abstractNumId w:val="30"/>
  </w:num>
  <w:num w:numId="5">
    <w:abstractNumId w:val="31"/>
  </w:num>
  <w:num w:numId="6">
    <w:abstractNumId w:val="14"/>
  </w:num>
  <w:num w:numId="7">
    <w:abstractNumId w:val="20"/>
  </w:num>
  <w:num w:numId="8">
    <w:abstractNumId w:val="13"/>
  </w:num>
  <w:num w:numId="9">
    <w:abstractNumId w:val="3"/>
  </w:num>
  <w:num w:numId="10">
    <w:abstractNumId w:val="38"/>
  </w:num>
  <w:num w:numId="11">
    <w:abstractNumId w:val="5"/>
  </w:num>
  <w:num w:numId="12">
    <w:abstractNumId w:val="22"/>
  </w:num>
  <w:num w:numId="13">
    <w:abstractNumId w:val="25"/>
  </w:num>
  <w:num w:numId="14">
    <w:abstractNumId w:val="24"/>
  </w:num>
  <w:num w:numId="15">
    <w:abstractNumId w:val="15"/>
  </w:num>
  <w:num w:numId="16">
    <w:abstractNumId w:val="34"/>
  </w:num>
  <w:num w:numId="17">
    <w:abstractNumId w:val="21"/>
  </w:num>
  <w:num w:numId="1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6"/>
  </w:num>
  <w:num w:numId="21">
    <w:abstractNumId w:val="6"/>
  </w:num>
  <w:num w:numId="22">
    <w:abstractNumId w:val="8"/>
  </w:num>
  <w:num w:numId="23">
    <w:abstractNumId w:val="23"/>
  </w:num>
  <w:num w:numId="24">
    <w:abstractNumId w:val="4"/>
  </w:num>
  <w:num w:numId="25">
    <w:abstractNumId w:val="1"/>
  </w:num>
  <w:num w:numId="26">
    <w:abstractNumId w:val="9"/>
  </w:num>
  <w:num w:numId="27">
    <w:abstractNumId w:val="12"/>
  </w:num>
  <w:num w:numId="28">
    <w:abstractNumId w:val="35"/>
  </w:num>
  <w:num w:numId="29">
    <w:abstractNumId w:val="11"/>
  </w:num>
  <w:num w:numId="30">
    <w:abstractNumId w:val="37"/>
  </w:num>
  <w:num w:numId="31">
    <w:abstractNumId w:val="27"/>
  </w:num>
  <w:num w:numId="32">
    <w:abstractNumId w:val="16"/>
  </w:num>
  <w:num w:numId="33">
    <w:abstractNumId w:val="8"/>
  </w:num>
  <w:num w:numId="34">
    <w:abstractNumId w:val="28"/>
  </w:num>
  <w:num w:numId="35">
    <w:abstractNumId w:val="36"/>
  </w:num>
  <w:num w:numId="36">
    <w:abstractNumId w:val="2"/>
  </w:num>
  <w:num w:numId="37">
    <w:abstractNumId w:val="10"/>
  </w:num>
  <w:num w:numId="38">
    <w:abstractNumId w:val="29"/>
  </w:num>
  <w:num w:numId="39">
    <w:abstractNumId w:val="32"/>
  </w:num>
  <w:num w:numId="40">
    <w:abstractNumId w:val="18"/>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46B"/>
    <w:rsid w:val="00061C5E"/>
    <w:rsid w:val="00062241"/>
    <w:rsid w:val="0006271A"/>
    <w:rsid w:val="000627F8"/>
    <w:rsid w:val="0006280E"/>
    <w:rsid w:val="00063173"/>
    <w:rsid w:val="000631EC"/>
    <w:rsid w:val="0006376B"/>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92A"/>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801"/>
    <w:rsid w:val="00200A23"/>
    <w:rsid w:val="0020329D"/>
    <w:rsid w:val="0020331B"/>
    <w:rsid w:val="00203A6E"/>
    <w:rsid w:val="002050AB"/>
    <w:rsid w:val="00205708"/>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12"/>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99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4D9F"/>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A84"/>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2F21"/>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3BB"/>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4846"/>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DB1"/>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493"/>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64D"/>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41F3"/>
    <w:rsid w:val="005942DD"/>
    <w:rsid w:val="005947B2"/>
    <w:rsid w:val="00595121"/>
    <w:rsid w:val="00595B3F"/>
    <w:rsid w:val="005961CD"/>
    <w:rsid w:val="00596540"/>
    <w:rsid w:val="00596562"/>
    <w:rsid w:val="00596587"/>
    <w:rsid w:val="005975C1"/>
    <w:rsid w:val="0059766F"/>
    <w:rsid w:val="00597738"/>
    <w:rsid w:val="0059794C"/>
    <w:rsid w:val="00597B5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33B"/>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7CB"/>
    <w:rsid w:val="00637AA1"/>
    <w:rsid w:val="00637F15"/>
    <w:rsid w:val="00640DC6"/>
    <w:rsid w:val="00641F54"/>
    <w:rsid w:val="006423EC"/>
    <w:rsid w:val="006426C2"/>
    <w:rsid w:val="00642F2A"/>
    <w:rsid w:val="00642FC4"/>
    <w:rsid w:val="006437D7"/>
    <w:rsid w:val="00644CFE"/>
    <w:rsid w:val="00645450"/>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2EEE"/>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C62"/>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C50"/>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5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7C8"/>
    <w:rsid w:val="00785C28"/>
    <w:rsid w:val="00786548"/>
    <w:rsid w:val="00786929"/>
    <w:rsid w:val="00786CE9"/>
    <w:rsid w:val="0078723E"/>
    <w:rsid w:val="007872AF"/>
    <w:rsid w:val="007873F5"/>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964"/>
    <w:rsid w:val="007E1AF3"/>
    <w:rsid w:val="007E1F79"/>
    <w:rsid w:val="007E22AC"/>
    <w:rsid w:val="007E2510"/>
    <w:rsid w:val="007E47E2"/>
    <w:rsid w:val="007E5445"/>
    <w:rsid w:val="007E5DB2"/>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97E"/>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1BC"/>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67"/>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68D"/>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F81"/>
    <w:rsid w:val="00936067"/>
    <w:rsid w:val="00936E15"/>
    <w:rsid w:val="00936F57"/>
    <w:rsid w:val="00937868"/>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5519"/>
    <w:rsid w:val="009D6CB7"/>
    <w:rsid w:val="009D70DE"/>
    <w:rsid w:val="009D7D8D"/>
    <w:rsid w:val="009D7FE8"/>
    <w:rsid w:val="009E07E9"/>
    <w:rsid w:val="009E0856"/>
    <w:rsid w:val="009E103C"/>
    <w:rsid w:val="009E1762"/>
    <w:rsid w:val="009E1968"/>
    <w:rsid w:val="009E1C5A"/>
    <w:rsid w:val="009E2FC0"/>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712"/>
    <w:rsid w:val="00B57A27"/>
    <w:rsid w:val="00B57BA0"/>
    <w:rsid w:val="00B6055C"/>
    <w:rsid w:val="00B6065C"/>
    <w:rsid w:val="00B60748"/>
    <w:rsid w:val="00B607A0"/>
    <w:rsid w:val="00B6156E"/>
    <w:rsid w:val="00B61FCE"/>
    <w:rsid w:val="00B62284"/>
    <w:rsid w:val="00B622CB"/>
    <w:rsid w:val="00B6261E"/>
    <w:rsid w:val="00B63B7E"/>
    <w:rsid w:val="00B63DEB"/>
    <w:rsid w:val="00B63E16"/>
    <w:rsid w:val="00B641AB"/>
    <w:rsid w:val="00B64393"/>
    <w:rsid w:val="00B64510"/>
    <w:rsid w:val="00B648E9"/>
    <w:rsid w:val="00B64C0D"/>
    <w:rsid w:val="00B64CB7"/>
    <w:rsid w:val="00B64EA1"/>
    <w:rsid w:val="00B6539A"/>
    <w:rsid w:val="00B654FD"/>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196"/>
    <w:rsid w:val="00BA1441"/>
    <w:rsid w:val="00BA2656"/>
    <w:rsid w:val="00BA33E4"/>
    <w:rsid w:val="00BA43A4"/>
    <w:rsid w:val="00BA4435"/>
    <w:rsid w:val="00BA44A3"/>
    <w:rsid w:val="00BA471B"/>
    <w:rsid w:val="00BA4D02"/>
    <w:rsid w:val="00BA4F23"/>
    <w:rsid w:val="00BA55B4"/>
    <w:rsid w:val="00BA5D76"/>
    <w:rsid w:val="00BA5E57"/>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3E8"/>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6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6F44"/>
    <w:rsid w:val="00CD7000"/>
    <w:rsid w:val="00CD7360"/>
    <w:rsid w:val="00CD78AE"/>
    <w:rsid w:val="00CD78E2"/>
    <w:rsid w:val="00CE0F46"/>
    <w:rsid w:val="00CE1A74"/>
    <w:rsid w:val="00CE1AAF"/>
    <w:rsid w:val="00CE1ADF"/>
    <w:rsid w:val="00CE1B06"/>
    <w:rsid w:val="00CE2073"/>
    <w:rsid w:val="00CE27D6"/>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5027"/>
    <w:rsid w:val="00CF517C"/>
    <w:rsid w:val="00CF5214"/>
    <w:rsid w:val="00CF5340"/>
    <w:rsid w:val="00CF5A5E"/>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33A"/>
    <w:rsid w:val="00D14EB1"/>
    <w:rsid w:val="00D15132"/>
    <w:rsid w:val="00D1561E"/>
    <w:rsid w:val="00D15932"/>
    <w:rsid w:val="00D15A8B"/>
    <w:rsid w:val="00D15D6B"/>
    <w:rsid w:val="00D15FE1"/>
    <w:rsid w:val="00D1625B"/>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085"/>
    <w:rsid w:val="00D4449A"/>
    <w:rsid w:val="00D455FC"/>
    <w:rsid w:val="00D45E9F"/>
    <w:rsid w:val="00D46984"/>
    <w:rsid w:val="00D46A6B"/>
    <w:rsid w:val="00D471A6"/>
    <w:rsid w:val="00D47748"/>
    <w:rsid w:val="00D47BF3"/>
    <w:rsid w:val="00D47E44"/>
    <w:rsid w:val="00D500D3"/>
    <w:rsid w:val="00D501B3"/>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6C5A"/>
    <w:rsid w:val="00EC6C64"/>
    <w:rsid w:val="00EC6D9C"/>
    <w:rsid w:val="00EC6FB9"/>
    <w:rsid w:val="00EC73CF"/>
    <w:rsid w:val="00EC7C97"/>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5F68"/>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EB42D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3838985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lda.butkuviene@klaipeda.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c.europa.eu/tools/ecertis/" TargetMode="External"/><Relationship Id="rId39" Type="http://schemas.openxmlformats.org/officeDocument/2006/relationships/hyperlink" Target="http://www.vpt.lrv.lt/"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www.youtube.com/watch?v=V9buN_j76cY" TargetMode="External"/><Relationship Id="rId42" Type="http://schemas.openxmlformats.org/officeDocument/2006/relationships/hyperlink" Target="mailto:ausra.ruliene@klaipeda.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das.svedas@klaipeda.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vpt.lrv.lt/lt/naujienos-3/kaip-sekmingai-dalyvauti-viesuosiuose-pirkimuose-2020-metais/" TargetMode="External"/><Relationship Id="rId37" Type="http://schemas.openxmlformats.org/officeDocument/2006/relationships/hyperlink" Target="mailto:gitana.marciene@klaipeda.lt" TargetMode="External"/><Relationship Id="rId40" Type="http://schemas.openxmlformats.org/officeDocument/2006/relationships/hyperlink" Target="https://e-seimas.lrs.lt/portal/legalAct/lt/TAD/TAIS.403512/asr"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esiejipirkimai.lt/epps/pmc/viewPmc.do?resourceId=1038973" TargetMode="External"/><Relationship Id="rId23" Type="http://schemas.openxmlformats.org/officeDocument/2006/relationships/hyperlink" Target="https://www.vmi.lt/evmi/rinkmenos/lt/mokesciu-moketoju-informacija"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http://vpt.lrv.lt/uploads/vpt/documents/files/uzssisfravimo%20instrukcija(1).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vpt.lrv.lt/uploads/vpt/documents/files/mp/tiekejo_abc.pdf"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pirkimai.eviesiejipirkimai.lt" TargetMode="External"/><Relationship Id="rId35" Type="http://schemas.openxmlformats.org/officeDocument/2006/relationships/hyperlink" Target="https://klausk.vpt.lt/hc/lt/sections/115001605685-EBVPD" TargetMode="External"/><Relationship Id="rId43" Type="http://schemas.openxmlformats.org/officeDocument/2006/relationships/hyperlink" Target="https://e-seimas.lrs.lt/portal/legalAct/lt/TAD/TAIS.26250/asr/"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ilona.dulkyte@klaipeda.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hyperlink" Target="http://ebvpd.eviesiejipirkimai.lt/espd-web/filter?lang=lt" TargetMode="External"/><Relationship Id="rId38" Type="http://schemas.openxmlformats.org/officeDocument/2006/relationships/hyperlink" Target="https://e-seimas.lrs.lt/portal/legalAct/lt/TAD/a4c424b2888111edbdcebd68a7a0df7e?jfwid=-bxdpchpe1" TargetMode="External"/><Relationship Id="rId46" Type="http://schemas.openxmlformats.org/officeDocument/2006/relationships/theme" Target="theme/theme1.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vpt.lrv.lt/media/viesa/saugykla/2023/12/PMBwTt00yKI.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3383</TotalTime>
  <Pages>41</Pages>
  <Words>87368</Words>
  <Characters>49801</Characters>
  <Application>Microsoft Office Word</Application>
  <DocSecurity>0</DocSecurity>
  <Lines>415</Lines>
  <Paragraphs>273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597</cp:revision>
  <cp:lastPrinted>2024-11-22T08:10:00Z</cp:lastPrinted>
  <dcterms:created xsi:type="dcterms:W3CDTF">2024-10-17T13:23:00Z</dcterms:created>
  <dcterms:modified xsi:type="dcterms:W3CDTF">2025-04-03T12:10:00Z</dcterms:modified>
</cp:coreProperties>
</file>