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E939" w14:textId="77777777" w:rsidR="008637D2" w:rsidRPr="00EA73AC" w:rsidRDefault="008637D2" w:rsidP="008637D2">
      <w:pPr>
        <w:jc w:val="center"/>
        <w:rPr>
          <w:b/>
        </w:rPr>
      </w:pPr>
      <w:bookmarkStart w:id="0" w:name="_GoBack"/>
      <w:bookmarkEnd w:id="0"/>
      <w:r w:rsidRPr="00EA73AC">
        <w:rPr>
          <w:b/>
        </w:rPr>
        <w:t xml:space="preserve">PREKIŲ </w:t>
      </w:r>
      <w:r>
        <w:rPr>
          <w:b/>
        </w:rPr>
        <w:t xml:space="preserve">VIEŠOJO </w:t>
      </w:r>
      <w:r w:rsidRPr="00EA73AC">
        <w:rPr>
          <w:b/>
        </w:rPr>
        <w:t>PIRKIMO-PARDAVIMO SUTARTIS</w:t>
      </w:r>
    </w:p>
    <w:p w14:paraId="58AAE93A" w14:textId="77777777" w:rsidR="00E520D1" w:rsidRPr="00C02502" w:rsidRDefault="00E520D1" w:rsidP="00E520D1">
      <w:pPr>
        <w:jc w:val="center"/>
        <w:rPr>
          <w:b/>
        </w:rPr>
      </w:pPr>
    </w:p>
    <w:p w14:paraId="58AAE93B" w14:textId="77777777" w:rsidR="004A15C4" w:rsidRPr="00C02502" w:rsidRDefault="004A15C4" w:rsidP="004A15C4">
      <w:pPr>
        <w:ind w:left="2880" w:firstLine="720"/>
      </w:pPr>
      <w:r w:rsidRPr="00C02502">
        <w:t>20</w:t>
      </w:r>
      <w:r w:rsidR="008637D2">
        <w:t>2</w:t>
      </w:r>
      <w:r w:rsidR="007B422D">
        <w:t>4</w:t>
      </w:r>
      <w:r w:rsidR="008637D2">
        <w:t xml:space="preserve"> m. </w:t>
      </w:r>
      <w:r w:rsidR="00697A94">
        <w:t xml:space="preserve">     </w:t>
      </w:r>
      <w:r w:rsidR="00154DCF">
        <w:t>..........</w:t>
      </w:r>
      <w:r w:rsidRPr="00C02502">
        <w:t>...</w:t>
      </w:r>
      <w:r w:rsidR="005150FB">
        <w:t xml:space="preserve">  </w:t>
      </w:r>
      <w:r w:rsidR="00154DCF">
        <w:t>d.</w:t>
      </w:r>
      <w:r w:rsidRPr="00C02502">
        <w:t xml:space="preserve"> Nr.</w:t>
      </w:r>
    </w:p>
    <w:p w14:paraId="58AAE93C" w14:textId="77777777" w:rsidR="004A15C4" w:rsidRDefault="00154DCF" w:rsidP="00154DCF">
      <w:pPr>
        <w:jc w:val="center"/>
      </w:pPr>
      <w:r w:rsidRPr="00154DCF">
        <w:t>Vilnius</w:t>
      </w:r>
    </w:p>
    <w:p w14:paraId="58AAE93D" w14:textId="77777777" w:rsidR="00BF52FD" w:rsidRPr="00154DCF" w:rsidRDefault="00BF52FD" w:rsidP="00154DCF">
      <w:pPr>
        <w:jc w:val="center"/>
        <w:rPr>
          <w:b/>
        </w:rPr>
      </w:pPr>
    </w:p>
    <w:p w14:paraId="58AAE93E" w14:textId="77777777" w:rsidR="00E520D1" w:rsidRPr="00C02502" w:rsidRDefault="005C316B" w:rsidP="00E520D1">
      <w:pPr>
        <w:jc w:val="center"/>
        <w:rPr>
          <w:b/>
        </w:rPr>
      </w:pPr>
      <w:r w:rsidRPr="00C02502">
        <w:rPr>
          <w:b/>
        </w:rPr>
        <w:t xml:space="preserve">I. </w:t>
      </w:r>
      <w:r w:rsidR="00E520D1" w:rsidRPr="00C02502">
        <w:rPr>
          <w:b/>
        </w:rPr>
        <w:t>SPECIALIOJI DALIS</w:t>
      </w:r>
    </w:p>
    <w:p w14:paraId="58AAE93F" w14:textId="77777777" w:rsidR="00E520D1" w:rsidRPr="00C02502" w:rsidRDefault="00E520D1" w:rsidP="00E520D1">
      <w:pPr>
        <w:rPr>
          <w:sz w:val="22"/>
          <w:szCs w:val="22"/>
        </w:rPr>
      </w:pPr>
    </w:p>
    <w:p w14:paraId="58AAE940" w14:textId="77777777" w:rsidR="004A15C4" w:rsidRPr="00C02502" w:rsidRDefault="005663A0" w:rsidP="00E520D1">
      <w:pPr>
        <w:jc w:val="both"/>
      </w:pPr>
      <w:r>
        <w:rPr>
          <w:b/>
          <w:bCs/>
        </w:rPr>
        <w:t xml:space="preserve">                 </w:t>
      </w:r>
      <w:r w:rsidR="009076E0" w:rsidRPr="00C02502">
        <w:rPr>
          <w:b/>
          <w:bCs/>
        </w:rPr>
        <w:t>Nacionalinis kibernetinio saugumo centras prie Krašto apsaugos ministerijos,</w:t>
      </w:r>
      <w:r w:rsidR="009076E0" w:rsidRPr="00C02502">
        <w:t xml:space="preserve"> atstovaujamas </w:t>
      </w:r>
      <w:r w:rsidR="00697A94">
        <w:t>___________</w:t>
      </w:r>
      <w:r w:rsidR="009076E0" w:rsidRPr="00C02502">
        <w:rPr>
          <w:color w:val="000000"/>
        </w:rPr>
        <w:t xml:space="preserve">, </w:t>
      </w:r>
      <w:r w:rsidR="009076E0" w:rsidRPr="00C02502">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009076E0" w:rsidRPr="00C02502">
        <w:rPr>
          <w:b/>
          <w:bCs/>
        </w:rPr>
        <w:t>Pirkėjas</w:t>
      </w:r>
      <w:r w:rsidR="009076E0" w:rsidRPr="00C02502">
        <w:t>)</w:t>
      </w:r>
      <w:r w:rsidR="009076E0" w:rsidRPr="00C02502">
        <w:rPr>
          <w:color w:val="000000"/>
        </w:rPr>
        <w:t>,</w:t>
      </w:r>
      <w:r w:rsidR="009076E0" w:rsidRPr="00C02502">
        <w:t xml:space="preserve"> </w:t>
      </w:r>
      <w:r w:rsidR="00E520D1" w:rsidRPr="00C02502">
        <w:t>ir</w:t>
      </w:r>
      <w:r w:rsidR="00594CA0">
        <w:t>_____________</w:t>
      </w:r>
    </w:p>
    <w:p w14:paraId="58AAE941" w14:textId="77777777" w:rsidR="008A2EAE" w:rsidRPr="00CB1A17" w:rsidRDefault="00594CA0" w:rsidP="008A2EAE">
      <w:pPr>
        <w:jc w:val="both"/>
      </w:pPr>
      <w:r>
        <w:rPr>
          <w:b/>
        </w:rPr>
        <w:t>,</w:t>
      </w:r>
      <w:r w:rsidR="00E078AA">
        <w:t xml:space="preserve">atstovaujama </w:t>
      </w:r>
      <w:r>
        <w:t>_____________</w:t>
      </w:r>
      <w:r w:rsidR="00CB1A17">
        <w:t>, veikiančio</w:t>
      </w:r>
      <w:r w:rsidR="008A2EAE" w:rsidRPr="008A2EAE">
        <w:t xml:space="preserve"> pagal </w:t>
      </w:r>
      <w:r>
        <w:t>_____________</w:t>
      </w:r>
      <w:r w:rsidR="00CB1A17" w:rsidRPr="00CB1A17">
        <w:t xml:space="preserve"> </w:t>
      </w:r>
      <w:r w:rsidR="008A2EAE" w:rsidRPr="00CB1A17">
        <w:t xml:space="preserve">(toliau – </w:t>
      </w:r>
      <w:r w:rsidR="006F086E" w:rsidRPr="00CB1A17">
        <w:rPr>
          <w:b/>
        </w:rPr>
        <w:t>Pardavėjas</w:t>
      </w:r>
      <w:r w:rsidR="00CB1A17" w:rsidRPr="00CB1A17">
        <w:t>),</w:t>
      </w:r>
    </w:p>
    <w:p w14:paraId="58AAE942" w14:textId="77777777"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186E2F">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1758C" w:rsidRPr="00C02502" w14:paraId="58AAE946" w14:textId="77777777" w:rsidTr="00CB1A17">
        <w:trPr>
          <w:trHeight w:val="1583"/>
        </w:trPr>
        <w:tc>
          <w:tcPr>
            <w:tcW w:w="9633" w:type="dxa"/>
            <w:tcBorders>
              <w:top w:val="single" w:sz="4" w:space="0" w:color="auto"/>
              <w:left w:val="single" w:sz="4" w:space="0" w:color="auto"/>
              <w:bottom w:val="single" w:sz="4" w:space="0" w:color="auto"/>
              <w:right w:val="single" w:sz="4" w:space="0" w:color="auto"/>
            </w:tcBorders>
          </w:tcPr>
          <w:p w14:paraId="58AAE943" w14:textId="77777777" w:rsidR="0051758C" w:rsidRPr="00C02502" w:rsidRDefault="0051758C">
            <w:pPr>
              <w:jc w:val="both"/>
              <w:rPr>
                <w:b/>
              </w:rPr>
            </w:pPr>
            <w:r w:rsidRPr="00C02502">
              <w:rPr>
                <w:b/>
              </w:rPr>
              <w:t>1. Sutarties objektas</w:t>
            </w:r>
          </w:p>
          <w:p w14:paraId="58AAE944" w14:textId="77777777" w:rsidR="0051758C" w:rsidRPr="00C02502" w:rsidRDefault="0051758C">
            <w:pPr>
              <w:jc w:val="both"/>
            </w:pPr>
            <w:r w:rsidRPr="00C02502">
              <w:t xml:space="preserve">1.1. </w:t>
            </w:r>
            <w:r w:rsidRPr="00A872A7">
              <w:rPr>
                <w:b/>
              </w:rPr>
              <w:t>Pardavėjas</w:t>
            </w:r>
            <w:r w:rsidR="006F086E">
              <w:t xml:space="preserve"> įsipareigoja perduoti</w:t>
            </w:r>
            <w:r w:rsidRPr="00C02502">
              <w:t xml:space="preserve"> </w:t>
            </w:r>
            <w:r w:rsidR="006F086E" w:rsidRPr="006F086E">
              <w:t>nuomai</w:t>
            </w:r>
            <w:r w:rsidR="006F086E" w:rsidRPr="00C0326B">
              <w:rPr>
                <w:b/>
              </w:rPr>
              <w:t xml:space="preserve"> </w:t>
            </w:r>
            <w:r w:rsidR="00E01FFF">
              <w:rPr>
                <w:b/>
                <w:shd w:val="clear" w:color="auto" w:fill="FFFFFF"/>
              </w:rPr>
              <w:t>s</w:t>
            </w:r>
            <w:r w:rsidR="00E01FFF" w:rsidRPr="00E01FFF">
              <w:rPr>
                <w:b/>
                <w:shd w:val="clear" w:color="auto" w:fill="FFFFFF"/>
              </w:rPr>
              <w:t>kaitme</w:t>
            </w:r>
            <w:r w:rsidR="00E01FFF">
              <w:rPr>
                <w:b/>
                <w:shd w:val="clear" w:color="auto" w:fill="FFFFFF"/>
              </w:rPr>
              <w:t>ninių įkalčių tyrimų programinę įrangą</w:t>
            </w:r>
            <w:r w:rsidR="00E01FFF" w:rsidRPr="00E01FFF">
              <w:rPr>
                <w:b/>
                <w:shd w:val="clear" w:color="auto" w:fill="FFFFFF"/>
              </w:rPr>
              <w:t xml:space="preserve"> </w:t>
            </w:r>
            <w:r w:rsidRPr="00C02502">
              <w:t xml:space="preserve">(toliau – </w:t>
            </w:r>
            <w:r w:rsidR="00782E9F">
              <w:t xml:space="preserve">programinė įranga arba </w:t>
            </w:r>
            <w:r w:rsidR="00834F6C" w:rsidRPr="00C02502">
              <w:t>p</w:t>
            </w:r>
            <w:r w:rsidR="009076E0" w:rsidRPr="00C02502">
              <w:t>rekė), atitinkančią Sutarties</w:t>
            </w:r>
            <w:r w:rsidRPr="00C02502">
              <w:t xml:space="preserve"> </w:t>
            </w:r>
            <w:r w:rsidR="00434D68">
              <w:t xml:space="preserve">1 </w:t>
            </w:r>
            <w:r w:rsidRPr="00C02502">
              <w:t>priede „</w:t>
            </w:r>
            <w:r w:rsidR="002B3F93">
              <w:t>S</w:t>
            </w:r>
            <w:r w:rsidR="00E01FFF" w:rsidRPr="00E01FFF">
              <w:t>kaitmeninių įkalčių an</w:t>
            </w:r>
            <w:r w:rsidR="00E01FFF">
              <w:t>alizės programinės įrangos nuomos</w:t>
            </w:r>
            <w:r w:rsidR="007433CF" w:rsidRPr="007433CF">
              <w:t xml:space="preserve"> techninė specifikacija</w:t>
            </w:r>
            <w:r w:rsidRPr="00C02502">
              <w:t xml:space="preserve">“ (toliau </w:t>
            </w:r>
            <w:r w:rsidR="00834F6C" w:rsidRPr="00C02502">
              <w:t>–</w:t>
            </w:r>
            <w:r w:rsidR="009076E0" w:rsidRPr="00C02502">
              <w:t xml:space="preserve"> </w:t>
            </w:r>
            <w:r w:rsidR="00434D68">
              <w:t xml:space="preserve">1 </w:t>
            </w:r>
            <w:r w:rsidR="009076E0" w:rsidRPr="00C02502">
              <w:t xml:space="preserve">priedas) </w:t>
            </w:r>
            <w:r w:rsidR="00403088">
              <w:t>nurodytus</w:t>
            </w:r>
            <w:r w:rsidR="00403088" w:rsidRPr="00C02502">
              <w:t xml:space="preserve"> </w:t>
            </w:r>
            <w:r w:rsidR="009076E0" w:rsidRPr="00C02502">
              <w:t>technin</w:t>
            </w:r>
            <w:r w:rsidR="00403088">
              <w:t>ės</w:t>
            </w:r>
            <w:r w:rsidR="009076E0" w:rsidRPr="00C02502">
              <w:t xml:space="preserve"> specifikacij</w:t>
            </w:r>
            <w:r w:rsidR="00403088">
              <w:t>os</w:t>
            </w:r>
            <w:r w:rsidR="00DE7E16" w:rsidRPr="00C02502">
              <w:t xml:space="preserve"> ir kitus Sutartyje nurodytus reikalavimus</w:t>
            </w:r>
            <w:r w:rsidRPr="00C02502">
              <w:t xml:space="preserve">. </w:t>
            </w:r>
          </w:p>
          <w:p w14:paraId="58AAE945" w14:textId="77777777" w:rsidR="0051758C" w:rsidRPr="00C02502" w:rsidRDefault="0051758C" w:rsidP="00CE4BD7">
            <w:pPr>
              <w:jc w:val="both"/>
            </w:pPr>
            <w:r w:rsidRPr="00C02502">
              <w:t xml:space="preserve">1.2. </w:t>
            </w:r>
            <w:r w:rsidR="00C0326B" w:rsidRPr="00F91255">
              <w:rPr>
                <w:b/>
              </w:rPr>
              <w:t>Pirkėjas</w:t>
            </w:r>
            <w:r w:rsidR="00C0326B">
              <w:t xml:space="preserve"> įsipareigoja priimti Sutarties priede pateiktą Sutarties reikalavimus atitinkančią prekę ir už ją sumokėti Sutartyje nustatyta tvarka</w:t>
            </w:r>
            <w:r w:rsidR="004160F2">
              <w:t>.</w:t>
            </w:r>
            <w:r w:rsidR="00C0326B" w:rsidRPr="00C02502">
              <w:t xml:space="preserve"> </w:t>
            </w:r>
          </w:p>
        </w:tc>
      </w:tr>
      <w:tr w:rsidR="0051758C" w:rsidRPr="00C02502" w14:paraId="58AAE94A" w14:textId="77777777" w:rsidTr="00CB1A17">
        <w:trPr>
          <w:trHeight w:val="917"/>
        </w:trPr>
        <w:tc>
          <w:tcPr>
            <w:tcW w:w="9633" w:type="dxa"/>
            <w:tcBorders>
              <w:top w:val="single" w:sz="4" w:space="0" w:color="auto"/>
              <w:left w:val="single" w:sz="4" w:space="0" w:color="auto"/>
              <w:bottom w:val="single" w:sz="4" w:space="0" w:color="auto"/>
              <w:right w:val="single" w:sz="4" w:space="0" w:color="auto"/>
            </w:tcBorders>
          </w:tcPr>
          <w:p w14:paraId="58AAE947" w14:textId="77777777" w:rsidR="0051758C" w:rsidRPr="00C02502" w:rsidRDefault="0051758C">
            <w:pPr>
              <w:rPr>
                <w:b/>
              </w:rPr>
            </w:pPr>
            <w:r w:rsidRPr="00C02502">
              <w:rPr>
                <w:b/>
              </w:rPr>
              <w:t>2. Sutarties kaina/prekių įkainiai/kainodaros taisyklės</w:t>
            </w:r>
          </w:p>
          <w:p w14:paraId="58AAE948" w14:textId="12FE06DF" w:rsidR="00C0326B" w:rsidRPr="00C0326B" w:rsidRDefault="002F62B8" w:rsidP="00951526">
            <w:r w:rsidRPr="00C02502">
              <w:t xml:space="preserve">2.1. </w:t>
            </w:r>
            <w:r w:rsidR="00951526">
              <w:t xml:space="preserve">Pradinė sutarties vertė (toliau - </w:t>
            </w:r>
            <w:r w:rsidR="00C0326B" w:rsidRPr="00C0326B">
              <w:t>Sutarties kaina</w:t>
            </w:r>
            <w:r w:rsidR="00951526">
              <w:t>)</w:t>
            </w:r>
            <w:r w:rsidR="00CB1A17">
              <w:t xml:space="preserve"> </w:t>
            </w:r>
            <w:r w:rsidR="00C0326B" w:rsidRPr="00C0326B">
              <w:t xml:space="preserve">- </w:t>
            </w:r>
            <w:r w:rsidR="00594CA0">
              <w:rPr>
                <w:b/>
              </w:rPr>
              <w:t>__________</w:t>
            </w:r>
            <w:r w:rsidR="00C0326B" w:rsidRPr="00C0326B">
              <w:t xml:space="preserve"> EUR </w:t>
            </w:r>
            <w:r w:rsidR="00951526">
              <w:t>be</w:t>
            </w:r>
            <w:r w:rsidR="00951526" w:rsidRPr="00C0326B">
              <w:t xml:space="preserve"> </w:t>
            </w:r>
            <w:r w:rsidR="00C0326B" w:rsidRPr="00C0326B">
              <w:t>PVM.</w:t>
            </w:r>
            <w:r w:rsidR="00782E9F">
              <w:t xml:space="preserve"> </w:t>
            </w:r>
            <w:r w:rsidR="00951526">
              <w:t>Sutarties kaina yra (</w:t>
            </w:r>
            <w:r w:rsidR="00951526" w:rsidRPr="003449D1">
              <w:rPr>
                <w:i/>
              </w:rPr>
              <w:t>nurodyti sumą skaičiais</w:t>
            </w:r>
            <w:r w:rsidR="00951526">
              <w:t>) Eur, (</w:t>
            </w:r>
            <w:r w:rsidR="00951526" w:rsidRPr="003449D1">
              <w:rPr>
                <w:i/>
              </w:rPr>
              <w:t>nurodyti sumą žodžiais</w:t>
            </w:r>
            <w:r w:rsidR="00951526">
              <w:t xml:space="preserve">) Eur su PVM. </w:t>
            </w:r>
            <w:r w:rsidR="00782E9F">
              <w:t>Prekės</w:t>
            </w:r>
            <w:r w:rsidR="00C0326B" w:rsidRPr="00C0326B">
              <w:t xml:space="preserve"> kainos detalizavimas pateiktas </w:t>
            </w:r>
            <w:r w:rsidR="00434D68">
              <w:t xml:space="preserve">2 </w:t>
            </w:r>
            <w:r w:rsidR="00C0326B" w:rsidRPr="00C0326B">
              <w:t>priede</w:t>
            </w:r>
            <w:r w:rsidR="00434D68">
              <w:t xml:space="preserve"> „Prekės kaina“ (toliau – 2 priedas)</w:t>
            </w:r>
            <w:r w:rsidR="00C0326B" w:rsidRPr="00C0326B">
              <w:t>.</w:t>
            </w:r>
          </w:p>
          <w:p w14:paraId="58AAE949" w14:textId="77777777" w:rsidR="0051758C" w:rsidRPr="00C02502" w:rsidRDefault="00C0326B" w:rsidP="00EA121C">
            <w:pPr>
              <w:jc w:val="both"/>
            </w:pPr>
            <w:r w:rsidRPr="00C0326B">
              <w:t xml:space="preserve">2.2. Sutarčiai taikoma fiksuotos kainos </w:t>
            </w:r>
            <w:r w:rsidR="00EA121C">
              <w:t>kainodara</w:t>
            </w:r>
            <w:r w:rsidR="00782E9F">
              <w:t>.</w:t>
            </w:r>
            <w:r w:rsidR="00186E2F">
              <w:t xml:space="preserve"> </w:t>
            </w:r>
            <w:r w:rsidR="00186E2F" w:rsidRPr="00186E2F">
              <w:t>Peržiūros atvejis nurodytas Sutarties bendrosios dalies 2.2 punkte.</w:t>
            </w:r>
          </w:p>
        </w:tc>
      </w:tr>
      <w:tr w:rsidR="0051758C" w:rsidRPr="00C02502" w14:paraId="58AAE952" w14:textId="77777777" w:rsidTr="009E4CA3">
        <w:trPr>
          <w:trHeight w:val="841"/>
        </w:trPr>
        <w:tc>
          <w:tcPr>
            <w:tcW w:w="9633" w:type="dxa"/>
            <w:tcBorders>
              <w:top w:val="single" w:sz="4" w:space="0" w:color="auto"/>
              <w:left w:val="single" w:sz="4" w:space="0" w:color="auto"/>
              <w:bottom w:val="single" w:sz="4" w:space="0" w:color="auto"/>
              <w:right w:val="single" w:sz="4" w:space="0" w:color="auto"/>
            </w:tcBorders>
          </w:tcPr>
          <w:p w14:paraId="58AAE94B" w14:textId="77777777" w:rsidR="0051758C" w:rsidRPr="006F086E" w:rsidRDefault="009076E0">
            <w:pPr>
              <w:rPr>
                <w:b/>
              </w:rPr>
            </w:pPr>
            <w:r w:rsidRPr="006F086E">
              <w:rPr>
                <w:b/>
              </w:rPr>
              <w:t>3. Prekės</w:t>
            </w:r>
            <w:r w:rsidR="0051758C" w:rsidRPr="006F086E">
              <w:rPr>
                <w:b/>
              </w:rPr>
              <w:t xml:space="preserve"> pristatymo terminas ir sąlygos</w:t>
            </w:r>
          </w:p>
          <w:p w14:paraId="58AAE94C" w14:textId="15FFAD6D" w:rsidR="004D3E72" w:rsidRPr="007433CF" w:rsidRDefault="00D26D7D" w:rsidP="007433CF">
            <w:pPr>
              <w:jc w:val="both"/>
              <w:rPr>
                <w:color w:val="000000"/>
                <w:lang w:eastAsia="en-US"/>
              </w:rPr>
            </w:pPr>
            <w:r w:rsidRPr="006F086E">
              <w:rPr>
                <w:color w:val="000000"/>
                <w:lang w:eastAsia="en-US"/>
              </w:rPr>
              <w:t>3.1. Prekės</w:t>
            </w:r>
            <w:r w:rsidR="005B2AD9" w:rsidRPr="006F086E">
              <w:rPr>
                <w:color w:val="000000"/>
                <w:lang w:eastAsia="en-US"/>
              </w:rPr>
              <w:t xml:space="preserve"> pristatymo terminas –</w:t>
            </w:r>
            <w:r w:rsidR="006F086E">
              <w:rPr>
                <w:rFonts w:eastAsia="Calibri"/>
              </w:rPr>
              <w:t xml:space="preserve"> </w:t>
            </w:r>
            <w:r w:rsidR="00186E2F" w:rsidRPr="00E01FFF">
              <w:rPr>
                <w:rFonts w:eastAsia="Calibri"/>
              </w:rPr>
              <w:t>fizin</w:t>
            </w:r>
            <w:r w:rsidR="00186E2F">
              <w:rPr>
                <w:rFonts w:eastAsia="Calibri"/>
              </w:rPr>
              <w:t>is</w:t>
            </w:r>
            <w:r w:rsidR="00186E2F" w:rsidRPr="00E01FFF">
              <w:rPr>
                <w:rFonts w:eastAsia="Calibri"/>
              </w:rPr>
              <w:t xml:space="preserve"> </w:t>
            </w:r>
            <w:r w:rsidR="00E01FFF" w:rsidRPr="00E01FFF">
              <w:rPr>
                <w:rFonts w:eastAsia="Calibri"/>
              </w:rPr>
              <w:t xml:space="preserve">licencijavimo </w:t>
            </w:r>
            <w:r w:rsidR="00186E2F" w:rsidRPr="00E01FFF">
              <w:rPr>
                <w:rFonts w:eastAsia="Calibri"/>
              </w:rPr>
              <w:t>rakt</w:t>
            </w:r>
            <w:r w:rsidR="00186E2F">
              <w:rPr>
                <w:rFonts w:eastAsia="Calibri"/>
              </w:rPr>
              <w:t>as</w:t>
            </w:r>
            <w:r w:rsidR="00186E2F" w:rsidRPr="00E01FFF">
              <w:rPr>
                <w:rFonts w:eastAsia="Calibri"/>
              </w:rPr>
              <w:t xml:space="preserve"> </w:t>
            </w:r>
            <w:r w:rsidR="00E01FFF" w:rsidRPr="00E01FFF">
              <w:rPr>
                <w:rFonts w:eastAsia="Calibri"/>
              </w:rPr>
              <w:t>(USB Dongle), jei tokį licencijavimo raktą pateikia gamintojas</w:t>
            </w:r>
            <w:r w:rsidR="00186E2F">
              <w:rPr>
                <w:rFonts w:eastAsia="Calibri"/>
              </w:rPr>
              <w:t>,</w:t>
            </w:r>
            <w:r w:rsidR="00E01FFF" w:rsidRPr="00E01FFF">
              <w:rPr>
                <w:rFonts w:eastAsia="Calibri"/>
              </w:rPr>
              <w:t xml:space="preserve"> turi būti pristatyta</w:t>
            </w:r>
            <w:r w:rsidR="00186E2F">
              <w:rPr>
                <w:rFonts w:eastAsia="Calibri"/>
              </w:rPr>
              <w:t>s</w:t>
            </w:r>
            <w:r w:rsidR="00E01FFF" w:rsidRPr="00E01FFF">
              <w:rPr>
                <w:rFonts w:eastAsia="Calibri"/>
              </w:rPr>
              <w:t xml:space="preserve"> </w:t>
            </w:r>
            <w:r w:rsidR="00186E2F" w:rsidRPr="00186E2F">
              <w:rPr>
                <w:rFonts w:eastAsia="Calibri"/>
                <w:b/>
              </w:rPr>
              <w:t>Pardavėjo</w:t>
            </w:r>
            <w:r w:rsidR="00E01FFF" w:rsidRPr="00E01FFF">
              <w:rPr>
                <w:rFonts w:eastAsia="Calibri"/>
              </w:rPr>
              <w:t xml:space="preserve"> adresu Gedimino pr. 40, Vilnius arba prekės (licencijos) aktyvavimo kodas pateikiamas </w:t>
            </w:r>
            <w:r w:rsidR="00186E2F" w:rsidRPr="00186E2F">
              <w:rPr>
                <w:rFonts w:eastAsia="Calibri"/>
                <w:b/>
              </w:rPr>
              <w:t>Pardavėjui</w:t>
            </w:r>
            <w:r w:rsidR="00E01FFF" w:rsidRPr="00E01FFF">
              <w:rPr>
                <w:rFonts w:eastAsia="Calibri"/>
              </w:rPr>
              <w:t>, el. paštu, adresu cert@</w:t>
            </w:r>
            <w:r w:rsidR="00324010">
              <w:rPr>
                <w:rFonts w:eastAsia="Calibri"/>
              </w:rPr>
              <w:t>nksc</w:t>
            </w:r>
            <w:r w:rsidR="00E01FFF" w:rsidRPr="00E01FFF">
              <w:rPr>
                <w:rFonts w:eastAsia="Calibri"/>
              </w:rPr>
              <w:t>.lt</w:t>
            </w:r>
            <w:r w:rsidR="007433CF">
              <w:rPr>
                <w:rFonts w:eastAsia="Calibri"/>
              </w:rPr>
              <w:t>, per 5</w:t>
            </w:r>
            <w:r w:rsidR="00C66E03">
              <w:rPr>
                <w:rFonts w:eastAsia="Calibri"/>
              </w:rPr>
              <w:t xml:space="preserve"> (</w:t>
            </w:r>
            <w:r w:rsidR="007433CF">
              <w:rPr>
                <w:rFonts w:eastAsia="Calibri"/>
              </w:rPr>
              <w:t>penkias</w:t>
            </w:r>
            <w:r w:rsidR="00C66E03">
              <w:rPr>
                <w:rFonts w:eastAsia="Calibri"/>
              </w:rPr>
              <w:t>)</w:t>
            </w:r>
            <w:r w:rsidR="00036928" w:rsidRPr="006F086E">
              <w:rPr>
                <w:rFonts w:eastAsia="Calibri"/>
              </w:rPr>
              <w:t xml:space="preserve"> </w:t>
            </w:r>
            <w:r w:rsidR="00C66E03">
              <w:rPr>
                <w:rFonts w:eastAsia="Calibri"/>
              </w:rPr>
              <w:t>darbo</w:t>
            </w:r>
            <w:r w:rsidR="006F3A42">
              <w:rPr>
                <w:rFonts w:eastAsia="Calibri"/>
              </w:rPr>
              <w:t xml:space="preserve"> </w:t>
            </w:r>
            <w:r w:rsidR="007433CF">
              <w:rPr>
                <w:rFonts w:eastAsia="Calibri"/>
              </w:rPr>
              <w:t xml:space="preserve">dienas nuo </w:t>
            </w:r>
            <w:r w:rsidR="00186E2F">
              <w:rPr>
                <w:rFonts w:eastAsia="Calibri"/>
              </w:rPr>
              <w:t xml:space="preserve">Sutarties </w:t>
            </w:r>
            <w:r w:rsidR="007433CF">
              <w:rPr>
                <w:rFonts w:eastAsia="Calibri"/>
              </w:rPr>
              <w:t>įsigaliojimo</w:t>
            </w:r>
            <w:r w:rsidR="00186E2F">
              <w:rPr>
                <w:rFonts w:eastAsia="Calibri"/>
              </w:rPr>
              <w:t xml:space="preserve"> dienos</w:t>
            </w:r>
            <w:r w:rsidR="007433CF">
              <w:rPr>
                <w:rFonts w:eastAsia="Calibri"/>
              </w:rPr>
              <w:t>.</w:t>
            </w:r>
          </w:p>
          <w:p w14:paraId="58AAE94D" w14:textId="2431D92C" w:rsidR="009E4CA3" w:rsidRDefault="000E6CFE" w:rsidP="00EA121C">
            <w:pPr>
              <w:pStyle w:val="CommentText"/>
              <w:jc w:val="both"/>
              <w:rPr>
                <w:sz w:val="24"/>
                <w:szCs w:val="24"/>
              </w:rPr>
            </w:pPr>
            <w:r>
              <w:rPr>
                <w:sz w:val="24"/>
                <w:szCs w:val="24"/>
              </w:rPr>
              <w:t>3</w:t>
            </w:r>
            <w:r w:rsidR="007433CF">
              <w:rPr>
                <w:sz w:val="24"/>
                <w:szCs w:val="24"/>
              </w:rPr>
              <w:t>.2</w:t>
            </w:r>
            <w:r>
              <w:rPr>
                <w:sz w:val="24"/>
                <w:szCs w:val="24"/>
              </w:rPr>
              <w:t xml:space="preserve"> </w:t>
            </w:r>
            <w:r w:rsidR="009E4CA3" w:rsidRPr="009E4CA3">
              <w:rPr>
                <w:sz w:val="24"/>
                <w:szCs w:val="24"/>
              </w:rPr>
              <w:t xml:space="preserve">. </w:t>
            </w:r>
            <w:r w:rsidR="009E4CA3" w:rsidRPr="00186E2F">
              <w:rPr>
                <w:b/>
                <w:sz w:val="24"/>
                <w:szCs w:val="24"/>
              </w:rPr>
              <w:t>Pardavėjas</w:t>
            </w:r>
            <w:r w:rsidR="009E4CA3" w:rsidRPr="009E4CA3">
              <w:rPr>
                <w:sz w:val="24"/>
                <w:szCs w:val="24"/>
              </w:rPr>
              <w:t>, Su</w:t>
            </w:r>
            <w:r w:rsidR="007433CF">
              <w:rPr>
                <w:sz w:val="24"/>
                <w:szCs w:val="24"/>
              </w:rPr>
              <w:t xml:space="preserve">tarties specialiosios dalies 3.1 </w:t>
            </w:r>
            <w:r w:rsidR="009E4CA3" w:rsidRPr="009E4CA3">
              <w:rPr>
                <w:sz w:val="24"/>
                <w:szCs w:val="24"/>
              </w:rPr>
              <w:t>p</w:t>
            </w:r>
            <w:r w:rsidR="00186E2F">
              <w:rPr>
                <w:sz w:val="24"/>
                <w:szCs w:val="24"/>
              </w:rPr>
              <w:t>unkte</w:t>
            </w:r>
            <w:r w:rsidR="009E4CA3" w:rsidRPr="009E4CA3">
              <w:rPr>
                <w:sz w:val="24"/>
                <w:szCs w:val="24"/>
              </w:rPr>
              <w:t xml:space="preserve"> nustatyta tvarka aktyvavęs programinę įrangą, pateikia </w:t>
            </w:r>
            <w:r w:rsidR="009E4CA3" w:rsidRPr="00186E2F">
              <w:rPr>
                <w:b/>
                <w:sz w:val="24"/>
                <w:szCs w:val="24"/>
              </w:rPr>
              <w:t>Pirkėjui</w:t>
            </w:r>
            <w:r w:rsidR="009E4CA3" w:rsidRPr="009E4CA3">
              <w:rPr>
                <w:sz w:val="24"/>
                <w:szCs w:val="24"/>
              </w:rPr>
              <w:t xml:space="preserve"> pasirašyti prekės perdavimo-priėmimo aktą. </w:t>
            </w:r>
            <w:r w:rsidR="009E4CA3" w:rsidRPr="00186E2F">
              <w:rPr>
                <w:b/>
                <w:sz w:val="24"/>
                <w:szCs w:val="24"/>
              </w:rPr>
              <w:t>Pirkėjas</w:t>
            </w:r>
            <w:r w:rsidR="009E4CA3" w:rsidRPr="009E4CA3">
              <w:rPr>
                <w:sz w:val="24"/>
                <w:szCs w:val="24"/>
              </w:rPr>
              <w:t xml:space="preserve"> per 5 (penkias) dienas įvertina aktyvuotos programinės įrangos atitiktį Sutartyje ir jos 1 priede nustatytiems reikalavimams ir pasirašo prekės perdavimo-priėmimo aktą.</w:t>
            </w:r>
          </w:p>
          <w:p w14:paraId="58AAE94E" w14:textId="27652A94" w:rsidR="00EA121C" w:rsidRPr="00EA121C" w:rsidRDefault="00EA121C" w:rsidP="00EA121C">
            <w:pPr>
              <w:pStyle w:val="CommentText"/>
              <w:jc w:val="both"/>
              <w:rPr>
                <w:sz w:val="24"/>
                <w:szCs w:val="24"/>
              </w:rPr>
            </w:pPr>
            <w:r>
              <w:rPr>
                <w:sz w:val="24"/>
                <w:szCs w:val="24"/>
              </w:rPr>
              <w:t>3.</w:t>
            </w:r>
            <w:r w:rsidR="007433CF">
              <w:rPr>
                <w:sz w:val="24"/>
                <w:szCs w:val="24"/>
              </w:rPr>
              <w:t>3</w:t>
            </w:r>
            <w:r w:rsidRPr="00EA121C">
              <w:rPr>
                <w:b/>
                <w:sz w:val="24"/>
                <w:szCs w:val="24"/>
              </w:rPr>
              <w:t>. Pardavėjas</w:t>
            </w:r>
            <w:r w:rsidRPr="00EA121C">
              <w:rPr>
                <w:sz w:val="24"/>
                <w:szCs w:val="24"/>
              </w:rPr>
              <w:t xml:space="preserve"> įsipareigoja užtikrinti, kad </w:t>
            </w:r>
            <w:r w:rsidR="009E4CA3" w:rsidRPr="00EA121C">
              <w:rPr>
                <w:sz w:val="24"/>
                <w:szCs w:val="24"/>
              </w:rPr>
              <w:t>n</w:t>
            </w:r>
            <w:r w:rsidR="009E4CA3">
              <w:rPr>
                <w:sz w:val="24"/>
                <w:szCs w:val="24"/>
              </w:rPr>
              <w:t>uomojamos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186E2F" w:rsidRPr="00EA121C">
              <w:rPr>
                <w:sz w:val="24"/>
                <w:szCs w:val="24"/>
              </w:rPr>
              <w:t>1</w:t>
            </w:r>
            <w:r w:rsidR="00186E2F">
              <w:rPr>
                <w:sz w:val="24"/>
                <w:szCs w:val="24"/>
              </w:rPr>
              <w:t>4</w:t>
            </w:r>
            <w:r w:rsidR="00186E2F" w:rsidRPr="00EA121C">
              <w:rPr>
                <w:sz w:val="24"/>
                <w:szCs w:val="24"/>
              </w:rPr>
              <w:t xml:space="preserve"> </w:t>
            </w:r>
            <w:r w:rsidRPr="00EA121C">
              <w:rPr>
                <w:sz w:val="24"/>
                <w:szCs w:val="24"/>
              </w:rPr>
              <w:t>dalyje įvardytame sąraše.</w:t>
            </w:r>
          </w:p>
          <w:p w14:paraId="58AAE94F" w14:textId="6F1F2F14"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pajėgumais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186E2F" w:rsidRPr="00EA121C">
              <w:rPr>
                <w:sz w:val="24"/>
                <w:szCs w:val="24"/>
              </w:rPr>
              <w:t>1</w:t>
            </w:r>
            <w:r w:rsidR="00186E2F">
              <w:rPr>
                <w:sz w:val="24"/>
                <w:szCs w:val="24"/>
              </w:rPr>
              <w:t>4</w:t>
            </w:r>
            <w:r w:rsidR="00186E2F" w:rsidRPr="00EA121C">
              <w:rPr>
                <w:sz w:val="24"/>
                <w:szCs w:val="24"/>
              </w:rPr>
              <w:t xml:space="preserve"> </w:t>
            </w:r>
            <w:r w:rsidRPr="00EA121C">
              <w:rPr>
                <w:sz w:val="24"/>
                <w:szCs w:val="24"/>
              </w:rPr>
              <w:t>dalyje įvardytame sąraše.</w:t>
            </w:r>
          </w:p>
          <w:p w14:paraId="58AAE9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58AAE951" w14:textId="77777777" w:rsidR="007433CF" w:rsidRPr="006F086E" w:rsidRDefault="007433CF" w:rsidP="00A50B0B">
            <w:pPr>
              <w:pStyle w:val="CommentText"/>
              <w:jc w:val="both"/>
              <w:rPr>
                <w:sz w:val="24"/>
                <w:szCs w:val="24"/>
              </w:rPr>
            </w:pPr>
            <w:r>
              <w:rPr>
                <w:sz w:val="24"/>
                <w:szCs w:val="24"/>
              </w:rPr>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tc>
      </w:tr>
      <w:tr w:rsidR="0051758C" w:rsidRPr="00C02502" w14:paraId="58AAE956" w14:textId="77777777" w:rsidTr="00CB1A17">
        <w:trPr>
          <w:trHeight w:val="1695"/>
        </w:trPr>
        <w:tc>
          <w:tcPr>
            <w:tcW w:w="9633" w:type="dxa"/>
            <w:tcBorders>
              <w:top w:val="single" w:sz="4" w:space="0" w:color="auto"/>
              <w:left w:val="single" w:sz="4" w:space="0" w:color="auto"/>
              <w:bottom w:val="single" w:sz="4" w:space="0" w:color="auto"/>
              <w:right w:val="single" w:sz="4" w:space="0" w:color="auto"/>
            </w:tcBorders>
            <w:hideMark/>
          </w:tcPr>
          <w:p w14:paraId="58AAE953" w14:textId="77777777" w:rsidR="0051758C" w:rsidRPr="00C02502" w:rsidRDefault="0051758C">
            <w:pPr>
              <w:jc w:val="both"/>
              <w:rPr>
                <w:b/>
              </w:rPr>
            </w:pPr>
            <w:r w:rsidRPr="00C02502">
              <w:rPr>
                <w:b/>
              </w:rPr>
              <w:t>4. Apmokėjimo tvarka</w:t>
            </w:r>
          </w:p>
          <w:p w14:paraId="58AAE954"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8AAE955" w14:textId="1A5DFEC4" w:rsidR="00CD0ABD" w:rsidRPr="00C02502" w:rsidRDefault="00CD0ABD" w:rsidP="00A50B0B">
            <w:pPr>
              <w:jc w:val="both"/>
              <w:rPr>
                <w:b/>
              </w:rPr>
            </w:pPr>
            <w:r w:rsidRPr="00C02502">
              <w:t>4.</w:t>
            </w:r>
            <w:r w:rsidR="00EA0C8E">
              <w:t>2</w:t>
            </w:r>
            <w:r w:rsidRPr="00C02502">
              <w:t>. Vykdant Sutartį, PVM sąskaitos faktūros turi būti teikiamos naudojantis informacinės sistemos „</w:t>
            </w:r>
            <w:r w:rsidR="00A50B0B">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„E. sąskaita“ priemonėmis, </w:t>
            </w:r>
            <w:r w:rsidR="00235810" w:rsidRPr="00C02502">
              <w:t>mokėjimas neatliekamas</w:t>
            </w:r>
            <w:r w:rsidRPr="00C02502">
              <w:t>.</w:t>
            </w:r>
          </w:p>
        </w:tc>
      </w:tr>
      <w:tr w:rsidR="0051758C" w:rsidRPr="00C02502" w14:paraId="58AAE95D" w14:textId="77777777" w:rsidTr="00CB1A17">
        <w:trPr>
          <w:trHeight w:val="1408"/>
        </w:trPr>
        <w:tc>
          <w:tcPr>
            <w:tcW w:w="9633" w:type="dxa"/>
            <w:tcBorders>
              <w:top w:val="single" w:sz="4" w:space="0" w:color="auto"/>
              <w:left w:val="single" w:sz="4" w:space="0" w:color="auto"/>
              <w:bottom w:val="single" w:sz="4" w:space="0" w:color="auto"/>
              <w:right w:val="single" w:sz="4" w:space="0" w:color="auto"/>
            </w:tcBorders>
          </w:tcPr>
          <w:p w14:paraId="58AAE957" w14:textId="77777777" w:rsidR="0051758C" w:rsidRDefault="0051758C">
            <w:pPr>
              <w:jc w:val="both"/>
            </w:pPr>
            <w:r w:rsidRPr="00C02502">
              <w:rPr>
                <w:b/>
              </w:rPr>
              <w:t>5.Pirkėjo teisė vienašališkai nutraukti Sutartį</w:t>
            </w:r>
            <w:r w:rsidRPr="00C02502">
              <w:t xml:space="preserve"> </w:t>
            </w:r>
          </w:p>
          <w:p w14:paraId="58AAE958" w14:textId="77777777"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nutraukti</w:t>
            </w:r>
            <w:r>
              <w:t>:</w:t>
            </w:r>
          </w:p>
          <w:p w14:paraId="58AAE959" w14:textId="77777777" w:rsidR="00014886" w:rsidRDefault="0051758C" w:rsidP="00014886">
            <w:pPr>
              <w:jc w:val="both"/>
            </w:pPr>
            <w:r w:rsidRPr="00C02502">
              <w:t>5.1.</w:t>
            </w:r>
            <w:r w:rsidR="00014886">
              <w:t>1.</w:t>
            </w:r>
            <w:r w:rsidRPr="00C02502">
              <w:rPr>
                <w:b/>
              </w:rPr>
              <w:t xml:space="preserve"> Pardavėjui </w:t>
            </w:r>
            <w:r w:rsidRPr="00C02502">
              <w:t xml:space="preserve">vėluojant </w:t>
            </w:r>
            <w:r w:rsidR="00F05DA8">
              <w:t>aktyvuoti</w:t>
            </w:r>
            <w:r w:rsidR="007B422D">
              <w:t xml:space="preserve"> prekę daugiau kaip 5</w:t>
            </w:r>
            <w:r w:rsidR="00407526" w:rsidRPr="00C02502">
              <w:t xml:space="preserve"> </w:t>
            </w:r>
            <w:r w:rsidR="007B422D">
              <w:t>(penkias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58AAE95A" w14:textId="77777777"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9E4CA3" w:rsidRPr="009E4CA3">
              <w:t>6</w:t>
            </w:r>
            <w:r>
              <w:t xml:space="preserve"> papunktyje nurodytų dokumentų;</w:t>
            </w:r>
          </w:p>
          <w:p w14:paraId="58AAE95B" w14:textId="77777777"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50B0B" w:rsidRPr="00A50B0B">
              <w:t xml:space="preserve">Sutarties specialiosios dalies 3.4, 3.5 punktuose ar </w:t>
            </w:r>
            <w:r>
              <w:t>VPĮ 45 straipsnio 2</w:t>
            </w:r>
            <w:r w:rsidRPr="000E48E8">
              <w:rPr>
                <w:vertAlign w:val="superscript"/>
              </w:rPr>
              <w:t>1</w:t>
            </w:r>
            <w:r>
              <w:t xml:space="preserve"> dalyje išvardintų sąlygų.</w:t>
            </w:r>
          </w:p>
          <w:p w14:paraId="58AAE95C"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58AAE960" w14:textId="77777777" w:rsidTr="00CB1A17">
        <w:trPr>
          <w:trHeight w:val="519"/>
        </w:trPr>
        <w:tc>
          <w:tcPr>
            <w:tcW w:w="9633" w:type="dxa"/>
            <w:tcBorders>
              <w:top w:val="single" w:sz="4" w:space="0" w:color="auto"/>
              <w:left w:val="single" w:sz="4" w:space="0" w:color="auto"/>
              <w:bottom w:val="single" w:sz="4" w:space="0" w:color="auto"/>
              <w:right w:val="single" w:sz="4" w:space="0" w:color="auto"/>
            </w:tcBorders>
            <w:hideMark/>
          </w:tcPr>
          <w:p w14:paraId="58AAE95E" w14:textId="77777777" w:rsidR="0051758C" w:rsidRPr="00C02502" w:rsidRDefault="0051758C">
            <w:pPr>
              <w:rPr>
                <w:b/>
              </w:rPr>
            </w:pPr>
            <w:r w:rsidRPr="00C02502">
              <w:rPr>
                <w:b/>
              </w:rPr>
              <w:lastRenderedPageBreak/>
              <w:t xml:space="preserve">6. Prekių kokybė </w:t>
            </w:r>
          </w:p>
          <w:p w14:paraId="58AAE95F"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58AAE964" w14:textId="77777777" w:rsidTr="00CB1A17">
        <w:trPr>
          <w:trHeight w:val="1403"/>
        </w:trPr>
        <w:tc>
          <w:tcPr>
            <w:tcW w:w="9633" w:type="dxa"/>
            <w:tcBorders>
              <w:top w:val="single" w:sz="4" w:space="0" w:color="auto"/>
              <w:left w:val="single" w:sz="4" w:space="0" w:color="auto"/>
              <w:bottom w:val="single" w:sz="4" w:space="0" w:color="auto"/>
              <w:right w:val="single" w:sz="4" w:space="0" w:color="auto"/>
            </w:tcBorders>
          </w:tcPr>
          <w:p w14:paraId="58AAE961" w14:textId="77777777" w:rsidR="0051758C" w:rsidRPr="00C02502" w:rsidRDefault="0051758C">
            <w:pPr>
              <w:jc w:val="both"/>
              <w:rPr>
                <w:b/>
              </w:rPr>
            </w:pPr>
            <w:r w:rsidRPr="00C02502">
              <w:rPr>
                <w:b/>
              </w:rPr>
              <w:t>7. Garantiniai įsipareigojimai</w:t>
            </w:r>
          </w:p>
          <w:p w14:paraId="58AAE962" w14:textId="740AED6A" w:rsidR="00834F6C" w:rsidRPr="00A50B0B" w:rsidRDefault="0026239B" w:rsidP="00EB4422">
            <w:pPr>
              <w:tabs>
                <w:tab w:val="left" w:pos="394"/>
                <w:tab w:val="left" w:pos="536"/>
              </w:tabs>
              <w:jc w:val="both"/>
              <w:rPr>
                <w:i/>
              </w:rPr>
            </w:pPr>
            <w:r>
              <w:t xml:space="preserve">7.1. </w:t>
            </w:r>
            <w:r w:rsidRPr="000E6D34">
              <w:rPr>
                <w:b/>
              </w:rPr>
              <w:t>Pardavėjo</w:t>
            </w:r>
            <w:r>
              <w:t xml:space="preserve"> pristatytos prekės</w:t>
            </w:r>
            <w:r w:rsidR="0051758C" w:rsidRPr="00C02502">
              <w:t xml:space="preserve"> kokybės garantijos/tinkamumo naudoti terminas </w:t>
            </w:r>
            <w:r w:rsidR="00CC7533">
              <w:t xml:space="preserve">– </w:t>
            </w:r>
            <w:r w:rsidR="00A50B0B">
              <w:t>(</w:t>
            </w:r>
            <w:r w:rsidR="00A50B0B" w:rsidRPr="00A50B0B">
              <w:rPr>
                <w:i/>
              </w:rPr>
              <w:t>įrašoma</w:t>
            </w:r>
            <w:r w:rsidR="00A50B0B">
              <w:t xml:space="preserve">s </w:t>
            </w:r>
            <w:r w:rsidR="00A50B0B" w:rsidRPr="00A50B0B">
              <w:rPr>
                <w:i/>
              </w:rPr>
              <w:t>Pardavėjo pasiūlytas arba prekės gamintojo taikomas garantinis terminas</w:t>
            </w:r>
            <w:r w:rsidR="00A50B0B">
              <w:t xml:space="preserve">, </w:t>
            </w:r>
            <w:r w:rsidR="00A50B0B" w:rsidRPr="00A50B0B">
              <w:rPr>
                <w:i/>
              </w:rPr>
              <w:t>kuris turi būti ne trumpesnis</w:t>
            </w:r>
            <w:r w:rsidR="00A50B0B" w:rsidRPr="00A50B0B" w:rsidDel="00A50B0B">
              <w:rPr>
                <w:i/>
              </w:rPr>
              <w:t xml:space="preserve"> </w:t>
            </w:r>
            <w:r w:rsidR="00A50B0B" w:rsidRPr="00A50B0B">
              <w:rPr>
                <w:i/>
              </w:rPr>
              <w:t xml:space="preserve">kaip </w:t>
            </w:r>
            <w:r w:rsidR="00CC7533" w:rsidRPr="00A50B0B">
              <w:rPr>
                <w:i/>
              </w:rPr>
              <w:t xml:space="preserve"> </w:t>
            </w:r>
            <w:r w:rsidR="00E01FFF" w:rsidRPr="00A50B0B">
              <w:rPr>
                <w:i/>
              </w:rPr>
              <w:t>24</w:t>
            </w:r>
            <w:r w:rsidR="00CC7533" w:rsidRPr="00A50B0B">
              <w:rPr>
                <w:i/>
              </w:rPr>
              <w:t xml:space="preserve"> </w:t>
            </w:r>
            <w:r w:rsidR="004160F2" w:rsidRPr="00A50B0B">
              <w:rPr>
                <w:i/>
              </w:rPr>
              <w:t>(</w:t>
            </w:r>
            <w:r w:rsidR="00E01FFF" w:rsidRPr="00A50B0B">
              <w:rPr>
                <w:i/>
              </w:rPr>
              <w:t>dvidešimt keturi</w:t>
            </w:r>
            <w:r w:rsidR="004160F2" w:rsidRPr="00A50B0B">
              <w:rPr>
                <w:i/>
              </w:rPr>
              <w:t>)</w:t>
            </w:r>
            <w:r w:rsidR="00407526" w:rsidRPr="00A50B0B">
              <w:rPr>
                <w:i/>
              </w:rPr>
              <w:t xml:space="preserve"> </w:t>
            </w:r>
            <w:r w:rsidR="00A50B0B" w:rsidRPr="00A50B0B">
              <w:rPr>
                <w:i/>
              </w:rPr>
              <w:t xml:space="preserve">mėnesiai </w:t>
            </w:r>
            <w:r w:rsidR="00CC7533" w:rsidRPr="00A50B0B">
              <w:rPr>
                <w:i/>
              </w:rPr>
              <w:t>nuo jos aktyvavimo dienos</w:t>
            </w:r>
            <w:r w:rsidR="00A50B0B">
              <w:rPr>
                <w:i/>
              </w:rPr>
              <w:t>, įskaitant prekės techninį palaikymą)</w:t>
            </w:r>
            <w:r w:rsidR="00407526" w:rsidRPr="00A50B0B">
              <w:rPr>
                <w:i/>
              </w:rPr>
              <w:t>.</w:t>
            </w:r>
          </w:p>
          <w:p w14:paraId="58AAE963"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58AAE967" w14:textId="77777777" w:rsidTr="00CB1A17">
        <w:trPr>
          <w:trHeight w:val="845"/>
        </w:trPr>
        <w:tc>
          <w:tcPr>
            <w:tcW w:w="9633" w:type="dxa"/>
            <w:tcBorders>
              <w:top w:val="single" w:sz="4" w:space="0" w:color="auto"/>
              <w:left w:val="single" w:sz="4" w:space="0" w:color="auto"/>
              <w:bottom w:val="single" w:sz="4" w:space="0" w:color="auto"/>
              <w:right w:val="single" w:sz="4" w:space="0" w:color="auto"/>
            </w:tcBorders>
            <w:hideMark/>
          </w:tcPr>
          <w:p w14:paraId="58AAE965"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58AAE96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58AAE976" w14:textId="77777777" w:rsidTr="00CB1A17">
        <w:trPr>
          <w:trHeight w:val="840"/>
        </w:trPr>
        <w:tc>
          <w:tcPr>
            <w:tcW w:w="9633" w:type="dxa"/>
            <w:tcBorders>
              <w:top w:val="single" w:sz="4" w:space="0" w:color="auto"/>
              <w:left w:val="single" w:sz="4" w:space="0" w:color="auto"/>
              <w:bottom w:val="single" w:sz="4" w:space="0" w:color="auto"/>
              <w:right w:val="single" w:sz="4" w:space="0" w:color="auto"/>
            </w:tcBorders>
          </w:tcPr>
          <w:p w14:paraId="58AAE968" w14:textId="77777777" w:rsidR="006B0B74" w:rsidRPr="00C02502" w:rsidRDefault="006B0B74" w:rsidP="006B0B74">
            <w:pPr>
              <w:jc w:val="both"/>
              <w:rPr>
                <w:b/>
              </w:rPr>
            </w:pPr>
            <w:r w:rsidRPr="00C02502">
              <w:rPr>
                <w:b/>
              </w:rPr>
              <w:t>9. Kitos sąlygos</w:t>
            </w:r>
          </w:p>
          <w:p w14:paraId="58AAE969"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58AAE96A" w14:textId="77777777"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už kiekvieną uždelstą dieną.</w:t>
            </w:r>
          </w:p>
          <w:p w14:paraId="58AAE96B" w14:textId="6D691E75"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3449D1">
              <w:rPr>
                <w:bCs/>
              </w:rPr>
              <w:t>10 (dešimt</w:t>
            </w:r>
            <w:r w:rsidRPr="003449D1">
              <w:rPr>
                <w:bCs/>
              </w:rPr>
              <w:t>) proc. nuo Sutarties kainos be PVM</w:t>
            </w:r>
            <w:r w:rsidRPr="00C02502">
              <w:rPr>
                <w:bCs/>
              </w:rPr>
              <w:t>.</w:t>
            </w:r>
          </w:p>
          <w:p w14:paraId="58AAE96C" w14:textId="39A7A608" w:rsidR="00EC7CDA" w:rsidRPr="00C02502" w:rsidRDefault="00EC7CDA" w:rsidP="006B0B74">
            <w:pPr>
              <w:jc w:val="both"/>
            </w:pPr>
            <w:r>
              <w:rPr>
                <w:bCs/>
              </w:rPr>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3449D1">
              <w:rPr>
                <w:bCs/>
              </w:rPr>
              <w:t xml:space="preserve">15 (penkiolika) proc. nuo Sutarties specialiosios dalies 2.1 punkte nurodytos </w:t>
            </w:r>
            <w:r w:rsidR="00951526" w:rsidRPr="003449D1">
              <w:rPr>
                <w:bCs/>
              </w:rPr>
              <w:t>S</w:t>
            </w:r>
            <w:r w:rsidRPr="003449D1">
              <w:rPr>
                <w:bCs/>
              </w:rPr>
              <w:t xml:space="preserve">utarties </w:t>
            </w:r>
            <w:r w:rsidR="00951526" w:rsidRPr="003449D1">
              <w:rPr>
                <w:bCs/>
              </w:rPr>
              <w:t xml:space="preserve">kainos </w:t>
            </w:r>
            <w:r w:rsidRPr="003449D1">
              <w:rPr>
                <w:bCs/>
              </w:rPr>
              <w:t>be PVM</w:t>
            </w:r>
            <w:r w:rsidRPr="00EC7CDA">
              <w:rPr>
                <w:bCs/>
              </w:rPr>
              <w:t>.</w:t>
            </w:r>
          </w:p>
          <w:p w14:paraId="58AAE96D"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58AAE96E" w14:textId="77777777" w:rsidR="006B0B74" w:rsidRPr="00C02502"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(-us): (</w:t>
            </w:r>
            <w:r w:rsidR="006B0B74" w:rsidRPr="00C02502">
              <w:rPr>
                <w:i/>
              </w:rPr>
              <w:t xml:space="preserve">nurodomas subtiekėjo (-ų) pavadinimas). </w:t>
            </w:r>
            <w:r w:rsidR="006B0B74" w:rsidRPr="00C02502">
              <w:t>Subtiekėjo (-jų) keitimo tvarka nurodyta Sutarties bendrosios dalies 15.9 punkte.</w:t>
            </w:r>
            <w:r w:rsidR="006B0B74" w:rsidRPr="00C02502">
              <w:rPr>
                <w:i/>
              </w:rPr>
              <w:t xml:space="preserve">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58AAE96F" w14:textId="65F98890" w:rsidR="00E62B4F" w:rsidRDefault="006B0B74" w:rsidP="006B0B74">
            <w:pPr>
              <w:jc w:val="both"/>
            </w:pPr>
            <w:r w:rsidRPr="00C02502">
              <w:t>9.</w:t>
            </w:r>
            <w:r w:rsidR="00EC7CDA">
              <w:t>7</w:t>
            </w:r>
            <w:r w:rsidRPr="00C02502">
              <w:t xml:space="preserve">. </w:t>
            </w:r>
            <w:r w:rsidR="00057AC8" w:rsidRPr="00C02502">
              <w:rPr>
                <w:b/>
              </w:rPr>
              <w:t>Pardavėjas</w:t>
            </w:r>
            <w:r w:rsidR="00E62B4F" w:rsidRPr="00E62B4F">
              <w:t xml:space="preserve"> privalo nedelsiant informuoti </w:t>
            </w:r>
            <w:r w:rsidR="00E62B4F" w:rsidRPr="003449D1">
              <w:rPr>
                <w:b/>
              </w:rPr>
              <w:t>Pirkėją</w:t>
            </w:r>
            <w:r w:rsidR="00E62B4F" w:rsidRPr="00E62B4F">
              <w:t xml:space="preserve">, jeigu Sutarties vykdymo metu pasikeistų </w:t>
            </w:r>
            <w:r w:rsidR="00057AC8" w:rsidRPr="003449D1">
              <w:rPr>
                <w:b/>
              </w:rPr>
              <w:t>Pardavėjo</w:t>
            </w:r>
            <w:r w:rsidR="00057AC8" w:rsidRPr="00E62B4F">
              <w:t xml:space="preserve"> </w:t>
            </w:r>
            <w:r w:rsidR="00E62B4F" w:rsidRPr="00E62B4F">
              <w:t xml:space="preserve">ir su juo susijusių subjektų duomenys ir informacija, kuri buvo pateikta </w:t>
            </w:r>
            <w:r w:rsidR="00E62B4F" w:rsidRPr="003449D1">
              <w:rPr>
                <w:b/>
              </w:rPr>
              <w:t>Pirkėjui</w:t>
            </w:r>
            <w:r w:rsidR="00E62B4F" w:rsidRPr="00E62B4F">
              <w:t xml:space="preserve"> pasiūlymo pateikimo momentu.</w:t>
            </w:r>
          </w:p>
          <w:p w14:paraId="58AAE970" w14:textId="77777777" w:rsidR="006B0B74" w:rsidRDefault="00EC7CDA" w:rsidP="006B0B74">
            <w:pPr>
              <w:jc w:val="both"/>
            </w:pPr>
            <w:r>
              <w:t>9.8</w:t>
            </w:r>
            <w:r w:rsidR="00E62B4F" w:rsidRPr="00E62B4F">
              <w:t>.</w:t>
            </w:r>
            <w:r w:rsidR="00E62B4F">
              <w:rPr>
                <w:b/>
              </w:rPr>
              <w:t xml:space="preserve"> </w:t>
            </w:r>
            <w:r w:rsidR="006B0B74" w:rsidRPr="00097430">
              <w:rPr>
                <w:b/>
              </w:rPr>
              <w:t>Pardavėjo</w:t>
            </w:r>
            <w:r w:rsidR="00CB1A17">
              <w:t xml:space="preserve"> atstovas </w:t>
            </w:r>
            <w:r w:rsidR="00057AC8" w:rsidRPr="00057AC8">
              <w:t xml:space="preserve">(vardas, pavardė, pareigos, telefono numeris, el. pašto adresas) </w:t>
            </w:r>
            <w:r w:rsidR="006B0B74" w:rsidRPr="00097430">
              <w:t>–</w:t>
            </w:r>
            <w:r w:rsidR="006B0B74" w:rsidRPr="00C02502">
              <w:t xml:space="preserve"> </w:t>
            </w:r>
          </w:p>
          <w:p w14:paraId="58AAE971" w14:textId="3F4B7494" w:rsidR="00DC02F3" w:rsidRDefault="006B0B74" w:rsidP="006B0B74">
            <w:pPr>
              <w:jc w:val="both"/>
            </w:pPr>
            <w:r w:rsidRPr="00C02502">
              <w:t>9.</w:t>
            </w:r>
            <w:r w:rsidR="00EC7CDA">
              <w:t>9</w:t>
            </w:r>
            <w:r w:rsidRPr="00C02502">
              <w:t xml:space="preserve">. </w:t>
            </w:r>
            <w:r w:rsidRPr="00C02502">
              <w:rPr>
                <w:b/>
              </w:rPr>
              <w:t>Pirkėjo</w:t>
            </w:r>
            <w:r w:rsidR="00154DCF">
              <w:t xml:space="preserve"> atstov</w:t>
            </w:r>
            <w:r w:rsidR="00CB1A17">
              <w:t>as</w:t>
            </w:r>
            <w:r w:rsidR="00057AC8">
              <w:t xml:space="preserve">, </w:t>
            </w:r>
            <w:r w:rsidR="00057AC8" w:rsidRPr="00057AC8">
              <w:t>atsakingas už Sutarties vykdymą</w:t>
            </w:r>
            <w:r w:rsidR="00DC02F3" w:rsidRPr="00DC02F3">
              <w:t xml:space="preserve"> – </w:t>
            </w:r>
            <w:r w:rsidR="002B3F93">
              <w:t>s</w:t>
            </w:r>
            <w:r w:rsidR="002B3F93" w:rsidRPr="002B3F93">
              <w:t>kyriaus vedėja</w:t>
            </w:r>
            <w:r w:rsidR="002B3F93">
              <w:t xml:space="preserve"> </w:t>
            </w:r>
            <w:r w:rsidR="002B3F93" w:rsidRPr="002B3F93">
              <w:t>Eglė Ivanovaitė</w:t>
            </w:r>
            <w:r w:rsidR="002B3F93">
              <w:t xml:space="preserve">, tel. </w:t>
            </w:r>
            <w:r w:rsidR="002B3F93" w:rsidRPr="002B3F93">
              <w:t>+370 694 62</w:t>
            </w:r>
            <w:r w:rsidR="002B3F93">
              <w:t> </w:t>
            </w:r>
            <w:r w:rsidR="002B3F93" w:rsidRPr="002B3F93">
              <w:t>935</w:t>
            </w:r>
            <w:r w:rsidR="002B3F93">
              <w:t xml:space="preserve">, </w:t>
            </w:r>
            <w:hyperlink r:id="rId8" w:history="1">
              <w:r w:rsidR="00324010" w:rsidRPr="00BE35B8">
                <w:rPr>
                  <w:rStyle w:val="Hyperlink"/>
                </w:rPr>
                <w:t>egle.ivanovaite@nksc.lt</w:t>
              </w:r>
            </w:hyperlink>
            <w:r w:rsidR="002B3F93">
              <w:t xml:space="preserve">. </w:t>
            </w:r>
          </w:p>
          <w:p w14:paraId="58AAE972" w14:textId="77777777" w:rsidR="002640B4" w:rsidRDefault="006B0B74" w:rsidP="006B0B74">
            <w:pPr>
              <w:jc w:val="both"/>
            </w:pPr>
            <w:r w:rsidRPr="00C02502">
              <w:t>9.</w:t>
            </w:r>
            <w:r w:rsidR="00EC7CDA">
              <w:t>10</w:t>
            </w:r>
            <w:r w:rsidR="00703FAF">
              <w:t>. Sutarties prieda</w:t>
            </w:r>
            <w:r w:rsidR="002640B4">
              <w:t>i:</w:t>
            </w:r>
          </w:p>
          <w:p w14:paraId="58AAE973" w14:textId="560B5E87" w:rsidR="006B0B74" w:rsidRDefault="002640B4" w:rsidP="006B0B74">
            <w:pPr>
              <w:jc w:val="both"/>
            </w:pPr>
            <w:r>
              <w:t>9.10.1. 1 priedas</w:t>
            </w:r>
            <w:r w:rsidR="00703FAF">
              <w:t xml:space="preserve"> </w:t>
            </w:r>
            <w:r w:rsidR="006B0B74" w:rsidRPr="00C02502">
              <w:t>– „</w:t>
            </w:r>
            <w:r w:rsidR="002B3F93" w:rsidRPr="002B3F93">
              <w:t>Skaitmeninių įkalčių analizės programinės įrangos nuomos techninė specifikacija</w:t>
            </w:r>
            <w:r w:rsidR="006B0B74" w:rsidRPr="00C02502">
              <w:t>“</w:t>
            </w:r>
            <w:r w:rsidR="00BD06B5">
              <w:t xml:space="preserve">, </w:t>
            </w:r>
            <w:r w:rsidR="00F655A7">
              <w:t>2</w:t>
            </w:r>
            <w:r w:rsidR="009F358A">
              <w:t xml:space="preserve"> </w:t>
            </w:r>
            <w:r w:rsidR="00DC02F3">
              <w:t>lapai</w:t>
            </w:r>
            <w:r w:rsidR="00703FAF">
              <w:t>.</w:t>
            </w:r>
          </w:p>
          <w:p w14:paraId="58AAE974" w14:textId="75F370F5" w:rsidR="002640B4" w:rsidRDefault="002640B4" w:rsidP="006B0B74">
            <w:pPr>
              <w:jc w:val="both"/>
            </w:pPr>
            <w:r>
              <w:t xml:space="preserve">9.10.2.  2 priedas –„ Prekės kaina“, </w:t>
            </w:r>
            <w:r w:rsidR="00F655A7">
              <w:t>1</w:t>
            </w:r>
            <w:r>
              <w:t xml:space="preserve"> </w:t>
            </w:r>
            <w:r w:rsidR="00F655A7">
              <w:t>lapas</w:t>
            </w:r>
            <w:r>
              <w:t>.</w:t>
            </w:r>
          </w:p>
          <w:p w14:paraId="58AAE975" w14:textId="77777777" w:rsidR="006B0B74" w:rsidRPr="00C02502" w:rsidRDefault="00EC7CDA" w:rsidP="00910A23">
            <w:pPr>
              <w:jc w:val="both"/>
            </w:pPr>
            <w:r>
              <w:t>9.11</w:t>
            </w:r>
            <w:r w:rsidR="006B0B74">
              <w:t xml:space="preserve">. </w:t>
            </w:r>
            <w:r w:rsidR="006B0B74" w:rsidRPr="00965FCF">
              <w:t>Asmuo, atsakingas už Sutarties ir pakeitimų paskelbimą</w:t>
            </w:r>
            <w:r w:rsidR="006B0B74">
              <w:t xml:space="preserve"> </w:t>
            </w:r>
            <w:r w:rsidR="006B0B74" w:rsidRPr="00965FCF">
              <w:t xml:space="preserve">– </w:t>
            </w:r>
          </w:p>
        </w:tc>
      </w:tr>
      <w:tr w:rsidR="006B0B74" w:rsidRPr="00C02502" w14:paraId="58AAE97A" w14:textId="77777777" w:rsidTr="00CB1A17">
        <w:trPr>
          <w:trHeight w:val="1152"/>
        </w:trPr>
        <w:tc>
          <w:tcPr>
            <w:tcW w:w="9633" w:type="dxa"/>
            <w:tcBorders>
              <w:top w:val="single" w:sz="4" w:space="0" w:color="auto"/>
              <w:left w:val="single" w:sz="4" w:space="0" w:color="auto"/>
              <w:bottom w:val="single" w:sz="4" w:space="0" w:color="auto"/>
              <w:right w:val="single" w:sz="4" w:space="0" w:color="auto"/>
            </w:tcBorders>
          </w:tcPr>
          <w:p w14:paraId="58AAE977" w14:textId="77777777" w:rsidR="006B0B74" w:rsidRPr="00C02502" w:rsidRDefault="006B0B74" w:rsidP="006B0B74">
            <w:pPr>
              <w:jc w:val="both"/>
              <w:rPr>
                <w:b/>
              </w:rPr>
            </w:pPr>
            <w:r w:rsidRPr="00C02502">
              <w:rPr>
                <w:b/>
              </w:rPr>
              <w:t xml:space="preserve">10. Sutarties galiojimas </w:t>
            </w:r>
          </w:p>
          <w:p w14:paraId="58AAE978" w14:textId="4343AC73" w:rsidR="006B0B74" w:rsidRPr="00C02502" w:rsidRDefault="006B0B74" w:rsidP="006B0B74">
            <w:pPr>
              <w:jc w:val="both"/>
              <w:rPr>
                <w:bCs/>
              </w:rPr>
            </w:pPr>
            <w:r w:rsidRPr="00C02502">
              <w:rPr>
                <w:bCs/>
              </w:rPr>
              <w:t xml:space="preserve">10.1. Sutartis galioja </w:t>
            </w:r>
            <w:r w:rsidR="007B422D">
              <w:rPr>
                <w:bCs/>
              </w:rPr>
              <w:t>12</w:t>
            </w:r>
            <w:r w:rsidRPr="00C02502">
              <w:rPr>
                <w:bCs/>
              </w:rPr>
              <w:t xml:space="preserve"> mėn. nuo </w:t>
            </w:r>
            <w:r w:rsidR="004418CD" w:rsidRPr="004418CD">
              <w:rPr>
                <w:bCs/>
              </w:rPr>
              <w:t>jos įsigaliojimo dienos</w:t>
            </w:r>
            <w:r w:rsidRPr="00C02502">
              <w:rPr>
                <w:bCs/>
              </w:rPr>
              <w:t xml:space="preserve">, o finansinių ir garantinių įsipareigojimų atžvilgiu – iki visiško finansinių ir garantinių įsipareigojimų įvykdymo. </w:t>
            </w:r>
          </w:p>
          <w:p w14:paraId="58AAE979" w14:textId="77777777" w:rsidR="006B0B74" w:rsidRPr="00C02502" w:rsidRDefault="006B0B74" w:rsidP="006B0B74">
            <w:r w:rsidRPr="00C02502">
              <w:t xml:space="preserve">10.2. Sutarties pratęsimas nėra numatytas. </w:t>
            </w:r>
          </w:p>
        </w:tc>
      </w:tr>
      <w:tr w:rsidR="006B0B74" w:rsidRPr="00C02502" w14:paraId="58AAE984" w14:textId="77777777" w:rsidTr="00CB1A17">
        <w:trPr>
          <w:trHeight w:val="680"/>
        </w:trPr>
        <w:tc>
          <w:tcPr>
            <w:tcW w:w="9633" w:type="dxa"/>
            <w:tcBorders>
              <w:top w:val="single" w:sz="4" w:space="0" w:color="auto"/>
              <w:left w:val="single" w:sz="4" w:space="0" w:color="auto"/>
              <w:bottom w:val="single" w:sz="4" w:space="0" w:color="auto"/>
              <w:right w:val="single" w:sz="4" w:space="0" w:color="auto"/>
            </w:tcBorders>
          </w:tcPr>
          <w:p w14:paraId="58AAE97B" w14:textId="77777777" w:rsidR="006B0B74" w:rsidRPr="00C02502" w:rsidRDefault="006B0B74" w:rsidP="006B0B74">
            <w:pPr>
              <w:rPr>
                <w:b/>
              </w:rPr>
            </w:pPr>
            <w:r w:rsidRPr="00C02502">
              <w:rPr>
                <w:b/>
              </w:rPr>
              <w:t>11. Pirkėjo rekvizitai</w:t>
            </w:r>
          </w:p>
          <w:p w14:paraId="58AAE97C" w14:textId="77777777" w:rsidR="006B0B74" w:rsidRPr="008637D2" w:rsidRDefault="006B0B74" w:rsidP="006B0B74">
            <w:pPr>
              <w:rPr>
                <w:b/>
              </w:rPr>
            </w:pPr>
            <w:r w:rsidRPr="008637D2">
              <w:rPr>
                <w:b/>
              </w:rPr>
              <w:t>Nacionalinis kibernetinio saugumo centras</w:t>
            </w:r>
            <w:r w:rsidRPr="008637D2">
              <w:rPr>
                <w:b/>
              </w:rPr>
              <w:tab/>
            </w:r>
          </w:p>
          <w:p w14:paraId="58AAE97D" w14:textId="77777777" w:rsidR="006B0B74" w:rsidRPr="008637D2" w:rsidRDefault="006B0B74" w:rsidP="006B0B74">
            <w:pPr>
              <w:rPr>
                <w:b/>
              </w:rPr>
            </w:pPr>
            <w:r w:rsidRPr="008637D2">
              <w:rPr>
                <w:b/>
              </w:rPr>
              <w:t>prie Krašto apsaugos ministerijos</w:t>
            </w:r>
            <w:r w:rsidRPr="008637D2">
              <w:rPr>
                <w:b/>
              </w:rPr>
              <w:tab/>
            </w:r>
          </w:p>
          <w:p w14:paraId="58AAE97E" w14:textId="77777777" w:rsidR="006B0B74" w:rsidRPr="00C02502" w:rsidRDefault="006B0B74" w:rsidP="006B0B74">
            <w:r w:rsidRPr="00C02502">
              <w:t>Juridinio asmens kodas 191630942</w:t>
            </w:r>
          </w:p>
          <w:p w14:paraId="58AAE97F" w14:textId="77777777" w:rsidR="006B0B74" w:rsidRPr="00C02502" w:rsidRDefault="006B0B74" w:rsidP="006B0B74">
            <w:r w:rsidRPr="00C02502">
              <w:t>Gedimino pr. 40, 01110 Vilnius</w:t>
            </w:r>
          </w:p>
          <w:p w14:paraId="58AAE980" w14:textId="77777777" w:rsidR="006B0B74" w:rsidRPr="00C02502" w:rsidRDefault="00C93666" w:rsidP="006B0B74">
            <w:r>
              <w:t>Tel. +370 706 84 116</w:t>
            </w:r>
          </w:p>
          <w:p w14:paraId="58AAE981"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58AAE982" w14:textId="77777777" w:rsidR="006B0B74" w:rsidRPr="00C02502" w:rsidRDefault="006B0B74" w:rsidP="006B0B74">
            <w:r w:rsidRPr="00C02502">
              <w:t>A. s. Nr. LT587044060007939765</w:t>
            </w:r>
          </w:p>
          <w:p w14:paraId="58AAE983" w14:textId="77777777" w:rsidR="006B0B74" w:rsidRPr="00C02502" w:rsidRDefault="006B0B74" w:rsidP="006B0B74">
            <w:pPr>
              <w:rPr>
                <w:b/>
              </w:rPr>
            </w:pPr>
            <w:r w:rsidRPr="00C02502">
              <w:t>AB SEB bankas</w:t>
            </w:r>
          </w:p>
        </w:tc>
      </w:tr>
      <w:tr w:rsidR="006B0B74" w:rsidRPr="00105E94" w14:paraId="58AAE987" w14:textId="77777777" w:rsidTr="00CB1A17">
        <w:trPr>
          <w:trHeight w:val="712"/>
        </w:trPr>
        <w:tc>
          <w:tcPr>
            <w:tcW w:w="9633" w:type="dxa"/>
            <w:tcBorders>
              <w:top w:val="single" w:sz="4" w:space="0" w:color="auto"/>
              <w:left w:val="single" w:sz="4" w:space="0" w:color="auto"/>
              <w:bottom w:val="single" w:sz="4" w:space="0" w:color="auto"/>
              <w:right w:val="single" w:sz="4" w:space="0" w:color="auto"/>
            </w:tcBorders>
          </w:tcPr>
          <w:p w14:paraId="58AAE985" w14:textId="77777777" w:rsidR="006B0B74" w:rsidRPr="00105E94" w:rsidRDefault="006B0B74" w:rsidP="006B0B74">
            <w:pPr>
              <w:rPr>
                <w:b/>
              </w:rPr>
            </w:pPr>
            <w:r w:rsidRPr="00105E94">
              <w:rPr>
                <w:b/>
              </w:rPr>
              <w:t>12. Pardavėjo rekvizitai</w:t>
            </w:r>
          </w:p>
          <w:p w14:paraId="58AAE986" w14:textId="77777777" w:rsidR="005C703B" w:rsidRPr="00105E94" w:rsidRDefault="005C703B" w:rsidP="00CB1A17"/>
        </w:tc>
      </w:tr>
    </w:tbl>
    <w:p w14:paraId="58AAE988" w14:textId="77777777" w:rsidR="00BF52FD" w:rsidRPr="00C02502" w:rsidRDefault="00BF52FD" w:rsidP="0051758C">
      <w:pPr>
        <w:pStyle w:val="BodyText1"/>
        <w:ind w:firstLine="0"/>
        <w:rPr>
          <w:rFonts w:ascii="Times New Roman" w:eastAsia="Times New Roman" w:hAnsi="Times New Roman"/>
          <w:b/>
          <w:lang w:val="lt-LT" w:eastAsia="en-US"/>
        </w:rPr>
      </w:pPr>
    </w:p>
    <w:p w14:paraId="58AAE989" w14:textId="77777777" w:rsidR="0051758C" w:rsidRPr="00C02502" w:rsidRDefault="0051758C" w:rsidP="00BE29B6">
      <w:pPr>
        <w:pStyle w:val="BodyText1"/>
        <w:ind w:firstLine="0"/>
        <w:rPr>
          <w:rFonts w:ascii="Times New Roman" w:hAnsi="Times New Roman"/>
          <w:b/>
          <w:sz w:val="24"/>
          <w:szCs w:val="24"/>
          <w:lang w:val="lt-LT"/>
        </w:rPr>
      </w:pPr>
      <w:bookmarkStart w:id="1"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4F3942">
        <w:rPr>
          <w:rFonts w:ascii="Times New Roman" w:hAnsi="Times New Roman"/>
          <w:b/>
          <w:sz w:val="24"/>
          <w:szCs w:val="24"/>
          <w:lang w:val="lt-LT"/>
        </w:rPr>
        <w:t>PARDAVĖJAS</w:t>
      </w:r>
    </w:p>
    <w:p w14:paraId="58AAE98A" w14:textId="77777777" w:rsidR="00BF52FD" w:rsidRDefault="00CB1A17" w:rsidP="0051758C">
      <w:r>
        <w:tab/>
      </w:r>
      <w:r>
        <w:tab/>
      </w:r>
      <w:r>
        <w:tab/>
      </w:r>
      <w:r>
        <w:tab/>
      </w:r>
      <w:r>
        <w:tab/>
      </w:r>
      <w:r>
        <w:tab/>
      </w:r>
      <w:r>
        <w:tab/>
      </w:r>
      <w:r>
        <w:tab/>
      </w:r>
    </w:p>
    <w:p w14:paraId="58AAE98B" w14:textId="77777777" w:rsidR="00CB1A17" w:rsidRDefault="00CB1A17" w:rsidP="0051758C"/>
    <w:p w14:paraId="58AAE98C" w14:textId="77777777" w:rsidR="00C07484" w:rsidRDefault="00C07484" w:rsidP="0051758C"/>
    <w:p w14:paraId="58AAE98D" w14:textId="77777777" w:rsidR="00BF52FD" w:rsidRDefault="00BF52FD" w:rsidP="0051758C">
      <w:r>
        <w:t>______________________</w:t>
      </w:r>
      <w:r>
        <w:tab/>
      </w:r>
      <w:r>
        <w:tab/>
      </w:r>
      <w:r>
        <w:tab/>
      </w:r>
      <w:r>
        <w:tab/>
      </w:r>
      <w:r>
        <w:tab/>
      </w:r>
      <w:r>
        <w:tab/>
      </w:r>
      <w:r>
        <w:tab/>
        <w:t>__________________</w:t>
      </w:r>
    </w:p>
    <w:p w14:paraId="58AAE98E" w14:textId="77777777" w:rsidR="00CB1A17" w:rsidRDefault="00CB1A17" w:rsidP="0051758C">
      <w:r>
        <w:tab/>
      </w:r>
      <w:r>
        <w:tab/>
      </w:r>
      <w:r>
        <w:tab/>
      </w:r>
      <w:r>
        <w:tab/>
      </w:r>
      <w:r>
        <w:tab/>
      </w:r>
      <w:r>
        <w:tab/>
      </w:r>
      <w:r>
        <w:tab/>
      </w:r>
      <w:r>
        <w:tab/>
      </w:r>
    </w:p>
    <w:p w14:paraId="58AAE98F"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1"/>
    <w:p w14:paraId="58AAE990"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58AAE991" w14:textId="77777777" w:rsidR="006531FB" w:rsidRPr="006531FB" w:rsidRDefault="006531FB" w:rsidP="006531FB">
      <w:pPr>
        <w:jc w:val="center"/>
        <w:rPr>
          <w:b/>
        </w:rPr>
      </w:pPr>
    </w:p>
    <w:p w14:paraId="58AAE992" w14:textId="77777777" w:rsidR="006531FB" w:rsidRPr="006531FB" w:rsidRDefault="006531FB" w:rsidP="006531FB">
      <w:pPr>
        <w:jc w:val="center"/>
        <w:rPr>
          <w:b/>
        </w:rPr>
      </w:pPr>
      <w:r w:rsidRPr="006531FB">
        <w:rPr>
          <w:b/>
        </w:rPr>
        <w:t>II. BENDROJI DALIS</w:t>
      </w:r>
    </w:p>
    <w:p w14:paraId="58AAE993" w14:textId="77777777" w:rsidR="006531FB" w:rsidRPr="006531FB" w:rsidRDefault="006531FB" w:rsidP="006531FB">
      <w:pPr>
        <w:jc w:val="center"/>
        <w:rPr>
          <w:b/>
        </w:rPr>
      </w:pPr>
    </w:p>
    <w:p w14:paraId="58AAE994" w14:textId="77777777" w:rsidR="006531FB" w:rsidRPr="006531FB" w:rsidRDefault="006531FB" w:rsidP="006531FB">
      <w:pPr>
        <w:jc w:val="both"/>
        <w:rPr>
          <w:b/>
        </w:rPr>
      </w:pPr>
      <w:r w:rsidRPr="006531FB">
        <w:rPr>
          <w:b/>
        </w:rPr>
        <w:t>1.</w:t>
      </w:r>
      <w:r w:rsidRPr="006531FB">
        <w:t xml:space="preserve"> </w:t>
      </w:r>
      <w:r w:rsidRPr="006531FB">
        <w:rPr>
          <w:b/>
        </w:rPr>
        <w:t>Sąvokos</w:t>
      </w:r>
    </w:p>
    <w:p w14:paraId="58AAE995" w14:textId="77777777" w:rsidR="006531FB" w:rsidRPr="006531FB" w:rsidRDefault="006531FB" w:rsidP="006531FB">
      <w:pPr>
        <w:jc w:val="both"/>
      </w:pPr>
      <w:r w:rsidRPr="006531FB">
        <w:t>1.1. Šioje Sutartyje naudojamos pagrindinės sąvokos:</w:t>
      </w:r>
    </w:p>
    <w:p w14:paraId="58AAE996"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58AAE997"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58AAE998"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58AAE999"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58AAE99A"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58AAE99B"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58AAE99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8AAE99D"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8AAE99E"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58AAE99F"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58AAE9A0" w14:textId="77777777" w:rsidR="006531FB" w:rsidRPr="006531FB" w:rsidRDefault="006531FB" w:rsidP="006531FB">
      <w:pPr>
        <w:tabs>
          <w:tab w:val="left" w:pos="540"/>
          <w:tab w:val="num" w:pos="2880"/>
        </w:tabs>
        <w:jc w:val="both"/>
      </w:pPr>
      <w:r w:rsidRPr="006531FB">
        <w:t>1.1.9. Prekių siunta – tai vienu metu pristatomų prekių kiekis.</w:t>
      </w:r>
    </w:p>
    <w:p w14:paraId="58AAE9A1"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58AAE9A2"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8AAE9A3"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AAE9A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58AAE9A5"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58AAE9A6"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58AAE9A7"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58AAE9A8"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8AAE9A9" w14:textId="77777777" w:rsidR="006531FB" w:rsidRPr="006531FB" w:rsidRDefault="006531FB" w:rsidP="006531FB">
      <w:pPr>
        <w:jc w:val="both"/>
      </w:pPr>
    </w:p>
    <w:p w14:paraId="58AAE9AA" w14:textId="77777777" w:rsidR="006531FB" w:rsidRPr="006531FB" w:rsidRDefault="006531FB" w:rsidP="006531FB">
      <w:pPr>
        <w:jc w:val="both"/>
        <w:rPr>
          <w:b/>
        </w:rPr>
      </w:pPr>
      <w:r w:rsidRPr="006531FB">
        <w:rPr>
          <w:b/>
        </w:rPr>
        <w:t>2. Sutarties kaina/prekių įkainiai/kainodaros taisyklės</w:t>
      </w:r>
    </w:p>
    <w:p w14:paraId="58AAE9AB"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58AAE9AC" w14:textId="77777777" w:rsidR="006531FB" w:rsidRPr="006531FB" w:rsidRDefault="006531FB" w:rsidP="006531FB">
      <w:pPr>
        <w:jc w:val="both"/>
      </w:pPr>
      <w:r w:rsidRPr="006531FB">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58AAE9AD"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8AAE9A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8AAE9AF" w14:textId="77777777" w:rsidR="006531FB" w:rsidRPr="006531FB" w:rsidRDefault="006531FB" w:rsidP="006531FB">
      <w:pPr>
        <w:widowControl w:val="0"/>
        <w:shd w:val="clear" w:color="auto" w:fill="FFFFFF"/>
        <w:jc w:val="both"/>
      </w:pPr>
      <w:r w:rsidRPr="006531FB">
        <w:t>2.4.1. logistikos (transportavimo) išlaidas;</w:t>
      </w:r>
    </w:p>
    <w:p w14:paraId="58AAE9B0" w14:textId="77777777" w:rsidR="006531FB" w:rsidRPr="006531FB" w:rsidRDefault="006531FB" w:rsidP="006531FB">
      <w:pPr>
        <w:widowControl w:val="0"/>
        <w:shd w:val="clear" w:color="auto" w:fill="FFFFFF"/>
        <w:jc w:val="both"/>
      </w:pPr>
      <w:r w:rsidRPr="006531FB">
        <w:t xml:space="preserve">2.4.2. pakavimo, pakrovimo, tranzito, iškrovimo, išpakavimo, tikrinimo, draudimo ir kitas </w:t>
      </w:r>
      <w:r w:rsidRPr="006531FB">
        <w:lastRenderedPageBreak/>
        <w:t>su prekių tiekimu susijusias išlaidas;</w:t>
      </w:r>
    </w:p>
    <w:p w14:paraId="58AAE9B1"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58AAE9B2"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58AAE9B3"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58AAE9B4"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58AAE9B5" w14:textId="77777777" w:rsidR="006531FB" w:rsidRPr="006531FB" w:rsidRDefault="006531FB" w:rsidP="006531FB">
      <w:pPr>
        <w:widowControl w:val="0"/>
        <w:shd w:val="clear" w:color="auto" w:fill="FFFFFF"/>
        <w:jc w:val="both"/>
      </w:pPr>
      <w:r w:rsidRPr="006531FB">
        <w:t>2.4.7. prekių garantinio remonto išlaidas;</w:t>
      </w:r>
    </w:p>
    <w:p w14:paraId="58AAE9B6"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58AAE9B7"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58AAE9B8"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8AAE9B9" w14:textId="77777777" w:rsidR="006531FB" w:rsidRPr="006531FB" w:rsidRDefault="006531FB" w:rsidP="006531FB">
      <w:pPr>
        <w:jc w:val="both"/>
      </w:pPr>
      <w:r w:rsidRPr="006531FB">
        <w:t xml:space="preserve">2.6. Su Sutarties specialiojoje dalyje nurodytu Subtiekėju (-ais)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58AAE9BA"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58AAE9BB" w14:textId="77777777" w:rsidR="006531FB" w:rsidRPr="006531FB" w:rsidRDefault="006531FB" w:rsidP="006531FB">
      <w:pPr>
        <w:jc w:val="both"/>
      </w:pPr>
      <w:r w:rsidRPr="006531FB">
        <w:t xml:space="preserve">2.7.1. Pagrindines tiesioginio atsiskaitymo sutarties sąlygas nurodytas Sutarties bendrosios dalies 2.8 punkte. </w:t>
      </w:r>
    </w:p>
    <w:p w14:paraId="58AAE9BC"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58AAE9BD" w14:textId="77777777" w:rsidR="006531FB" w:rsidRPr="006531FB" w:rsidRDefault="006531FB" w:rsidP="006531FB">
      <w:pPr>
        <w:jc w:val="both"/>
      </w:pPr>
      <w:r w:rsidRPr="006531FB">
        <w:t>2.7.3. Dokumentus įrodančius, kad nėra Viešųjų pirkimų įstatymo 46 straipsnio 1 dalyje nurodytų pagrindų.</w:t>
      </w:r>
    </w:p>
    <w:p w14:paraId="58AAE9BE"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8AAE9B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58AAE9C0"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58AAE9C1"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8AAE9C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58AAE9C3" w14:textId="77777777" w:rsidR="006531FB" w:rsidRPr="006531FB" w:rsidRDefault="006531FB" w:rsidP="006531FB">
      <w:pPr>
        <w:jc w:val="both"/>
      </w:pPr>
      <w:r w:rsidRPr="006531FB">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8AAE9C4" w14:textId="77777777" w:rsidR="006531FB" w:rsidRPr="006531FB" w:rsidRDefault="006531FB" w:rsidP="006531FB">
      <w:pPr>
        <w:jc w:val="both"/>
      </w:pPr>
    </w:p>
    <w:p w14:paraId="58AAE9C5"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58AAE9C6"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(-uose)) numatytais terminais ir tvarka.</w:t>
      </w:r>
    </w:p>
    <w:p w14:paraId="58AAE9C7"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531FB">
        <w:rPr>
          <w:i/>
        </w:rPr>
        <w:t>.</w:t>
      </w:r>
      <w:r w:rsidRPr="006531FB">
        <w:t xml:space="preserve"> Kai pristatytos prekės yra kokybiškos ir atitinka Sutartyje ir jos priede (-uose)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58AAE9C8"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58AAE9C9"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w:t>
      </w:r>
      <w:r w:rsidRPr="006531FB">
        <w:lastRenderedPageBreak/>
        <w:t xml:space="preserve">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58AAE9CA"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8AAE9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xml:space="preserve">), kurie atitiktų Sutartyje ir jos priede (-uose) nustatytus reikalavimus </w:t>
      </w:r>
      <w:r w:rsidRPr="006531FB">
        <w:rPr>
          <w:i/>
        </w:rPr>
        <w:t>(jei spec. dalyje nurodyta, kad ši sąlyga taikoma)</w:t>
      </w:r>
      <w:r w:rsidRPr="006531FB">
        <w:t>;</w:t>
      </w:r>
    </w:p>
    <w:p w14:paraId="58AAE9CC" w14:textId="77777777" w:rsidR="006531FB" w:rsidRPr="006531FB" w:rsidRDefault="006531FB" w:rsidP="006531FB">
      <w:pPr>
        <w:jc w:val="both"/>
      </w:pPr>
      <w:r w:rsidRPr="006531FB">
        <w:t xml:space="preserve">3.5.2. suderinti su </w:t>
      </w:r>
      <w:r w:rsidRPr="006531FB">
        <w:rPr>
          <w:b/>
        </w:rPr>
        <w:t xml:space="preserve">Pirkėju </w:t>
      </w:r>
      <w:r w:rsidRPr="006531FB">
        <w:t>ir pateikti teiktiną prekių kokybės užtikrinimo planą, parengtą pagal Teiktino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8AAE9CD"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58AAE9CE"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58AAE9CF"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8AAE9D0" w14:textId="77777777" w:rsidR="006531FB" w:rsidRPr="006531FB" w:rsidRDefault="006531FB" w:rsidP="006531FB">
      <w:pPr>
        <w:jc w:val="both"/>
      </w:pPr>
    </w:p>
    <w:p w14:paraId="58AAE9D1" w14:textId="77777777" w:rsidR="006531FB" w:rsidRPr="006531FB" w:rsidRDefault="006531FB" w:rsidP="006531FB">
      <w:pPr>
        <w:jc w:val="both"/>
        <w:rPr>
          <w:b/>
        </w:rPr>
      </w:pPr>
      <w:r w:rsidRPr="006531FB">
        <w:rPr>
          <w:b/>
        </w:rPr>
        <w:t>4. Mokėjimo terminai ir sąlygos</w:t>
      </w:r>
    </w:p>
    <w:p w14:paraId="58AAE9D2"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(-uose)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ir sąskaitos faktūros gavimo dienos. 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58AAE9D3"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 xml:space="preserve">priede (-uose) </w:t>
      </w:r>
      <w:r w:rsidRPr="006531FB">
        <w:rPr>
          <w:noProof/>
        </w:rPr>
        <w:t>nustatytus reikalavimus.</w:t>
      </w:r>
      <w:r w:rsidRPr="006531FB">
        <w:t xml:space="preserve"> Jeigu </w:t>
      </w:r>
      <w:r w:rsidRPr="006531FB">
        <w:rPr>
          <w:b/>
        </w:rPr>
        <w:t xml:space="preserve">Pirkėjas </w:t>
      </w:r>
      <w:r w:rsidRPr="006531FB">
        <w:t xml:space="preserve">priima sprendimą, kad laboratoriniai bandymai prekėms nebus atliekami, prekės, atitinkančios Sutartyje ir jos priede (-uose)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531FB">
        <w:rPr>
          <w:i/>
        </w:rPr>
        <w:t xml:space="preserve"> (jei spec. dalyje nurodyta, kad ši sąlyga taikoma)</w:t>
      </w:r>
      <w:r w:rsidRPr="006531FB">
        <w:t>.</w:t>
      </w:r>
    </w:p>
    <w:p w14:paraId="58AAE9D4"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(kuri/-is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58AAE9D5" w14:textId="77777777" w:rsidR="006531FB" w:rsidRPr="006531FB" w:rsidRDefault="006531FB" w:rsidP="006531FB">
      <w:pPr>
        <w:jc w:val="both"/>
        <w:rPr>
          <w:lang w:eastAsia="en-US"/>
        </w:rPr>
      </w:pPr>
      <w:r w:rsidRPr="006531FB">
        <w:rPr>
          <w:lang w:eastAsia="en-US"/>
        </w:rPr>
        <w:lastRenderedPageBreak/>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58AAE9D6"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58AAE9D7"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8AAE9D8"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8AAE9D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58AAE9DA" w14:textId="77777777" w:rsidR="006531FB" w:rsidRPr="006531FB" w:rsidRDefault="006531FB" w:rsidP="006531FB">
      <w:pPr>
        <w:jc w:val="both"/>
      </w:pPr>
    </w:p>
    <w:p w14:paraId="58AAE9DB" w14:textId="77777777" w:rsidR="006531FB" w:rsidRPr="006531FB" w:rsidRDefault="006531FB" w:rsidP="006531FB">
      <w:pPr>
        <w:jc w:val="both"/>
        <w:rPr>
          <w:b/>
        </w:rPr>
      </w:pPr>
      <w:r w:rsidRPr="006531FB">
        <w:rPr>
          <w:b/>
        </w:rPr>
        <w:t>5. Prekių kokybė</w:t>
      </w:r>
    </w:p>
    <w:p w14:paraId="58AAE9DC" w14:textId="77777777" w:rsidR="006531FB" w:rsidRPr="006531FB" w:rsidRDefault="006531FB" w:rsidP="006531FB">
      <w:pPr>
        <w:jc w:val="both"/>
      </w:pPr>
      <w:r w:rsidRPr="006531FB">
        <w:t xml:space="preserve">5.1. Prekės turi atitikti Sutartyje ir jos priede (-uose) nurodytus reikalavimus. </w:t>
      </w:r>
    </w:p>
    <w:p w14:paraId="58AAE9DD"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58AAE9DE" w14:textId="77777777" w:rsidR="006531FB" w:rsidRPr="006531FB" w:rsidRDefault="006531FB" w:rsidP="006531FB">
      <w:pPr>
        <w:jc w:val="both"/>
      </w:pPr>
      <w:r w:rsidRPr="006531FB">
        <w:t xml:space="preserve">5.3. Prekių priėmimo metu nustačius jų neatitikimą Sutartyje ir jos priede (-uose)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58AAE9DF" w14:textId="77777777" w:rsidR="006531FB" w:rsidRPr="006531FB" w:rsidRDefault="006531FB" w:rsidP="006531FB">
      <w:pPr>
        <w:jc w:val="both"/>
      </w:pPr>
      <w:r w:rsidRPr="006531FB">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8AAE9E0"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(-uose), bus tikrinamas </w:t>
      </w:r>
      <w:r w:rsidRPr="006531FB">
        <w:rPr>
          <w:i/>
        </w:rPr>
        <w:t>(jei spec. dalyje nurodyta, kad ši sąlyga taikoma)</w:t>
      </w:r>
      <w:r w:rsidRPr="006531FB">
        <w:t>.</w:t>
      </w:r>
    </w:p>
    <w:p w14:paraId="58AAE9E1" w14:textId="77777777" w:rsidR="006531FB" w:rsidRPr="006531FB" w:rsidRDefault="006531FB" w:rsidP="006531FB">
      <w:pPr>
        <w:jc w:val="both"/>
      </w:pPr>
      <w:r w:rsidRPr="006531FB">
        <w:t xml:space="preserve">5.6. Jeigu laboratorinių bandymų metu patikrinus prekių atitikimą reikalavimams, nustatytiems Sutartyje ir priede (-uose),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 xml:space="preserve">taikomos Sutarties bendrosios dalies 11.1 punkte numatytos sankcijos. Nustačius prekių neatitikimą Sutartyje ir jos priede (-uose)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531FB">
        <w:rPr>
          <w:i/>
        </w:rPr>
        <w:t>(jei spec. dalyje nurodyta, kad ši sąlyga taikoma)</w:t>
      </w:r>
      <w:r w:rsidRPr="006531FB">
        <w:t>.</w:t>
      </w:r>
    </w:p>
    <w:p w14:paraId="58AAE9E2" w14:textId="77777777" w:rsidR="006531FB" w:rsidRPr="006531FB" w:rsidRDefault="006531FB" w:rsidP="006531FB">
      <w:pPr>
        <w:jc w:val="both"/>
      </w:pPr>
      <w:r w:rsidRPr="006531FB">
        <w:t xml:space="preserve">5.7. Jeigu laboratorinių bandymų metu patikrinus prekių atitikimą reikalavimams, nustatytiems Sutartyje ir jos priede (-uose),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58AAE9E3" w14:textId="77777777" w:rsidR="006531FB" w:rsidRPr="006531FB" w:rsidRDefault="006531FB" w:rsidP="006531FB">
      <w:pPr>
        <w:jc w:val="both"/>
        <w:rPr>
          <w:b/>
        </w:rPr>
      </w:pPr>
    </w:p>
    <w:p w14:paraId="58AAE9E4" w14:textId="77777777" w:rsidR="006531FB" w:rsidRPr="006531FB" w:rsidRDefault="006531FB" w:rsidP="006531FB">
      <w:pPr>
        <w:jc w:val="both"/>
        <w:rPr>
          <w:b/>
        </w:rPr>
      </w:pPr>
      <w:r w:rsidRPr="006531FB">
        <w:rPr>
          <w:b/>
        </w:rPr>
        <w:t>6. Prekės kokybės garantija</w:t>
      </w:r>
    </w:p>
    <w:p w14:paraId="58AAE9E5" w14:textId="77777777" w:rsidR="006531FB" w:rsidRPr="006531FB" w:rsidRDefault="006531FB" w:rsidP="006531FB">
      <w:pPr>
        <w:jc w:val="both"/>
      </w:pPr>
      <w:r w:rsidRPr="006531FB">
        <w:lastRenderedPageBreak/>
        <w:t>6.1. Prekėms suteikiamas Sutarties specialiojoje dalyje (arba Sutarties priede) nurodytas kokybės garantijos/tinkamumo naudoti terminas.</w:t>
      </w:r>
    </w:p>
    <w:p w14:paraId="58AAE9E6"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531FB">
        <w:rPr>
          <w:i/>
        </w:rPr>
        <w:t>(jei spec. dalyje nurodyta, kad ši sąlyga taikoma)</w:t>
      </w:r>
      <w:r w:rsidRPr="006531FB">
        <w:t>.</w:t>
      </w:r>
    </w:p>
    <w:p w14:paraId="58AAE9E7"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 xml:space="preserve">privalo ne vėliau kaip per Sutarties specialiojoje dalyje nustatytą terminą savo sąskaita pakeisti prekes atitinkančiomis šioje Sutartyje ir jos priede (-uose) nustatytiems reikalavimams bei kompensuoti </w:t>
      </w:r>
      <w:r w:rsidRPr="006531FB">
        <w:rPr>
          <w:b/>
        </w:rPr>
        <w:t>Pirkėjo</w:t>
      </w:r>
      <w:r w:rsidRPr="006531FB">
        <w:t xml:space="preserve"> patirtus nuostolius (jeigu tokie buvo). </w:t>
      </w:r>
    </w:p>
    <w:p w14:paraId="58AAE9E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58AAE9E9"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(-uose) bus tikrinamas.</w:t>
      </w:r>
      <w:r w:rsidRPr="006531FB">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neatitinkančų prekių pakeitimas kokybiškomis vykdomas pagal Sutarties bendrosios dalies 6.3 punkto nuostatas </w:t>
      </w:r>
      <w:r w:rsidRPr="006531FB">
        <w:rPr>
          <w:i/>
        </w:rPr>
        <w:t>(jei spec. dalyje nurodyta, kad ši sąlyga taikoma)</w:t>
      </w:r>
      <w:r w:rsidRPr="006531FB">
        <w:t>.</w:t>
      </w:r>
    </w:p>
    <w:p w14:paraId="58AAE9EA" w14:textId="77777777" w:rsidR="006531FB" w:rsidRPr="006531FB" w:rsidRDefault="006531FB" w:rsidP="006531FB">
      <w:pPr>
        <w:jc w:val="both"/>
      </w:pPr>
      <w:r w:rsidRPr="006531FB">
        <w:t xml:space="preserve">6.6. Jeigu prekė pakeičiama nauja, jai suteikiamas toks pats Sutarties specialiojoje dalyje nurodytas garantinis terminas, kuris skaičiuojamas nuo dokumento, patvirtinančio naujų prekių perdavimą-priėmimą, pasirašymo dienos. </w:t>
      </w:r>
    </w:p>
    <w:p w14:paraId="58AAE9EB"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58AAE9EC"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58AAE9ED" w14:textId="77777777" w:rsidR="006531FB" w:rsidRPr="006531FB" w:rsidRDefault="006531FB" w:rsidP="006531FB">
      <w:pPr>
        <w:jc w:val="both"/>
      </w:pPr>
    </w:p>
    <w:p w14:paraId="58AAE9EE"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58AAE9EF"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AAE9F0"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AAE9F1" w14:textId="77777777" w:rsidR="006531FB" w:rsidRPr="006531FB" w:rsidRDefault="006531FB" w:rsidP="006531FB">
      <w:pPr>
        <w:jc w:val="both"/>
      </w:pPr>
    </w:p>
    <w:p w14:paraId="58AAE9F2" w14:textId="77777777" w:rsidR="006531FB" w:rsidRPr="006531FB" w:rsidRDefault="006531FB" w:rsidP="006531FB">
      <w:pPr>
        <w:jc w:val="both"/>
        <w:rPr>
          <w:b/>
          <w:lang w:eastAsia="en-US"/>
        </w:rPr>
      </w:pPr>
      <w:r w:rsidRPr="006531FB">
        <w:rPr>
          <w:b/>
          <w:lang w:eastAsia="en-US"/>
        </w:rPr>
        <w:t xml:space="preserve">8. Kodifikavimas </w:t>
      </w:r>
    </w:p>
    <w:p w14:paraId="58AAE9F3"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58AAE9F4" w14:textId="77777777" w:rsidR="006531FB" w:rsidRPr="006531FB" w:rsidRDefault="006531FB" w:rsidP="006531FB">
      <w:pPr>
        <w:jc w:val="both"/>
        <w:rPr>
          <w:iCs/>
          <w:lang w:eastAsia="en-US"/>
        </w:rPr>
      </w:pPr>
      <w:r w:rsidRPr="006531FB">
        <w:rPr>
          <w:iCs/>
          <w:lang w:eastAsia="en-US"/>
        </w:rPr>
        <w:lastRenderedPageBreak/>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58AAE9F5" w14:textId="77777777" w:rsidR="006531FB" w:rsidRPr="006531FB" w:rsidRDefault="006531FB" w:rsidP="006531FB">
      <w:pPr>
        <w:jc w:val="both"/>
      </w:pPr>
    </w:p>
    <w:p w14:paraId="58AAE9F6" w14:textId="77777777" w:rsidR="006531FB" w:rsidRPr="006531FB" w:rsidRDefault="006531FB" w:rsidP="006531FB">
      <w:pPr>
        <w:jc w:val="both"/>
        <w:rPr>
          <w:b/>
        </w:rPr>
      </w:pPr>
      <w:r w:rsidRPr="006531FB">
        <w:rPr>
          <w:b/>
        </w:rPr>
        <w:t>9. Sutarties nutraukimas</w:t>
      </w:r>
    </w:p>
    <w:p w14:paraId="58AAE9F7" w14:textId="77777777" w:rsidR="006531FB" w:rsidRPr="006531FB" w:rsidRDefault="006531FB" w:rsidP="006531FB">
      <w:pPr>
        <w:jc w:val="both"/>
      </w:pPr>
      <w:r w:rsidRPr="006531FB">
        <w:t>9.1. Ši Sutartis gali būti nutraukta:</w:t>
      </w:r>
    </w:p>
    <w:p w14:paraId="58AAE9F8"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58AAE9F9"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8AAE9FA"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58AAE9FB"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58AAE9FC"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8AAE9FD"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58AAE9FE" w14:textId="77777777" w:rsidR="006531FB" w:rsidRPr="006531FB" w:rsidRDefault="006531FB" w:rsidP="006531FB">
      <w:pPr>
        <w:jc w:val="both"/>
      </w:pPr>
      <w:r w:rsidRPr="006531FB">
        <w:t xml:space="preserve">9.2.4. </w:t>
      </w:r>
      <w:r w:rsidRPr="006531FB">
        <w:rPr>
          <w:b/>
        </w:rPr>
        <w:t>Pardavėjas</w:t>
      </w:r>
      <w:r w:rsidRPr="006531FB">
        <w:t xml:space="preserve"> nevykdo arba netinkamai vykdo Sutarties bendrosios dalies 6 punkte numatytus garantinius įsipareigojimus;</w:t>
      </w:r>
    </w:p>
    <w:p w14:paraId="58AAE9FF"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58AAEA00"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(-uose) nustatytų reikalavimų;</w:t>
      </w:r>
    </w:p>
    <w:p w14:paraId="58AAEA01"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58AAEA02"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58AAEA03"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58AAEA04"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8AAEA05"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58AAEA0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58AAEA07"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58AAEA08" w14:textId="77777777" w:rsidR="006531FB" w:rsidRPr="006531FB" w:rsidRDefault="006531FB" w:rsidP="006531FB">
      <w:pPr>
        <w:jc w:val="both"/>
      </w:pPr>
    </w:p>
    <w:p w14:paraId="58AAEA09" w14:textId="77777777" w:rsidR="006531FB" w:rsidRPr="006531FB" w:rsidRDefault="006531FB" w:rsidP="006531FB">
      <w:pPr>
        <w:rPr>
          <w:b/>
        </w:rPr>
      </w:pPr>
      <w:r w:rsidRPr="006531FB">
        <w:rPr>
          <w:b/>
        </w:rPr>
        <w:t>10. Ginčų sprendimo tvarka</w:t>
      </w:r>
    </w:p>
    <w:p w14:paraId="58AAEA0A" w14:textId="77777777" w:rsidR="006531FB" w:rsidRPr="006531FB" w:rsidRDefault="006531FB" w:rsidP="006531FB">
      <w:r w:rsidRPr="006531FB">
        <w:t>10.1. Sutartis sudaryta ir turi būti aiškinama pagal Lietuvos Respublikos teisę.</w:t>
      </w:r>
    </w:p>
    <w:p w14:paraId="58AAEA0B"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58AAEA0C" w14:textId="77777777" w:rsidR="006531FB" w:rsidRPr="006531FB" w:rsidRDefault="006531FB" w:rsidP="006531FB">
      <w:pPr>
        <w:jc w:val="both"/>
      </w:pPr>
    </w:p>
    <w:p w14:paraId="58AAEA0D" w14:textId="77777777" w:rsidR="006531FB" w:rsidRPr="006531FB" w:rsidRDefault="006531FB" w:rsidP="006531FB">
      <w:pPr>
        <w:jc w:val="both"/>
        <w:rPr>
          <w:b/>
        </w:rPr>
      </w:pPr>
      <w:r w:rsidRPr="006531FB">
        <w:rPr>
          <w:b/>
        </w:rPr>
        <w:t>11. Atsakomybė</w:t>
      </w:r>
    </w:p>
    <w:p w14:paraId="58AAEA0E"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58AAEA0F" w14:textId="77777777" w:rsidR="006531FB" w:rsidRPr="006531FB" w:rsidRDefault="006531FB" w:rsidP="006531FB">
      <w:pPr>
        <w:jc w:val="both"/>
      </w:pPr>
      <w:r w:rsidRPr="006531FB">
        <w:lastRenderedPageBreak/>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58AAEA10"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58AAEA11"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58AAEA12"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58AAEA13"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58AAEA14"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58AAEA15" w14:textId="77777777" w:rsidR="006531FB" w:rsidRPr="006531FB" w:rsidRDefault="006531FB" w:rsidP="006531FB">
      <w:pPr>
        <w:jc w:val="both"/>
      </w:pPr>
    </w:p>
    <w:p w14:paraId="58AAEA16" w14:textId="77777777" w:rsidR="006531FB" w:rsidRPr="006531FB" w:rsidRDefault="006531FB" w:rsidP="006531FB">
      <w:pPr>
        <w:jc w:val="both"/>
        <w:rPr>
          <w:b/>
        </w:rPr>
      </w:pPr>
      <w:r w:rsidRPr="006531FB">
        <w:rPr>
          <w:b/>
        </w:rPr>
        <w:t>12. Sutarties galiojimas</w:t>
      </w:r>
    </w:p>
    <w:p w14:paraId="58AAEA17"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8AAEA18"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58AAEA19"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58AAEA1A" w14:textId="77777777" w:rsidR="006531FB" w:rsidRPr="006531FB" w:rsidRDefault="006531FB" w:rsidP="006531FB">
      <w:pPr>
        <w:jc w:val="both"/>
      </w:pPr>
      <w:r w:rsidRPr="006531FB">
        <w:lastRenderedPageBreak/>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58AAEA1B"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58AAEA1C" w14:textId="77777777" w:rsidR="006531FB" w:rsidRPr="006531FB" w:rsidRDefault="006531FB" w:rsidP="006531FB">
      <w:pPr>
        <w:jc w:val="both"/>
      </w:pPr>
      <w:r w:rsidRPr="006531FB">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8AAEA1D"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AAEA1E" w14:textId="77777777" w:rsidR="006531FB" w:rsidRPr="006531FB" w:rsidRDefault="006531FB" w:rsidP="006531FB">
      <w:pPr>
        <w:jc w:val="both"/>
      </w:pPr>
      <w:r w:rsidRPr="006531FB">
        <w:t>12.8. Sutartis gali būti pratęsta Sutarties specialiojoje dalyje nustatytomis sąlygomis.</w:t>
      </w:r>
    </w:p>
    <w:p w14:paraId="58AAEA1F"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(-uose)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58AAEA20"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58AAEA21" w14:textId="77777777" w:rsidR="006531FB" w:rsidRPr="006531FB" w:rsidRDefault="006531FB" w:rsidP="006531FB">
      <w:pPr>
        <w:jc w:val="both"/>
        <w:rPr>
          <w:b/>
        </w:rPr>
      </w:pPr>
    </w:p>
    <w:p w14:paraId="58AAEA22" w14:textId="77777777" w:rsidR="006531FB" w:rsidRPr="006531FB" w:rsidRDefault="006531FB" w:rsidP="006531FB">
      <w:pPr>
        <w:ind w:right="125"/>
        <w:jc w:val="both"/>
        <w:rPr>
          <w:b/>
          <w:bCs/>
        </w:rPr>
      </w:pPr>
      <w:r w:rsidRPr="006531FB">
        <w:rPr>
          <w:b/>
          <w:bCs/>
        </w:rPr>
        <w:t>13. Susirašinėjimas</w:t>
      </w:r>
    </w:p>
    <w:p w14:paraId="58AAEA23"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8AAEA24"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8AAEA25"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8AAEA26"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58AAEA27"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58AAEA28"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58AAEA29"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8AAEA2A"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58AAEA2B"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w:t>
      </w:r>
      <w:r w:rsidRPr="006531FB">
        <w:lastRenderedPageBreak/>
        <w:t xml:space="preserve">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8AAEA2C"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8AAEA2D"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AAEA2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8AAEA2F"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58AAEA30"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58AAEA31" w14:textId="77777777" w:rsidR="006531FB" w:rsidRPr="006531FB" w:rsidRDefault="006531FB" w:rsidP="006531FB">
      <w:pPr>
        <w:jc w:val="both"/>
        <w:rPr>
          <w:b/>
        </w:rPr>
      </w:pPr>
      <w:r w:rsidRPr="006531FB">
        <w:rPr>
          <w:b/>
        </w:rPr>
        <w:t>15. Baigiamosios nuostatos</w:t>
      </w:r>
    </w:p>
    <w:p w14:paraId="58AAEA32"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58AAEA3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58AAEA34"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58AAEA35"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58AAEA36"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58AAEA37"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8AAEA38"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58AAEA39"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58AAEA3A" w14:textId="77777777" w:rsidR="006531FB" w:rsidRPr="006531FB" w:rsidRDefault="006531FB" w:rsidP="006531FB">
      <w:pPr>
        <w:jc w:val="both"/>
        <w:rPr>
          <w:color w:val="000000"/>
        </w:rPr>
      </w:pPr>
      <w:r w:rsidRPr="006531FB">
        <w:rPr>
          <w:color w:val="000000"/>
        </w:rPr>
        <w:t xml:space="preserve">15.9. Sutarties vykdymo metu </w:t>
      </w:r>
      <w:r w:rsidRPr="006531FB">
        <w:t xml:space="preserve">Sutartyje nurodytas (-i) subtiekėjas (-ai)/subteikėjas (-ai) gali būti keičiamas (-i) kitu (-ais) subtiekėju (-ais)/subteikėju (-ais)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Sutartyje nustatyto subtiekėjo (-ų)/subteikėjo (-ų) pakeitimas kitu subtiekėju (-ais)/ subteikėju (-ais)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58AAEA3B"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58AAEA3C" w14:textId="77777777" w:rsidR="006531FB" w:rsidRPr="006531FB" w:rsidRDefault="006531FB" w:rsidP="006531FB">
      <w:pPr>
        <w:jc w:val="both"/>
      </w:pPr>
      <w:r w:rsidRPr="006531FB">
        <w:lastRenderedPageBreak/>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58AAEA3D" w14:textId="77777777" w:rsidR="00560D10" w:rsidRPr="00C02502" w:rsidRDefault="00560D10" w:rsidP="006531FB">
      <w:pPr>
        <w:rPr>
          <w:b/>
        </w:rPr>
      </w:pPr>
    </w:p>
    <w:p w14:paraId="58AAEA3E" w14:textId="77777777" w:rsidR="00097430" w:rsidRPr="00C02502" w:rsidRDefault="00097430" w:rsidP="00097430">
      <w:pPr>
        <w:pStyle w:val="BodyText10"/>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097430">
        <w:rPr>
          <w:rFonts w:ascii="Times New Roman" w:hAnsi="Times New Roman"/>
          <w:b/>
          <w:sz w:val="24"/>
          <w:szCs w:val="24"/>
          <w:lang w:val="lt-LT"/>
        </w:rPr>
        <w:t>PARDAVĖJAS</w:t>
      </w:r>
    </w:p>
    <w:p w14:paraId="58AAEA3F" w14:textId="77777777" w:rsidR="00CB1A17" w:rsidRDefault="00CB1A17" w:rsidP="00CB1A17">
      <w:r>
        <w:tab/>
      </w:r>
      <w:r>
        <w:tab/>
      </w:r>
      <w:r>
        <w:tab/>
      </w:r>
      <w:r>
        <w:tab/>
      </w:r>
      <w:r>
        <w:tab/>
      </w:r>
      <w:r>
        <w:tab/>
      </w:r>
      <w:r>
        <w:tab/>
      </w:r>
      <w:r>
        <w:tab/>
      </w:r>
    </w:p>
    <w:p w14:paraId="58AAEA40" w14:textId="77777777" w:rsidR="00CB1A17" w:rsidRDefault="00CB1A17" w:rsidP="00CB1A17"/>
    <w:p w14:paraId="58AAEA41" w14:textId="77777777" w:rsidR="00CB1A17" w:rsidRDefault="00CB1A17" w:rsidP="00CB1A17"/>
    <w:p w14:paraId="58AAEA42" w14:textId="77777777" w:rsidR="00CB1A17" w:rsidRDefault="00CB1A17" w:rsidP="00CB1A17">
      <w:r>
        <w:t>______________________</w:t>
      </w:r>
      <w:r>
        <w:tab/>
      </w:r>
      <w:r>
        <w:tab/>
      </w:r>
      <w:r>
        <w:tab/>
      </w:r>
      <w:r>
        <w:tab/>
      </w:r>
      <w:r>
        <w:tab/>
      </w:r>
      <w:r>
        <w:tab/>
      </w:r>
      <w:r>
        <w:tab/>
        <w:t>__________________</w:t>
      </w:r>
    </w:p>
    <w:p w14:paraId="58AAEA43" w14:textId="77777777" w:rsidR="00CB1A17" w:rsidRDefault="00CB1A17" w:rsidP="00CB1A17">
      <w:r>
        <w:tab/>
      </w:r>
      <w:r>
        <w:tab/>
      </w:r>
      <w:r>
        <w:tab/>
      </w:r>
      <w:r>
        <w:tab/>
      </w:r>
      <w:r>
        <w:tab/>
      </w:r>
      <w:r>
        <w:tab/>
      </w:r>
      <w:r>
        <w:tab/>
      </w:r>
      <w:r>
        <w:tab/>
      </w:r>
    </w:p>
    <w:p w14:paraId="58AAEA44" w14:textId="77777777" w:rsidR="00097430" w:rsidRDefault="00097430" w:rsidP="00097430"/>
    <w:p w14:paraId="58AAEA45" w14:textId="77777777" w:rsidR="00097430" w:rsidRPr="00C02502" w:rsidRDefault="00097430" w:rsidP="00097430">
      <w:r w:rsidRPr="00C02502">
        <w:t xml:space="preserve">A.V. </w:t>
      </w:r>
      <w:r>
        <w:tab/>
      </w:r>
      <w:r>
        <w:tab/>
      </w:r>
      <w:r>
        <w:tab/>
      </w:r>
      <w:r>
        <w:tab/>
      </w:r>
      <w:r>
        <w:tab/>
      </w:r>
      <w:r>
        <w:tab/>
      </w:r>
      <w:r>
        <w:tab/>
      </w:r>
      <w:r>
        <w:tab/>
      </w:r>
      <w:r>
        <w:tab/>
      </w:r>
      <w:r>
        <w:tab/>
        <w:t>A.V.</w:t>
      </w:r>
    </w:p>
    <w:p w14:paraId="58AAEA46" w14:textId="77777777" w:rsidR="00F67EEA" w:rsidRPr="00C02502" w:rsidRDefault="00F67EEA" w:rsidP="003B1F71"/>
    <w:p w14:paraId="58AAEA47"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58AAEA48" w14:textId="77777777" w:rsidR="00F73AB1" w:rsidRPr="00C02502" w:rsidRDefault="008A7884" w:rsidP="00C71360">
      <w:pPr>
        <w:ind w:left="5040" w:firstLine="720"/>
        <w:jc w:val="right"/>
      </w:pPr>
      <w:r>
        <w:t xml:space="preserve">20   </w:t>
      </w:r>
      <w:r w:rsidR="00F47183">
        <w:t xml:space="preserve"> m.                    d. s</w:t>
      </w:r>
      <w:r w:rsidR="00F73AB1" w:rsidRPr="00C02502">
        <w:t>utarties Nr.</w:t>
      </w:r>
    </w:p>
    <w:p w14:paraId="58AAEA49" w14:textId="77777777" w:rsidR="00F73AB1" w:rsidRPr="00C02502" w:rsidRDefault="00C71360" w:rsidP="00C71360">
      <w:pPr>
        <w:ind w:left="5040" w:firstLine="720"/>
        <w:jc w:val="right"/>
      </w:pPr>
      <w:r>
        <w:t xml:space="preserve">1 </w:t>
      </w:r>
      <w:r w:rsidR="00F73AB1" w:rsidRPr="00C02502">
        <w:t>priedas</w:t>
      </w:r>
    </w:p>
    <w:p w14:paraId="58AAEA4A" w14:textId="77777777" w:rsidR="00F67EEA" w:rsidRPr="00C02502" w:rsidRDefault="00F67EEA" w:rsidP="00F67EEA"/>
    <w:p w14:paraId="58AAEA4B" w14:textId="77777777" w:rsidR="002B3F93" w:rsidRDefault="002B3F93" w:rsidP="00A549EB">
      <w:pPr>
        <w:jc w:val="center"/>
        <w:rPr>
          <w:rFonts w:eastAsia="Tahoma"/>
          <w:b/>
          <w:bCs/>
          <w:lang w:eastAsia="en-US"/>
        </w:rPr>
      </w:pPr>
      <w:r w:rsidRPr="002B3F93">
        <w:rPr>
          <w:rFonts w:eastAsia="Tahoma"/>
          <w:b/>
          <w:bCs/>
          <w:lang w:eastAsia="en-US"/>
        </w:rPr>
        <w:t xml:space="preserve">SKAITMENINIŲ ĮKALČIŲ ANALIZĖS PROGRAMINĖS ĮRANGOS NUOMOS TECHNINĖ SPECIFIKACIJA </w:t>
      </w:r>
    </w:p>
    <w:p w14:paraId="58AAEA4C" w14:textId="77777777" w:rsidR="00B17F2A" w:rsidRPr="00B17F2A" w:rsidRDefault="00B17F2A" w:rsidP="00A549EB">
      <w:pPr>
        <w:jc w:val="center"/>
        <w:rPr>
          <w:rFonts w:eastAsia="Tahoma"/>
          <w:b/>
          <w:bCs/>
          <w:i/>
          <w:lang w:eastAsia="en-US"/>
        </w:rPr>
      </w:pPr>
    </w:p>
    <w:tbl>
      <w:tblPr>
        <w:tblStyle w:val="TableGrid"/>
        <w:tblW w:w="9496" w:type="dxa"/>
        <w:tblLook w:val="04A0" w:firstRow="1" w:lastRow="0" w:firstColumn="1" w:lastColumn="0" w:noHBand="0" w:noVBand="1"/>
      </w:tblPr>
      <w:tblGrid>
        <w:gridCol w:w="696"/>
        <w:gridCol w:w="1723"/>
        <w:gridCol w:w="7077"/>
      </w:tblGrid>
      <w:tr w:rsidR="00B17F2A" w:rsidRPr="00483A06" w14:paraId="58AAEA4F" w14:textId="77777777" w:rsidTr="00B17F2A">
        <w:trPr>
          <w:trHeight w:val="274"/>
        </w:trPr>
        <w:tc>
          <w:tcPr>
            <w:tcW w:w="9496" w:type="dxa"/>
            <w:gridSpan w:val="3"/>
          </w:tcPr>
          <w:p w14:paraId="58AAEA4D" w14:textId="77777777" w:rsidR="00B17F2A" w:rsidRPr="00483A06" w:rsidRDefault="00B17F2A" w:rsidP="002B3F93">
            <w:pPr>
              <w:pStyle w:val="ListParagraph"/>
              <w:numPr>
                <w:ilvl w:val="0"/>
                <w:numId w:val="39"/>
              </w:numPr>
              <w:autoSpaceDN w:val="0"/>
              <w:spacing w:after="0" w:line="240" w:lineRule="auto"/>
              <w:jc w:val="both"/>
              <w:rPr>
                <w:rFonts w:eastAsia="Tahoma"/>
                <w:color w:val="000000" w:themeColor="text1"/>
              </w:rPr>
            </w:pPr>
            <w:r w:rsidRPr="00483A06">
              <w:rPr>
                <w:rFonts w:eastAsia="Tahoma"/>
                <w:b/>
                <w:bCs/>
                <w:color w:val="000000" w:themeColor="text1"/>
              </w:rPr>
              <w:t xml:space="preserve">Pirkimo objektas - </w:t>
            </w:r>
            <w:r w:rsidR="002B3F93" w:rsidRPr="002B3F93">
              <w:rPr>
                <w:rFonts w:eastAsia="Tahoma"/>
                <w:b/>
                <w:bCs/>
                <w:color w:val="000000" w:themeColor="text1"/>
              </w:rPr>
              <w:t xml:space="preserve">Skaitmeninių įkalčių analizės programinės įrangos </w:t>
            </w:r>
            <w:r w:rsidRPr="00483A06">
              <w:rPr>
                <w:rFonts w:eastAsia="Tahoma"/>
                <w:b/>
                <w:bCs/>
                <w:color w:val="000000" w:themeColor="text1"/>
              </w:rPr>
              <w:t xml:space="preserve">nuoma </w:t>
            </w:r>
            <w:r w:rsidR="002B3F93">
              <w:rPr>
                <w:rFonts w:eastAsia="Tahoma"/>
                <w:b/>
                <w:bCs/>
                <w:color w:val="000000" w:themeColor="text1"/>
              </w:rPr>
              <w:t>24</w:t>
            </w:r>
            <w:r w:rsidRPr="00483A06">
              <w:rPr>
                <w:rFonts w:eastAsia="Tahoma"/>
                <w:b/>
                <w:bCs/>
                <w:color w:val="000000" w:themeColor="text1"/>
              </w:rPr>
              <w:t xml:space="preserve"> mėn. laikotarpiui. </w:t>
            </w:r>
            <w:r w:rsidR="002B3F93" w:rsidRPr="002B3F93">
              <w:rPr>
                <w:rFonts w:eastAsia="Tahoma"/>
                <w:color w:val="000000" w:themeColor="text1"/>
              </w:rPr>
              <w:t xml:space="preserve">Skaitmeninių įkalčių analizės </w:t>
            </w:r>
            <w:r w:rsidRPr="00483A06">
              <w:rPr>
                <w:rFonts w:eastAsia="Tahoma"/>
                <w:color w:val="000000" w:themeColor="text1"/>
              </w:rPr>
              <w:t>programinei įrangai  (toliau – Sistema) keliami reikalavimai:</w:t>
            </w:r>
          </w:p>
          <w:p w14:paraId="58AAEA4E" w14:textId="77777777" w:rsidR="00B17F2A" w:rsidRPr="00483A06" w:rsidRDefault="00B17F2A" w:rsidP="00E01FFF">
            <w:pPr>
              <w:pStyle w:val="ListParagraph"/>
              <w:autoSpaceDN w:val="0"/>
              <w:spacing w:after="0" w:line="240" w:lineRule="auto"/>
              <w:jc w:val="both"/>
              <w:rPr>
                <w:rFonts w:eastAsia="Tahoma"/>
                <w:b/>
                <w:bCs/>
                <w:color w:val="000000" w:themeColor="text1"/>
              </w:rPr>
            </w:pPr>
          </w:p>
        </w:tc>
      </w:tr>
      <w:tr w:rsidR="002B3F93" w:rsidRPr="00483A06" w14:paraId="58AAEA54" w14:textId="77777777" w:rsidTr="0010185D">
        <w:trPr>
          <w:trHeight w:val="274"/>
        </w:trPr>
        <w:tc>
          <w:tcPr>
            <w:tcW w:w="696" w:type="dxa"/>
          </w:tcPr>
          <w:p w14:paraId="58AAEA50" w14:textId="77777777" w:rsidR="002B3F93" w:rsidRPr="00483A06" w:rsidRDefault="002B3F93" w:rsidP="00E01FFF">
            <w:pPr>
              <w:rPr>
                <w:rFonts w:eastAsia="Tahoma"/>
                <w:color w:val="000000" w:themeColor="text1"/>
              </w:rPr>
            </w:pPr>
            <w:r>
              <w:rPr>
                <w:rFonts w:eastAsia="Tahoma"/>
                <w:color w:val="000000" w:themeColor="text1"/>
              </w:rPr>
              <w:t>1.1.</w:t>
            </w:r>
          </w:p>
        </w:tc>
        <w:tc>
          <w:tcPr>
            <w:tcW w:w="1723" w:type="dxa"/>
          </w:tcPr>
          <w:p w14:paraId="58AAEA51" w14:textId="77777777" w:rsidR="002B3F93" w:rsidRDefault="002B3F93" w:rsidP="00E01FFF">
            <w:pPr>
              <w:rPr>
                <w:rFonts w:eastAsia="Tahoma"/>
                <w:color w:val="000000" w:themeColor="text1"/>
              </w:rPr>
            </w:pPr>
            <w:r w:rsidRPr="002B3F93">
              <w:rPr>
                <w:rFonts w:eastAsia="Tahoma"/>
                <w:color w:val="000000" w:themeColor="text1"/>
              </w:rPr>
              <w:t>Gamintojas</w:t>
            </w:r>
          </w:p>
          <w:p w14:paraId="58AAEA52" w14:textId="77777777" w:rsidR="002B3F93" w:rsidRPr="00483A06" w:rsidRDefault="002B3F93" w:rsidP="00E01FFF">
            <w:pPr>
              <w:rPr>
                <w:rFonts w:eastAsia="Tahoma"/>
                <w:color w:val="000000" w:themeColor="text1"/>
              </w:rPr>
            </w:pPr>
          </w:p>
        </w:tc>
        <w:tc>
          <w:tcPr>
            <w:tcW w:w="7077" w:type="dxa"/>
          </w:tcPr>
          <w:p w14:paraId="58AAEA53" w14:textId="77777777" w:rsidR="002B3F93" w:rsidRPr="0010185D" w:rsidRDefault="0010185D" w:rsidP="00E01FFF">
            <w:pPr>
              <w:autoSpaceDN w:val="0"/>
              <w:jc w:val="both"/>
              <w:rPr>
                <w:rFonts w:eastAsia="Tahoma"/>
                <w:i/>
                <w:color w:val="000000"/>
                <w:sz w:val="22"/>
                <w:szCs w:val="22"/>
              </w:rPr>
            </w:pPr>
            <w:r w:rsidRPr="0010185D">
              <w:rPr>
                <w:rFonts w:eastAsia="Tahoma"/>
                <w:i/>
                <w:color w:val="000000"/>
                <w:sz w:val="22"/>
                <w:szCs w:val="22"/>
              </w:rPr>
              <w:t>(nurodyti gamintoją)</w:t>
            </w:r>
          </w:p>
        </w:tc>
      </w:tr>
      <w:tr w:rsidR="0010185D" w:rsidRPr="00483A06" w14:paraId="58AAEA58" w14:textId="77777777" w:rsidTr="0010185D">
        <w:trPr>
          <w:trHeight w:val="274"/>
        </w:trPr>
        <w:tc>
          <w:tcPr>
            <w:tcW w:w="696" w:type="dxa"/>
          </w:tcPr>
          <w:p w14:paraId="58AAEA55" w14:textId="77777777" w:rsidR="0010185D" w:rsidRPr="00483A06" w:rsidRDefault="0010185D" w:rsidP="0010185D">
            <w:pPr>
              <w:rPr>
                <w:rFonts w:eastAsia="Tahoma"/>
                <w:color w:val="000000" w:themeColor="text1"/>
              </w:rPr>
            </w:pPr>
            <w:r>
              <w:rPr>
                <w:rFonts w:eastAsia="Tahoma"/>
                <w:color w:val="000000" w:themeColor="text1"/>
              </w:rPr>
              <w:t>1.2.</w:t>
            </w:r>
          </w:p>
        </w:tc>
        <w:tc>
          <w:tcPr>
            <w:tcW w:w="1723" w:type="dxa"/>
          </w:tcPr>
          <w:p w14:paraId="58AAEA56" w14:textId="77777777" w:rsidR="0010185D" w:rsidRPr="00E75858" w:rsidRDefault="0010185D" w:rsidP="0010185D">
            <w:pPr>
              <w:jc w:val="both"/>
              <w:rPr>
                <w:bCs/>
                <w:lang w:eastAsia="ar-SA"/>
              </w:rPr>
            </w:pPr>
            <w:r w:rsidRPr="00E75858">
              <w:rPr>
                <w:bCs/>
                <w:lang w:eastAsia="ar-SA"/>
              </w:rPr>
              <w:t>Produkto pavadinimas</w:t>
            </w:r>
          </w:p>
        </w:tc>
        <w:tc>
          <w:tcPr>
            <w:tcW w:w="7077" w:type="dxa"/>
          </w:tcPr>
          <w:p w14:paraId="58AAEA57" w14:textId="77777777" w:rsidR="0010185D" w:rsidRPr="0010185D" w:rsidRDefault="0010185D" w:rsidP="0010185D">
            <w:pPr>
              <w:jc w:val="both"/>
              <w:rPr>
                <w:i/>
                <w:sz w:val="22"/>
                <w:szCs w:val="22"/>
                <w:lang w:eastAsia="ar-SA"/>
              </w:rPr>
            </w:pPr>
            <w:r>
              <w:rPr>
                <w:i/>
                <w:sz w:val="22"/>
                <w:szCs w:val="22"/>
                <w:lang w:eastAsia="ar-SA"/>
              </w:rPr>
              <w:t>(</w:t>
            </w:r>
            <w:r w:rsidRPr="0010185D">
              <w:rPr>
                <w:i/>
                <w:sz w:val="22"/>
                <w:szCs w:val="22"/>
                <w:lang w:eastAsia="ar-SA"/>
              </w:rPr>
              <w:t>nurodyti produkto pavadinimą, modelį</w:t>
            </w:r>
            <w:r>
              <w:rPr>
                <w:i/>
                <w:sz w:val="22"/>
                <w:szCs w:val="22"/>
                <w:lang w:eastAsia="ar-SA"/>
              </w:rPr>
              <w:t>)</w:t>
            </w:r>
          </w:p>
        </w:tc>
      </w:tr>
      <w:tr w:rsidR="0010185D" w:rsidRPr="00483A06" w14:paraId="58AAEA5C" w14:textId="77777777" w:rsidTr="0010185D">
        <w:trPr>
          <w:trHeight w:val="274"/>
        </w:trPr>
        <w:tc>
          <w:tcPr>
            <w:tcW w:w="696" w:type="dxa"/>
          </w:tcPr>
          <w:p w14:paraId="58AAEA59" w14:textId="77777777" w:rsidR="0010185D" w:rsidRPr="00483A06" w:rsidRDefault="0010185D" w:rsidP="0010185D">
            <w:pPr>
              <w:rPr>
                <w:rFonts w:eastAsia="Tahoma"/>
                <w:color w:val="000000" w:themeColor="text1"/>
              </w:rPr>
            </w:pPr>
            <w:r>
              <w:rPr>
                <w:rFonts w:eastAsia="Tahoma"/>
                <w:color w:val="000000" w:themeColor="text1"/>
              </w:rPr>
              <w:t>1.3.</w:t>
            </w:r>
          </w:p>
        </w:tc>
        <w:tc>
          <w:tcPr>
            <w:tcW w:w="1723" w:type="dxa"/>
          </w:tcPr>
          <w:p w14:paraId="58AAEA5A" w14:textId="77777777" w:rsidR="0010185D" w:rsidRPr="00E75858" w:rsidRDefault="0010185D" w:rsidP="0010185D">
            <w:pPr>
              <w:jc w:val="both"/>
              <w:rPr>
                <w:bCs/>
                <w:lang w:eastAsia="ar-SA"/>
              </w:rPr>
            </w:pPr>
            <w:r w:rsidRPr="00E75858">
              <w:rPr>
                <w:bCs/>
                <w:lang w:eastAsia="ar-SA"/>
              </w:rPr>
              <w:t>Programinės įrangos galimybės</w:t>
            </w:r>
          </w:p>
        </w:tc>
        <w:tc>
          <w:tcPr>
            <w:tcW w:w="7077" w:type="dxa"/>
          </w:tcPr>
          <w:p w14:paraId="58AAEA5B" w14:textId="77777777" w:rsidR="0010185D" w:rsidRPr="00E75858" w:rsidRDefault="0010185D" w:rsidP="0010185D">
            <w:pPr>
              <w:jc w:val="both"/>
            </w:pPr>
            <w:r w:rsidRPr="00E75858">
              <w:t>programinė įranga turi padėti ieškant, analizuojant, saugant ir perduodant skaitmeninius įrodymus iš įvairių duomenų šaltinių.</w:t>
            </w:r>
          </w:p>
        </w:tc>
      </w:tr>
      <w:tr w:rsidR="0010185D" w:rsidRPr="00483A06" w14:paraId="58AAEA64" w14:textId="77777777" w:rsidTr="0010185D">
        <w:trPr>
          <w:trHeight w:val="274"/>
        </w:trPr>
        <w:tc>
          <w:tcPr>
            <w:tcW w:w="696" w:type="dxa"/>
            <w:shd w:val="clear" w:color="auto" w:fill="FFFFFF" w:themeFill="background1"/>
          </w:tcPr>
          <w:p w14:paraId="58AAEA5D" w14:textId="77777777" w:rsidR="0010185D" w:rsidRPr="00483A06" w:rsidRDefault="0010185D" w:rsidP="0010185D">
            <w:pPr>
              <w:rPr>
                <w:rFonts w:eastAsia="Arial"/>
              </w:rPr>
            </w:pPr>
            <w:r>
              <w:rPr>
                <w:rFonts w:eastAsia="Arial"/>
              </w:rPr>
              <w:t>1.4.</w:t>
            </w:r>
          </w:p>
        </w:tc>
        <w:tc>
          <w:tcPr>
            <w:tcW w:w="1723" w:type="dxa"/>
          </w:tcPr>
          <w:p w14:paraId="58AAEA5E" w14:textId="77777777" w:rsidR="0010185D" w:rsidRPr="00E75858" w:rsidRDefault="0010185D" w:rsidP="0010185D">
            <w:pPr>
              <w:jc w:val="both"/>
              <w:rPr>
                <w:bCs/>
                <w:lang w:eastAsia="ar-SA"/>
              </w:rPr>
            </w:pPr>
            <w:r w:rsidRPr="00E75858">
              <w:rPr>
                <w:bCs/>
                <w:lang w:eastAsia="ar-SA"/>
              </w:rPr>
              <w:t>Duomenų šaltiniai</w:t>
            </w:r>
          </w:p>
        </w:tc>
        <w:tc>
          <w:tcPr>
            <w:tcW w:w="7077" w:type="dxa"/>
          </w:tcPr>
          <w:p w14:paraId="58AAEA5F" w14:textId="77777777" w:rsidR="0010185D" w:rsidRPr="00AD665F" w:rsidRDefault="0010185D" w:rsidP="0010185D">
            <w:pPr>
              <w:jc w:val="both"/>
            </w:pPr>
            <w:r w:rsidRPr="00E75858">
              <w:t>programinė įranga turi</w:t>
            </w:r>
            <w:r>
              <w:t xml:space="preserve"> atpažinti/</w:t>
            </w:r>
            <w:r w:rsidRPr="00AD665F">
              <w:t>palaikyti šiuos duomenų šaltinius:</w:t>
            </w:r>
          </w:p>
          <w:p w14:paraId="58AAEA60" w14:textId="77777777" w:rsidR="0010185D" w:rsidRPr="00C40637" w:rsidRDefault="0010185D" w:rsidP="0010185D">
            <w:pPr>
              <w:jc w:val="both"/>
            </w:pPr>
            <w:r w:rsidRPr="00AD665F">
              <w:t xml:space="preserve">objektai: diskai, aplankai, failai, atvaizdai, </w:t>
            </w:r>
            <w:r w:rsidRPr="00CE38B2">
              <w:rPr>
                <w:i/>
              </w:rPr>
              <w:t>„JTAG“</w:t>
            </w:r>
            <w:r w:rsidRPr="00E75858">
              <w:t xml:space="preserve"> ir </w:t>
            </w:r>
            <w:r w:rsidRPr="00CE38B2">
              <w:rPr>
                <w:i/>
              </w:rPr>
              <w:t>„ChipOFF“</w:t>
            </w:r>
            <w:r w:rsidRPr="00E75858">
              <w:t xml:space="preserve"> atvaizdai, </w:t>
            </w:r>
            <w:r>
              <w:t>operatyviosios atminties („</w:t>
            </w:r>
            <w:r w:rsidRPr="00E75858">
              <w:t>RAM</w:t>
            </w:r>
            <w:r>
              <w:t>“)</w:t>
            </w:r>
            <w:r w:rsidRPr="00E75858">
              <w:t xml:space="preserve"> atvaizdai, išmaniųjų įrenginių at</w:t>
            </w:r>
            <w:r w:rsidRPr="00C40637">
              <w:t>vaizdai, „Shadow copies“, skirsnių atvaizdai</w:t>
            </w:r>
            <w:r>
              <w:t>;</w:t>
            </w:r>
          </w:p>
          <w:p w14:paraId="58AAEA61" w14:textId="77777777" w:rsidR="0010185D" w:rsidRPr="00E75858" w:rsidRDefault="0010185D" w:rsidP="0010185D">
            <w:pPr>
              <w:jc w:val="both"/>
            </w:pPr>
            <w:r>
              <w:t>o</w:t>
            </w:r>
            <w:r w:rsidRPr="00AD665F">
              <w:t xml:space="preserve">peracinės sistemos: „Android“, </w:t>
            </w:r>
            <w:r w:rsidRPr="00EC146A">
              <w:t xml:space="preserve">„Kindle Fire“, „Windows XP“, </w:t>
            </w:r>
            <w:r w:rsidRPr="00E75858">
              <w:t>„Windows VISTA“, „Windows 7“, „Windows 8“, „Windows 8.1“, „Windows 10“, „Windows 11“, „Apple OS X“, „Apple iOS“.</w:t>
            </w:r>
          </w:p>
          <w:p w14:paraId="58AAEA62" w14:textId="77777777" w:rsidR="0010185D" w:rsidRPr="005B102B" w:rsidRDefault="0010185D" w:rsidP="0010185D">
            <w:pPr>
              <w:jc w:val="both"/>
            </w:pPr>
            <w:r w:rsidRPr="00E75858">
              <w:t xml:space="preserve">failinės sistemos: </w:t>
            </w:r>
            <w:r>
              <w:t>„</w:t>
            </w:r>
            <w:r w:rsidRPr="005B102B">
              <w:t>NTFS</w:t>
            </w:r>
            <w:r>
              <w:t>“</w:t>
            </w:r>
            <w:r w:rsidRPr="005B102B">
              <w:t xml:space="preserve">, </w:t>
            </w:r>
            <w:r>
              <w:t>„</w:t>
            </w:r>
            <w:r w:rsidRPr="005B102B">
              <w:t>HFS+</w:t>
            </w:r>
            <w:r>
              <w:t>“</w:t>
            </w:r>
            <w:r w:rsidRPr="005B102B">
              <w:t xml:space="preserve">, </w:t>
            </w:r>
            <w:r>
              <w:t>„</w:t>
            </w:r>
            <w:r w:rsidRPr="005B102B">
              <w:t>HFSX</w:t>
            </w:r>
            <w:r>
              <w:t>“</w:t>
            </w:r>
            <w:r w:rsidRPr="005B102B">
              <w:t xml:space="preserve">, </w:t>
            </w:r>
            <w:r>
              <w:t>„</w:t>
            </w:r>
            <w:r w:rsidRPr="005B102B">
              <w:t>EXT2</w:t>
            </w:r>
            <w:r>
              <w:t>“</w:t>
            </w:r>
            <w:r w:rsidRPr="005B102B">
              <w:t xml:space="preserve">, </w:t>
            </w:r>
            <w:r>
              <w:t>„</w:t>
            </w:r>
            <w:r w:rsidRPr="005B102B">
              <w:t>EXT3</w:t>
            </w:r>
            <w:r>
              <w:t>“</w:t>
            </w:r>
            <w:r w:rsidRPr="005B102B">
              <w:t xml:space="preserve">, </w:t>
            </w:r>
            <w:r>
              <w:t>„</w:t>
            </w:r>
            <w:r w:rsidRPr="005B102B">
              <w:t>EXT4</w:t>
            </w:r>
            <w:r>
              <w:t>“</w:t>
            </w:r>
            <w:r w:rsidRPr="005B102B">
              <w:t xml:space="preserve">, </w:t>
            </w:r>
            <w:r>
              <w:t>„</w:t>
            </w:r>
            <w:r w:rsidRPr="005B102B">
              <w:t>FAT32</w:t>
            </w:r>
            <w:r>
              <w:t>“</w:t>
            </w:r>
            <w:r w:rsidRPr="005B102B">
              <w:t xml:space="preserve">, </w:t>
            </w:r>
            <w:r>
              <w:t>„</w:t>
            </w:r>
            <w:r w:rsidRPr="005B102B">
              <w:t>EXFAT</w:t>
            </w:r>
            <w:r>
              <w:t>“</w:t>
            </w:r>
            <w:r w:rsidRPr="005B102B">
              <w:t xml:space="preserve"> ir </w:t>
            </w:r>
            <w:r>
              <w:t>„</w:t>
            </w:r>
            <w:r w:rsidRPr="005B102B">
              <w:t>YAFFS2</w:t>
            </w:r>
            <w:r>
              <w:t>“;</w:t>
            </w:r>
          </w:p>
          <w:p w14:paraId="58AAEA63" w14:textId="77777777" w:rsidR="0010185D" w:rsidRPr="00EC146A" w:rsidRDefault="0010185D" w:rsidP="0010185D">
            <w:pPr>
              <w:jc w:val="both"/>
            </w:pPr>
            <w:r w:rsidRPr="00EC146A">
              <w:t xml:space="preserve">atvaizdų formatai: </w:t>
            </w:r>
            <w:r>
              <w:t>„</w:t>
            </w:r>
            <w:r w:rsidRPr="00EC146A">
              <w:t>E01</w:t>
            </w:r>
            <w:r>
              <w:t>“</w:t>
            </w:r>
            <w:r w:rsidRPr="00EC146A">
              <w:t xml:space="preserve">, </w:t>
            </w:r>
            <w:r>
              <w:t>„</w:t>
            </w:r>
            <w:r w:rsidRPr="00EC146A">
              <w:t>Ex01</w:t>
            </w:r>
            <w:r>
              <w:t>“</w:t>
            </w:r>
            <w:r w:rsidRPr="00EC146A">
              <w:t xml:space="preserve">, </w:t>
            </w:r>
            <w:r>
              <w:t>„</w:t>
            </w:r>
            <w:r w:rsidRPr="00EC146A">
              <w:t>L01</w:t>
            </w:r>
            <w:r>
              <w:t>“</w:t>
            </w:r>
            <w:r w:rsidRPr="00EC146A">
              <w:t xml:space="preserve">, </w:t>
            </w:r>
            <w:r>
              <w:t>„</w:t>
            </w:r>
            <w:r w:rsidRPr="00EC146A">
              <w:t>Lx01</w:t>
            </w:r>
            <w:r>
              <w:t>“</w:t>
            </w:r>
            <w:r w:rsidRPr="00EC146A">
              <w:t xml:space="preserve">, </w:t>
            </w:r>
            <w:r>
              <w:t>„</w:t>
            </w:r>
            <w:r w:rsidRPr="00EC146A">
              <w:t>AD1</w:t>
            </w:r>
            <w:r>
              <w:t>“</w:t>
            </w:r>
            <w:r w:rsidRPr="00EC146A">
              <w:t xml:space="preserve">, </w:t>
            </w:r>
            <w:r>
              <w:t>„</w:t>
            </w:r>
            <w:r w:rsidRPr="00EC146A">
              <w:t>dd</w:t>
            </w:r>
            <w:r>
              <w:t>“</w:t>
            </w:r>
            <w:r w:rsidRPr="00EC146A">
              <w:t xml:space="preserve">, </w:t>
            </w:r>
            <w:r>
              <w:t>„</w:t>
            </w:r>
            <w:r w:rsidRPr="00EC146A">
              <w:t>raw</w:t>
            </w:r>
            <w:r>
              <w:t>“</w:t>
            </w:r>
            <w:r w:rsidRPr="00EC146A">
              <w:t xml:space="preserve">, </w:t>
            </w:r>
            <w:r>
              <w:t>„</w:t>
            </w:r>
            <w:r w:rsidRPr="00EC146A">
              <w:t>bin</w:t>
            </w:r>
            <w:r>
              <w:t>“</w:t>
            </w:r>
            <w:r w:rsidRPr="00EC146A">
              <w:t xml:space="preserve">, </w:t>
            </w:r>
            <w:r>
              <w:t>„</w:t>
            </w:r>
            <w:r w:rsidRPr="00EC146A">
              <w:t>img</w:t>
            </w:r>
            <w:r>
              <w:t>“</w:t>
            </w:r>
            <w:r w:rsidRPr="00EC146A">
              <w:t xml:space="preserve">, </w:t>
            </w:r>
            <w:r>
              <w:t>„</w:t>
            </w:r>
            <w:r w:rsidRPr="00EC146A">
              <w:t>dmg</w:t>
            </w:r>
            <w:r>
              <w:t>“</w:t>
            </w:r>
            <w:r w:rsidRPr="00EC146A">
              <w:t xml:space="preserve">, </w:t>
            </w:r>
            <w:r>
              <w:t>„</w:t>
            </w:r>
            <w:r w:rsidRPr="00EC146A">
              <w:t>flp</w:t>
            </w:r>
            <w:r>
              <w:t>“</w:t>
            </w:r>
            <w:r w:rsidRPr="00EC146A">
              <w:t xml:space="preserve">, </w:t>
            </w:r>
            <w:r>
              <w:t>„</w:t>
            </w:r>
            <w:r w:rsidRPr="00EC146A">
              <w:t>vfd</w:t>
            </w:r>
            <w:r>
              <w:t>“</w:t>
            </w:r>
            <w:r w:rsidRPr="00EC146A">
              <w:t xml:space="preserve">, </w:t>
            </w:r>
            <w:r>
              <w:t>„</w:t>
            </w:r>
            <w:r w:rsidRPr="00EC146A">
              <w:t>bif</w:t>
            </w:r>
            <w:r>
              <w:t>“</w:t>
            </w:r>
            <w:r w:rsidRPr="00EC146A">
              <w:t xml:space="preserve">, </w:t>
            </w:r>
            <w:r>
              <w:t>„</w:t>
            </w:r>
            <w:r w:rsidRPr="00EC146A">
              <w:t>vmdk</w:t>
            </w:r>
            <w:r>
              <w:t>“</w:t>
            </w:r>
            <w:r w:rsidRPr="00EC146A">
              <w:t xml:space="preserve">, </w:t>
            </w:r>
            <w:r>
              <w:t>„</w:t>
            </w:r>
            <w:r w:rsidRPr="00EC146A">
              <w:t>vhd</w:t>
            </w:r>
            <w:r>
              <w:t>“</w:t>
            </w:r>
            <w:r w:rsidRPr="00EC146A">
              <w:t xml:space="preserve">, </w:t>
            </w:r>
            <w:r>
              <w:t>„</w:t>
            </w:r>
            <w:r w:rsidRPr="00EC146A">
              <w:t>vdi</w:t>
            </w:r>
            <w:r>
              <w:t>“</w:t>
            </w:r>
            <w:r w:rsidRPr="00EC146A">
              <w:t xml:space="preserve">, </w:t>
            </w:r>
            <w:r>
              <w:t>„</w:t>
            </w:r>
            <w:r w:rsidRPr="00EC146A">
              <w:t>xva</w:t>
            </w:r>
            <w:r>
              <w:t>“</w:t>
            </w:r>
            <w:r w:rsidRPr="00EC146A">
              <w:t xml:space="preserve">, </w:t>
            </w:r>
            <w:r>
              <w:t>„</w:t>
            </w:r>
            <w:r w:rsidRPr="00EC146A">
              <w:t>zip</w:t>
            </w:r>
            <w:r>
              <w:t>“ ir</w:t>
            </w:r>
            <w:r w:rsidRPr="00EC146A">
              <w:t xml:space="preserve"> </w:t>
            </w:r>
            <w:r>
              <w:t>„</w:t>
            </w:r>
            <w:r w:rsidRPr="00EC146A">
              <w:t>tar</w:t>
            </w:r>
            <w:r>
              <w:t>“;</w:t>
            </w:r>
          </w:p>
        </w:tc>
      </w:tr>
      <w:tr w:rsidR="0010185D" w:rsidRPr="00483A06" w14:paraId="58AAEA68" w14:textId="77777777" w:rsidTr="0010185D">
        <w:trPr>
          <w:trHeight w:val="274"/>
        </w:trPr>
        <w:tc>
          <w:tcPr>
            <w:tcW w:w="696" w:type="dxa"/>
          </w:tcPr>
          <w:p w14:paraId="58AAEA65" w14:textId="77777777" w:rsidR="0010185D" w:rsidRPr="00483A06" w:rsidRDefault="0010185D" w:rsidP="0010185D">
            <w:pPr>
              <w:rPr>
                <w:rFonts w:eastAsia="Tahoma"/>
                <w:color w:val="000000" w:themeColor="text1"/>
              </w:rPr>
            </w:pPr>
            <w:r>
              <w:rPr>
                <w:rFonts w:eastAsia="Tahoma"/>
                <w:color w:val="000000" w:themeColor="text1"/>
              </w:rPr>
              <w:t>1.5.</w:t>
            </w:r>
          </w:p>
        </w:tc>
        <w:tc>
          <w:tcPr>
            <w:tcW w:w="1723" w:type="dxa"/>
          </w:tcPr>
          <w:p w14:paraId="58AAEA66" w14:textId="77777777" w:rsidR="0010185D" w:rsidRPr="00E75858" w:rsidRDefault="0010185D" w:rsidP="0010185D">
            <w:pPr>
              <w:jc w:val="both"/>
            </w:pPr>
            <w:r w:rsidRPr="00E75858">
              <w:t>Darbas su debesija</w:t>
            </w:r>
          </w:p>
        </w:tc>
        <w:tc>
          <w:tcPr>
            <w:tcW w:w="7077" w:type="dxa"/>
          </w:tcPr>
          <w:p w14:paraId="58AAEA67" w14:textId="77777777" w:rsidR="0010185D" w:rsidRPr="005E72AE" w:rsidRDefault="0010185D" w:rsidP="0010185D">
            <w:pPr>
              <w:jc w:val="both"/>
            </w:pPr>
            <w:r w:rsidRPr="00E75858">
              <w:t xml:space="preserve">programinė įranga turi </w:t>
            </w:r>
            <w:r>
              <w:t>atpažinti/</w:t>
            </w:r>
            <w:r w:rsidRPr="00EC146A">
              <w:t>palaikyti šias debesijos technologijas ar paslaugų teikėjus: „Carbonite“, „Dropbox“</w:t>
            </w:r>
            <w:r w:rsidRPr="005E72AE">
              <w:t xml:space="preserve"> (</w:t>
            </w:r>
            <w:r w:rsidRPr="00E75858">
              <w:t>įskaitant ir „Dropbox“ duomenų bazės atšifravimą), „Google docs“, „Google Drive“, „Flickr“, „Sharepoint“</w:t>
            </w:r>
            <w:r>
              <w:t xml:space="preserve"> ir</w:t>
            </w:r>
            <w:r w:rsidRPr="00EC146A">
              <w:t xml:space="preserve"> „SkyDrive“/„</w:t>
            </w:r>
            <w:r w:rsidRPr="005E72AE">
              <w:t>OneDrive“</w:t>
            </w:r>
          </w:p>
        </w:tc>
      </w:tr>
      <w:tr w:rsidR="0010185D" w:rsidRPr="00483A06" w14:paraId="58AAEA6C" w14:textId="77777777" w:rsidTr="0010185D">
        <w:trPr>
          <w:trHeight w:val="274"/>
        </w:trPr>
        <w:tc>
          <w:tcPr>
            <w:tcW w:w="696" w:type="dxa"/>
          </w:tcPr>
          <w:p w14:paraId="58AAEA69" w14:textId="77777777" w:rsidR="0010185D" w:rsidRPr="00483A06" w:rsidRDefault="0010185D" w:rsidP="0010185D">
            <w:pPr>
              <w:rPr>
                <w:rFonts w:eastAsia="Tahoma"/>
              </w:rPr>
            </w:pPr>
            <w:r>
              <w:rPr>
                <w:rFonts w:eastAsia="Tahoma"/>
              </w:rPr>
              <w:t>1.6.</w:t>
            </w:r>
          </w:p>
        </w:tc>
        <w:tc>
          <w:tcPr>
            <w:tcW w:w="1723" w:type="dxa"/>
          </w:tcPr>
          <w:p w14:paraId="58AAEA6A" w14:textId="77777777" w:rsidR="0010185D" w:rsidRPr="00E75858" w:rsidRDefault="0010185D" w:rsidP="0010185D">
            <w:pPr>
              <w:jc w:val="both"/>
            </w:pPr>
            <w:r w:rsidRPr="00E75858">
              <w:t>Darbas su el. pašto paslaugų teikėjais</w:t>
            </w:r>
          </w:p>
        </w:tc>
        <w:tc>
          <w:tcPr>
            <w:tcW w:w="7077" w:type="dxa"/>
          </w:tcPr>
          <w:p w14:paraId="58AAEA6B" w14:textId="77777777" w:rsidR="0010185D" w:rsidRPr="00E75858" w:rsidRDefault="0010185D" w:rsidP="0010185D">
            <w:pPr>
              <w:jc w:val="both"/>
            </w:pPr>
            <w:r w:rsidRPr="00E75858">
              <w:t xml:space="preserve">programinė įranga turi </w:t>
            </w:r>
            <w:r>
              <w:t>atpažinti/</w:t>
            </w:r>
            <w:r w:rsidRPr="00EC146A">
              <w:t xml:space="preserve">palaikyti šias debesijos technologijas ar paslaugų </w:t>
            </w:r>
            <w:r w:rsidRPr="005E72AE">
              <w:t xml:space="preserve">teikėjus: „Gmail“, „GMX“, „Hotmail“, </w:t>
            </w:r>
            <w:r w:rsidRPr="00E75858">
              <w:t>„Hushmail“, „Mailinator“, „MBOX“, „Outlook.com“ ir „Yahoo!“</w:t>
            </w:r>
          </w:p>
        </w:tc>
      </w:tr>
      <w:tr w:rsidR="0010185D" w:rsidRPr="00483A06" w14:paraId="58AAEA70" w14:textId="77777777" w:rsidTr="0010185D">
        <w:trPr>
          <w:trHeight w:val="561"/>
        </w:trPr>
        <w:tc>
          <w:tcPr>
            <w:tcW w:w="696" w:type="dxa"/>
          </w:tcPr>
          <w:p w14:paraId="58AAEA6D" w14:textId="77777777" w:rsidR="0010185D" w:rsidRPr="00483A06" w:rsidRDefault="0010185D" w:rsidP="0010185D">
            <w:pPr>
              <w:rPr>
                <w:rFonts w:eastAsia="Tahoma"/>
              </w:rPr>
            </w:pPr>
            <w:r>
              <w:rPr>
                <w:rFonts w:eastAsia="Tahoma"/>
              </w:rPr>
              <w:t>1.7.</w:t>
            </w:r>
          </w:p>
        </w:tc>
        <w:tc>
          <w:tcPr>
            <w:tcW w:w="1723" w:type="dxa"/>
          </w:tcPr>
          <w:p w14:paraId="58AAEA6E" w14:textId="77777777" w:rsidR="0010185D" w:rsidRPr="00E75858" w:rsidRDefault="0010185D" w:rsidP="0010185D">
            <w:pPr>
              <w:jc w:val="both"/>
            </w:pPr>
            <w:r w:rsidRPr="00E75858">
              <w:t>Darbas su „Windows“ operacinės sistemos įkalčiais</w:t>
            </w:r>
          </w:p>
        </w:tc>
        <w:tc>
          <w:tcPr>
            <w:tcW w:w="7077" w:type="dxa"/>
          </w:tcPr>
          <w:p w14:paraId="58AAEA6F" w14:textId="77777777" w:rsidR="0010185D" w:rsidRPr="00EC146A" w:rsidRDefault="0010185D" w:rsidP="0010185D">
            <w:pPr>
              <w:jc w:val="both"/>
            </w:pPr>
            <w:r w:rsidRPr="00E75858">
              <w:t>programinė įranga turi automatiniu būdu atpažinti ir apdoroti: įvykių ž</w:t>
            </w:r>
            <w:r>
              <w:t>urnalus</w:t>
            </w:r>
            <w:r w:rsidRPr="00EC146A">
              <w:t>, „Jumplists“, „LNK“ fail</w:t>
            </w:r>
            <w:r>
              <w:t>us</w:t>
            </w:r>
            <w:r w:rsidRPr="00EC146A">
              <w:t>, operacinės sistemos ir failinės sistemos informacij</w:t>
            </w:r>
            <w:r>
              <w:t>ą</w:t>
            </w:r>
            <w:r w:rsidRPr="00EC146A">
              <w:t>, „Prefetch“ fail</w:t>
            </w:r>
            <w:r>
              <w:t>us</w:t>
            </w:r>
            <w:r w:rsidRPr="00EC146A">
              <w:t>, „Shellbags“</w:t>
            </w:r>
            <w:r>
              <w:t>,</w:t>
            </w:r>
            <w:r w:rsidRPr="00EC146A">
              <w:t xml:space="preserve"> </w:t>
            </w:r>
            <w:r>
              <w:t>laiko juostų,</w:t>
            </w:r>
            <w:r w:rsidRPr="00EC146A">
              <w:t xml:space="preserve"> naudotojų profailų ir USB į</w:t>
            </w:r>
            <w:r>
              <w:t>renginių informaciją</w:t>
            </w:r>
            <w:r w:rsidRPr="00EC146A">
              <w:t>.</w:t>
            </w:r>
          </w:p>
        </w:tc>
      </w:tr>
      <w:tr w:rsidR="0010185D" w:rsidRPr="00483A06" w14:paraId="58AAEA74" w14:textId="77777777" w:rsidTr="0010185D">
        <w:trPr>
          <w:trHeight w:val="274"/>
        </w:trPr>
        <w:tc>
          <w:tcPr>
            <w:tcW w:w="696" w:type="dxa"/>
          </w:tcPr>
          <w:p w14:paraId="58AAEA71" w14:textId="77777777" w:rsidR="0010185D" w:rsidRPr="00483A06" w:rsidRDefault="0010185D" w:rsidP="0010185D">
            <w:pPr>
              <w:rPr>
                <w:rFonts w:eastAsia="Tahoma"/>
                <w:color w:val="000000" w:themeColor="text1"/>
              </w:rPr>
            </w:pPr>
            <w:r>
              <w:rPr>
                <w:rFonts w:eastAsia="Tahoma"/>
                <w:color w:val="000000" w:themeColor="text1"/>
              </w:rPr>
              <w:t>1.8.</w:t>
            </w:r>
          </w:p>
        </w:tc>
        <w:tc>
          <w:tcPr>
            <w:tcW w:w="1723" w:type="dxa"/>
          </w:tcPr>
          <w:p w14:paraId="58AAEA72" w14:textId="77777777" w:rsidR="0010185D" w:rsidRPr="00E75858" w:rsidRDefault="0010185D" w:rsidP="0010185D">
            <w:pPr>
              <w:jc w:val="both"/>
              <w:rPr>
                <w:bCs/>
                <w:lang w:eastAsia="ar-SA"/>
              </w:rPr>
            </w:pPr>
            <w:r w:rsidRPr="00E75858">
              <w:rPr>
                <w:bCs/>
                <w:lang w:eastAsia="ar-SA"/>
              </w:rPr>
              <w:t>Darbas su interneto naršyklėmis</w:t>
            </w:r>
          </w:p>
        </w:tc>
        <w:tc>
          <w:tcPr>
            <w:tcW w:w="7077" w:type="dxa"/>
          </w:tcPr>
          <w:p w14:paraId="58AAEA73" w14:textId="77777777" w:rsidR="0010185D" w:rsidRPr="00EC146A" w:rsidRDefault="0010185D" w:rsidP="0010185D">
            <w:pPr>
              <w:jc w:val="both"/>
            </w:pPr>
            <w:r w:rsidRPr="00E75858">
              <w:t xml:space="preserve">programinė įranga turi </w:t>
            </w:r>
            <w:r>
              <w:t>atpažinti/</w:t>
            </w:r>
            <w:r w:rsidRPr="00EC146A">
              <w:t>palaikyti šias interneto naršylės (naršyklių įkalčius): „360 Browser</w:t>
            </w:r>
            <w:r w:rsidRPr="005E72AE">
              <w:t>“,</w:t>
            </w:r>
            <w:r w:rsidRPr="000217F1">
              <w:t xml:space="preserve"> „Google Chrome“, „MS </w:t>
            </w:r>
            <w:r w:rsidRPr="00E75858">
              <w:t>Edge“, „MS Internet Explorer“, „Mozilla Firefox“, „Opera“, „Safari“</w:t>
            </w:r>
            <w:r>
              <w:t xml:space="preserve"> ir</w:t>
            </w:r>
            <w:r w:rsidRPr="00EC146A">
              <w:t xml:space="preserve"> „Xbox IE“</w:t>
            </w:r>
          </w:p>
        </w:tc>
      </w:tr>
      <w:tr w:rsidR="0010185D" w:rsidRPr="00483A06" w14:paraId="58AAEA7D" w14:textId="77777777" w:rsidTr="0010185D">
        <w:trPr>
          <w:trHeight w:val="274"/>
        </w:trPr>
        <w:tc>
          <w:tcPr>
            <w:tcW w:w="696" w:type="dxa"/>
          </w:tcPr>
          <w:p w14:paraId="58AAEA75" w14:textId="77777777" w:rsidR="0010185D" w:rsidRPr="00483A06" w:rsidRDefault="0010185D" w:rsidP="0010185D">
            <w:pPr>
              <w:rPr>
                <w:rFonts w:eastAsia="Tahoma"/>
                <w:color w:val="000000" w:themeColor="text1"/>
              </w:rPr>
            </w:pPr>
            <w:r>
              <w:rPr>
                <w:rFonts w:eastAsia="Tahoma"/>
                <w:color w:val="000000" w:themeColor="text1"/>
              </w:rPr>
              <w:t>1.9.</w:t>
            </w:r>
          </w:p>
        </w:tc>
        <w:tc>
          <w:tcPr>
            <w:tcW w:w="1723" w:type="dxa"/>
          </w:tcPr>
          <w:p w14:paraId="58AAEA76" w14:textId="77777777" w:rsidR="0010185D" w:rsidRPr="00E75858" w:rsidRDefault="0010185D" w:rsidP="0010185D">
            <w:pPr>
              <w:jc w:val="both"/>
              <w:rPr>
                <w:bCs/>
                <w:lang w:eastAsia="ar-SA"/>
              </w:rPr>
            </w:pPr>
            <w:r w:rsidRPr="00E75858">
              <w:rPr>
                <w:bCs/>
                <w:lang w:eastAsia="ar-SA"/>
              </w:rPr>
              <w:t>Darbas su mobiliaisiais įrenginiais</w:t>
            </w:r>
          </w:p>
        </w:tc>
        <w:tc>
          <w:tcPr>
            <w:tcW w:w="7077" w:type="dxa"/>
          </w:tcPr>
          <w:p w14:paraId="58AAEA77" w14:textId="77777777" w:rsidR="0010185D" w:rsidRDefault="0010185D" w:rsidP="0010185D">
            <w:pPr>
              <w:jc w:val="both"/>
            </w:pPr>
            <w:r w:rsidRPr="00E75858">
              <w:t>progr</w:t>
            </w:r>
            <w:r>
              <w:t>aminė įranga turi atpažinti/palaikyti:</w:t>
            </w:r>
          </w:p>
          <w:p w14:paraId="58AAEA78" w14:textId="77777777" w:rsidR="0010185D" w:rsidRDefault="0010185D" w:rsidP="0010185D">
            <w:pPr>
              <w:jc w:val="both"/>
            </w:pPr>
            <w:r>
              <w:t>operacinės sistemos: „Windows“ „Android“ ir „Apple iOS“;</w:t>
            </w:r>
          </w:p>
          <w:p w14:paraId="58AAEA79" w14:textId="77777777" w:rsidR="0010185D" w:rsidRDefault="0010185D" w:rsidP="0010185D">
            <w:pPr>
              <w:jc w:val="both"/>
            </w:pPr>
            <w:r>
              <w:t>žinutės: „SMS“ ir „MMS“;</w:t>
            </w:r>
          </w:p>
          <w:p w14:paraId="58AAEA7A" w14:textId="77777777" w:rsidR="0010185D" w:rsidRDefault="0010185D" w:rsidP="0010185D">
            <w:pPr>
              <w:jc w:val="both"/>
            </w:pPr>
            <w:r>
              <w:t>kontaktinė informacija;</w:t>
            </w:r>
          </w:p>
          <w:p w14:paraId="58AAEA7B" w14:textId="77777777" w:rsidR="0010185D" w:rsidRDefault="0010185D" w:rsidP="0010185D">
            <w:pPr>
              <w:jc w:val="both"/>
            </w:pPr>
            <w:r>
              <w:t>el. pašto informacija: „</w:t>
            </w:r>
            <w:r w:rsidRPr="00EF6920">
              <w:t>Android Mail</w:t>
            </w:r>
            <w:r>
              <w:t>“</w:t>
            </w:r>
            <w:r w:rsidRPr="00EF6920">
              <w:t xml:space="preserve">, </w:t>
            </w:r>
            <w:r>
              <w:t>„</w:t>
            </w:r>
            <w:r w:rsidRPr="00EF6920">
              <w:t>Gmail</w:t>
            </w:r>
            <w:r>
              <w:t>“</w:t>
            </w:r>
            <w:r w:rsidRPr="00EF6920">
              <w:t xml:space="preserve">, </w:t>
            </w:r>
            <w:r>
              <w:t>„</w:t>
            </w:r>
            <w:r w:rsidRPr="00EF6920">
              <w:t>GMX mail</w:t>
            </w:r>
            <w:r>
              <w:t>“</w:t>
            </w:r>
            <w:r w:rsidRPr="00EF6920">
              <w:t xml:space="preserve">, </w:t>
            </w:r>
            <w:r>
              <w:t>„</w:t>
            </w:r>
            <w:r w:rsidRPr="00EF6920">
              <w:t>iOS Mail</w:t>
            </w:r>
            <w:r>
              <w:t>“</w:t>
            </w:r>
            <w:r w:rsidRPr="00EF6920">
              <w:t xml:space="preserve">, </w:t>
            </w:r>
            <w:r>
              <w:t>„</w:t>
            </w:r>
            <w:r w:rsidRPr="00EF6920">
              <w:t>Yahoo! Mail</w:t>
            </w:r>
            <w:r>
              <w:t>“;</w:t>
            </w:r>
          </w:p>
          <w:p w14:paraId="58AAEA7C" w14:textId="77777777" w:rsidR="0010185D" w:rsidRPr="00E75858" w:rsidRDefault="0010185D" w:rsidP="0010185D">
            <w:pPr>
              <w:jc w:val="both"/>
            </w:pPr>
            <w:r>
              <w:t>pokalbių programėlės: „</w:t>
            </w:r>
            <w:r w:rsidRPr="00EF6920">
              <w:t>AIM</w:t>
            </w:r>
            <w:r>
              <w:t>“</w:t>
            </w:r>
            <w:r w:rsidRPr="00EF6920">
              <w:t xml:space="preserve">, </w:t>
            </w:r>
            <w:r>
              <w:t>„</w:t>
            </w:r>
            <w:r w:rsidRPr="00EF6920">
              <w:t>BBM</w:t>
            </w:r>
            <w:r>
              <w:t>“</w:t>
            </w:r>
            <w:r w:rsidRPr="00EF6920">
              <w:t xml:space="preserve">, </w:t>
            </w:r>
            <w:r>
              <w:t>„</w:t>
            </w:r>
            <w:r w:rsidRPr="00EF6920">
              <w:t>Burner</w:t>
            </w:r>
            <w:r>
              <w:t>“</w:t>
            </w:r>
            <w:r w:rsidRPr="00EF6920">
              <w:t xml:space="preserve">, </w:t>
            </w:r>
            <w:r>
              <w:t>„</w:t>
            </w:r>
            <w:r w:rsidRPr="00EF6920">
              <w:t>Google Hangouts</w:t>
            </w:r>
            <w:r>
              <w:t>“</w:t>
            </w:r>
            <w:r w:rsidRPr="00EF6920">
              <w:t xml:space="preserve">, </w:t>
            </w:r>
            <w:r>
              <w:t>„</w:t>
            </w:r>
            <w:r w:rsidRPr="00EF6920">
              <w:t>GTalk</w:t>
            </w:r>
            <w:r>
              <w:t>“</w:t>
            </w:r>
            <w:r w:rsidRPr="00EF6920">
              <w:t xml:space="preserve">, </w:t>
            </w:r>
            <w:r>
              <w:t>„</w:t>
            </w:r>
            <w:r w:rsidRPr="00EF6920">
              <w:t>Growlr</w:t>
            </w:r>
            <w:r>
              <w:t>“</w:t>
            </w:r>
            <w:r w:rsidRPr="00EF6920">
              <w:t xml:space="preserve">, </w:t>
            </w:r>
            <w:r>
              <w:t>„</w:t>
            </w:r>
            <w:r w:rsidRPr="00EF6920">
              <w:t>Grindr</w:t>
            </w:r>
            <w:r>
              <w:t>“</w:t>
            </w:r>
            <w:r w:rsidRPr="00EF6920">
              <w:t xml:space="preserve">, </w:t>
            </w:r>
            <w:r>
              <w:t>„</w:t>
            </w:r>
            <w:r w:rsidRPr="00EF6920">
              <w:t>WhatsApp</w:t>
            </w:r>
            <w:r>
              <w:t>“</w:t>
            </w:r>
            <w:r w:rsidRPr="00EF6920">
              <w:t xml:space="preserve">, </w:t>
            </w:r>
            <w:r>
              <w:t>„</w:t>
            </w:r>
            <w:r w:rsidRPr="00EF6920">
              <w:t>Kik Messenger</w:t>
            </w:r>
            <w:r>
              <w:t>“</w:t>
            </w:r>
            <w:r w:rsidRPr="00EF6920">
              <w:t xml:space="preserve">, </w:t>
            </w:r>
            <w:r>
              <w:t>„</w:t>
            </w:r>
            <w:r w:rsidRPr="00EF6920">
              <w:t>LINE</w:t>
            </w:r>
            <w:r>
              <w:t>“</w:t>
            </w:r>
            <w:r w:rsidRPr="00EF6920">
              <w:t xml:space="preserve">, </w:t>
            </w:r>
            <w:r>
              <w:t>„</w:t>
            </w:r>
            <w:r w:rsidRPr="00EF6920">
              <w:t>QQ Chat</w:t>
            </w:r>
            <w:r>
              <w:t>“</w:t>
            </w:r>
            <w:r w:rsidRPr="00EF6920">
              <w:t xml:space="preserve">, </w:t>
            </w:r>
            <w:r>
              <w:t>„</w:t>
            </w:r>
            <w:r w:rsidRPr="00EF6920">
              <w:t>Snapchat</w:t>
            </w:r>
            <w:r>
              <w:t>“</w:t>
            </w:r>
            <w:r w:rsidRPr="00EF6920">
              <w:t xml:space="preserve">, </w:t>
            </w:r>
            <w:r>
              <w:t>„</w:t>
            </w:r>
            <w:r w:rsidRPr="00EF6920">
              <w:t>Skype</w:t>
            </w:r>
            <w:r>
              <w:t>“</w:t>
            </w:r>
            <w:r w:rsidRPr="00EF6920">
              <w:t xml:space="preserve">, </w:t>
            </w:r>
            <w:r>
              <w:t>„</w:t>
            </w:r>
            <w:r w:rsidRPr="00EF6920">
              <w:t>Textfree</w:t>
            </w:r>
            <w:r>
              <w:t>“</w:t>
            </w:r>
            <w:r w:rsidRPr="00EF6920">
              <w:t xml:space="preserve">, </w:t>
            </w:r>
            <w:r>
              <w:t>„</w:t>
            </w:r>
            <w:r w:rsidRPr="00EF6920">
              <w:t>TextNow</w:t>
            </w:r>
            <w:r>
              <w:t>“</w:t>
            </w:r>
            <w:r w:rsidRPr="00EF6920">
              <w:t xml:space="preserve">, </w:t>
            </w:r>
            <w:r>
              <w:t>„</w:t>
            </w:r>
            <w:r w:rsidRPr="00EF6920">
              <w:t>TextPlus</w:t>
            </w:r>
            <w:r>
              <w:t>“</w:t>
            </w:r>
            <w:r w:rsidRPr="00EF6920">
              <w:t xml:space="preserve">, </w:t>
            </w:r>
            <w:r>
              <w:t>„</w:t>
            </w:r>
            <w:r w:rsidRPr="00EF6920">
              <w:t>TextMe</w:t>
            </w:r>
            <w:r>
              <w:t>“</w:t>
            </w:r>
            <w:r w:rsidRPr="00EF6920">
              <w:t xml:space="preserve">, </w:t>
            </w:r>
            <w:r>
              <w:t>„</w:t>
            </w:r>
            <w:r w:rsidRPr="00EF6920">
              <w:t>Telegram</w:t>
            </w:r>
            <w:r>
              <w:t>“</w:t>
            </w:r>
            <w:r w:rsidRPr="00EF6920">
              <w:t xml:space="preserve">, </w:t>
            </w:r>
            <w:r>
              <w:t>„</w:t>
            </w:r>
            <w:r w:rsidRPr="00EF6920">
              <w:t>TigerText</w:t>
            </w:r>
            <w:r>
              <w:t>“</w:t>
            </w:r>
            <w:r w:rsidRPr="00EF6920">
              <w:t xml:space="preserve">, </w:t>
            </w:r>
            <w:r>
              <w:t>„</w:t>
            </w:r>
            <w:r w:rsidRPr="00EF6920">
              <w:t>Tinder</w:t>
            </w:r>
            <w:r>
              <w:t>“</w:t>
            </w:r>
            <w:r w:rsidRPr="00EF6920">
              <w:t xml:space="preserve">, </w:t>
            </w:r>
            <w:r>
              <w:t>„</w:t>
            </w:r>
            <w:r w:rsidRPr="00EF6920">
              <w:t>Touch</w:t>
            </w:r>
            <w:r>
              <w:t>“</w:t>
            </w:r>
            <w:r w:rsidRPr="00EF6920">
              <w:t xml:space="preserve">, </w:t>
            </w:r>
            <w:r>
              <w:t>„</w:t>
            </w:r>
            <w:r w:rsidRPr="00EF6920">
              <w:t>Viber</w:t>
            </w:r>
            <w:r>
              <w:t>“</w:t>
            </w:r>
            <w:r w:rsidRPr="00EF6920">
              <w:t xml:space="preserve">, </w:t>
            </w:r>
            <w:r>
              <w:t>„</w:t>
            </w:r>
            <w:r w:rsidRPr="00EF6920">
              <w:t>WeChat</w:t>
            </w:r>
            <w:r>
              <w:t>“ ir</w:t>
            </w:r>
            <w:r w:rsidRPr="00EF6920">
              <w:t xml:space="preserve"> </w:t>
            </w:r>
            <w:r>
              <w:t>„</w:t>
            </w:r>
            <w:r w:rsidRPr="00EF6920">
              <w:t>Zoom</w:t>
            </w:r>
            <w:r>
              <w:t>“</w:t>
            </w:r>
          </w:p>
        </w:tc>
      </w:tr>
      <w:tr w:rsidR="0010185D" w:rsidRPr="00483A06" w14:paraId="58AAEA81" w14:textId="77777777" w:rsidTr="0010185D">
        <w:trPr>
          <w:trHeight w:val="274"/>
        </w:trPr>
        <w:tc>
          <w:tcPr>
            <w:tcW w:w="696" w:type="dxa"/>
          </w:tcPr>
          <w:p w14:paraId="58AAEA7E" w14:textId="77777777" w:rsidR="0010185D" w:rsidRPr="00483A06" w:rsidRDefault="0010185D" w:rsidP="0010185D">
            <w:pPr>
              <w:rPr>
                <w:rFonts w:eastAsia="Tahoma"/>
                <w:color w:val="000000" w:themeColor="text1"/>
              </w:rPr>
            </w:pPr>
            <w:r>
              <w:rPr>
                <w:rFonts w:eastAsia="Tahoma"/>
                <w:color w:val="000000" w:themeColor="text1"/>
              </w:rPr>
              <w:t>1.10.</w:t>
            </w:r>
          </w:p>
        </w:tc>
        <w:tc>
          <w:tcPr>
            <w:tcW w:w="1723" w:type="dxa"/>
          </w:tcPr>
          <w:p w14:paraId="58AAEA7F" w14:textId="77777777" w:rsidR="0010185D" w:rsidRPr="00E75858" w:rsidRDefault="0010185D" w:rsidP="0010185D">
            <w:pPr>
              <w:jc w:val="both"/>
            </w:pPr>
            <w:r w:rsidRPr="00E75858">
              <w:t>Garantinė priežiūra ir atnaujinimai</w:t>
            </w:r>
          </w:p>
        </w:tc>
        <w:tc>
          <w:tcPr>
            <w:tcW w:w="7077" w:type="dxa"/>
          </w:tcPr>
          <w:p w14:paraId="58AAEA80" w14:textId="77777777" w:rsidR="0010185D" w:rsidRPr="00E75858" w:rsidRDefault="0010185D" w:rsidP="0010185D">
            <w:pPr>
              <w:jc w:val="both"/>
            </w:pPr>
            <w:r w:rsidRPr="00E75858">
              <w:t>Programinės įrangos gamintojas turi garantuoti programinės įrangos klaidų taisymo ir atnaujinimų parsisiuntimo prieigą vartotojui ne mažiau nei 24 mėn. nuo programinės įrangos priėmimo-perdavimo akto pasirašymo.</w:t>
            </w:r>
          </w:p>
        </w:tc>
      </w:tr>
      <w:tr w:rsidR="0010185D" w:rsidRPr="00483A06" w14:paraId="58AAEA85" w14:textId="77777777" w:rsidTr="0010185D">
        <w:trPr>
          <w:trHeight w:val="274"/>
        </w:trPr>
        <w:tc>
          <w:tcPr>
            <w:tcW w:w="696" w:type="dxa"/>
          </w:tcPr>
          <w:p w14:paraId="58AAEA82" w14:textId="77777777" w:rsidR="0010185D" w:rsidRPr="00483A06" w:rsidRDefault="0010185D" w:rsidP="0010185D">
            <w:pPr>
              <w:rPr>
                <w:rFonts w:eastAsia="Tahoma"/>
                <w:color w:val="000000" w:themeColor="text1"/>
              </w:rPr>
            </w:pPr>
            <w:r>
              <w:rPr>
                <w:rFonts w:eastAsia="Tahoma"/>
                <w:color w:val="000000" w:themeColor="text1"/>
              </w:rPr>
              <w:t>1.11.</w:t>
            </w:r>
          </w:p>
        </w:tc>
        <w:tc>
          <w:tcPr>
            <w:tcW w:w="1723" w:type="dxa"/>
          </w:tcPr>
          <w:p w14:paraId="58AAEA83" w14:textId="77777777" w:rsidR="0010185D" w:rsidRPr="00E75858" w:rsidRDefault="0010185D" w:rsidP="0010185D">
            <w:pPr>
              <w:jc w:val="both"/>
              <w:rPr>
                <w:bCs/>
                <w:lang w:eastAsia="ar-SA"/>
              </w:rPr>
            </w:pPr>
            <w:r>
              <w:t>Operacinės sistemos suderinamumas</w:t>
            </w:r>
          </w:p>
        </w:tc>
        <w:tc>
          <w:tcPr>
            <w:tcW w:w="7077" w:type="dxa"/>
          </w:tcPr>
          <w:p w14:paraId="58AAEA84" w14:textId="77777777" w:rsidR="0010185D" w:rsidRPr="00E75858" w:rsidRDefault="0010185D" w:rsidP="0010185D">
            <w:pPr>
              <w:jc w:val="both"/>
              <w:rPr>
                <w:color w:val="0563C1" w:themeColor="hyperlink"/>
                <w:u w:val="single"/>
              </w:rPr>
            </w:pPr>
            <w:r w:rsidRPr="7A5A4357">
              <w:t>Programinė įranga turi būti pritaikyta diegti į perkančiosios organizacijos naudojamą Windows 10 (64-bit) programinę įrangą arba naujesnes versijas.</w:t>
            </w:r>
          </w:p>
        </w:tc>
      </w:tr>
      <w:tr w:rsidR="00B17F2A" w:rsidRPr="00483A06" w14:paraId="58AAEA87" w14:textId="77777777" w:rsidTr="00B17F2A">
        <w:trPr>
          <w:trHeight w:val="300"/>
        </w:trPr>
        <w:tc>
          <w:tcPr>
            <w:tcW w:w="9496" w:type="dxa"/>
            <w:gridSpan w:val="3"/>
          </w:tcPr>
          <w:p w14:paraId="58AAEA86" w14:textId="77777777" w:rsidR="00B17F2A" w:rsidRPr="00483A06" w:rsidRDefault="00B17F2A" w:rsidP="00B17F2A">
            <w:pPr>
              <w:pStyle w:val="ListParagraph"/>
              <w:numPr>
                <w:ilvl w:val="0"/>
                <w:numId w:val="39"/>
              </w:numPr>
              <w:spacing w:after="0" w:line="240" w:lineRule="auto"/>
              <w:jc w:val="both"/>
              <w:rPr>
                <w:rFonts w:eastAsia="Tahoma"/>
                <w:b/>
                <w:bCs/>
                <w:color w:val="000000" w:themeColor="text1"/>
                <w:lang w:eastAsia="lt-LT"/>
              </w:rPr>
            </w:pPr>
            <w:r w:rsidRPr="00483A06">
              <w:rPr>
                <w:rFonts w:eastAsia="Tahoma"/>
                <w:b/>
                <w:bCs/>
                <w:color w:val="000000" w:themeColor="text1"/>
                <w:lang w:eastAsia="lt-LT"/>
              </w:rPr>
              <w:t>Bendrieji reikalavimai:</w:t>
            </w:r>
          </w:p>
        </w:tc>
      </w:tr>
      <w:tr w:rsidR="00B17F2A" w:rsidRPr="00483A06" w14:paraId="58AAEA8A" w14:textId="77777777" w:rsidTr="0010185D">
        <w:trPr>
          <w:trHeight w:val="300"/>
        </w:trPr>
        <w:tc>
          <w:tcPr>
            <w:tcW w:w="696" w:type="dxa"/>
          </w:tcPr>
          <w:p w14:paraId="58AAEA88" w14:textId="77777777" w:rsidR="00B17F2A" w:rsidRPr="00483A06" w:rsidRDefault="00B17F2A" w:rsidP="00E01FFF">
            <w:pPr>
              <w:pStyle w:val="ListParagraph"/>
              <w:tabs>
                <w:tab w:val="left" w:pos="750"/>
              </w:tabs>
              <w:spacing w:after="0" w:line="240" w:lineRule="auto"/>
              <w:ind w:left="792" w:hanging="770"/>
              <w:jc w:val="both"/>
              <w:rPr>
                <w:rFonts w:eastAsia="Tahoma"/>
                <w:color w:val="000000" w:themeColor="text1"/>
              </w:rPr>
            </w:pPr>
            <w:r w:rsidRPr="00483A06">
              <w:rPr>
                <w:rFonts w:eastAsia="Tahoma"/>
                <w:color w:val="000000" w:themeColor="text1"/>
              </w:rPr>
              <w:t>2.1.</w:t>
            </w:r>
          </w:p>
        </w:tc>
        <w:tc>
          <w:tcPr>
            <w:tcW w:w="8800" w:type="dxa"/>
            <w:gridSpan w:val="2"/>
          </w:tcPr>
          <w:p w14:paraId="58AAEA89" w14:textId="77777777" w:rsidR="00B17F2A" w:rsidRPr="00483A06" w:rsidRDefault="0010185D" w:rsidP="00E01FFF">
            <w:pPr>
              <w:jc w:val="both"/>
              <w:rPr>
                <w:rFonts w:eastAsia="Tahoma"/>
              </w:rPr>
            </w:pPr>
            <w:r w:rsidRPr="0010185D">
              <w:rPr>
                <w:rFonts w:eastAsia="Tahoma"/>
              </w:rPr>
              <w:t>Skaitmeninių įkalčių analizės programinė įranga (toliau – programinė įranga) turi būti pateikta gamintojo arba gamintojo įgalioto asmens.</w:t>
            </w:r>
          </w:p>
        </w:tc>
      </w:tr>
      <w:tr w:rsidR="00B17F2A" w:rsidRPr="00483A06" w14:paraId="58AAEA8D" w14:textId="77777777" w:rsidTr="0010185D">
        <w:trPr>
          <w:trHeight w:val="601"/>
        </w:trPr>
        <w:tc>
          <w:tcPr>
            <w:tcW w:w="696" w:type="dxa"/>
          </w:tcPr>
          <w:p w14:paraId="58AAEA8B" w14:textId="77777777" w:rsidR="00B17F2A" w:rsidRPr="00483A06" w:rsidRDefault="00B17F2A" w:rsidP="00E01FFF">
            <w:pPr>
              <w:jc w:val="both"/>
              <w:rPr>
                <w:rFonts w:eastAsia="Tahoma"/>
                <w:color w:val="000000" w:themeColor="text1"/>
              </w:rPr>
            </w:pPr>
            <w:r w:rsidRPr="00483A06">
              <w:rPr>
                <w:rFonts w:eastAsia="Tahoma"/>
                <w:color w:val="000000" w:themeColor="text1"/>
              </w:rPr>
              <w:t>2.2.</w:t>
            </w:r>
          </w:p>
        </w:tc>
        <w:tc>
          <w:tcPr>
            <w:tcW w:w="8800" w:type="dxa"/>
            <w:gridSpan w:val="2"/>
          </w:tcPr>
          <w:p w14:paraId="58AAEA8C" w14:textId="77777777" w:rsidR="00B17F2A" w:rsidRPr="00483A06" w:rsidRDefault="0010185D" w:rsidP="00E01FFF">
            <w:pPr>
              <w:jc w:val="both"/>
              <w:rPr>
                <w:rFonts w:eastAsia="Tahoma"/>
              </w:rPr>
            </w:pPr>
            <w:r w:rsidRPr="0010185D">
              <w:rPr>
                <w:rFonts w:eastAsia="Tahoma"/>
              </w:rPr>
              <w:t xml:space="preserve">tiekėjas turi užtikrinti, kad gamintojas nėra paskelbęs žinios apie siūlomos įrangos gamybos arba tobulinimo nutraukimą (pvz., angl. end of life time ar Discontinued);   </w:t>
            </w:r>
          </w:p>
        </w:tc>
      </w:tr>
      <w:tr w:rsidR="00B17F2A" w:rsidRPr="00483A06" w14:paraId="58AAEA90" w14:textId="77777777" w:rsidTr="0010185D">
        <w:trPr>
          <w:trHeight w:val="480"/>
        </w:trPr>
        <w:tc>
          <w:tcPr>
            <w:tcW w:w="696" w:type="dxa"/>
          </w:tcPr>
          <w:p w14:paraId="58AAEA8E" w14:textId="77777777" w:rsidR="00B17F2A" w:rsidRPr="00483A06" w:rsidRDefault="00B17F2A" w:rsidP="00E01FFF">
            <w:pPr>
              <w:jc w:val="both"/>
              <w:rPr>
                <w:rFonts w:eastAsia="Tahoma"/>
                <w:color w:val="000000" w:themeColor="text1"/>
              </w:rPr>
            </w:pPr>
            <w:r w:rsidRPr="00483A06">
              <w:rPr>
                <w:rFonts w:eastAsia="Tahoma"/>
                <w:color w:val="000000" w:themeColor="text1"/>
              </w:rPr>
              <w:t>2.3.</w:t>
            </w:r>
          </w:p>
        </w:tc>
        <w:tc>
          <w:tcPr>
            <w:tcW w:w="8800" w:type="dxa"/>
            <w:gridSpan w:val="2"/>
          </w:tcPr>
          <w:p w14:paraId="58AAEA8F" w14:textId="77777777" w:rsidR="00B17F2A" w:rsidRPr="00483A06" w:rsidRDefault="0010185D" w:rsidP="00E01FFF">
            <w:pPr>
              <w:jc w:val="both"/>
            </w:pPr>
            <w:r w:rsidRPr="0010185D">
              <w:t>tiekėjas turi pateikti nuorodą į gamintojo puslapį, kuriame yra tiksli pasiūlymą atitinkančios programinės įrangos techninė specifikacija arba pateikti gamintojo parengtą aprašymą;</w:t>
            </w:r>
          </w:p>
        </w:tc>
      </w:tr>
      <w:tr w:rsidR="00B17F2A" w:rsidRPr="00483A06" w14:paraId="58AAEA93" w14:textId="77777777" w:rsidTr="0010185D">
        <w:trPr>
          <w:trHeight w:val="480"/>
        </w:trPr>
        <w:tc>
          <w:tcPr>
            <w:tcW w:w="696" w:type="dxa"/>
          </w:tcPr>
          <w:p w14:paraId="58AAEA91" w14:textId="77777777" w:rsidR="00B17F2A" w:rsidRPr="00483A06" w:rsidRDefault="00B17F2A" w:rsidP="00E01FFF">
            <w:pPr>
              <w:jc w:val="both"/>
              <w:rPr>
                <w:rFonts w:eastAsia="Tahoma"/>
                <w:color w:val="000000" w:themeColor="text1"/>
              </w:rPr>
            </w:pPr>
            <w:r w:rsidRPr="00483A06">
              <w:rPr>
                <w:rFonts w:eastAsia="Tahoma"/>
                <w:color w:val="000000" w:themeColor="text1"/>
              </w:rPr>
              <w:t>2.4.</w:t>
            </w:r>
          </w:p>
        </w:tc>
        <w:tc>
          <w:tcPr>
            <w:tcW w:w="8800" w:type="dxa"/>
            <w:gridSpan w:val="2"/>
          </w:tcPr>
          <w:p w14:paraId="58AAEA92" w14:textId="77777777" w:rsidR="00B17F2A" w:rsidRPr="00483A06" w:rsidRDefault="0010185D" w:rsidP="00E01FFF">
            <w:pPr>
              <w:jc w:val="both"/>
              <w:rPr>
                <w:rFonts w:eastAsia="Tahoma"/>
                <w:lang w:eastAsia="ar-SA"/>
              </w:rPr>
            </w:pPr>
            <w:r w:rsidRPr="0010185D">
              <w:rPr>
                <w:rFonts w:eastAsia="Tahoma"/>
                <w:lang w:eastAsia="ar-SA"/>
              </w:rPr>
              <w:t>programinės įrangos dokumentai turi būti lietuvių arba anglų kalba</w:t>
            </w:r>
            <w:r>
              <w:rPr>
                <w:rFonts w:eastAsia="Tahoma"/>
                <w:lang w:eastAsia="ar-SA"/>
              </w:rPr>
              <w:t>;</w:t>
            </w:r>
          </w:p>
        </w:tc>
      </w:tr>
      <w:tr w:rsidR="00B17F2A" w:rsidRPr="00483A06" w14:paraId="58AAEA96" w14:textId="77777777" w:rsidTr="0010185D">
        <w:trPr>
          <w:trHeight w:val="480"/>
        </w:trPr>
        <w:tc>
          <w:tcPr>
            <w:tcW w:w="696" w:type="dxa"/>
          </w:tcPr>
          <w:p w14:paraId="58AAEA94" w14:textId="77777777" w:rsidR="00B17F2A" w:rsidRPr="00483A06" w:rsidRDefault="00B17F2A" w:rsidP="00E01FFF">
            <w:pPr>
              <w:jc w:val="both"/>
              <w:rPr>
                <w:rFonts w:eastAsia="Tahoma"/>
                <w:color w:val="000000" w:themeColor="text1"/>
              </w:rPr>
            </w:pPr>
            <w:r w:rsidRPr="00483A06">
              <w:rPr>
                <w:rFonts w:eastAsia="Tahoma"/>
                <w:color w:val="000000" w:themeColor="text1"/>
              </w:rPr>
              <w:t>2.5.</w:t>
            </w:r>
          </w:p>
        </w:tc>
        <w:tc>
          <w:tcPr>
            <w:tcW w:w="8800" w:type="dxa"/>
            <w:gridSpan w:val="2"/>
          </w:tcPr>
          <w:p w14:paraId="58AAEA95" w14:textId="77777777" w:rsidR="00B17F2A" w:rsidRPr="00483A06" w:rsidRDefault="0010185D" w:rsidP="00E01FFF">
            <w:pPr>
              <w:jc w:val="both"/>
              <w:rPr>
                <w:rFonts w:eastAsia="Tahoma"/>
                <w:lang w:eastAsia="ar-SA"/>
              </w:rPr>
            </w:pPr>
            <w:r>
              <w:rPr>
                <w:rFonts w:eastAsia="Tahoma"/>
                <w:lang w:eastAsia="ar-SA"/>
              </w:rPr>
              <w:t>p</w:t>
            </w:r>
            <w:r w:rsidRPr="0010185D">
              <w:rPr>
                <w:rFonts w:eastAsia="Tahoma"/>
                <w:lang w:eastAsia="ar-SA"/>
              </w:rPr>
              <w:t>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patvirtinti, kad siūlomai prekei perkančioji organizacija turės galimybę įsigyti papildomas gamintojo paslaugas (garantijos pratęsimą, techninį palaikymą) pasibaigus garantiniam laikotarpiui pagal pirkimo sutartį</w:t>
            </w:r>
            <w:r>
              <w:rPr>
                <w:rFonts w:eastAsia="Tahoma"/>
                <w:lang w:eastAsia="ar-SA"/>
              </w:rPr>
              <w:t>;</w:t>
            </w:r>
          </w:p>
        </w:tc>
      </w:tr>
      <w:tr w:rsidR="00B17F2A" w:rsidRPr="00483A06" w14:paraId="58AAEA99" w14:textId="77777777" w:rsidTr="0010185D">
        <w:trPr>
          <w:trHeight w:val="480"/>
        </w:trPr>
        <w:tc>
          <w:tcPr>
            <w:tcW w:w="696" w:type="dxa"/>
          </w:tcPr>
          <w:p w14:paraId="58AAEA97" w14:textId="77777777" w:rsidR="00B17F2A" w:rsidRPr="00483A06" w:rsidRDefault="00B17F2A" w:rsidP="00E01FFF">
            <w:pPr>
              <w:jc w:val="both"/>
              <w:rPr>
                <w:rFonts w:eastAsia="Tahoma"/>
                <w:color w:val="000000" w:themeColor="text1"/>
              </w:rPr>
            </w:pPr>
            <w:r w:rsidRPr="00483A06">
              <w:rPr>
                <w:rFonts w:eastAsia="Tahoma"/>
                <w:color w:val="000000" w:themeColor="text1"/>
              </w:rPr>
              <w:t>2.6.</w:t>
            </w:r>
          </w:p>
        </w:tc>
        <w:tc>
          <w:tcPr>
            <w:tcW w:w="8800" w:type="dxa"/>
            <w:gridSpan w:val="2"/>
          </w:tcPr>
          <w:p w14:paraId="58AAEA98" w14:textId="77777777" w:rsidR="00B17F2A" w:rsidRPr="00483A06" w:rsidRDefault="0010185D" w:rsidP="00E01FFF">
            <w:pPr>
              <w:jc w:val="both"/>
              <w:rPr>
                <w:rFonts w:eastAsia="Tahoma"/>
                <w:lang w:eastAsia="ar-SA"/>
              </w:rPr>
            </w:pPr>
            <w:r w:rsidRPr="0010185D">
              <w:rPr>
                <w:rFonts w:eastAsia="Tahoma"/>
                <w:lang w:eastAsia="ar-SA"/>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r>
              <w:rPr>
                <w:rFonts w:eastAsia="Tahoma"/>
                <w:lang w:eastAsia="ar-SA"/>
              </w:rPr>
              <w:t>;</w:t>
            </w:r>
          </w:p>
        </w:tc>
      </w:tr>
      <w:tr w:rsidR="00B17F2A" w:rsidRPr="00483A06" w14:paraId="58AAEA9C" w14:textId="77777777" w:rsidTr="0010185D">
        <w:trPr>
          <w:trHeight w:val="480"/>
        </w:trPr>
        <w:tc>
          <w:tcPr>
            <w:tcW w:w="696" w:type="dxa"/>
          </w:tcPr>
          <w:p w14:paraId="58AAEA9A" w14:textId="77777777" w:rsidR="00B17F2A" w:rsidRPr="00483A06" w:rsidRDefault="00B17F2A" w:rsidP="00E01FFF">
            <w:pPr>
              <w:jc w:val="both"/>
              <w:rPr>
                <w:rFonts w:eastAsia="Tahoma"/>
                <w:color w:val="000000" w:themeColor="text1"/>
              </w:rPr>
            </w:pPr>
            <w:r w:rsidRPr="00483A06">
              <w:rPr>
                <w:rFonts w:eastAsia="Tahoma"/>
                <w:color w:val="000000" w:themeColor="text1"/>
              </w:rPr>
              <w:t>2.7.</w:t>
            </w:r>
          </w:p>
        </w:tc>
        <w:tc>
          <w:tcPr>
            <w:tcW w:w="8800" w:type="dxa"/>
            <w:gridSpan w:val="2"/>
          </w:tcPr>
          <w:p w14:paraId="58AAEA9B" w14:textId="77777777" w:rsidR="00B17F2A" w:rsidRPr="00483A06" w:rsidRDefault="0010185D" w:rsidP="00E01FFF">
            <w:pPr>
              <w:jc w:val="both"/>
              <w:rPr>
                <w:rFonts w:eastAsia="Tahoma"/>
                <w:lang w:eastAsia="ar-SA"/>
              </w:rPr>
            </w:pPr>
            <w:r w:rsidRPr="0010185D">
              <w:rPr>
                <w:rFonts w:eastAsia="Tahoma"/>
                <w:lang w:eastAsia="ar-SA"/>
              </w:rPr>
              <w:t>pirkimo objektas, vadovaujantis Lietuvos Respublikos viešųjų pirkimų įstatymo 37 str. 9 dalimi ir 10 dalyje numatyta išimtimi, turi nekelti grėsmės nacionaliniam saugumui</w:t>
            </w:r>
            <w:r>
              <w:rPr>
                <w:rFonts w:eastAsia="Tahoma"/>
                <w:lang w:eastAsia="ar-SA"/>
              </w:rPr>
              <w:t>.</w:t>
            </w:r>
          </w:p>
        </w:tc>
      </w:tr>
    </w:tbl>
    <w:p w14:paraId="58AAEA9D" w14:textId="77777777" w:rsidR="00697A94" w:rsidRDefault="00697A94" w:rsidP="00BF52FD"/>
    <w:p w14:paraId="58AAEA9E" w14:textId="77777777" w:rsidR="00C71360" w:rsidRDefault="00C71360" w:rsidP="00BF52FD"/>
    <w:p w14:paraId="58AAEA9F" w14:textId="77777777" w:rsidR="00097430" w:rsidRDefault="00097430" w:rsidP="00097430">
      <w:r>
        <w:t>PIRKĖJAS</w:t>
      </w:r>
      <w:r>
        <w:tab/>
      </w:r>
      <w:r>
        <w:tab/>
      </w:r>
      <w:r>
        <w:tab/>
      </w:r>
      <w:r>
        <w:tab/>
      </w:r>
      <w:r>
        <w:tab/>
      </w:r>
      <w:r>
        <w:tab/>
      </w:r>
      <w:r>
        <w:tab/>
      </w:r>
      <w:r>
        <w:tab/>
      </w:r>
      <w:r>
        <w:tab/>
        <w:t>PARDAVĖJAS</w:t>
      </w:r>
    </w:p>
    <w:p w14:paraId="58AAEAA0" w14:textId="77777777" w:rsidR="00CB1A17" w:rsidRDefault="00CB1A17" w:rsidP="00CB1A17">
      <w:r>
        <w:tab/>
      </w:r>
      <w:r>
        <w:tab/>
      </w:r>
      <w:r>
        <w:tab/>
      </w:r>
      <w:r>
        <w:tab/>
      </w:r>
      <w:r>
        <w:tab/>
      </w:r>
      <w:r>
        <w:tab/>
      </w:r>
      <w:r>
        <w:tab/>
      </w:r>
      <w:r>
        <w:tab/>
      </w:r>
    </w:p>
    <w:p w14:paraId="58AAEAA1" w14:textId="77777777" w:rsidR="00CB1A17" w:rsidRDefault="00CB1A17" w:rsidP="00CB1A17"/>
    <w:p w14:paraId="58AAEAA2" w14:textId="77777777" w:rsidR="00CB1A17" w:rsidRDefault="00CB1A17" w:rsidP="00CB1A17">
      <w:r>
        <w:t>______________________</w:t>
      </w:r>
      <w:r>
        <w:tab/>
      </w:r>
      <w:r>
        <w:tab/>
      </w:r>
      <w:r>
        <w:tab/>
      </w:r>
      <w:r>
        <w:tab/>
      </w:r>
      <w:r>
        <w:tab/>
      </w:r>
      <w:r>
        <w:tab/>
      </w:r>
      <w:r>
        <w:tab/>
        <w:t>__________________</w:t>
      </w:r>
    </w:p>
    <w:p w14:paraId="58AAEAA3" w14:textId="77777777" w:rsidR="00CB1A17" w:rsidRDefault="00CB1A17" w:rsidP="00CB1A17">
      <w:r>
        <w:lastRenderedPageBreak/>
        <w:tab/>
      </w:r>
      <w:r>
        <w:tab/>
      </w:r>
      <w:r>
        <w:tab/>
      </w:r>
      <w:r>
        <w:tab/>
      </w:r>
      <w:r>
        <w:tab/>
      </w:r>
      <w:r>
        <w:tab/>
      </w:r>
      <w:r>
        <w:tab/>
      </w:r>
      <w:r>
        <w:tab/>
      </w:r>
    </w:p>
    <w:p w14:paraId="58AAEAA4" w14:textId="77777777" w:rsidR="007B6110" w:rsidRDefault="00097430" w:rsidP="00097430">
      <w:r>
        <w:t xml:space="preserve">A.V. </w:t>
      </w:r>
      <w:r>
        <w:tab/>
      </w:r>
      <w:r>
        <w:tab/>
      </w:r>
      <w:r>
        <w:tab/>
      </w:r>
      <w:r>
        <w:tab/>
      </w:r>
      <w:r>
        <w:tab/>
      </w:r>
      <w:r>
        <w:tab/>
      </w:r>
      <w:r>
        <w:tab/>
      </w:r>
      <w:r>
        <w:tab/>
      </w:r>
      <w:r>
        <w:tab/>
      </w:r>
      <w:r>
        <w:tab/>
        <w:t>A.V.</w:t>
      </w:r>
    </w:p>
    <w:p w14:paraId="58AAEAA5" w14:textId="77777777" w:rsidR="00C71360" w:rsidRDefault="00C71360" w:rsidP="00097430"/>
    <w:p w14:paraId="58AAEAA6" w14:textId="77777777" w:rsidR="007A1068" w:rsidRDefault="007A1068" w:rsidP="00097430"/>
    <w:p w14:paraId="58AAEAA7" w14:textId="77777777" w:rsidR="007A1068" w:rsidRDefault="007A1068" w:rsidP="00097430"/>
    <w:p w14:paraId="58AAEAA8" w14:textId="77777777" w:rsidR="0010185D" w:rsidRDefault="0010185D" w:rsidP="00097430"/>
    <w:p w14:paraId="58AAEAA9" w14:textId="77777777" w:rsidR="0010185D" w:rsidRDefault="0010185D" w:rsidP="00097430"/>
    <w:p w14:paraId="58AAEAAA" w14:textId="77777777" w:rsidR="0010185D" w:rsidRDefault="0010185D" w:rsidP="00097430"/>
    <w:p w14:paraId="58AAEAAB" w14:textId="77777777" w:rsidR="0010185D" w:rsidRDefault="0010185D" w:rsidP="00097430"/>
    <w:p w14:paraId="58AAEAAC" w14:textId="77777777" w:rsidR="0010185D" w:rsidRDefault="0010185D" w:rsidP="00097430"/>
    <w:p w14:paraId="58AAEAAD" w14:textId="77777777" w:rsidR="0010185D" w:rsidRDefault="0010185D" w:rsidP="00097430"/>
    <w:p w14:paraId="58AAEAAE" w14:textId="77777777" w:rsidR="00C71360" w:rsidRDefault="00C71360" w:rsidP="00097430"/>
    <w:p w14:paraId="58AAEAAF" w14:textId="77777777" w:rsidR="00C71360" w:rsidRPr="00C71360" w:rsidRDefault="00C71360" w:rsidP="00C71360">
      <w:pPr>
        <w:jc w:val="right"/>
      </w:pPr>
      <w:r w:rsidRPr="00C71360">
        <w:t xml:space="preserve">Prekių viešojo pirkimo-pardavimo </w:t>
      </w:r>
    </w:p>
    <w:p w14:paraId="58AAEAB0" w14:textId="77777777" w:rsidR="00C71360" w:rsidRPr="00C71360" w:rsidRDefault="00C71360" w:rsidP="00C71360">
      <w:pPr>
        <w:jc w:val="right"/>
      </w:pPr>
      <w:r w:rsidRPr="00C71360">
        <w:t>20    m.                    d. sutarties Nr.</w:t>
      </w:r>
    </w:p>
    <w:p w14:paraId="58AAEAB1" w14:textId="77777777" w:rsidR="00C71360" w:rsidRDefault="00C71360" w:rsidP="00C71360">
      <w:pPr>
        <w:jc w:val="right"/>
      </w:pPr>
      <w:r>
        <w:t>2</w:t>
      </w:r>
      <w:r w:rsidRPr="00C71360">
        <w:t xml:space="preserve"> priedas</w:t>
      </w:r>
    </w:p>
    <w:p w14:paraId="58AAEAB2" w14:textId="77777777" w:rsidR="00C71360" w:rsidRDefault="00C71360" w:rsidP="00097430"/>
    <w:p w14:paraId="58AAEAB3" w14:textId="77777777" w:rsidR="00C71360" w:rsidRPr="00C71360" w:rsidRDefault="00C71360" w:rsidP="00C71360">
      <w:pPr>
        <w:jc w:val="center"/>
        <w:rPr>
          <w:b/>
        </w:rPr>
      </w:pPr>
      <w:r w:rsidRPr="00C71360">
        <w:rPr>
          <w:b/>
        </w:rPr>
        <w:t>PREKĖS KAINA</w:t>
      </w:r>
    </w:p>
    <w:p w14:paraId="58AAEAB4" w14:textId="77777777" w:rsidR="00C71360" w:rsidRDefault="00C71360" w:rsidP="00097430"/>
    <w:p w14:paraId="58AAEAB5" w14:textId="77777777" w:rsidR="00C71360" w:rsidRDefault="00C71360" w:rsidP="00097430"/>
    <w:p w14:paraId="58AAEAB6" w14:textId="77777777" w:rsidR="00C71360" w:rsidRDefault="00C71360" w:rsidP="0009743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C71360" w:rsidRPr="00900BDC" w14:paraId="58AAEABE" w14:textId="77777777" w:rsidTr="00E01FFF">
        <w:trPr>
          <w:trHeight w:val="1745"/>
        </w:trPr>
        <w:tc>
          <w:tcPr>
            <w:tcW w:w="709" w:type="dxa"/>
            <w:tcBorders>
              <w:top w:val="single" w:sz="4" w:space="0" w:color="auto"/>
              <w:left w:val="single" w:sz="4" w:space="0" w:color="auto"/>
              <w:bottom w:val="single" w:sz="4" w:space="0" w:color="auto"/>
              <w:right w:val="single" w:sz="4" w:space="0" w:color="auto"/>
            </w:tcBorders>
          </w:tcPr>
          <w:p w14:paraId="58AAEAB7" w14:textId="77777777" w:rsidR="00C71360" w:rsidRPr="00900BDC" w:rsidRDefault="00C71360" w:rsidP="00E01FFF">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14:paraId="58AAEAB8" w14:textId="77777777" w:rsidR="00C71360" w:rsidRPr="00900BDC" w:rsidRDefault="00C71360" w:rsidP="00E01FFF">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14:paraId="58AAEAB9" w14:textId="77777777" w:rsidR="00C71360" w:rsidRDefault="00A549EB" w:rsidP="00E01FFF">
            <w:pPr>
              <w:spacing w:after="240"/>
              <w:contextualSpacing/>
              <w:jc w:val="center"/>
              <w:rPr>
                <w:b/>
              </w:rPr>
            </w:pPr>
            <w:r>
              <w:rPr>
                <w:b/>
              </w:rPr>
              <w:t>Pardavėjo</w:t>
            </w:r>
            <w:r w:rsidR="00C71360">
              <w:rPr>
                <w:b/>
              </w:rPr>
              <w:t xml:space="preserve"> siūlomos prekės gamintojo suteiktas pavadinimas </w:t>
            </w:r>
          </w:p>
          <w:p w14:paraId="58AAEABA" w14:textId="77777777" w:rsidR="00C71360" w:rsidRPr="00900BDC" w:rsidRDefault="00C71360" w:rsidP="00E01FFF">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14:paraId="58AAEABB" w14:textId="77777777" w:rsidR="00C71360" w:rsidRDefault="00C71360" w:rsidP="00E01FFF">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14:paraId="58AAEABC" w14:textId="77777777" w:rsidR="00C71360" w:rsidRPr="00900BDC" w:rsidRDefault="00C71360" w:rsidP="00E01FFF">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14:paraId="58AAEABD" w14:textId="77777777" w:rsidR="00C71360" w:rsidRPr="00900BDC" w:rsidRDefault="00C71360" w:rsidP="00E01FFF">
            <w:pPr>
              <w:spacing w:after="240"/>
              <w:contextualSpacing/>
              <w:jc w:val="center"/>
              <w:rPr>
                <w:b/>
              </w:rPr>
            </w:pPr>
            <w:r>
              <w:rPr>
                <w:b/>
              </w:rPr>
              <w:t>Kaina, Eur su</w:t>
            </w:r>
            <w:r w:rsidRPr="00900BDC">
              <w:rPr>
                <w:b/>
              </w:rPr>
              <w:t xml:space="preserve"> PVM</w:t>
            </w:r>
          </w:p>
        </w:tc>
      </w:tr>
      <w:tr w:rsidR="00C71360" w:rsidRPr="00900BDC" w14:paraId="58AAEAC5" w14:textId="77777777" w:rsidTr="00E01FFF">
        <w:trPr>
          <w:trHeight w:val="288"/>
        </w:trPr>
        <w:tc>
          <w:tcPr>
            <w:tcW w:w="709" w:type="dxa"/>
            <w:tcBorders>
              <w:top w:val="single" w:sz="4" w:space="0" w:color="auto"/>
              <w:left w:val="single" w:sz="4" w:space="0" w:color="auto"/>
              <w:bottom w:val="single" w:sz="12" w:space="0" w:color="auto"/>
              <w:right w:val="single" w:sz="4" w:space="0" w:color="auto"/>
            </w:tcBorders>
          </w:tcPr>
          <w:p w14:paraId="58AAEABF" w14:textId="77777777" w:rsidR="00C71360" w:rsidRPr="00900BDC" w:rsidRDefault="00C71360" w:rsidP="00E01FFF">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14:paraId="58AAEAC0" w14:textId="77777777" w:rsidR="00C71360" w:rsidRPr="00900BDC" w:rsidRDefault="00C71360" w:rsidP="00E01FFF">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14:paraId="58AAEAC1" w14:textId="77777777" w:rsidR="00C71360" w:rsidRPr="00900BDC" w:rsidRDefault="00C71360" w:rsidP="00E01FFF">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14:paraId="58AAEAC2" w14:textId="77777777" w:rsidR="00C71360" w:rsidRPr="00900BDC" w:rsidRDefault="00C71360" w:rsidP="00E01FFF">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58AAEAC3" w14:textId="77777777" w:rsidR="00C71360" w:rsidRPr="00900BDC" w:rsidRDefault="00C71360" w:rsidP="00E01FFF">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14:paraId="58AAEAC4" w14:textId="77777777" w:rsidR="00C71360" w:rsidRPr="00900BDC" w:rsidRDefault="00C71360" w:rsidP="00E01FFF">
            <w:pPr>
              <w:spacing w:after="240"/>
              <w:contextualSpacing/>
              <w:jc w:val="center"/>
              <w:rPr>
                <w:i/>
                <w:iCs/>
                <w:lang w:val="en-US"/>
              </w:rPr>
            </w:pPr>
            <w:r>
              <w:rPr>
                <w:i/>
                <w:iCs/>
                <w:lang w:val="en-US"/>
              </w:rPr>
              <w:t>4+5</w:t>
            </w:r>
          </w:p>
        </w:tc>
      </w:tr>
      <w:tr w:rsidR="00C71360" w:rsidRPr="00900BDC" w14:paraId="58AAEACC" w14:textId="77777777" w:rsidTr="00E01FFF">
        <w:trPr>
          <w:trHeight w:val="1517"/>
        </w:trPr>
        <w:tc>
          <w:tcPr>
            <w:tcW w:w="709" w:type="dxa"/>
            <w:tcBorders>
              <w:top w:val="single" w:sz="12" w:space="0" w:color="auto"/>
              <w:left w:val="single" w:sz="4" w:space="0" w:color="auto"/>
              <w:bottom w:val="single" w:sz="12" w:space="0" w:color="auto"/>
              <w:right w:val="single" w:sz="4" w:space="0" w:color="auto"/>
            </w:tcBorders>
          </w:tcPr>
          <w:p w14:paraId="58AAEAC6" w14:textId="77777777" w:rsidR="00C71360" w:rsidRPr="00900BDC" w:rsidRDefault="00C71360" w:rsidP="00E01FFF">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14:paraId="58AAEAC7" w14:textId="77777777" w:rsidR="00C71360" w:rsidRPr="00900BDC" w:rsidRDefault="0010185D" w:rsidP="00A549EB">
            <w:pPr>
              <w:spacing w:after="240"/>
              <w:contextualSpacing/>
              <w:jc w:val="both"/>
              <w:rPr>
                <w:b/>
              </w:rPr>
            </w:pPr>
            <w:r w:rsidRPr="0010185D">
              <w:rPr>
                <w:b/>
              </w:rPr>
              <w:t xml:space="preserve">Skaitmeninių įkalčių analizės programinės įrangos </w:t>
            </w:r>
            <w:r w:rsidR="00A549EB" w:rsidRPr="00A549EB">
              <w:rPr>
                <w:b/>
              </w:rPr>
              <w:t xml:space="preserve">nuoma </w:t>
            </w:r>
            <w:r w:rsidR="00C71360">
              <w:rPr>
                <w:i/>
              </w:rPr>
              <w:t>(atitinkančios</w:t>
            </w:r>
            <w:r w:rsidR="00C71360" w:rsidRPr="00900BDC">
              <w:rPr>
                <w:i/>
              </w:rPr>
              <w:t xml:space="preserve"> </w:t>
            </w:r>
            <w:r w:rsidR="00C71360">
              <w:rPr>
                <w:i/>
              </w:rPr>
              <w:t xml:space="preserve">techninėje specifikacijoje </w:t>
            </w:r>
            <w:r w:rsidR="00C71360" w:rsidRPr="00900BDC">
              <w:rPr>
                <w:i/>
              </w:rPr>
              <w:t xml:space="preserve"> p</w:t>
            </w:r>
            <w:r w:rsidR="00C71360">
              <w:rPr>
                <w:i/>
              </w:rPr>
              <w:t>ateiktus</w:t>
            </w:r>
            <w:r w:rsidR="00C71360" w:rsidRPr="00900BDC">
              <w:rPr>
                <w:i/>
              </w:rPr>
              <w:t xml:space="preserve"> reikalavimus)</w:t>
            </w:r>
            <w:r w:rsidR="00C71360" w:rsidRPr="00EC7CDA">
              <w:rPr>
                <w:b/>
              </w:rPr>
              <w:t xml:space="preserve"> </w:t>
            </w:r>
            <w:r>
              <w:rPr>
                <w:b/>
              </w:rPr>
              <w:t>24</w:t>
            </w:r>
            <w:r w:rsidR="00A549EB" w:rsidRPr="00A549EB">
              <w:rPr>
                <w:b/>
              </w:rPr>
              <w:t xml:space="preserve"> mėn. laikotarpiui</w:t>
            </w:r>
          </w:p>
        </w:tc>
        <w:tc>
          <w:tcPr>
            <w:tcW w:w="2551" w:type="dxa"/>
            <w:tcBorders>
              <w:top w:val="single" w:sz="12" w:space="0" w:color="auto"/>
              <w:left w:val="single" w:sz="4" w:space="0" w:color="auto"/>
              <w:bottom w:val="single" w:sz="12" w:space="0" w:color="auto"/>
              <w:right w:val="single" w:sz="4" w:space="0" w:color="auto"/>
            </w:tcBorders>
          </w:tcPr>
          <w:p w14:paraId="58AAEAC8" w14:textId="77777777" w:rsidR="00C71360" w:rsidRPr="00D24C79" w:rsidRDefault="00C71360" w:rsidP="00E01FFF"/>
        </w:tc>
        <w:tc>
          <w:tcPr>
            <w:tcW w:w="1276" w:type="dxa"/>
            <w:tcBorders>
              <w:top w:val="single" w:sz="12" w:space="0" w:color="auto"/>
              <w:left w:val="single" w:sz="4" w:space="0" w:color="auto"/>
              <w:bottom w:val="single" w:sz="12" w:space="0" w:color="auto"/>
              <w:right w:val="single" w:sz="4" w:space="0" w:color="auto"/>
            </w:tcBorders>
          </w:tcPr>
          <w:p w14:paraId="58AAEAC9" w14:textId="77777777" w:rsidR="00C71360" w:rsidRPr="00C07484" w:rsidRDefault="00C71360" w:rsidP="00E01FFF">
            <w:pPr>
              <w:jc w:val="center"/>
              <w:rPr>
                <w:b/>
              </w:rPr>
            </w:pPr>
          </w:p>
        </w:tc>
        <w:tc>
          <w:tcPr>
            <w:tcW w:w="1276" w:type="dxa"/>
            <w:tcBorders>
              <w:top w:val="single" w:sz="12" w:space="0" w:color="auto"/>
              <w:left w:val="single" w:sz="4" w:space="0" w:color="auto"/>
              <w:bottom w:val="single" w:sz="12" w:space="0" w:color="auto"/>
              <w:right w:val="single" w:sz="4" w:space="0" w:color="auto"/>
            </w:tcBorders>
          </w:tcPr>
          <w:p w14:paraId="58AAEACA" w14:textId="77777777" w:rsidR="00C71360" w:rsidRPr="00C07484" w:rsidRDefault="00C71360" w:rsidP="00E01FFF">
            <w:pPr>
              <w:jc w:val="center"/>
              <w:rPr>
                <w:b/>
              </w:rPr>
            </w:pPr>
          </w:p>
        </w:tc>
        <w:tc>
          <w:tcPr>
            <w:tcW w:w="1275" w:type="dxa"/>
            <w:tcBorders>
              <w:top w:val="single" w:sz="12" w:space="0" w:color="auto"/>
              <w:left w:val="single" w:sz="4" w:space="0" w:color="auto"/>
              <w:bottom w:val="single" w:sz="12" w:space="0" w:color="auto"/>
              <w:right w:val="single" w:sz="4" w:space="0" w:color="auto"/>
            </w:tcBorders>
          </w:tcPr>
          <w:p w14:paraId="58AAEACB" w14:textId="77777777" w:rsidR="00C71360" w:rsidRPr="00C07484" w:rsidRDefault="00C71360" w:rsidP="00E01FFF">
            <w:pPr>
              <w:jc w:val="center"/>
              <w:rPr>
                <w:b/>
              </w:rPr>
            </w:pPr>
          </w:p>
        </w:tc>
      </w:tr>
    </w:tbl>
    <w:p w14:paraId="58AAEACD" w14:textId="77777777" w:rsidR="00C71360" w:rsidRDefault="00C71360" w:rsidP="00097430"/>
    <w:p w14:paraId="58AAEACE" w14:textId="77777777" w:rsidR="00C71360" w:rsidRDefault="00C71360" w:rsidP="00097430"/>
    <w:p w14:paraId="58AAEACF" w14:textId="77777777" w:rsidR="00C71360" w:rsidRDefault="00C71360" w:rsidP="00C71360">
      <w:r>
        <w:t>PIRKĖJAS</w:t>
      </w:r>
      <w:r>
        <w:tab/>
      </w:r>
      <w:r>
        <w:tab/>
      </w:r>
      <w:r>
        <w:tab/>
      </w:r>
      <w:r>
        <w:tab/>
      </w:r>
      <w:r>
        <w:tab/>
      </w:r>
      <w:r>
        <w:tab/>
      </w:r>
      <w:r>
        <w:tab/>
      </w:r>
      <w:r>
        <w:tab/>
      </w:r>
      <w:r>
        <w:tab/>
        <w:t>PARDAVĖJAS</w:t>
      </w:r>
    </w:p>
    <w:p w14:paraId="58AAEAD0" w14:textId="77777777" w:rsidR="00C71360" w:rsidRDefault="00C71360" w:rsidP="00C71360">
      <w:r>
        <w:tab/>
      </w:r>
      <w:r>
        <w:tab/>
      </w:r>
      <w:r>
        <w:tab/>
      </w:r>
      <w:r>
        <w:tab/>
      </w:r>
      <w:r>
        <w:tab/>
      </w:r>
      <w:r>
        <w:tab/>
      </w:r>
      <w:r>
        <w:tab/>
      </w:r>
      <w:r>
        <w:tab/>
      </w:r>
    </w:p>
    <w:p w14:paraId="58AAEAD1" w14:textId="77777777" w:rsidR="00C71360" w:rsidRDefault="00C71360" w:rsidP="00C71360"/>
    <w:p w14:paraId="58AAEAD2" w14:textId="77777777" w:rsidR="00C71360" w:rsidRDefault="00C71360" w:rsidP="00C71360">
      <w:r>
        <w:t>______________________</w:t>
      </w:r>
      <w:r>
        <w:tab/>
      </w:r>
      <w:r>
        <w:tab/>
      </w:r>
      <w:r>
        <w:tab/>
      </w:r>
      <w:r>
        <w:tab/>
      </w:r>
      <w:r>
        <w:tab/>
      </w:r>
      <w:r>
        <w:tab/>
      </w:r>
      <w:r>
        <w:tab/>
        <w:t>__________________</w:t>
      </w:r>
    </w:p>
    <w:p w14:paraId="58AAEAD3" w14:textId="77777777" w:rsidR="00C71360" w:rsidRDefault="00C71360" w:rsidP="00C71360">
      <w:r>
        <w:tab/>
      </w:r>
      <w:r>
        <w:tab/>
      </w:r>
      <w:r>
        <w:tab/>
      </w:r>
      <w:r>
        <w:tab/>
      </w:r>
      <w:r>
        <w:tab/>
      </w:r>
      <w:r>
        <w:tab/>
      </w:r>
      <w:r>
        <w:tab/>
      </w:r>
      <w:r>
        <w:tab/>
      </w:r>
    </w:p>
    <w:p w14:paraId="58AAEAD4" w14:textId="77777777" w:rsidR="00C71360" w:rsidRDefault="00C71360" w:rsidP="00C71360">
      <w:r>
        <w:t xml:space="preserve">A.V. </w:t>
      </w:r>
      <w:r>
        <w:tab/>
      </w:r>
      <w:r>
        <w:tab/>
      </w:r>
      <w:r>
        <w:tab/>
      </w:r>
      <w:r>
        <w:tab/>
      </w:r>
      <w:r>
        <w:tab/>
      </w:r>
      <w:r>
        <w:tab/>
      </w:r>
      <w:r>
        <w:tab/>
      </w:r>
      <w:r>
        <w:tab/>
      </w:r>
      <w:r>
        <w:tab/>
      </w:r>
      <w:r>
        <w:tab/>
        <w:t>A.V.</w:t>
      </w:r>
    </w:p>
    <w:p w14:paraId="58AAEAD5" w14:textId="77777777" w:rsidR="00C71360" w:rsidRPr="005C7ED3" w:rsidRDefault="00C71360" w:rsidP="00097430"/>
    <w:sectPr w:rsidR="00C71360" w:rsidRPr="005C7ED3" w:rsidSect="005E1697">
      <w:headerReference w:type="even" r:id="rId10"/>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82A9" w14:textId="77777777" w:rsidR="004818F2" w:rsidRDefault="004818F2">
      <w:r>
        <w:separator/>
      </w:r>
    </w:p>
  </w:endnote>
  <w:endnote w:type="continuationSeparator" w:id="0">
    <w:p w14:paraId="0A57BE35" w14:textId="77777777" w:rsidR="004818F2" w:rsidRDefault="0048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auto"/>
    <w:pitch w:val="default"/>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7FD2" w14:textId="77777777" w:rsidR="004818F2" w:rsidRDefault="004818F2">
      <w:r>
        <w:separator/>
      </w:r>
    </w:p>
  </w:footnote>
  <w:footnote w:type="continuationSeparator" w:id="0">
    <w:p w14:paraId="573E9FD1" w14:textId="77777777" w:rsidR="004818F2" w:rsidRDefault="0048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EADA" w14:textId="77777777" w:rsidR="00E01FFF" w:rsidRDefault="00E01FF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AAEADB" w14:textId="77777777" w:rsidR="00E01FFF" w:rsidRDefault="00E01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EADC" w14:textId="324067F3" w:rsidR="00E01FFF" w:rsidRDefault="00E01FFF">
    <w:pPr>
      <w:pStyle w:val="Header"/>
      <w:jc w:val="center"/>
    </w:pPr>
    <w:r>
      <w:fldChar w:fldCharType="begin"/>
    </w:r>
    <w:r>
      <w:instrText xml:space="preserve"> PAGE   \* MERGEFORMAT </w:instrText>
    </w:r>
    <w:r>
      <w:fldChar w:fldCharType="separate"/>
    </w:r>
    <w:r w:rsidR="00FE538F">
      <w:rPr>
        <w:noProof/>
      </w:rPr>
      <w:t>3</w:t>
    </w:r>
    <w:r>
      <w:rPr>
        <w:noProof/>
      </w:rPr>
      <w:fldChar w:fldCharType="end"/>
    </w:r>
  </w:p>
  <w:p w14:paraId="58AAEADD" w14:textId="77777777" w:rsidR="00E01FFF" w:rsidRDefault="00E0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2"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3"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4"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5"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6"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8"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9"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0"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2"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3"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1"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3"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4"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5"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6"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7"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9"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3"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6"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7"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19"/>
  </w:num>
  <w:num w:numId="4">
    <w:abstractNumId w:val="27"/>
  </w:num>
  <w:num w:numId="5">
    <w:abstractNumId w:val="29"/>
  </w:num>
  <w:num w:numId="6">
    <w:abstractNumId w:val="0"/>
  </w:num>
  <w:num w:numId="7">
    <w:abstractNumId w:val="33"/>
  </w:num>
  <w:num w:numId="8">
    <w:abstractNumId w:val="18"/>
  </w:num>
  <w:num w:numId="9">
    <w:abstractNumId w:val="10"/>
  </w:num>
  <w:num w:numId="10">
    <w:abstractNumId w:val="34"/>
  </w:num>
  <w:num w:numId="11">
    <w:abstractNumId w:val="13"/>
  </w:num>
  <w:num w:numId="12">
    <w:abstractNumId w:val="21"/>
  </w:num>
  <w:num w:numId="13">
    <w:abstractNumId w:val="11"/>
  </w:num>
  <w:num w:numId="14">
    <w:abstractNumId w:val="24"/>
  </w:num>
  <w:num w:numId="15">
    <w:abstractNumId w:val="3"/>
  </w:num>
  <w:num w:numId="16">
    <w:abstractNumId w:val="17"/>
  </w:num>
  <w:num w:numId="17">
    <w:abstractNumId w:val="1"/>
  </w:num>
  <w:num w:numId="18">
    <w:abstractNumId w:val="23"/>
  </w:num>
  <w:num w:numId="19">
    <w:abstractNumId w:val="7"/>
  </w:num>
  <w:num w:numId="20">
    <w:abstractNumId w:val="36"/>
  </w:num>
  <w:num w:numId="21">
    <w:abstractNumId w:val="16"/>
  </w:num>
  <w:num w:numId="22">
    <w:abstractNumId w:val="12"/>
  </w:num>
  <w:num w:numId="23">
    <w:abstractNumId w:val="25"/>
  </w:num>
  <w:num w:numId="24">
    <w:abstractNumId w:val="31"/>
  </w:num>
  <w:num w:numId="25">
    <w:abstractNumId w:val="8"/>
  </w:num>
  <w:num w:numId="26">
    <w:abstractNumId w:val="14"/>
  </w:num>
  <w:num w:numId="27">
    <w:abstractNumId w:val="22"/>
  </w:num>
  <w:num w:numId="28">
    <w:abstractNumId w:val="26"/>
  </w:num>
  <w:num w:numId="29">
    <w:abstractNumId w:val="20"/>
  </w:num>
  <w:num w:numId="30">
    <w:abstractNumId w:val="4"/>
  </w:num>
  <w:num w:numId="31">
    <w:abstractNumId w:val="28"/>
  </w:num>
  <w:num w:numId="32">
    <w:abstractNumId w:val="2"/>
  </w:num>
  <w:num w:numId="33">
    <w:abstractNumId w:val="38"/>
  </w:num>
  <w:num w:numId="34">
    <w:abstractNumId w:val="35"/>
  </w:num>
  <w:num w:numId="35">
    <w:abstractNumId w:val="30"/>
  </w:num>
  <w:num w:numId="36">
    <w:abstractNumId w:val="9"/>
  </w:num>
  <w:num w:numId="37">
    <w:abstractNumId w:val="5"/>
  </w:num>
  <w:num w:numId="38">
    <w:abstractNumId w:val="32"/>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246E"/>
    <w:rsid w:val="00013025"/>
    <w:rsid w:val="000134F5"/>
    <w:rsid w:val="000137AA"/>
    <w:rsid w:val="00014886"/>
    <w:rsid w:val="000155AF"/>
    <w:rsid w:val="00017F60"/>
    <w:rsid w:val="00027069"/>
    <w:rsid w:val="000274E3"/>
    <w:rsid w:val="00030FA7"/>
    <w:rsid w:val="00033999"/>
    <w:rsid w:val="00036928"/>
    <w:rsid w:val="00037EF0"/>
    <w:rsid w:val="00043F0E"/>
    <w:rsid w:val="00044E1B"/>
    <w:rsid w:val="000454ED"/>
    <w:rsid w:val="0005087B"/>
    <w:rsid w:val="000530A6"/>
    <w:rsid w:val="00053538"/>
    <w:rsid w:val="000538A8"/>
    <w:rsid w:val="00057AC8"/>
    <w:rsid w:val="000612CC"/>
    <w:rsid w:val="00063E7C"/>
    <w:rsid w:val="000670D5"/>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5043"/>
    <w:rsid w:val="000B17C9"/>
    <w:rsid w:val="000B1E6C"/>
    <w:rsid w:val="000B3595"/>
    <w:rsid w:val="000B3B27"/>
    <w:rsid w:val="000B3CAF"/>
    <w:rsid w:val="000B3D98"/>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48E8"/>
    <w:rsid w:val="000E6C17"/>
    <w:rsid w:val="000E6CFE"/>
    <w:rsid w:val="000E6D34"/>
    <w:rsid w:val="000F0855"/>
    <w:rsid w:val="000F0E92"/>
    <w:rsid w:val="000F1E27"/>
    <w:rsid w:val="000F22BE"/>
    <w:rsid w:val="000F3206"/>
    <w:rsid w:val="000F527F"/>
    <w:rsid w:val="000F6744"/>
    <w:rsid w:val="000F6C37"/>
    <w:rsid w:val="0010185D"/>
    <w:rsid w:val="0010248B"/>
    <w:rsid w:val="00102DCB"/>
    <w:rsid w:val="00104989"/>
    <w:rsid w:val="00105E94"/>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43F0"/>
    <w:rsid w:val="00154DCF"/>
    <w:rsid w:val="00155988"/>
    <w:rsid w:val="00155B77"/>
    <w:rsid w:val="00163CFB"/>
    <w:rsid w:val="00164ED9"/>
    <w:rsid w:val="00164EF3"/>
    <w:rsid w:val="00164FA0"/>
    <w:rsid w:val="00170B15"/>
    <w:rsid w:val="00171D54"/>
    <w:rsid w:val="001724C1"/>
    <w:rsid w:val="00172F4B"/>
    <w:rsid w:val="00173548"/>
    <w:rsid w:val="00174CEB"/>
    <w:rsid w:val="001776A6"/>
    <w:rsid w:val="00182CC7"/>
    <w:rsid w:val="001832BE"/>
    <w:rsid w:val="00186CF9"/>
    <w:rsid w:val="00186E2F"/>
    <w:rsid w:val="0019123E"/>
    <w:rsid w:val="00191350"/>
    <w:rsid w:val="00191FA1"/>
    <w:rsid w:val="00193E2D"/>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7E6A"/>
    <w:rsid w:val="001E04B1"/>
    <w:rsid w:val="001E05FA"/>
    <w:rsid w:val="001E17A9"/>
    <w:rsid w:val="001E3AAE"/>
    <w:rsid w:val="001F06EB"/>
    <w:rsid w:val="001F4976"/>
    <w:rsid w:val="002007A3"/>
    <w:rsid w:val="00201C02"/>
    <w:rsid w:val="00202F29"/>
    <w:rsid w:val="0020305D"/>
    <w:rsid w:val="00203AFC"/>
    <w:rsid w:val="00204065"/>
    <w:rsid w:val="0020486A"/>
    <w:rsid w:val="00211E52"/>
    <w:rsid w:val="00213F8C"/>
    <w:rsid w:val="002148DD"/>
    <w:rsid w:val="00215D7B"/>
    <w:rsid w:val="00216206"/>
    <w:rsid w:val="002171B8"/>
    <w:rsid w:val="0022098B"/>
    <w:rsid w:val="00221422"/>
    <w:rsid w:val="00225779"/>
    <w:rsid w:val="00230C73"/>
    <w:rsid w:val="0023242E"/>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65AE"/>
    <w:rsid w:val="0027708C"/>
    <w:rsid w:val="002808B1"/>
    <w:rsid w:val="00280A96"/>
    <w:rsid w:val="002825D4"/>
    <w:rsid w:val="00284C03"/>
    <w:rsid w:val="002857F9"/>
    <w:rsid w:val="002862BA"/>
    <w:rsid w:val="00291B15"/>
    <w:rsid w:val="002938CF"/>
    <w:rsid w:val="0029437E"/>
    <w:rsid w:val="002965D0"/>
    <w:rsid w:val="00297CD8"/>
    <w:rsid w:val="002A0272"/>
    <w:rsid w:val="002A0F1D"/>
    <w:rsid w:val="002A423F"/>
    <w:rsid w:val="002A7B95"/>
    <w:rsid w:val="002B0A6C"/>
    <w:rsid w:val="002B1614"/>
    <w:rsid w:val="002B1DDC"/>
    <w:rsid w:val="002B3381"/>
    <w:rsid w:val="002B3F93"/>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696A"/>
    <w:rsid w:val="00317994"/>
    <w:rsid w:val="00320957"/>
    <w:rsid w:val="00321713"/>
    <w:rsid w:val="00324010"/>
    <w:rsid w:val="003252B4"/>
    <w:rsid w:val="00325DC7"/>
    <w:rsid w:val="00326C7C"/>
    <w:rsid w:val="0033089A"/>
    <w:rsid w:val="00331258"/>
    <w:rsid w:val="003321BD"/>
    <w:rsid w:val="003327A1"/>
    <w:rsid w:val="00333183"/>
    <w:rsid w:val="0034127A"/>
    <w:rsid w:val="0034204C"/>
    <w:rsid w:val="0034299B"/>
    <w:rsid w:val="003445C4"/>
    <w:rsid w:val="00344637"/>
    <w:rsid w:val="003449D1"/>
    <w:rsid w:val="003450E8"/>
    <w:rsid w:val="00346079"/>
    <w:rsid w:val="003472CC"/>
    <w:rsid w:val="00351BE9"/>
    <w:rsid w:val="00354102"/>
    <w:rsid w:val="00355E47"/>
    <w:rsid w:val="00362149"/>
    <w:rsid w:val="0036276B"/>
    <w:rsid w:val="003630DA"/>
    <w:rsid w:val="00363646"/>
    <w:rsid w:val="00374AC1"/>
    <w:rsid w:val="003758B5"/>
    <w:rsid w:val="00382394"/>
    <w:rsid w:val="00382D9B"/>
    <w:rsid w:val="00384671"/>
    <w:rsid w:val="0038601D"/>
    <w:rsid w:val="00387226"/>
    <w:rsid w:val="003911A8"/>
    <w:rsid w:val="00391FF9"/>
    <w:rsid w:val="00394EA5"/>
    <w:rsid w:val="003A26A8"/>
    <w:rsid w:val="003A281E"/>
    <w:rsid w:val="003A528D"/>
    <w:rsid w:val="003B1F71"/>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18CD"/>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18F2"/>
    <w:rsid w:val="004826A0"/>
    <w:rsid w:val="00482710"/>
    <w:rsid w:val="00482ED6"/>
    <w:rsid w:val="00484AC2"/>
    <w:rsid w:val="00484CC2"/>
    <w:rsid w:val="004868B6"/>
    <w:rsid w:val="004917A6"/>
    <w:rsid w:val="004926FD"/>
    <w:rsid w:val="004A01C1"/>
    <w:rsid w:val="004A0CAE"/>
    <w:rsid w:val="004A15C4"/>
    <w:rsid w:val="004A3DBE"/>
    <w:rsid w:val="004A489B"/>
    <w:rsid w:val="004A6DBB"/>
    <w:rsid w:val="004B138D"/>
    <w:rsid w:val="004B2A04"/>
    <w:rsid w:val="004B36A7"/>
    <w:rsid w:val="004B4D4E"/>
    <w:rsid w:val="004B4FFE"/>
    <w:rsid w:val="004C01B9"/>
    <w:rsid w:val="004C4E73"/>
    <w:rsid w:val="004C4FD7"/>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7315"/>
    <w:rsid w:val="00510336"/>
    <w:rsid w:val="00514486"/>
    <w:rsid w:val="005150FB"/>
    <w:rsid w:val="005158BE"/>
    <w:rsid w:val="00515E8C"/>
    <w:rsid w:val="0051675E"/>
    <w:rsid w:val="0051758C"/>
    <w:rsid w:val="005207D3"/>
    <w:rsid w:val="00520E13"/>
    <w:rsid w:val="00523F9A"/>
    <w:rsid w:val="00530F55"/>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3A0"/>
    <w:rsid w:val="00566BC8"/>
    <w:rsid w:val="005679DC"/>
    <w:rsid w:val="00571C08"/>
    <w:rsid w:val="00572D87"/>
    <w:rsid w:val="005739F8"/>
    <w:rsid w:val="00573A3B"/>
    <w:rsid w:val="00574A76"/>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7894"/>
    <w:rsid w:val="00641428"/>
    <w:rsid w:val="00641B5B"/>
    <w:rsid w:val="00645EAE"/>
    <w:rsid w:val="0064641E"/>
    <w:rsid w:val="00646DC6"/>
    <w:rsid w:val="006477DD"/>
    <w:rsid w:val="00651597"/>
    <w:rsid w:val="00652263"/>
    <w:rsid w:val="00652C7D"/>
    <w:rsid w:val="006531FB"/>
    <w:rsid w:val="00653344"/>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3F"/>
    <w:rsid w:val="00695191"/>
    <w:rsid w:val="006958AF"/>
    <w:rsid w:val="00695B5D"/>
    <w:rsid w:val="006976FE"/>
    <w:rsid w:val="00697A94"/>
    <w:rsid w:val="006A0084"/>
    <w:rsid w:val="006A73C6"/>
    <w:rsid w:val="006B0B74"/>
    <w:rsid w:val="006B392F"/>
    <w:rsid w:val="006B479B"/>
    <w:rsid w:val="006B798C"/>
    <w:rsid w:val="006B7F2B"/>
    <w:rsid w:val="006C05C4"/>
    <w:rsid w:val="006C0E9C"/>
    <w:rsid w:val="006D67EE"/>
    <w:rsid w:val="006E16CC"/>
    <w:rsid w:val="006E29C3"/>
    <w:rsid w:val="006E3687"/>
    <w:rsid w:val="006F008D"/>
    <w:rsid w:val="006F078E"/>
    <w:rsid w:val="006F086E"/>
    <w:rsid w:val="006F2500"/>
    <w:rsid w:val="006F3A42"/>
    <w:rsid w:val="006F5433"/>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75F"/>
    <w:rsid w:val="007511AF"/>
    <w:rsid w:val="0075122F"/>
    <w:rsid w:val="00751673"/>
    <w:rsid w:val="007522B4"/>
    <w:rsid w:val="00754BA4"/>
    <w:rsid w:val="007552A0"/>
    <w:rsid w:val="007573EA"/>
    <w:rsid w:val="007662C4"/>
    <w:rsid w:val="0077168A"/>
    <w:rsid w:val="00771DB6"/>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497A"/>
    <w:rsid w:val="007C7744"/>
    <w:rsid w:val="007D1042"/>
    <w:rsid w:val="007D2759"/>
    <w:rsid w:val="007D2FD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B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1526"/>
    <w:rsid w:val="009523E7"/>
    <w:rsid w:val="009525A3"/>
    <w:rsid w:val="00954320"/>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9E6"/>
    <w:rsid w:val="009E2E30"/>
    <w:rsid w:val="009E2E9B"/>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B0B"/>
    <w:rsid w:val="00A50C04"/>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464C"/>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B055D4"/>
    <w:rsid w:val="00B0743C"/>
    <w:rsid w:val="00B108A5"/>
    <w:rsid w:val="00B10DB9"/>
    <w:rsid w:val="00B16867"/>
    <w:rsid w:val="00B1752C"/>
    <w:rsid w:val="00B17F2A"/>
    <w:rsid w:val="00B21162"/>
    <w:rsid w:val="00B2176B"/>
    <w:rsid w:val="00B21825"/>
    <w:rsid w:val="00B252BB"/>
    <w:rsid w:val="00B259FD"/>
    <w:rsid w:val="00B267D7"/>
    <w:rsid w:val="00B33C8A"/>
    <w:rsid w:val="00B404F7"/>
    <w:rsid w:val="00B41F59"/>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5EDC"/>
    <w:rsid w:val="00B95FA3"/>
    <w:rsid w:val="00BA366F"/>
    <w:rsid w:val="00BA36AE"/>
    <w:rsid w:val="00BA530F"/>
    <w:rsid w:val="00BA5349"/>
    <w:rsid w:val="00BA7D3E"/>
    <w:rsid w:val="00BB13B6"/>
    <w:rsid w:val="00BB4C36"/>
    <w:rsid w:val="00BB53D3"/>
    <w:rsid w:val="00BC08D4"/>
    <w:rsid w:val="00BC230A"/>
    <w:rsid w:val="00BC3320"/>
    <w:rsid w:val="00BC3AEA"/>
    <w:rsid w:val="00BD06B5"/>
    <w:rsid w:val="00BD3350"/>
    <w:rsid w:val="00BD4A1E"/>
    <w:rsid w:val="00BD629B"/>
    <w:rsid w:val="00BE211E"/>
    <w:rsid w:val="00BE29B6"/>
    <w:rsid w:val="00BE3506"/>
    <w:rsid w:val="00BE57A9"/>
    <w:rsid w:val="00BF43A3"/>
    <w:rsid w:val="00BF52FD"/>
    <w:rsid w:val="00BF6FE6"/>
    <w:rsid w:val="00C02502"/>
    <w:rsid w:val="00C031CB"/>
    <w:rsid w:val="00C0326B"/>
    <w:rsid w:val="00C03330"/>
    <w:rsid w:val="00C03DBC"/>
    <w:rsid w:val="00C054DC"/>
    <w:rsid w:val="00C0644E"/>
    <w:rsid w:val="00C066EB"/>
    <w:rsid w:val="00C07484"/>
    <w:rsid w:val="00C102B0"/>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B07"/>
    <w:rsid w:val="00C52D42"/>
    <w:rsid w:val="00C61A76"/>
    <w:rsid w:val="00C634CE"/>
    <w:rsid w:val="00C646EE"/>
    <w:rsid w:val="00C6549B"/>
    <w:rsid w:val="00C66E03"/>
    <w:rsid w:val="00C676E6"/>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07FFE"/>
    <w:rsid w:val="00D1015D"/>
    <w:rsid w:val="00D136E9"/>
    <w:rsid w:val="00D14728"/>
    <w:rsid w:val="00D21A4B"/>
    <w:rsid w:val="00D21D19"/>
    <w:rsid w:val="00D235CF"/>
    <w:rsid w:val="00D246F5"/>
    <w:rsid w:val="00D25818"/>
    <w:rsid w:val="00D25BA1"/>
    <w:rsid w:val="00D262A9"/>
    <w:rsid w:val="00D26D7D"/>
    <w:rsid w:val="00D3116D"/>
    <w:rsid w:val="00D313C6"/>
    <w:rsid w:val="00D342F5"/>
    <w:rsid w:val="00D426A3"/>
    <w:rsid w:val="00D4333A"/>
    <w:rsid w:val="00D46716"/>
    <w:rsid w:val="00D478FC"/>
    <w:rsid w:val="00D53F2F"/>
    <w:rsid w:val="00D63C36"/>
    <w:rsid w:val="00D657D5"/>
    <w:rsid w:val="00D67681"/>
    <w:rsid w:val="00D70CB6"/>
    <w:rsid w:val="00D7158C"/>
    <w:rsid w:val="00D72428"/>
    <w:rsid w:val="00D73574"/>
    <w:rsid w:val="00D7482F"/>
    <w:rsid w:val="00D8002B"/>
    <w:rsid w:val="00D804D5"/>
    <w:rsid w:val="00D80F1F"/>
    <w:rsid w:val="00D91754"/>
    <w:rsid w:val="00D92F70"/>
    <w:rsid w:val="00DA00ED"/>
    <w:rsid w:val="00DA133F"/>
    <w:rsid w:val="00DA1997"/>
    <w:rsid w:val="00DA282E"/>
    <w:rsid w:val="00DA5817"/>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7ACD"/>
    <w:rsid w:val="00DE7E16"/>
    <w:rsid w:val="00DF18D4"/>
    <w:rsid w:val="00DF1F9F"/>
    <w:rsid w:val="00DF7D2F"/>
    <w:rsid w:val="00E01FFF"/>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C7093"/>
    <w:rsid w:val="00EC7CDA"/>
    <w:rsid w:val="00ED0D23"/>
    <w:rsid w:val="00ED1D1E"/>
    <w:rsid w:val="00ED2CF8"/>
    <w:rsid w:val="00ED367E"/>
    <w:rsid w:val="00ED4FDB"/>
    <w:rsid w:val="00ED7863"/>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6FE5"/>
    <w:rsid w:val="00F20776"/>
    <w:rsid w:val="00F245C6"/>
    <w:rsid w:val="00F25A7B"/>
    <w:rsid w:val="00F2692F"/>
    <w:rsid w:val="00F26E90"/>
    <w:rsid w:val="00F3043C"/>
    <w:rsid w:val="00F31463"/>
    <w:rsid w:val="00F31840"/>
    <w:rsid w:val="00F34EE8"/>
    <w:rsid w:val="00F34FBB"/>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55A7"/>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E538F"/>
    <w:rsid w:val="00FF012B"/>
    <w:rsid w:val="00FF05D5"/>
    <w:rsid w:val="00FF2272"/>
    <w:rsid w:val="00FF2D8F"/>
    <w:rsid w:val="00FF34B4"/>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AAE939"/>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le.ivanovaite@nks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k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30AA-70B1-42C4-94CD-4D8E09C2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7431</Words>
  <Characters>53829</Characters>
  <Application>Microsoft Office Word</Application>
  <DocSecurity>4</DocSecurity>
  <Lines>448</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61138</CharactersWithSpaces>
  <SharedDoc>false</SharedDoc>
  <HLinks>
    <vt:vector size="12" baseType="variant">
      <vt:variant>
        <vt:i4>4784248</vt:i4>
      </vt:variant>
      <vt:variant>
        <vt:i4>3</vt:i4>
      </vt:variant>
      <vt:variant>
        <vt:i4>0</vt:i4>
      </vt:variant>
      <vt:variant>
        <vt:i4>5</vt:i4>
      </vt:variant>
      <vt:variant>
        <vt:lpwstr>mailto:info@nksc.lt</vt:lpwstr>
      </vt:variant>
      <vt:variant>
        <vt:lpwstr/>
      </vt:variant>
      <vt:variant>
        <vt:i4>6815773</vt:i4>
      </vt:variant>
      <vt:variant>
        <vt:i4>0</vt:i4>
      </vt:variant>
      <vt:variant>
        <vt:i4>0</vt:i4>
      </vt:variant>
      <vt:variant>
        <vt:i4>5</vt:i4>
      </vt:variant>
      <vt:variant>
        <vt:lpwstr>mailto:grazina.jarmalovic@kam.lt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Jurgita Bimbiene</cp:lastModifiedBy>
  <cp:revision>2</cp:revision>
  <cp:lastPrinted>2013-04-29T10:59:00Z</cp:lastPrinted>
  <dcterms:created xsi:type="dcterms:W3CDTF">2024-12-03T07:00:00Z</dcterms:created>
  <dcterms:modified xsi:type="dcterms:W3CDTF">2024-12-03T07:00:00Z</dcterms:modified>
</cp:coreProperties>
</file>