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84C6" w14:textId="77777777" w:rsidR="009B1EFF" w:rsidRDefault="009B1EFF">
      <w:pPr>
        <w:pStyle w:val="Antrat1"/>
        <w:jc w:val="center"/>
        <w:rPr>
          <w:rFonts w:eastAsia="Times New Roman"/>
          <w:lang w:val="en-US"/>
        </w:rPr>
      </w:pPr>
      <w:permStart w:id="1689091553"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32678CBA" w14:textId="77777777" w:rsidR="009B1EFF" w:rsidRDefault="009B1EFF">
      <w:pPr>
        <w:jc w:val="center"/>
        <w:divId w:val="1868133683"/>
        <w:rPr>
          <w:rFonts w:eastAsia="Times New Roman"/>
          <w:lang w:val="en-US"/>
        </w:rPr>
      </w:pPr>
      <w:r>
        <w:rPr>
          <w:rStyle w:val="value"/>
          <w:rFonts w:eastAsia="Times New Roman"/>
          <w:lang w:val="en-US"/>
        </w:rPr>
        <w:t>1 tonos keliamosios galios pneumatinių talių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7BFF4D73" w14:textId="77777777">
        <w:tc>
          <w:tcPr>
            <w:tcW w:w="1550" w:type="pct"/>
            <w:vAlign w:val="center"/>
            <w:hideMark/>
          </w:tcPr>
          <w:p w14:paraId="498E8B85" w14:textId="77777777" w:rsidR="009B1EFF" w:rsidRDefault="009B1EFF">
            <w:pPr>
              <w:rPr>
                <w:rFonts w:eastAsia="Times New Roman"/>
              </w:rPr>
            </w:pPr>
            <w:r>
              <w:rPr>
                <w:rFonts w:eastAsia="Times New Roman"/>
              </w:rPr>
              <w:t> </w:t>
            </w:r>
          </w:p>
        </w:tc>
        <w:tc>
          <w:tcPr>
            <w:tcW w:w="200" w:type="pct"/>
            <w:vAlign w:val="center"/>
            <w:hideMark/>
          </w:tcPr>
          <w:p w14:paraId="7C8B3FE2" w14:textId="77777777" w:rsidR="009B1EFF" w:rsidRDefault="009B1EFF">
            <w:pPr>
              <w:rPr>
                <w:rFonts w:eastAsia="Times New Roman"/>
              </w:rPr>
            </w:pPr>
            <w:r>
              <w:rPr>
                <w:rFonts w:eastAsia="Times New Roman"/>
              </w:rPr>
              <w:t> </w:t>
            </w:r>
          </w:p>
        </w:tc>
        <w:tc>
          <w:tcPr>
            <w:tcW w:w="1500" w:type="pct"/>
            <w:vAlign w:val="center"/>
            <w:hideMark/>
          </w:tcPr>
          <w:p w14:paraId="051EC7C0" w14:textId="77777777" w:rsidR="009B1EFF" w:rsidRDefault="009B1EFF">
            <w:pPr>
              <w:rPr>
                <w:rFonts w:eastAsia="Times New Roman"/>
              </w:rPr>
            </w:pPr>
            <w:r>
              <w:rPr>
                <w:rFonts w:eastAsia="Times New Roman"/>
              </w:rPr>
              <w:t> </w:t>
            </w:r>
          </w:p>
        </w:tc>
        <w:tc>
          <w:tcPr>
            <w:tcW w:w="200" w:type="pct"/>
            <w:vAlign w:val="center"/>
            <w:hideMark/>
          </w:tcPr>
          <w:p w14:paraId="08E1D3F7" w14:textId="77777777" w:rsidR="009B1EFF" w:rsidRDefault="009B1EFF">
            <w:pPr>
              <w:rPr>
                <w:rFonts w:eastAsia="Times New Roman"/>
              </w:rPr>
            </w:pPr>
            <w:r>
              <w:rPr>
                <w:rFonts w:eastAsia="Times New Roman"/>
              </w:rPr>
              <w:t> </w:t>
            </w:r>
          </w:p>
        </w:tc>
        <w:tc>
          <w:tcPr>
            <w:tcW w:w="1550" w:type="pct"/>
            <w:vAlign w:val="center"/>
            <w:hideMark/>
          </w:tcPr>
          <w:p w14:paraId="5A8D5B95" w14:textId="77777777" w:rsidR="009B1EFF" w:rsidRDefault="009B1EFF">
            <w:pPr>
              <w:rPr>
                <w:rFonts w:eastAsia="Times New Roman"/>
              </w:rPr>
            </w:pPr>
            <w:r>
              <w:rPr>
                <w:rFonts w:eastAsia="Times New Roman"/>
              </w:rPr>
              <w:t> </w:t>
            </w:r>
          </w:p>
        </w:tc>
      </w:tr>
      <w:tr w:rsidR="00000000" w14:paraId="49384D2F" w14:textId="77777777">
        <w:tc>
          <w:tcPr>
            <w:tcW w:w="0" w:type="auto"/>
            <w:vAlign w:val="center"/>
            <w:hideMark/>
          </w:tcPr>
          <w:p w14:paraId="0C4B2B51" w14:textId="77777777" w:rsidR="009B1EFF" w:rsidRDefault="009B1EFF">
            <w:pPr>
              <w:rPr>
                <w:rFonts w:eastAsia="Times New Roman"/>
              </w:rPr>
            </w:pPr>
            <w:r>
              <w:rPr>
                <w:rFonts w:eastAsia="Times New Roman"/>
              </w:rPr>
              <w:t> </w:t>
            </w:r>
          </w:p>
        </w:tc>
        <w:tc>
          <w:tcPr>
            <w:tcW w:w="0" w:type="auto"/>
            <w:vAlign w:val="center"/>
            <w:hideMark/>
          </w:tcPr>
          <w:p w14:paraId="3AC983B0" w14:textId="77777777" w:rsidR="009B1EFF" w:rsidRDefault="009B1EFF">
            <w:pPr>
              <w:rPr>
                <w:rFonts w:eastAsia="Times New Roman"/>
              </w:rPr>
            </w:pPr>
            <w:r>
              <w:rPr>
                <w:rFonts w:eastAsia="Times New Roman"/>
              </w:rPr>
              <w:t> </w:t>
            </w:r>
          </w:p>
        </w:tc>
        <w:tc>
          <w:tcPr>
            <w:tcW w:w="0" w:type="auto"/>
            <w:tcBorders>
              <w:top w:val="dashed" w:sz="6" w:space="0" w:color="auto"/>
            </w:tcBorders>
            <w:vAlign w:val="center"/>
            <w:hideMark/>
          </w:tcPr>
          <w:p w14:paraId="5FCDD8CB" w14:textId="77777777" w:rsidR="009B1EFF" w:rsidRDefault="009B1EFF">
            <w:pPr>
              <w:jc w:val="center"/>
              <w:rPr>
                <w:rFonts w:eastAsia="Times New Roman"/>
              </w:rPr>
            </w:pPr>
            <w:r>
              <w:rPr>
                <w:rFonts w:eastAsia="Times New Roman"/>
                <w:sz w:val="20"/>
                <w:szCs w:val="20"/>
                <w:vertAlign w:val="superscript"/>
              </w:rPr>
              <w:t>(Data)</w:t>
            </w:r>
          </w:p>
        </w:tc>
        <w:tc>
          <w:tcPr>
            <w:tcW w:w="0" w:type="auto"/>
            <w:vAlign w:val="center"/>
            <w:hideMark/>
          </w:tcPr>
          <w:p w14:paraId="7702C620" w14:textId="77777777" w:rsidR="009B1EFF" w:rsidRDefault="009B1EFF">
            <w:pPr>
              <w:rPr>
                <w:rFonts w:eastAsia="Times New Roman"/>
              </w:rPr>
            </w:pPr>
            <w:r>
              <w:rPr>
                <w:rFonts w:eastAsia="Times New Roman"/>
              </w:rPr>
              <w:t> </w:t>
            </w:r>
          </w:p>
        </w:tc>
        <w:tc>
          <w:tcPr>
            <w:tcW w:w="0" w:type="auto"/>
            <w:vAlign w:val="center"/>
            <w:hideMark/>
          </w:tcPr>
          <w:p w14:paraId="4077A66C" w14:textId="77777777" w:rsidR="009B1EFF" w:rsidRDefault="009B1EFF">
            <w:pPr>
              <w:rPr>
                <w:rFonts w:eastAsia="Times New Roman"/>
              </w:rPr>
            </w:pPr>
            <w:r>
              <w:rPr>
                <w:rFonts w:eastAsia="Times New Roman"/>
              </w:rPr>
              <w:t> </w:t>
            </w:r>
          </w:p>
        </w:tc>
      </w:tr>
      <w:tr w:rsidR="00000000" w14:paraId="033EE4B7" w14:textId="77777777">
        <w:tc>
          <w:tcPr>
            <w:tcW w:w="0" w:type="auto"/>
            <w:vAlign w:val="center"/>
            <w:hideMark/>
          </w:tcPr>
          <w:p w14:paraId="0FF5D6A6" w14:textId="77777777" w:rsidR="009B1EFF" w:rsidRDefault="009B1EFF">
            <w:pPr>
              <w:rPr>
                <w:rFonts w:eastAsia="Times New Roman"/>
              </w:rPr>
            </w:pPr>
            <w:r>
              <w:rPr>
                <w:rFonts w:eastAsia="Times New Roman"/>
              </w:rPr>
              <w:t> </w:t>
            </w:r>
          </w:p>
        </w:tc>
        <w:tc>
          <w:tcPr>
            <w:tcW w:w="0" w:type="auto"/>
            <w:vAlign w:val="center"/>
            <w:hideMark/>
          </w:tcPr>
          <w:p w14:paraId="65385839" w14:textId="77777777" w:rsidR="009B1EFF" w:rsidRDefault="009B1EFF">
            <w:pPr>
              <w:rPr>
                <w:rFonts w:eastAsia="Times New Roman"/>
              </w:rPr>
            </w:pPr>
            <w:r>
              <w:rPr>
                <w:rFonts w:eastAsia="Times New Roman"/>
              </w:rPr>
              <w:t> </w:t>
            </w:r>
          </w:p>
        </w:tc>
        <w:tc>
          <w:tcPr>
            <w:tcW w:w="0" w:type="auto"/>
            <w:vAlign w:val="center"/>
            <w:hideMark/>
          </w:tcPr>
          <w:p w14:paraId="3D9D6C35" w14:textId="77777777" w:rsidR="009B1EFF" w:rsidRDefault="009B1EFF">
            <w:pPr>
              <w:rPr>
                <w:rFonts w:eastAsia="Times New Roman"/>
              </w:rPr>
            </w:pPr>
            <w:r>
              <w:rPr>
                <w:rFonts w:eastAsia="Times New Roman"/>
              </w:rPr>
              <w:t> </w:t>
            </w:r>
          </w:p>
        </w:tc>
        <w:tc>
          <w:tcPr>
            <w:tcW w:w="0" w:type="auto"/>
            <w:vAlign w:val="center"/>
            <w:hideMark/>
          </w:tcPr>
          <w:p w14:paraId="5B4CFD80" w14:textId="77777777" w:rsidR="009B1EFF" w:rsidRDefault="009B1EFF">
            <w:pPr>
              <w:rPr>
                <w:rFonts w:eastAsia="Times New Roman"/>
              </w:rPr>
            </w:pPr>
            <w:r>
              <w:rPr>
                <w:rFonts w:eastAsia="Times New Roman"/>
              </w:rPr>
              <w:t> </w:t>
            </w:r>
          </w:p>
        </w:tc>
        <w:tc>
          <w:tcPr>
            <w:tcW w:w="0" w:type="auto"/>
            <w:vAlign w:val="center"/>
            <w:hideMark/>
          </w:tcPr>
          <w:p w14:paraId="33A605F2" w14:textId="77777777" w:rsidR="009B1EFF" w:rsidRDefault="009B1EFF">
            <w:pPr>
              <w:rPr>
                <w:rFonts w:eastAsia="Times New Roman"/>
              </w:rPr>
            </w:pPr>
            <w:r>
              <w:rPr>
                <w:rFonts w:eastAsia="Times New Roman"/>
              </w:rPr>
              <w:t> </w:t>
            </w:r>
          </w:p>
        </w:tc>
      </w:tr>
      <w:tr w:rsidR="00000000" w14:paraId="7CE1C2B7" w14:textId="77777777">
        <w:tc>
          <w:tcPr>
            <w:tcW w:w="0" w:type="auto"/>
            <w:vAlign w:val="center"/>
            <w:hideMark/>
          </w:tcPr>
          <w:p w14:paraId="1ED9051E" w14:textId="77777777" w:rsidR="009B1EFF" w:rsidRDefault="009B1EFF">
            <w:pPr>
              <w:rPr>
                <w:rFonts w:eastAsia="Times New Roman"/>
              </w:rPr>
            </w:pPr>
            <w:r>
              <w:rPr>
                <w:rFonts w:eastAsia="Times New Roman"/>
              </w:rPr>
              <w:t> </w:t>
            </w:r>
          </w:p>
        </w:tc>
        <w:tc>
          <w:tcPr>
            <w:tcW w:w="0" w:type="auto"/>
            <w:vAlign w:val="center"/>
            <w:hideMark/>
          </w:tcPr>
          <w:p w14:paraId="06A61211" w14:textId="77777777" w:rsidR="009B1EFF" w:rsidRDefault="009B1EFF">
            <w:pPr>
              <w:rPr>
                <w:rFonts w:eastAsia="Times New Roman"/>
              </w:rPr>
            </w:pPr>
            <w:r>
              <w:rPr>
                <w:rFonts w:eastAsia="Times New Roman"/>
              </w:rPr>
              <w:t> </w:t>
            </w:r>
          </w:p>
        </w:tc>
        <w:tc>
          <w:tcPr>
            <w:tcW w:w="0" w:type="auto"/>
            <w:tcBorders>
              <w:top w:val="dashed" w:sz="6" w:space="0" w:color="auto"/>
            </w:tcBorders>
            <w:vAlign w:val="center"/>
            <w:hideMark/>
          </w:tcPr>
          <w:p w14:paraId="2C0FC934" w14:textId="77777777" w:rsidR="009B1EFF" w:rsidRDefault="009B1EFF">
            <w:pPr>
              <w:jc w:val="center"/>
              <w:rPr>
                <w:rFonts w:eastAsia="Times New Roman"/>
              </w:rPr>
            </w:pPr>
            <w:r>
              <w:rPr>
                <w:rFonts w:eastAsia="Times New Roman"/>
                <w:sz w:val="20"/>
                <w:szCs w:val="20"/>
                <w:vertAlign w:val="superscript"/>
              </w:rPr>
              <w:t>(Vieta)</w:t>
            </w:r>
          </w:p>
        </w:tc>
        <w:tc>
          <w:tcPr>
            <w:tcW w:w="0" w:type="auto"/>
            <w:vAlign w:val="center"/>
            <w:hideMark/>
          </w:tcPr>
          <w:p w14:paraId="74A69E1D" w14:textId="77777777" w:rsidR="009B1EFF" w:rsidRDefault="009B1EFF">
            <w:pPr>
              <w:rPr>
                <w:rFonts w:eastAsia="Times New Roman"/>
              </w:rPr>
            </w:pPr>
            <w:r>
              <w:rPr>
                <w:rFonts w:eastAsia="Times New Roman"/>
              </w:rPr>
              <w:t> </w:t>
            </w:r>
          </w:p>
        </w:tc>
        <w:tc>
          <w:tcPr>
            <w:tcW w:w="0" w:type="auto"/>
            <w:vAlign w:val="center"/>
            <w:hideMark/>
          </w:tcPr>
          <w:p w14:paraId="370CB0A7" w14:textId="77777777" w:rsidR="009B1EFF" w:rsidRDefault="009B1EFF">
            <w:pPr>
              <w:rPr>
                <w:rFonts w:eastAsia="Times New Roman"/>
              </w:rPr>
            </w:pPr>
            <w:r>
              <w:rPr>
                <w:rFonts w:eastAsia="Times New Roman"/>
              </w:rPr>
              <w:t> </w:t>
            </w:r>
          </w:p>
        </w:tc>
      </w:tr>
    </w:tbl>
    <w:p w14:paraId="7BF7F4B1" w14:textId="77777777" w:rsidR="009B1EFF" w:rsidRDefault="009B1EFF">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000000" w14:paraId="09C8BE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32136" w14:textId="77777777" w:rsidR="009B1EFF" w:rsidRDefault="009B1EFF">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5CDF8A5" w14:textId="77777777" w:rsidR="009B1EFF" w:rsidRDefault="009B1EFF">
            <w:pPr>
              <w:rPr>
                <w:rFonts w:eastAsia="Times New Roman"/>
              </w:rPr>
            </w:pPr>
            <w:r>
              <w:rPr>
                <w:rFonts w:eastAsia="Times New Roman"/>
              </w:rPr>
              <w:t> </w:t>
            </w:r>
          </w:p>
        </w:tc>
      </w:tr>
      <w:tr w:rsidR="00000000" w14:paraId="0243C9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748BC" w14:textId="77777777" w:rsidR="009B1EFF" w:rsidRDefault="009B1EFF">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E515A" w14:textId="77777777" w:rsidR="009B1EFF" w:rsidRDefault="009B1EFF">
            <w:pPr>
              <w:rPr>
                <w:rFonts w:eastAsia="Times New Roman"/>
              </w:rPr>
            </w:pPr>
            <w:r>
              <w:rPr>
                <w:rFonts w:eastAsia="Times New Roman"/>
              </w:rPr>
              <w:t> </w:t>
            </w:r>
          </w:p>
        </w:tc>
      </w:tr>
      <w:tr w:rsidR="00000000" w14:paraId="769FDC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9CE5D5" w14:textId="77777777" w:rsidR="009B1EFF" w:rsidRDefault="009B1EFF">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A237B" w14:textId="77777777" w:rsidR="009B1EFF" w:rsidRDefault="009B1EFF">
            <w:pPr>
              <w:rPr>
                <w:rFonts w:eastAsia="Times New Roman"/>
              </w:rPr>
            </w:pPr>
            <w:r>
              <w:rPr>
                <w:rFonts w:eastAsia="Times New Roman"/>
              </w:rPr>
              <w:t> </w:t>
            </w:r>
          </w:p>
        </w:tc>
      </w:tr>
      <w:tr w:rsidR="00000000" w14:paraId="16A72B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A8519" w14:textId="77777777" w:rsidR="009B1EFF" w:rsidRDefault="009B1EFF">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10199" w14:textId="77777777" w:rsidR="009B1EFF" w:rsidRDefault="009B1EFF">
            <w:pPr>
              <w:rPr>
                <w:rFonts w:eastAsia="Times New Roman"/>
              </w:rPr>
            </w:pPr>
            <w:r>
              <w:rPr>
                <w:rFonts w:eastAsia="Times New Roman"/>
              </w:rPr>
              <w:t> </w:t>
            </w:r>
          </w:p>
        </w:tc>
      </w:tr>
      <w:tr w:rsidR="00000000" w14:paraId="2D876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41087E" w14:textId="77777777" w:rsidR="009B1EFF" w:rsidRDefault="009B1EFF">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F972D" w14:textId="77777777" w:rsidR="009B1EFF" w:rsidRDefault="009B1EFF">
            <w:pPr>
              <w:rPr>
                <w:rFonts w:eastAsia="Times New Roman"/>
              </w:rPr>
            </w:pPr>
            <w:r>
              <w:rPr>
                <w:rFonts w:eastAsia="Times New Roman"/>
              </w:rPr>
              <w:t> </w:t>
            </w:r>
          </w:p>
        </w:tc>
      </w:tr>
    </w:tbl>
    <w:p w14:paraId="3E41424B" w14:textId="77777777" w:rsidR="009B1EFF" w:rsidRDefault="009B1EFF">
      <w:pPr>
        <w:pStyle w:val="prastasiniatinklio"/>
        <w:jc w:val="both"/>
        <w:rPr>
          <w:lang w:val="en-US"/>
        </w:rPr>
      </w:pPr>
      <w:r>
        <w:rPr>
          <w:lang w:val="en-US"/>
        </w:rPr>
        <w:t>Š</w:t>
      </w:r>
      <w:r>
        <w:rPr>
          <w:lang w:val="en-US"/>
        </w:rPr>
        <w:t>iuo pasiūlymu pažymime, kad sutinkame su visomis šio pirkimo sąlygomis, nustatytomis pirkimo dokumentuose.</w:t>
      </w:r>
    </w:p>
    <w:p w14:paraId="68991401" w14:textId="77777777" w:rsidR="009B1EFF" w:rsidRDefault="009B1EFF">
      <w:pPr>
        <w:pStyle w:val="prastasiniatinklio"/>
        <w:jc w:val="both"/>
        <w:rPr>
          <w:rStyle w:val="value"/>
        </w:rPr>
      </w:pPr>
      <w:r>
        <w:rPr>
          <w:rStyle w:val="value"/>
          <w:lang w:val="en-US"/>
        </w:rPr>
        <w:t xml:space="preserve">Siūlomos šios prekės ir </w:t>
      </w:r>
    </w:p>
    <w:p w14:paraId="53A1659F" w14:textId="77777777" w:rsidR="009B1EFF" w:rsidRDefault="009B1EFF">
      <w:pPr>
        <w:jc w:val="both"/>
        <w:rPr>
          <w:rFonts w:eastAsia="Times New Roman"/>
        </w:rPr>
      </w:pPr>
      <w:r>
        <w:rPr>
          <w:rStyle w:val="value"/>
          <w:rFonts w:eastAsia="Times New Roman"/>
          <w:lang w:val="en-US"/>
        </w:rPr>
        <w:t>prekių pristatymą</w:t>
      </w:r>
      <w:r>
        <w:rPr>
          <w:rFonts w:eastAsia="Times New Roman"/>
          <w:lang w:val="en-US"/>
        </w:rPr>
        <w:t xml:space="preserve">  (toliau vadinama – prekės)</w:t>
      </w:r>
    </w:p>
    <w:p w14:paraId="71C456E1" w14:textId="77777777" w:rsidR="009B1EFF" w:rsidRDefault="009B1EFF">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3225"/>
        <w:gridCol w:w="1343"/>
        <w:gridCol w:w="996"/>
        <w:gridCol w:w="685"/>
        <w:gridCol w:w="1439"/>
        <w:gridCol w:w="684"/>
        <w:gridCol w:w="867"/>
      </w:tblGrid>
      <w:tr w:rsidR="00000000" w14:paraId="5627FF98"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445F8F1" w14:textId="77777777" w:rsidR="009B1EFF" w:rsidRDefault="009B1EFF">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BEB20" w14:textId="77777777" w:rsidR="009B1EFF" w:rsidRDefault="009B1EFF">
            <w:pPr>
              <w:rPr>
                <w:rFonts w:eastAsia="Times New Roman"/>
              </w:rPr>
            </w:pPr>
            <w:r>
              <w:rPr>
                <w:rFonts w:eastAsia="Times New Roman"/>
              </w:rPr>
              <w:t>Eurai</w:t>
            </w:r>
          </w:p>
        </w:tc>
      </w:tr>
      <w:tr w:rsidR="00000000" w14:paraId="70E01F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434F" w14:textId="77777777" w:rsidR="009B1EFF" w:rsidRDefault="009B1EFF">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4066A" w14:textId="77777777" w:rsidR="009B1EFF" w:rsidRDefault="009B1EFF">
            <w:pPr>
              <w:jc w:val="center"/>
              <w:rPr>
                <w:rFonts w:eastAsia="Times New Roman"/>
              </w:rPr>
            </w:pPr>
            <w:r>
              <w:rPr>
                <w:rStyle w:val="Grietas"/>
                <w:rFonts w:eastAsia="Times New Roman"/>
              </w:rPr>
              <w:t>Prekės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6ECBF" w14:textId="77777777" w:rsidR="009B1EFF" w:rsidRDefault="009B1EFF">
            <w:pPr>
              <w:jc w:val="center"/>
              <w:rPr>
                <w:rFonts w:eastAsia="Times New Roman"/>
              </w:rPr>
            </w:pPr>
            <w:r>
              <w:rPr>
                <w:rStyle w:val="Grietas"/>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525DD" w14:textId="77777777" w:rsidR="009B1EFF" w:rsidRDefault="009B1EFF">
            <w:pPr>
              <w:jc w:val="center"/>
              <w:rPr>
                <w:rFonts w:eastAsia="Times New Roman"/>
              </w:rPr>
            </w:pPr>
            <w:r>
              <w:rPr>
                <w:rStyle w:val="Grietas"/>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A7E41" w14:textId="77777777" w:rsidR="009B1EFF" w:rsidRDefault="009B1EFF">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A5DD3" w14:textId="77777777" w:rsidR="009B1EFF" w:rsidRDefault="009B1EFF">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E5C2C" w14:textId="77777777" w:rsidR="009B1EFF" w:rsidRDefault="009B1EFF">
            <w:pPr>
              <w:jc w:val="center"/>
              <w:rPr>
                <w:rFonts w:eastAsia="Times New Roman"/>
              </w:rPr>
            </w:pPr>
            <w:r>
              <w:rPr>
                <w:rStyle w:val="Grietas"/>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2A27B" w14:textId="77777777" w:rsidR="009B1EFF" w:rsidRDefault="009B1EFF">
            <w:pPr>
              <w:jc w:val="center"/>
              <w:rPr>
                <w:rFonts w:eastAsia="Times New Roman"/>
              </w:rPr>
            </w:pPr>
            <w:r>
              <w:rPr>
                <w:rStyle w:val="Grietas"/>
                <w:rFonts w:eastAsia="Times New Roman"/>
              </w:rPr>
              <w:t>Suma be PVM</w:t>
            </w:r>
            <w:r>
              <w:rPr>
                <w:rStyle w:val="Grietas"/>
                <w:rFonts w:eastAsia="Times New Roman"/>
                <w:sz w:val="20"/>
                <w:szCs w:val="20"/>
                <w:vertAlign w:val="superscript"/>
              </w:rPr>
              <w:t>2</w:t>
            </w:r>
          </w:p>
        </w:tc>
      </w:tr>
      <w:tr w:rsidR="00000000" w14:paraId="668EA2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2EF385" w14:textId="77777777" w:rsidR="009B1EFF" w:rsidRDefault="009B1EFF">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12F5F" w14:textId="77777777" w:rsidR="009B1EFF" w:rsidRDefault="009B1EFF">
            <w:pPr>
              <w:rPr>
                <w:rFonts w:eastAsia="Times New Roman"/>
              </w:rPr>
            </w:pPr>
            <w:r>
              <w:rPr>
                <w:rFonts w:eastAsia="Times New Roman"/>
              </w:rPr>
              <w:t>1 tonos keliamosios galios pneumatinė talė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34B98"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7D845"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07E91" w14:textId="77777777" w:rsidR="009B1EFF" w:rsidRDefault="009B1EFF">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48707"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CBEE1" w14:textId="77777777" w:rsidR="009B1EFF" w:rsidRDefault="009B1EFF">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3A571" w14:textId="77777777" w:rsidR="009B1EFF" w:rsidRDefault="009B1EFF">
            <w:pPr>
              <w:jc w:val="center"/>
              <w:rPr>
                <w:rFonts w:eastAsia="Times New Roman"/>
              </w:rPr>
            </w:pPr>
            <w:r>
              <w:rPr>
                <w:rFonts w:eastAsia="Times New Roman"/>
              </w:rPr>
              <w:t> </w:t>
            </w:r>
          </w:p>
        </w:tc>
      </w:tr>
      <w:tr w:rsidR="00000000" w14:paraId="781944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FD59DA" w14:textId="77777777" w:rsidR="009B1EFF" w:rsidRDefault="009B1EFF">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CC700" w14:textId="77777777" w:rsidR="009B1EFF" w:rsidRDefault="009B1EFF">
            <w:pPr>
              <w:rPr>
                <w:rFonts w:eastAsia="Times New Roman"/>
              </w:rPr>
            </w:pPr>
            <w:r>
              <w:rPr>
                <w:rFonts w:eastAsia="Times New Roman"/>
              </w:rPr>
              <w:t>Suslėgtojo oro paruošimo įrenginys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B3DCA"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E52B6"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7F247" w14:textId="77777777" w:rsidR="009B1EFF" w:rsidRDefault="009B1EFF">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3F52"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8091A" w14:textId="77777777" w:rsidR="009B1EFF" w:rsidRDefault="009B1EFF">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1FBE4" w14:textId="77777777" w:rsidR="009B1EFF" w:rsidRDefault="009B1EFF">
            <w:pPr>
              <w:jc w:val="center"/>
              <w:rPr>
                <w:rFonts w:eastAsia="Times New Roman"/>
              </w:rPr>
            </w:pPr>
            <w:r>
              <w:rPr>
                <w:rFonts w:eastAsia="Times New Roman"/>
              </w:rPr>
              <w:t> </w:t>
            </w:r>
          </w:p>
        </w:tc>
      </w:tr>
      <w:tr w:rsidR="00000000" w14:paraId="6A0A24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C7B6F" w14:textId="77777777" w:rsidR="009B1EFF" w:rsidRDefault="009B1EFF">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4264" w14:textId="77777777" w:rsidR="009B1EFF" w:rsidRDefault="009B1EFF">
            <w:pPr>
              <w:rPr>
                <w:rFonts w:eastAsia="Times New Roman"/>
              </w:rPr>
            </w:pPr>
            <w:r>
              <w:rPr>
                <w:rFonts w:eastAsia="Times New Roman"/>
              </w:rPr>
              <w:t>Suslėgtajam orui paduoti skirta žarna atitinkanti talės prijungimo elemento skersmenį ir jungtį</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D3E9"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8CD3"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C6C2B" w14:textId="77777777" w:rsidR="009B1EFF" w:rsidRDefault="009B1EFF">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E8EA8" w14:textId="77777777" w:rsidR="009B1EFF" w:rsidRDefault="009B1EF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7F20" w14:textId="77777777" w:rsidR="009B1EFF" w:rsidRDefault="009B1EFF">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BC07" w14:textId="77777777" w:rsidR="009B1EFF" w:rsidRDefault="009B1EFF">
            <w:pPr>
              <w:jc w:val="center"/>
              <w:rPr>
                <w:rFonts w:eastAsia="Times New Roman"/>
              </w:rPr>
            </w:pPr>
            <w:r>
              <w:rPr>
                <w:rFonts w:eastAsia="Times New Roman"/>
              </w:rPr>
              <w:t> </w:t>
            </w:r>
          </w:p>
        </w:tc>
      </w:tr>
      <w:tr w:rsidR="00000000" w14:paraId="15C4319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222376" w14:textId="77777777" w:rsidR="009B1EFF" w:rsidRDefault="009B1EFF">
            <w:pPr>
              <w:jc w:val="right"/>
              <w:rPr>
                <w:rFonts w:eastAsia="Times New Roman"/>
              </w:rPr>
            </w:pPr>
            <w:r>
              <w:rPr>
                <w:rStyle w:val="Grietas"/>
                <w:rFonts w:eastAsia="Times New Roman"/>
              </w:rPr>
              <w:t>Bendra suma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71C45" w14:textId="77777777" w:rsidR="009B1EFF" w:rsidRDefault="009B1EFF">
            <w:pPr>
              <w:jc w:val="center"/>
              <w:rPr>
                <w:rFonts w:eastAsia="Times New Roman"/>
              </w:rPr>
            </w:pPr>
            <w:r>
              <w:rPr>
                <w:rFonts w:eastAsia="Times New Roman"/>
              </w:rPr>
              <w:t> </w:t>
            </w:r>
          </w:p>
        </w:tc>
      </w:tr>
      <w:tr w:rsidR="00000000" w14:paraId="2C8336EF"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AF8CB5" w14:textId="77777777" w:rsidR="009B1EFF" w:rsidRDefault="009B1EFF">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5B23A" w14:textId="77777777" w:rsidR="009B1EFF" w:rsidRDefault="009B1EFF">
            <w:pPr>
              <w:jc w:val="center"/>
              <w:rPr>
                <w:rFonts w:eastAsia="Times New Roman"/>
              </w:rPr>
            </w:pPr>
            <w:r>
              <w:rPr>
                <w:rFonts w:eastAsia="Times New Roman"/>
              </w:rPr>
              <w:t> </w:t>
            </w:r>
          </w:p>
        </w:tc>
      </w:tr>
      <w:tr w:rsidR="00000000" w14:paraId="172AC1A1"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0DF3CD3" w14:textId="77777777" w:rsidR="009B1EFF" w:rsidRDefault="009B1EFF">
            <w:pPr>
              <w:jc w:val="right"/>
              <w:rPr>
                <w:rFonts w:eastAsia="Times New Roman"/>
              </w:rPr>
            </w:pPr>
            <w:r>
              <w:rPr>
                <w:rStyle w:val="Grietas"/>
                <w:rFonts w:eastAsia="Times New Roman"/>
              </w:rPr>
              <w:t>Bendra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47DD" w14:textId="77777777" w:rsidR="009B1EFF" w:rsidRDefault="009B1EFF">
            <w:pPr>
              <w:jc w:val="center"/>
              <w:rPr>
                <w:rFonts w:eastAsia="Times New Roman"/>
              </w:rPr>
            </w:pPr>
            <w:r>
              <w:rPr>
                <w:rFonts w:eastAsia="Times New Roman"/>
              </w:rPr>
              <w:t> </w:t>
            </w:r>
          </w:p>
        </w:tc>
      </w:tr>
      <w:tr w:rsidR="00000000" w14:paraId="2FD61B30" w14:textId="77777777">
        <w:tc>
          <w:tcPr>
            <w:tcW w:w="0" w:type="auto"/>
            <w:gridSpan w:val="8"/>
            <w:tcBorders>
              <w:top w:val="outset" w:sz="6" w:space="0" w:color="auto"/>
              <w:left w:val="outset" w:sz="6" w:space="0" w:color="auto"/>
              <w:bottom w:val="nil"/>
              <w:right w:val="outset" w:sz="6" w:space="0" w:color="auto"/>
            </w:tcBorders>
            <w:vAlign w:val="center"/>
            <w:hideMark/>
          </w:tcPr>
          <w:p w14:paraId="5E52F6E2" w14:textId="77777777" w:rsidR="009B1EFF" w:rsidRDefault="009B1EFF">
            <w:pPr>
              <w:jc w:val="center"/>
              <w:rPr>
                <w:rFonts w:eastAsia="Times New Roman"/>
              </w:rPr>
            </w:pPr>
            <w:r>
              <w:rPr>
                <w:rStyle w:val="Grietas"/>
                <w:rFonts w:eastAsia="Times New Roman"/>
              </w:rPr>
              <w:t>Bendra kaina su PVM žodžiais:</w:t>
            </w:r>
          </w:p>
        </w:tc>
      </w:tr>
      <w:tr w:rsidR="00000000" w14:paraId="2E2EA872" w14:textId="77777777">
        <w:tc>
          <w:tcPr>
            <w:tcW w:w="0" w:type="auto"/>
            <w:gridSpan w:val="8"/>
            <w:tcBorders>
              <w:top w:val="nil"/>
              <w:left w:val="outset" w:sz="6" w:space="0" w:color="auto"/>
              <w:bottom w:val="outset" w:sz="6" w:space="0" w:color="auto"/>
              <w:right w:val="outset" w:sz="6" w:space="0" w:color="auto"/>
            </w:tcBorders>
            <w:vAlign w:val="center"/>
            <w:hideMark/>
          </w:tcPr>
          <w:p w14:paraId="43DDC72B" w14:textId="77777777" w:rsidR="009B1EFF" w:rsidRDefault="009B1EFF">
            <w:pPr>
              <w:jc w:val="center"/>
              <w:rPr>
                <w:rFonts w:eastAsia="Times New Roman"/>
              </w:rPr>
            </w:pPr>
            <w:r>
              <w:rPr>
                <w:rFonts w:eastAsia="Times New Roman"/>
              </w:rPr>
              <w:t> </w:t>
            </w:r>
          </w:p>
        </w:tc>
      </w:tr>
    </w:tbl>
    <w:p w14:paraId="4F00DF80" w14:textId="77777777" w:rsidR="009B1EFF" w:rsidRDefault="009B1EFF">
      <w:pPr>
        <w:pStyle w:val="prastasiniatinklio"/>
        <w:jc w:val="both"/>
        <w:rPr>
          <w:lang w:val="en-US"/>
        </w:rPr>
      </w:pPr>
      <w:r>
        <w:rPr>
          <w:lang w:val="en-US"/>
        </w:rPr>
        <w:lastRenderedPageBreak/>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6F0EA1CA" w14:textId="77777777">
        <w:tc>
          <w:tcPr>
            <w:tcW w:w="50" w:type="pct"/>
            <w:hideMark/>
          </w:tcPr>
          <w:p w14:paraId="6F8B1347" w14:textId="77777777" w:rsidR="009B1EFF" w:rsidRDefault="009B1EFF">
            <w:pPr>
              <w:jc w:val="center"/>
              <w:rPr>
                <w:rFonts w:eastAsia="Times New Roman"/>
              </w:rPr>
            </w:pPr>
            <w:r>
              <w:rPr>
                <w:rFonts w:eastAsia="Times New Roman"/>
                <w:sz w:val="20"/>
                <w:szCs w:val="20"/>
                <w:vertAlign w:val="superscript"/>
              </w:rPr>
              <w:t>1</w:t>
            </w:r>
          </w:p>
        </w:tc>
        <w:tc>
          <w:tcPr>
            <w:tcW w:w="100" w:type="pct"/>
            <w:hideMark/>
          </w:tcPr>
          <w:p w14:paraId="456F8C92" w14:textId="77777777" w:rsidR="009B1EFF" w:rsidRDefault="009B1EFF">
            <w:pPr>
              <w:jc w:val="center"/>
              <w:rPr>
                <w:rFonts w:eastAsia="Times New Roman"/>
              </w:rPr>
            </w:pPr>
            <w:r>
              <w:rPr>
                <w:rFonts w:eastAsia="Times New Roman"/>
              </w:rPr>
              <w:t>-</w:t>
            </w:r>
          </w:p>
        </w:tc>
        <w:tc>
          <w:tcPr>
            <w:tcW w:w="4850" w:type="pct"/>
            <w:vAlign w:val="center"/>
            <w:hideMark/>
          </w:tcPr>
          <w:p w14:paraId="63708797" w14:textId="77777777" w:rsidR="009B1EFF" w:rsidRDefault="009B1EFF">
            <w:pPr>
              <w:jc w:val="both"/>
              <w:rPr>
                <w:rFonts w:eastAsia="Times New Roman"/>
              </w:rPr>
            </w:pPr>
            <w:r>
              <w:rPr>
                <w:rFonts w:eastAsia="Times New Roman"/>
              </w:rPr>
              <w:t>prekės (-ių) pavadinimas turi atitikti techninėje specifikacijoje nurodytą prekės (-ių) pavadinimą.</w:t>
            </w:r>
          </w:p>
        </w:tc>
      </w:tr>
      <w:tr w:rsidR="00000000" w14:paraId="061BF849" w14:textId="77777777">
        <w:tc>
          <w:tcPr>
            <w:tcW w:w="0" w:type="auto"/>
            <w:hideMark/>
          </w:tcPr>
          <w:p w14:paraId="1F61BED7" w14:textId="77777777" w:rsidR="009B1EFF" w:rsidRDefault="009B1EFF">
            <w:pPr>
              <w:rPr>
                <w:rFonts w:eastAsia="Times New Roman"/>
              </w:rPr>
            </w:pPr>
            <w:r>
              <w:rPr>
                <w:rFonts w:eastAsia="Times New Roman"/>
                <w:sz w:val="20"/>
                <w:szCs w:val="20"/>
                <w:vertAlign w:val="superscript"/>
              </w:rPr>
              <w:t>2</w:t>
            </w:r>
          </w:p>
        </w:tc>
        <w:tc>
          <w:tcPr>
            <w:tcW w:w="0" w:type="auto"/>
            <w:hideMark/>
          </w:tcPr>
          <w:p w14:paraId="03E30CB6" w14:textId="77777777" w:rsidR="009B1EFF" w:rsidRDefault="009B1EFF">
            <w:pPr>
              <w:jc w:val="center"/>
              <w:rPr>
                <w:rFonts w:eastAsia="Times New Roman"/>
              </w:rPr>
            </w:pPr>
            <w:r>
              <w:rPr>
                <w:rFonts w:eastAsia="Times New Roman"/>
              </w:rPr>
              <w:t>-</w:t>
            </w:r>
          </w:p>
        </w:tc>
        <w:tc>
          <w:tcPr>
            <w:tcW w:w="0" w:type="auto"/>
            <w:vAlign w:val="center"/>
            <w:hideMark/>
          </w:tcPr>
          <w:p w14:paraId="386B43FC" w14:textId="77777777" w:rsidR="009B1EFF" w:rsidRDefault="009B1EFF">
            <w:pPr>
              <w:jc w:val="both"/>
              <w:rPr>
                <w:rFonts w:eastAsia="Times New Roman"/>
              </w:rPr>
            </w:pPr>
            <w:r>
              <w:rPr>
                <w:rFonts w:eastAsia="Times New Roman"/>
              </w:rPr>
              <w:t>kainos nurodomos suapvalintos, paliekant du skaitmenis po kablelio.</w:t>
            </w:r>
          </w:p>
        </w:tc>
      </w:tr>
      <w:tr w:rsidR="00000000" w14:paraId="3B0947A8" w14:textId="77777777">
        <w:tc>
          <w:tcPr>
            <w:tcW w:w="0" w:type="auto"/>
            <w:hideMark/>
          </w:tcPr>
          <w:p w14:paraId="7A10C4E9" w14:textId="77777777" w:rsidR="009B1EFF" w:rsidRDefault="009B1EFF">
            <w:pPr>
              <w:rPr>
                <w:rFonts w:eastAsia="Times New Roman"/>
              </w:rPr>
            </w:pPr>
            <w:r>
              <w:rPr>
                <w:rFonts w:eastAsia="Times New Roman"/>
                <w:sz w:val="20"/>
                <w:szCs w:val="20"/>
                <w:vertAlign w:val="superscript"/>
              </w:rPr>
              <w:t>3</w:t>
            </w:r>
          </w:p>
        </w:tc>
        <w:tc>
          <w:tcPr>
            <w:tcW w:w="0" w:type="auto"/>
            <w:hideMark/>
          </w:tcPr>
          <w:p w14:paraId="705F07EB" w14:textId="77777777" w:rsidR="009B1EFF" w:rsidRDefault="009B1EFF">
            <w:pPr>
              <w:jc w:val="center"/>
              <w:rPr>
                <w:rFonts w:eastAsia="Times New Roman"/>
              </w:rPr>
            </w:pPr>
            <w:r>
              <w:rPr>
                <w:rFonts w:eastAsia="Times New Roman"/>
              </w:rPr>
              <w:t>-</w:t>
            </w:r>
          </w:p>
        </w:tc>
        <w:tc>
          <w:tcPr>
            <w:tcW w:w="0" w:type="auto"/>
            <w:vAlign w:val="center"/>
            <w:hideMark/>
          </w:tcPr>
          <w:p w14:paraId="08BFA428" w14:textId="77777777" w:rsidR="009B1EFF" w:rsidRDefault="009B1EFF">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6E0EC98D" w14:textId="77777777" w:rsidR="009B1EFF" w:rsidRDefault="009B1EFF">
      <w:pPr>
        <w:rPr>
          <w:rFonts w:eastAsia="Times New Roman"/>
          <w:vanish/>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000000" w14:paraId="12C766B1" w14:textId="77777777">
        <w:tc>
          <w:tcPr>
            <w:tcW w:w="50" w:type="pct"/>
            <w:hideMark/>
          </w:tcPr>
          <w:p w14:paraId="4857180A" w14:textId="77777777" w:rsidR="009B1EFF" w:rsidRDefault="009B1EFF">
            <w:pPr>
              <w:jc w:val="both"/>
              <w:rPr>
                <w:rFonts w:eastAsia="Times New Roman"/>
                <w:lang w:val="en-US"/>
              </w:rPr>
            </w:pPr>
          </w:p>
        </w:tc>
        <w:tc>
          <w:tcPr>
            <w:tcW w:w="100" w:type="pct"/>
            <w:hideMark/>
          </w:tcPr>
          <w:p w14:paraId="50420E2D" w14:textId="77777777" w:rsidR="009B1EFF" w:rsidRDefault="009B1EFF">
            <w:pPr>
              <w:jc w:val="both"/>
              <w:rPr>
                <w:rFonts w:eastAsia="Times New Roman"/>
                <w:sz w:val="20"/>
                <w:szCs w:val="20"/>
              </w:rPr>
            </w:pPr>
          </w:p>
        </w:tc>
        <w:tc>
          <w:tcPr>
            <w:tcW w:w="4850" w:type="pct"/>
            <w:hideMark/>
          </w:tcPr>
          <w:p w14:paraId="1126A653" w14:textId="77777777" w:rsidR="009B1EFF" w:rsidRDefault="009B1EFF">
            <w:pPr>
              <w:rPr>
                <w:rFonts w:eastAsia="Times New Roman"/>
                <w:sz w:val="20"/>
                <w:szCs w:val="20"/>
              </w:rPr>
            </w:pPr>
          </w:p>
        </w:tc>
      </w:tr>
    </w:tbl>
    <w:p w14:paraId="06BB520C" w14:textId="77777777" w:rsidR="009B1EFF" w:rsidRDefault="009B1EFF">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5B473D3F" w14:textId="77777777" w:rsidR="009B1EFF" w:rsidRDefault="009B1EFF">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000000" w14:paraId="306F5A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057E24" w14:textId="77777777" w:rsidR="009B1EFF" w:rsidRDefault="009B1EFF">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50645" w14:textId="77777777" w:rsidR="009B1EFF" w:rsidRDefault="009B1EFF">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E3AB8" w14:textId="77777777" w:rsidR="009B1EFF" w:rsidRDefault="009B1EFF">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149BF5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C8FD7"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70433"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8CAE1" w14:textId="77777777" w:rsidR="009B1EFF" w:rsidRDefault="009B1EFF">
            <w:pPr>
              <w:rPr>
                <w:rFonts w:eastAsia="Times New Roman"/>
              </w:rPr>
            </w:pPr>
            <w:r>
              <w:rPr>
                <w:rFonts w:eastAsia="Times New Roman"/>
              </w:rPr>
              <w:t> </w:t>
            </w:r>
          </w:p>
        </w:tc>
      </w:tr>
      <w:tr w:rsidR="00000000" w14:paraId="2341A2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8424D"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44C95"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AA3FB" w14:textId="77777777" w:rsidR="009B1EFF" w:rsidRDefault="009B1EFF">
            <w:pPr>
              <w:rPr>
                <w:rFonts w:eastAsia="Times New Roman"/>
              </w:rPr>
            </w:pPr>
            <w:r>
              <w:rPr>
                <w:rFonts w:eastAsia="Times New Roman"/>
              </w:rPr>
              <w:t> </w:t>
            </w:r>
          </w:p>
        </w:tc>
      </w:tr>
    </w:tbl>
    <w:p w14:paraId="27FD8207" w14:textId="77777777" w:rsidR="009B1EFF" w:rsidRDefault="009B1EFF">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000000" w14:paraId="6CB9B3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216A4" w14:textId="77777777" w:rsidR="009B1EFF" w:rsidRDefault="009B1EFF">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B7217" w14:textId="77777777" w:rsidR="009B1EFF" w:rsidRDefault="009B1EFF">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48E09" w14:textId="77777777" w:rsidR="009B1EFF" w:rsidRDefault="009B1EFF">
            <w:pPr>
              <w:jc w:val="center"/>
              <w:rPr>
                <w:rFonts w:eastAsia="Times New Roman"/>
              </w:rPr>
            </w:pPr>
            <w:r>
              <w:rPr>
                <w:rStyle w:val="Grietas"/>
                <w:rFonts w:eastAsia="Times New Roman"/>
              </w:rPr>
              <w:t>Dokumento puslapių skaičius</w:t>
            </w:r>
          </w:p>
        </w:tc>
      </w:tr>
      <w:tr w:rsidR="00000000" w14:paraId="4D9BAD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1ACEBD" w14:textId="77777777" w:rsidR="009B1EFF" w:rsidRDefault="009B1EFF">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EDF8" w14:textId="77777777" w:rsidR="009B1EFF" w:rsidRDefault="009B1EFF">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B1D9B" w14:textId="77777777" w:rsidR="009B1EFF" w:rsidRDefault="009B1EFF">
            <w:pPr>
              <w:rPr>
                <w:rFonts w:eastAsia="Times New Roman"/>
              </w:rPr>
            </w:pPr>
            <w:r>
              <w:rPr>
                <w:rFonts w:eastAsia="Times New Roman"/>
              </w:rPr>
              <w:t>...</w:t>
            </w:r>
          </w:p>
        </w:tc>
      </w:tr>
      <w:tr w:rsidR="00000000" w14:paraId="780F9C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5708A" w14:textId="77777777" w:rsidR="009B1EFF" w:rsidRDefault="009B1EFF">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B5618" w14:textId="77777777" w:rsidR="009B1EFF" w:rsidRDefault="009B1EFF">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2A925" w14:textId="77777777" w:rsidR="009B1EFF" w:rsidRDefault="009B1EFF">
            <w:pPr>
              <w:rPr>
                <w:rFonts w:eastAsia="Times New Roman"/>
              </w:rPr>
            </w:pPr>
            <w:r>
              <w:rPr>
                <w:rFonts w:eastAsia="Times New Roman"/>
              </w:rPr>
              <w:t>...</w:t>
            </w:r>
          </w:p>
        </w:tc>
      </w:tr>
    </w:tbl>
    <w:p w14:paraId="09F0CCFB" w14:textId="77777777" w:rsidR="009B1EFF" w:rsidRDefault="009B1EFF">
      <w:pPr>
        <w:pStyle w:val="prastasiniatinklio"/>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75F46277" w14:textId="77777777" w:rsidR="009B1EFF" w:rsidRDefault="009B1EFF">
      <w:pPr>
        <w:pStyle w:val="prastasiniatinklio"/>
        <w:spacing w:after="0" w:afterAutospacing="0"/>
        <w:jc w:val="both"/>
        <w:rPr>
          <w:lang w:val="en-US"/>
        </w:rPr>
      </w:pPr>
      <w:r>
        <w:rPr>
          <w:lang w:val="en-US"/>
        </w:rPr>
        <w:t>Nurodome, kad š</w:t>
      </w:r>
      <w:r>
        <w:rPr>
          <w:lang w:val="en-US"/>
        </w:rPr>
        <w:t>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000000" w14:paraId="539D8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272A8" w14:textId="77777777" w:rsidR="009B1EFF" w:rsidRDefault="009B1EFF">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56196" w14:textId="77777777" w:rsidR="009B1EFF" w:rsidRDefault="009B1EFF">
            <w:pPr>
              <w:jc w:val="center"/>
              <w:rPr>
                <w:rFonts w:eastAsia="Times New Roman"/>
              </w:rPr>
            </w:pPr>
            <w:r>
              <w:rPr>
                <w:rStyle w:val="Grietas"/>
                <w:rFonts w:eastAsia="Times New Roman"/>
              </w:rPr>
              <w:t>Konfidencialios pasiūlymo dalies (konfidencialaus dokumento) pavadinimas</w:t>
            </w:r>
          </w:p>
        </w:tc>
      </w:tr>
      <w:tr w:rsidR="00000000" w14:paraId="13038E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536D44"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BE97" w14:textId="77777777" w:rsidR="009B1EFF" w:rsidRDefault="009B1EFF">
            <w:pPr>
              <w:rPr>
                <w:rFonts w:eastAsia="Times New Roman"/>
              </w:rPr>
            </w:pPr>
            <w:r>
              <w:rPr>
                <w:rFonts w:eastAsia="Times New Roman"/>
              </w:rPr>
              <w:t> </w:t>
            </w:r>
          </w:p>
        </w:tc>
      </w:tr>
      <w:tr w:rsidR="00000000" w14:paraId="3B5974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7DE68B" w14:textId="77777777" w:rsidR="009B1EFF" w:rsidRDefault="009B1EFF">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21E84" w14:textId="77777777" w:rsidR="009B1EFF" w:rsidRDefault="009B1EFF">
            <w:pPr>
              <w:rPr>
                <w:rFonts w:eastAsia="Times New Roman"/>
              </w:rPr>
            </w:pPr>
            <w:r>
              <w:rPr>
                <w:rFonts w:eastAsia="Times New Roman"/>
              </w:rPr>
              <w:t> </w:t>
            </w:r>
          </w:p>
        </w:tc>
      </w:tr>
    </w:tbl>
    <w:p w14:paraId="71D2C9E9" w14:textId="77777777" w:rsidR="009B1EFF" w:rsidRDefault="009B1EFF">
      <w:pPr>
        <w:pStyle w:val="prastasiniatinklio"/>
        <w:jc w:val="both"/>
        <w:rPr>
          <w:lang w:val="en-US"/>
        </w:rPr>
      </w:pPr>
      <w:r>
        <w:rPr>
          <w:rStyle w:val="value"/>
          <w:b/>
          <w:bCs/>
          <w:lang w:val="en-US"/>
        </w:rPr>
        <w:t>Teikdami š</w:t>
      </w:r>
      <w:r>
        <w:rPr>
          <w:rStyle w:val="value"/>
          <w:b/>
          <w:bCs/>
          <w:lang w:val="en-U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3E98E894" w14:textId="77777777" w:rsidR="009B1EFF" w:rsidRDefault="009B1EFF">
      <w:pPr>
        <w:pageBreakBefore/>
        <w:divId w:val="1099839332"/>
        <w:rPr>
          <w:rFonts w:eastAsia="Times New Roman"/>
          <w:lang w:val="en-US"/>
        </w:rPr>
      </w:pPr>
      <w:r>
        <w:rPr>
          <w:rFonts w:eastAsia="Times New Roman"/>
          <w:vanish/>
          <w:lang w:val="en-US"/>
        </w:rPr>
        <w:lastRenderedPageBreak/>
        <w:t> </w:t>
      </w:r>
    </w:p>
    <w:p w14:paraId="0B1F5634" w14:textId="77777777" w:rsidR="009B1EFF" w:rsidRDefault="009B1EFF">
      <w:pPr>
        <w:pStyle w:val="Antrat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4C3AB399" w14:textId="77777777" w:rsidR="009B1EFF" w:rsidRDefault="009B1EFF">
      <w:pPr>
        <w:pStyle w:val="prastasiniatinklio"/>
        <w:jc w:val="right"/>
        <w:rPr>
          <w:lang w:val="en-US"/>
        </w:rPr>
      </w:pPr>
      <w:r>
        <w:rPr>
          <w:rStyle w:val="Emfaz"/>
          <w:lang w:val="en-US"/>
        </w:rPr>
        <w:t>{PAVYZDYS}</w:t>
      </w:r>
    </w:p>
    <w:p w14:paraId="0308E2F5" w14:textId="77777777" w:rsidR="009B1EFF" w:rsidRDefault="009B1EFF">
      <w:pPr>
        <w:pStyle w:val="prastasiniatinklio"/>
        <w:rPr>
          <w:lang w:val="en-US"/>
        </w:rPr>
      </w:pPr>
      <w:r>
        <w:rPr>
          <w:rStyle w:val="Emfaz"/>
          <w:lang w:val="en-US"/>
        </w:rPr>
        <w:t>{Tiekėjo pavadinimas}</w:t>
      </w:r>
    </w:p>
    <w:p w14:paraId="06F7737A" w14:textId="77777777" w:rsidR="009B1EFF" w:rsidRDefault="009B1EFF">
      <w:pPr>
        <w:pStyle w:val="prastasiniatinklio"/>
        <w:rPr>
          <w:lang w:val="en-US"/>
        </w:rPr>
      </w:pPr>
      <w:r>
        <w:rPr>
          <w:lang w:val="en-US"/>
        </w:rPr>
        <w:t>VĮ Ignalinos atominė elektrinė</w:t>
      </w:r>
    </w:p>
    <w:p w14:paraId="5E15B1B7" w14:textId="77777777" w:rsidR="009B1EFF" w:rsidRDefault="009B1EFF">
      <w:pPr>
        <w:pStyle w:val="Antrat1"/>
        <w:jc w:val="center"/>
        <w:rPr>
          <w:rFonts w:eastAsia="Times New Roman"/>
          <w:lang w:val="en-US"/>
        </w:rPr>
      </w:pPr>
      <w:r>
        <w:rPr>
          <w:rFonts w:eastAsia="Times New Roman"/>
          <w:lang w:val="en-US"/>
        </w:rPr>
        <w:t>TIEKĖJO DEKLARACIJA</w:t>
      </w:r>
    </w:p>
    <w:p w14:paraId="014F9244" w14:textId="77777777" w:rsidR="009B1EFF" w:rsidRDefault="009B1EFF">
      <w:pPr>
        <w:pStyle w:val="prastasiniatinklio"/>
        <w:jc w:val="center"/>
        <w:rPr>
          <w:lang w:val="en-US"/>
        </w:rPr>
      </w:pPr>
      <w:r>
        <w:rPr>
          <w:lang w:val="en-US"/>
        </w:rPr>
        <w:t>{data}</w:t>
      </w:r>
    </w:p>
    <w:p w14:paraId="64AAE842" w14:textId="77777777" w:rsidR="009B1EFF" w:rsidRDefault="009B1EFF">
      <w:pPr>
        <w:pStyle w:val="prastasiniatinklio"/>
        <w:jc w:val="center"/>
        <w:rPr>
          <w:lang w:val="en-US"/>
        </w:rPr>
      </w:pPr>
      <w:r>
        <w:rPr>
          <w:lang w:val="en-US"/>
        </w:rPr>
        <w:t> </w:t>
      </w:r>
    </w:p>
    <w:p w14:paraId="0B9D169B" w14:textId="77777777" w:rsidR="009B1EFF" w:rsidRDefault="009B1EFF">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Pneumatinių talių pirkimas</w:t>
      </w:r>
      <w:r>
        <w:rPr>
          <w:lang w:val="en-US"/>
        </w:rPr>
        <w:t>“ siūlomos prekės / paslaugos (jei taikoma) netenkina pasiūlymo atmetimo kriterijų, tai yra:</w:t>
      </w:r>
    </w:p>
    <w:p w14:paraId="2478E318"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CACDEB1"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EE81760"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8D58701"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2A915FE"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6BBD88F0" w14:textId="77777777" w:rsidR="009B1EFF" w:rsidRDefault="009B1EFF">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613B4CF5" w14:textId="77777777" w:rsidR="009B1EFF" w:rsidRDefault="009B1EFF">
      <w:pPr>
        <w:pStyle w:val="prastasiniatinklio"/>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3B0430E4" w14:textId="77777777" w:rsidR="009B1EFF" w:rsidRDefault="009B1EFF">
      <w:pPr>
        <w:numPr>
          <w:ilvl w:val="0"/>
          <w:numId w:val="2"/>
        </w:numPr>
        <w:spacing w:before="100" w:beforeAutospacing="1" w:after="100" w:afterAutospacing="1"/>
        <w:rPr>
          <w:rFonts w:eastAsia="Times New Roman"/>
          <w:lang w:val="en-US"/>
        </w:rPr>
      </w:pPr>
      <w:r>
        <w:rPr>
          <w:rFonts w:eastAsia="Times New Roman"/>
          <w:lang w:val="en-US"/>
        </w:rPr>
        <w:t>Rusijos Federacija.</w:t>
      </w:r>
    </w:p>
    <w:p w14:paraId="2AD46529" w14:textId="77777777" w:rsidR="009B1EFF" w:rsidRDefault="009B1EFF">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31399091" w14:textId="77777777" w:rsidR="009B1EFF" w:rsidRDefault="009B1EFF">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086BC6C6" w14:textId="77777777" w:rsidR="009B1EFF" w:rsidRDefault="009B1EFF">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29B540F8" w14:textId="77777777" w:rsidR="009B1EFF" w:rsidRDefault="009B1EFF">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54FF7DC3" w14:textId="77777777">
        <w:tc>
          <w:tcPr>
            <w:tcW w:w="0" w:type="auto"/>
            <w:vAlign w:val="center"/>
            <w:hideMark/>
          </w:tcPr>
          <w:p w14:paraId="298A35EC" w14:textId="77777777" w:rsidR="009B1EFF" w:rsidRDefault="009B1EFF">
            <w:pPr>
              <w:rPr>
                <w:rFonts w:eastAsia="Times New Roman"/>
              </w:rPr>
            </w:pPr>
            <w:r>
              <w:rPr>
                <w:rFonts w:eastAsia="Times New Roman"/>
              </w:rPr>
              <w:t> </w:t>
            </w:r>
          </w:p>
        </w:tc>
        <w:tc>
          <w:tcPr>
            <w:tcW w:w="0" w:type="auto"/>
            <w:vAlign w:val="center"/>
            <w:hideMark/>
          </w:tcPr>
          <w:p w14:paraId="364371AE" w14:textId="77777777" w:rsidR="009B1EFF" w:rsidRDefault="009B1EFF">
            <w:pPr>
              <w:rPr>
                <w:rFonts w:eastAsia="Times New Roman"/>
              </w:rPr>
            </w:pPr>
            <w:r>
              <w:rPr>
                <w:rFonts w:eastAsia="Times New Roman"/>
              </w:rPr>
              <w:t> </w:t>
            </w:r>
          </w:p>
        </w:tc>
        <w:tc>
          <w:tcPr>
            <w:tcW w:w="0" w:type="auto"/>
            <w:vAlign w:val="center"/>
            <w:hideMark/>
          </w:tcPr>
          <w:p w14:paraId="546CFCF9" w14:textId="77777777" w:rsidR="009B1EFF" w:rsidRDefault="009B1EFF">
            <w:pPr>
              <w:rPr>
                <w:rFonts w:eastAsia="Times New Roman"/>
              </w:rPr>
            </w:pPr>
            <w:r>
              <w:rPr>
                <w:rFonts w:eastAsia="Times New Roman"/>
              </w:rPr>
              <w:t> </w:t>
            </w:r>
          </w:p>
        </w:tc>
        <w:tc>
          <w:tcPr>
            <w:tcW w:w="0" w:type="auto"/>
            <w:vAlign w:val="center"/>
            <w:hideMark/>
          </w:tcPr>
          <w:p w14:paraId="7431B159" w14:textId="77777777" w:rsidR="009B1EFF" w:rsidRDefault="009B1EFF">
            <w:pPr>
              <w:rPr>
                <w:rFonts w:eastAsia="Times New Roman"/>
              </w:rPr>
            </w:pPr>
            <w:r>
              <w:rPr>
                <w:rFonts w:eastAsia="Times New Roman"/>
              </w:rPr>
              <w:t> </w:t>
            </w:r>
          </w:p>
        </w:tc>
        <w:tc>
          <w:tcPr>
            <w:tcW w:w="0" w:type="auto"/>
            <w:vAlign w:val="center"/>
            <w:hideMark/>
          </w:tcPr>
          <w:p w14:paraId="316D9BD1" w14:textId="77777777" w:rsidR="009B1EFF" w:rsidRDefault="009B1EFF">
            <w:pPr>
              <w:rPr>
                <w:rFonts w:eastAsia="Times New Roman"/>
              </w:rPr>
            </w:pPr>
            <w:r>
              <w:rPr>
                <w:rFonts w:eastAsia="Times New Roman"/>
              </w:rPr>
              <w:t> </w:t>
            </w:r>
          </w:p>
        </w:tc>
      </w:tr>
      <w:tr w:rsidR="00000000" w14:paraId="3F9A2B83" w14:textId="77777777">
        <w:tc>
          <w:tcPr>
            <w:tcW w:w="1600" w:type="pct"/>
            <w:tcBorders>
              <w:top w:val="dashed" w:sz="6" w:space="0" w:color="auto"/>
            </w:tcBorders>
            <w:vAlign w:val="center"/>
            <w:hideMark/>
          </w:tcPr>
          <w:p w14:paraId="68887DB3" w14:textId="77777777" w:rsidR="009B1EFF" w:rsidRDefault="009B1EFF">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574B3064" w14:textId="77777777" w:rsidR="009B1EFF" w:rsidRDefault="009B1EFF">
            <w:pPr>
              <w:rPr>
                <w:rFonts w:eastAsia="Times New Roman"/>
              </w:rPr>
            </w:pPr>
            <w:r>
              <w:rPr>
                <w:rFonts w:eastAsia="Times New Roman"/>
              </w:rPr>
              <w:t> </w:t>
            </w:r>
          </w:p>
        </w:tc>
        <w:tc>
          <w:tcPr>
            <w:tcW w:w="1400" w:type="pct"/>
            <w:tcBorders>
              <w:top w:val="dashed" w:sz="6" w:space="0" w:color="auto"/>
            </w:tcBorders>
            <w:vAlign w:val="center"/>
            <w:hideMark/>
          </w:tcPr>
          <w:p w14:paraId="7A8C4989" w14:textId="77777777" w:rsidR="009B1EFF" w:rsidRDefault="009B1EFF">
            <w:pPr>
              <w:jc w:val="center"/>
              <w:rPr>
                <w:rFonts w:eastAsia="Times New Roman"/>
              </w:rPr>
            </w:pPr>
            <w:r>
              <w:rPr>
                <w:rFonts w:eastAsia="Times New Roman"/>
                <w:sz w:val="20"/>
                <w:szCs w:val="20"/>
                <w:vertAlign w:val="superscript"/>
              </w:rPr>
              <w:t>(parašas)</w:t>
            </w:r>
          </w:p>
        </w:tc>
        <w:tc>
          <w:tcPr>
            <w:tcW w:w="200" w:type="pct"/>
            <w:vAlign w:val="center"/>
            <w:hideMark/>
          </w:tcPr>
          <w:p w14:paraId="72EE0B78" w14:textId="77777777" w:rsidR="009B1EFF" w:rsidRDefault="009B1EFF">
            <w:pPr>
              <w:rPr>
                <w:rFonts w:eastAsia="Times New Roman"/>
              </w:rPr>
            </w:pPr>
            <w:r>
              <w:rPr>
                <w:rFonts w:eastAsia="Times New Roman"/>
              </w:rPr>
              <w:t> </w:t>
            </w:r>
          </w:p>
        </w:tc>
        <w:tc>
          <w:tcPr>
            <w:tcW w:w="1600" w:type="pct"/>
            <w:tcBorders>
              <w:top w:val="dashed" w:sz="6" w:space="0" w:color="auto"/>
            </w:tcBorders>
            <w:vAlign w:val="center"/>
            <w:hideMark/>
          </w:tcPr>
          <w:p w14:paraId="313B00CB" w14:textId="77777777" w:rsidR="009B1EFF" w:rsidRDefault="009B1EFF">
            <w:pPr>
              <w:jc w:val="center"/>
              <w:rPr>
                <w:rFonts w:eastAsia="Times New Roman"/>
              </w:rPr>
            </w:pPr>
            <w:r>
              <w:rPr>
                <w:rFonts w:eastAsia="Times New Roman"/>
                <w:sz w:val="20"/>
                <w:szCs w:val="20"/>
                <w:vertAlign w:val="superscript"/>
              </w:rPr>
              <w:t>(vardas, pavardė)</w:t>
            </w:r>
          </w:p>
        </w:tc>
      </w:tr>
    </w:tbl>
    <w:p w14:paraId="18840A2C" w14:textId="77777777" w:rsidR="009B1EFF" w:rsidRDefault="009B1EFF">
      <w:pPr>
        <w:pageBreakBefore/>
        <w:divId w:val="1229917638"/>
        <w:rPr>
          <w:rFonts w:eastAsia="Times New Roman"/>
          <w:lang w:val="en-US"/>
        </w:rPr>
      </w:pPr>
      <w:r>
        <w:rPr>
          <w:rFonts w:eastAsia="Times New Roman"/>
          <w:vanish/>
          <w:lang w:val="en-US"/>
        </w:rPr>
        <w:lastRenderedPageBreak/>
        <w:t> </w:t>
      </w:r>
    </w:p>
    <w:permEnd w:id="1689091553"/>
    <w:p w14:paraId="1C86FBB3" w14:textId="77777777" w:rsidR="009B1EFF" w:rsidRDefault="009B1EFF">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01399570" w14:textId="77777777">
        <w:tc>
          <w:tcPr>
            <w:tcW w:w="0" w:type="auto"/>
            <w:vAlign w:val="center"/>
            <w:hideMark/>
          </w:tcPr>
          <w:p w14:paraId="0172C0F9" w14:textId="77777777" w:rsidR="009B1EFF" w:rsidRDefault="009B1EFF">
            <w:pPr>
              <w:pStyle w:val="Antrats"/>
            </w:pPr>
            <w:r>
              <w:t xml:space="preserve">T33236 </w:t>
            </w:r>
          </w:p>
          <w:p w14:paraId="2A61B3C0" w14:textId="77777777" w:rsidR="009B1EFF" w:rsidRDefault="009B1EFF">
            <w:pPr>
              <w:pStyle w:val="Porat"/>
              <w:jc w:val="center"/>
            </w:pPr>
            <w:permStart w:id="28052857" w:edGrp="everyone"/>
            <w:r>
              <w:t> </w:t>
            </w:r>
            <w:permEnd w:id="28052857"/>
          </w:p>
        </w:tc>
      </w:tr>
    </w:tbl>
    <w:p w14:paraId="192689A6" w14:textId="77777777" w:rsidR="009B1EFF" w:rsidRDefault="009B1EFF">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268C" w14:textId="77777777" w:rsidR="009B1EFF" w:rsidRDefault="009B1EFF">
      <w:r>
        <w:separator/>
      </w:r>
    </w:p>
  </w:endnote>
  <w:endnote w:type="continuationSeparator" w:id="0">
    <w:p w14:paraId="275FCA66" w14:textId="77777777" w:rsidR="009B1EFF" w:rsidRDefault="009B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6150" w14:textId="77777777" w:rsidR="009B1EFF" w:rsidRDefault="009B1EFF">
    <w:pPr>
      <w:pStyle w:val="Porat"/>
      <w:jc w:val="center"/>
    </w:pPr>
    <w:permStart w:id="1937200349" w:edGrp="everyone"/>
    <w:r>
      <w:t> </w:t>
    </w:r>
    <w:permEnd w:id="19372003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3FD5" w14:textId="77777777" w:rsidR="009B1EFF" w:rsidRDefault="009B1EFF">
      <w:r>
        <w:separator/>
      </w:r>
    </w:p>
  </w:footnote>
  <w:footnote w:type="continuationSeparator" w:id="0">
    <w:p w14:paraId="3CE99A66" w14:textId="77777777" w:rsidR="009B1EFF" w:rsidRDefault="009B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50CC" w14:textId="77777777" w:rsidR="009B1EFF" w:rsidRDefault="009B1EFF">
    <w:pPr>
      <w:pStyle w:val="Antrats"/>
    </w:pPr>
    <w:r>
      <w:t xml:space="preserve">T33236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FED"/>
    <w:multiLevelType w:val="multilevel"/>
    <w:tmpl w:val="B5A6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A7BF8"/>
    <w:multiLevelType w:val="multilevel"/>
    <w:tmpl w:val="4F98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275932">
    <w:abstractNumId w:val="0"/>
  </w:num>
  <w:num w:numId="2" w16cid:durableId="116825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6942"/>
    <w:rsid w:val="0083269A"/>
    <w:rsid w:val="009B1EFF"/>
    <w:rsid w:val="00D66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1BC539"/>
  <w15:chartTrackingRefBased/>
  <w15:docId w15:val="{4FD589A5-0F23-4363-B7B3-64249658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9332">
      <w:marLeft w:val="0"/>
      <w:marRight w:val="0"/>
      <w:marTop w:val="0"/>
      <w:marBottom w:val="0"/>
      <w:divBdr>
        <w:top w:val="none" w:sz="0" w:space="0" w:color="auto"/>
        <w:left w:val="none" w:sz="0" w:space="0" w:color="auto"/>
        <w:bottom w:val="none" w:sz="0" w:space="0" w:color="auto"/>
        <w:right w:val="none" w:sz="0" w:space="0" w:color="auto"/>
      </w:divBdr>
    </w:div>
    <w:div w:id="1229917638">
      <w:marLeft w:val="0"/>
      <w:marRight w:val="0"/>
      <w:marTop w:val="0"/>
      <w:marBottom w:val="0"/>
      <w:divBdr>
        <w:top w:val="none" w:sz="0" w:space="0" w:color="auto"/>
        <w:left w:val="none" w:sz="0" w:space="0" w:color="auto"/>
        <w:bottom w:val="none" w:sz="0" w:space="0" w:color="auto"/>
        <w:right w:val="none" w:sz="0" w:space="0" w:color="auto"/>
      </w:divBdr>
    </w:div>
    <w:div w:id="1478035579">
      <w:marLeft w:val="0"/>
      <w:marRight w:val="0"/>
      <w:marTop w:val="0"/>
      <w:marBottom w:val="300"/>
      <w:divBdr>
        <w:top w:val="none" w:sz="0" w:space="0" w:color="auto"/>
        <w:left w:val="none" w:sz="0" w:space="0" w:color="auto"/>
        <w:bottom w:val="none" w:sz="0" w:space="0" w:color="auto"/>
        <w:right w:val="none" w:sz="0" w:space="0" w:color="auto"/>
      </w:divBdr>
      <w:divsChild>
        <w:div w:id="18681336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806</Words>
  <Characters>5868</Characters>
  <Application>Microsoft Office Word</Application>
  <DocSecurity>4</DocSecurity>
  <Lines>48</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2025-04-04T10:11:00Z</dcterms:created>
  <dcterms:modified xsi:type="dcterms:W3CDTF">2025-04-04T10:11:00Z</dcterms:modified>
</cp:coreProperties>
</file>