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4462" w14:textId="5DE1D8A8" w:rsidR="00646284" w:rsidRPr="00B37C3A" w:rsidRDefault="00AE2EB7" w:rsidP="00C204E3">
      <w:pPr>
        <w:jc w:val="center"/>
      </w:pPr>
      <w:r w:rsidRPr="00B37C3A">
        <w:rPr>
          <w:b/>
        </w:rPr>
        <w:t>TECHNINĖ UŽDUOTIS</w:t>
      </w:r>
    </w:p>
    <w:p w14:paraId="22DC646C" w14:textId="21AEB2F9" w:rsidR="00C605CD" w:rsidRPr="00B37C3A" w:rsidRDefault="00C605CD" w:rsidP="00C204E3">
      <w:pPr>
        <w:jc w:val="both"/>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4"/>
        <w:gridCol w:w="7513"/>
      </w:tblGrid>
      <w:tr w:rsidR="00CC4922" w:rsidRPr="00B37C3A" w14:paraId="3096AEA2" w14:textId="77777777" w:rsidTr="00A44FC2">
        <w:trPr>
          <w:tblHeader/>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95584" w14:textId="77777777" w:rsidR="002A5E73" w:rsidRPr="00B37C3A" w:rsidRDefault="002A5E73" w:rsidP="00C204E3">
            <w:pPr>
              <w:jc w:val="both"/>
              <w:rPr>
                <w:rFonts w:eastAsia="Times New Roman"/>
                <w:b/>
                <w:kern w:val="2"/>
              </w:rPr>
            </w:pPr>
            <w:r w:rsidRPr="00B37C3A">
              <w:rPr>
                <w:b/>
              </w:rPr>
              <w:t>Eil. 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B37C3A" w:rsidRDefault="002A5E73" w:rsidP="00C204E3">
            <w:pPr>
              <w:jc w:val="center"/>
              <w:rPr>
                <w:b/>
              </w:rPr>
            </w:pPr>
            <w:r w:rsidRPr="00B37C3A">
              <w:rPr>
                <w:b/>
              </w:rPr>
              <w:t>Pavadinimas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B37C3A" w:rsidRDefault="002A5E73" w:rsidP="00C204E3">
            <w:pPr>
              <w:jc w:val="center"/>
              <w:rPr>
                <w:b/>
              </w:rPr>
            </w:pPr>
            <w:r w:rsidRPr="00B37C3A">
              <w:rPr>
                <w:b/>
              </w:rPr>
              <w:t xml:space="preserve">Reikalavimai </w:t>
            </w:r>
          </w:p>
        </w:tc>
      </w:tr>
      <w:tr w:rsidR="00CC4922" w:rsidRPr="00B37C3A" w14:paraId="18A7AC99" w14:textId="77777777" w:rsidTr="00583AD6">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FB6557E" w14:textId="77777777" w:rsidR="002A5E73" w:rsidRPr="00B37C3A" w:rsidRDefault="002A5E73" w:rsidP="00C204E3">
            <w:pPr>
              <w:jc w:val="both"/>
              <w:rPr>
                <w:b/>
                <w:u w:val="single"/>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30FA980B" w14:textId="77777777" w:rsidR="002A5E73" w:rsidRPr="00B37C3A" w:rsidRDefault="002A5E73" w:rsidP="00C204E3">
            <w:pPr>
              <w:jc w:val="center"/>
              <w:rPr>
                <w:b/>
                <w:u w:val="single"/>
              </w:rPr>
            </w:pPr>
            <w:r w:rsidRPr="00B37C3A">
              <w:rPr>
                <w:b/>
              </w:rPr>
              <w:t>I. Bendra informacija apie pirkimo objektą</w:t>
            </w:r>
          </w:p>
        </w:tc>
      </w:tr>
      <w:tr w:rsidR="00CC4922" w:rsidRPr="00B37C3A" w14:paraId="4FBD2CEE"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9531CF" w14:textId="6CDEEAA5" w:rsidR="002A5E73" w:rsidRPr="00B37C3A" w:rsidRDefault="002A5E73"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tcPr>
          <w:p w14:paraId="3DA4D64C" w14:textId="04861961" w:rsidR="002A5E73" w:rsidRPr="00B37C3A" w:rsidRDefault="002A5E73" w:rsidP="00C204E3">
            <w:pPr>
              <w:rPr>
                <w:b/>
                <w:u w:val="single"/>
              </w:rPr>
            </w:pPr>
            <w:r w:rsidRPr="00B37C3A">
              <w:rPr>
                <w:b/>
              </w:rPr>
              <w:t>Statytojas</w:t>
            </w:r>
            <w:r w:rsidR="00681BDD" w:rsidRPr="00B37C3A">
              <w:rPr>
                <w:b/>
              </w:rPr>
              <w:t xml:space="preserve"> ir/ar </w:t>
            </w:r>
            <w:r w:rsidR="005E1A65" w:rsidRPr="00B37C3A">
              <w:rPr>
                <w:b/>
              </w:rPr>
              <w:t xml:space="preserve"> (Užsakovas)</w:t>
            </w:r>
            <w:r w:rsidR="00B63699" w:rsidRPr="00B37C3A">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1DC2B91B" w14:textId="77777777" w:rsidR="00681BDD" w:rsidRPr="00B37C3A" w:rsidRDefault="00681BDD" w:rsidP="00C204E3">
            <w:pPr>
              <w:suppressAutoHyphens w:val="0"/>
              <w:rPr>
                <w:iCs/>
                <w:kern w:val="0"/>
                <w:lang w:eastAsia="lt-LT"/>
              </w:rPr>
            </w:pPr>
            <w:r w:rsidRPr="00B37C3A">
              <w:rPr>
                <w:iCs/>
                <w:kern w:val="0"/>
                <w:lang w:eastAsia="lt-LT"/>
              </w:rPr>
              <w:t>Statytojas:</w:t>
            </w:r>
            <w:r w:rsidR="000D4482" w:rsidRPr="00B37C3A">
              <w:rPr>
                <w:iCs/>
                <w:kern w:val="0"/>
                <w:lang w:eastAsia="lt-LT"/>
              </w:rPr>
              <w:t xml:space="preserve"> </w:t>
            </w:r>
            <w:r w:rsidR="009F498E" w:rsidRPr="00B37C3A">
              <w:rPr>
                <w:iCs/>
                <w:kern w:val="0"/>
                <w:lang w:eastAsia="lt-LT"/>
              </w:rPr>
              <w:t>Šilalės rajono savivaldybė</w:t>
            </w:r>
          </w:p>
          <w:p w14:paraId="77BE0470" w14:textId="03189ABE" w:rsidR="009F498E" w:rsidRPr="00B37C3A" w:rsidRDefault="009F498E" w:rsidP="00C204E3">
            <w:pPr>
              <w:suppressAutoHyphens w:val="0"/>
              <w:rPr>
                <w:iCs/>
                <w:kern w:val="0"/>
                <w:lang w:eastAsia="lt-LT"/>
              </w:rPr>
            </w:pPr>
            <w:r w:rsidRPr="00B37C3A">
              <w:rPr>
                <w:iCs/>
                <w:kern w:val="0"/>
                <w:lang w:eastAsia="lt-LT"/>
              </w:rPr>
              <w:t>Užsakovas: Šilalės rajono savivaldybės administracija</w:t>
            </w:r>
          </w:p>
        </w:tc>
      </w:tr>
      <w:tr w:rsidR="00CC4922" w:rsidRPr="00B37C3A" w14:paraId="0A53921D" w14:textId="77777777" w:rsidTr="000D448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E67A18F" w14:textId="3EDCAA89" w:rsidR="002A5E73" w:rsidRPr="00B37C3A" w:rsidRDefault="002A5E73"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vAlign w:val="center"/>
          </w:tcPr>
          <w:p w14:paraId="08ADB548" w14:textId="5827A8DD" w:rsidR="002A5E73" w:rsidRPr="00B37C3A" w:rsidRDefault="002A5E73" w:rsidP="00C204E3">
            <w:pPr>
              <w:rPr>
                <w:b/>
              </w:rPr>
            </w:pPr>
            <w:r w:rsidRPr="00B37C3A">
              <w:rPr>
                <w:b/>
              </w:rPr>
              <w:t>Pirkimo objektas</w:t>
            </w:r>
            <w:r w:rsidR="00B63699" w:rsidRPr="00B37C3A">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0B1045D4" w14:textId="205B1892" w:rsidR="00741CA1" w:rsidRPr="00B37C3A" w:rsidRDefault="00256160" w:rsidP="002A103F">
            <w:pPr>
              <w:rPr>
                <w:iCs/>
                <w:lang w:eastAsia="lt-LT"/>
              </w:rPr>
            </w:pPr>
            <w:r w:rsidRPr="00B37C3A">
              <w:rPr>
                <w:iCs/>
                <w:lang w:eastAsia="lt-LT"/>
              </w:rPr>
              <w:t xml:space="preserve">Daugiabučio socialinio būsto, vaikų dienos centro ir socialinių dirbtuvių pastato statybos </w:t>
            </w:r>
            <w:r w:rsidR="00AC7010" w:rsidRPr="00B37C3A">
              <w:rPr>
                <w:iCs/>
                <w:lang w:eastAsia="lt-LT"/>
              </w:rPr>
              <w:t xml:space="preserve">techninio </w:t>
            </w:r>
            <w:r w:rsidR="008432A4" w:rsidRPr="00B37C3A">
              <w:rPr>
                <w:iCs/>
                <w:lang w:eastAsia="lt-LT"/>
              </w:rPr>
              <w:t>darbo</w:t>
            </w:r>
            <w:r w:rsidR="00AC7010" w:rsidRPr="00B37C3A">
              <w:rPr>
                <w:iCs/>
                <w:lang w:eastAsia="lt-LT"/>
              </w:rPr>
              <w:t xml:space="preserve"> projekto parengimas, </w:t>
            </w:r>
            <w:r w:rsidR="00904938" w:rsidRPr="00B37C3A">
              <w:rPr>
                <w:iCs/>
                <w:lang w:eastAsia="lt-LT"/>
              </w:rPr>
              <w:t xml:space="preserve">skaitmeninio informacinio modelio (BIM) sukūrimas, </w:t>
            </w:r>
            <w:r w:rsidR="00AC7010" w:rsidRPr="00B37C3A">
              <w:rPr>
                <w:iCs/>
                <w:lang w:eastAsia="lt-LT"/>
              </w:rPr>
              <w:t xml:space="preserve">projekto vykdymo priežiūra. </w:t>
            </w:r>
          </w:p>
        </w:tc>
      </w:tr>
      <w:tr w:rsidR="00CC4922" w:rsidRPr="00B37C3A" w14:paraId="21D3E1D2"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EDE1743" w14:textId="32872782" w:rsidR="002A5E73" w:rsidRPr="00B37C3A" w:rsidRDefault="002A5E73"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tcPr>
          <w:p w14:paraId="292F62D9" w14:textId="35DA33EC" w:rsidR="002A5E73" w:rsidRPr="00B37C3A" w:rsidRDefault="002A5E73" w:rsidP="00C204E3">
            <w:r w:rsidRPr="00B37C3A">
              <w:rPr>
                <w:b/>
              </w:rPr>
              <w:t>Projekto pavadinimas</w:t>
            </w:r>
            <w:r w:rsidR="00681BDD" w:rsidRPr="00B37C3A">
              <w:rPr>
                <w:b/>
              </w:rPr>
              <w:t xml:space="preserve"> </w:t>
            </w:r>
            <w:r w:rsidR="00681BDD" w:rsidRPr="00B37C3A">
              <w:rPr>
                <w:rFonts w:eastAsia="Times New Roman"/>
                <w:i/>
                <w:iCs/>
              </w:rPr>
              <w:t>(vadovaujantis STR 1.04.04:2017 „ Statinio projektavimas, projekto ekspertizė"):</w:t>
            </w:r>
          </w:p>
        </w:tc>
        <w:tc>
          <w:tcPr>
            <w:tcW w:w="7513" w:type="dxa"/>
            <w:tcBorders>
              <w:top w:val="single" w:sz="4" w:space="0" w:color="auto"/>
              <w:left w:val="single" w:sz="4" w:space="0" w:color="auto"/>
              <w:bottom w:val="single" w:sz="4" w:space="0" w:color="auto"/>
              <w:right w:val="single" w:sz="4" w:space="0" w:color="auto"/>
            </w:tcBorders>
            <w:vAlign w:val="center"/>
          </w:tcPr>
          <w:p w14:paraId="19EFDBE7" w14:textId="4AE109F8" w:rsidR="002A5E73" w:rsidRPr="00B37C3A" w:rsidRDefault="009F498E" w:rsidP="00C204E3">
            <w:pPr>
              <w:suppressAutoHyphens w:val="0"/>
              <w:rPr>
                <w:kern w:val="0"/>
                <w:lang w:eastAsia="lt-LT"/>
              </w:rPr>
            </w:pPr>
            <w:r w:rsidRPr="00B37C3A">
              <w:t>Gyvenamosios paskirties (įvairių socialinių grupių asmenims) pastato, Kovo 11-osios g. 31, Šilalė, statybos projektas</w:t>
            </w:r>
          </w:p>
        </w:tc>
      </w:tr>
      <w:tr w:rsidR="00CC4922" w:rsidRPr="00B37C3A" w14:paraId="4944D4CF" w14:textId="77777777" w:rsidTr="000D448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88D79F" w14:textId="0603629F" w:rsidR="0020443F" w:rsidRPr="00B37C3A" w:rsidRDefault="0020443F"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vAlign w:val="center"/>
          </w:tcPr>
          <w:p w14:paraId="23C4B1F9" w14:textId="75F164E1" w:rsidR="0020443F" w:rsidRPr="00B37C3A" w:rsidRDefault="0020443F" w:rsidP="00C204E3">
            <w:pPr>
              <w:rPr>
                <w:b/>
              </w:rPr>
            </w:pPr>
            <w:r w:rsidRPr="00B37C3A">
              <w:rPr>
                <w:b/>
              </w:rPr>
              <w:t>Statinio adresas</w:t>
            </w:r>
            <w:r w:rsidR="00B63699" w:rsidRPr="00B37C3A">
              <w:rPr>
                <w:b/>
              </w:rPr>
              <w:t>:</w:t>
            </w:r>
          </w:p>
        </w:tc>
        <w:tc>
          <w:tcPr>
            <w:tcW w:w="7513" w:type="dxa"/>
            <w:tcBorders>
              <w:top w:val="single" w:sz="4" w:space="0" w:color="auto"/>
              <w:left w:val="single" w:sz="4" w:space="0" w:color="auto"/>
              <w:bottom w:val="single" w:sz="4" w:space="0" w:color="auto"/>
              <w:right w:val="single" w:sz="4" w:space="0" w:color="auto"/>
            </w:tcBorders>
            <w:vAlign w:val="center"/>
          </w:tcPr>
          <w:p w14:paraId="4BEC74AC" w14:textId="5322F934" w:rsidR="0020443F" w:rsidRPr="00B37C3A" w:rsidRDefault="009F498E" w:rsidP="00C204E3">
            <w:pPr>
              <w:suppressAutoHyphens w:val="0"/>
              <w:rPr>
                <w:iCs/>
                <w:kern w:val="0"/>
                <w:lang w:eastAsia="lt-LT"/>
              </w:rPr>
            </w:pPr>
            <w:r w:rsidRPr="00B37C3A">
              <w:rPr>
                <w:iCs/>
                <w:kern w:val="0"/>
                <w:lang w:eastAsia="lt-LT"/>
              </w:rPr>
              <w:t>Kovo 11-osios</w:t>
            </w:r>
            <w:r w:rsidR="00AC7010" w:rsidRPr="00B37C3A">
              <w:rPr>
                <w:iCs/>
                <w:kern w:val="0"/>
                <w:lang w:eastAsia="lt-LT"/>
              </w:rPr>
              <w:t xml:space="preserve"> g. </w:t>
            </w:r>
            <w:r w:rsidRPr="00B37C3A">
              <w:rPr>
                <w:iCs/>
                <w:kern w:val="0"/>
                <w:lang w:eastAsia="lt-LT"/>
              </w:rPr>
              <w:t>31</w:t>
            </w:r>
            <w:r w:rsidR="00AC7010" w:rsidRPr="00B37C3A">
              <w:rPr>
                <w:iCs/>
                <w:kern w:val="0"/>
                <w:lang w:eastAsia="lt-LT"/>
              </w:rPr>
              <w:t xml:space="preserve">, </w:t>
            </w:r>
            <w:r w:rsidRPr="00B37C3A">
              <w:rPr>
                <w:iCs/>
                <w:kern w:val="0"/>
                <w:lang w:eastAsia="lt-LT"/>
              </w:rPr>
              <w:t>Šilalė</w:t>
            </w:r>
          </w:p>
        </w:tc>
      </w:tr>
      <w:tr w:rsidR="00CC4922" w:rsidRPr="00B37C3A" w14:paraId="4E982FA6" w14:textId="77777777" w:rsidTr="00A44FC2">
        <w:trPr>
          <w:trHeight w:val="381"/>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7718433" w14:textId="4AEB30AC" w:rsidR="002A5E73" w:rsidRPr="00B37C3A" w:rsidRDefault="002A5E73" w:rsidP="00C204E3">
            <w:pPr>
              <w:pStyle w:val="Sraopastraipa"/>
              <w:numPr>
                <w:ilvl w:val="0"/>
                <w:numId w:val="36"/>
              </w:numPr>
              <w:spacing w:line="240" w:lineRule="auto"/>
              <w:ind w:left="317" w:hanging="142"/>
              <w:jc w:val="center"/>
              <w:rPr>
                <w:rFonts w:ascii="Arial" w:hAnsi="Arial" w:cs="Arial"/>
                <w:b/>
                <w:noProof w:val="0"/>
                <w:kern w:val="2"/>
              </w:rPr>
            </w:pPr>
          </w:p>
        </w:tc>
        <w:tc>
          <w:tcPr>
            <w:tcW w:w="2694" w:type="dxa"/>
            <w:tcBorders>
              <w:top w:val="single" w:sz="4" w:space="0" w:color="auto"/>
              <w:left w:val="single" w:sz="4" w:space="0" w:color="auto"/>
              <w:bottom w:val="single" w:sz="4" w:space="0" w:color="auto"/>
              <w:right w:val="single" w:sz="4" w:space="0" w:color="auto"/>
            </w:tcBorders>
            <w:hideMark/>
          </w:tcPr>
          <w:p w14:paraId="48E954EB" w14:textId="1A0C6AE7" w:rsidR="002A5E73" w:rsidRPr="00B37C3A" w:rsidRDefault="00B63699" w:rsidP="00C204E3">
            <w:r w:rsidRPr="00B37C3A">
              <w:rPr>
                <w:b/>
              </w:rPr>
              <w:t>Statinio klasifikavimas</w:t>
            </w:r>
            <w:r w:rsidRPr="00B37C3A">
              <w:t xml:space="preserve"> </w:t>
            </w:r>
            <w:r w:rsidRPr="00B37C3A">
              <w:rPr>
                <w:rFonts w:eastAsia="Times New Roman"/>
                <w:i/>
                <w:iCs/>
              </w:rPr>
              <w:t>(vadovaujantis STR 1.01.03:2017 „Statinių klasifikavimas” IV skyrius):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6BA4A5" w14:textId="2B45C286" w:rsidR="002A5E73" w:rsidRPr="00B37C3A" w:rsidRDefault="009F498E" w:rsidP="002A103F">
            <w:pPr>
              <w:suppressAutoHyphens w:val="0"/>
              <w:rPr>
                <w:kern w:val="0"/>
                <w:lang w:eastAsia="lt-LT"/>
              </w:rPr>
            </w:pPr>
            <w:r w:rsidRPr="00B37C3A">
              <w:rPr>
                <w:kern w:val="0"/>
                <w:lang w:eastAsia="lt-LT"/>
              </w:rPr>
              <w:t>Gyvenamosios</w:t>
            </w:r>
            <w:r w:rsidR="002A103F" w:rsidRPr="00B37C3A">
              <w:rPr>
                <w:kern w:val="0"/>
                <w:lang w:eastAsia="lt-LT"/>
              </w:rPr>
              <w:t xml:space="preserve"> paskirties (įvairių socialinių grupių asmenims) pastatai </w:t>
            </w:r>
            <w:r w:rsidR="00DF52D1" w:rsidRPr="00B37C3A">
              <w:rPr>
                <w:kern w:val="0"/>
                <w:lang w:eastAsia="lt-LT"/>
              </w:rPr>
              <w:t>(</w:t>
            </w:r>
            <w:r w:rsidRPr="00B37C3A">
              <w:rPr>
                <w:kern w:val="0"/>
                <w:lang w:eastAsia="lt-LT"/>
              </w:rPr>
              <w:t>6.4</w:t>
            </w:r>
            <w:r w:rsidR="00AC7010" w:rsidRPr="00B37C3A">
              <w:rPr>
                <w:kern w:val="0"/>
                <w:lang w:eastAsia="lt-LT"/>
              </w:rPr>
              <w:t>.)</w:t>
            </w:r>
          </w:p>
        </w:tc>
      </w:tr>
      <w:tr w:rsidR="00CC4922" w:rsidRPr="00B37C3A" w14:paraId="578696B9" w14:textId="77777777" w:rsidTr="00A44FC2">
        <w:trPr>
          <w:trHeight w:val="88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F68C7C0" w14:textId="3BB71831" w:rsidR="002A5E73" w:rsidRPr="00B37C3A" w:rsidRDefault="002A5E73" w:rsidP="00C204E3">
            <w:pPr>
              <w:pStyle w:val="Sraopastraipa"/>
              <w:numPr>
                <w:ilvl w:val="0"/>
                <w:numId w:val="36"/>
              </w:numPr>
              <w:spacing w:line="240" w:lineRule="auto"/>
              <w:ind w:left="317" w:hanging="142"/>
              <w:jc w:val="center"/>
              <w:rPr>
                <w:rFonts w:ascii="Arial" w:hAnsi="Arial" w:cs="Arial"/>
                <w:b/>
                <w:noProof w:val="0"/>
                <w:kern w:val="2"/>
              </w:rPr>
            </w:pPr>
          </w:p>
        </w:tc>
        <w:tc>
          <w:tcPr>
            <w:tcW w:w="2694" w:type="dxa"/>
            <w:tcBorders>
              <w:top w:val="single" w:sz="4" w:space="0" w:color="auto"/>
              <w:left w:val="single" w:sz="4" w:space="0" w:color="auto"/>
              <w:bottom w:val="single" w:sz="4" w:space="0" w:color="auto"/>
              <w:right w:val="single" w:sz="4" w:space="0" w:color="auto"/>
            </w:tcBorders>
            <w:hideMark/>
          </w:tcPr>
          <w:p w14:paraId="31C3DF6D" w14:textId="4C29AD7D" w:rsidR="002A5E73" w:rsidRPr="00B37C3A" w:rsidRDefault="002A5E73" w:rsidP="00C204E3">
            <w:pPr>
              <w:rPr>
                <w:b/>
              </w:rPr>
            </w:pPr>
            <w:r w:rsidRPr="00B37C3A">
              <w:rPr>
                <w:b/>
              </w:rPr>
              <w:t xml:space="preserve">Statinio (-ių) ar statinių grupės paskirtis ir bendrieji (techniniai ir </w:t>
            </w:r>
            <w:r w:rsidR="00FE76F8" w:rsidRPr="00B37C3A">
              <w:rPr>
                <w:b/>
              </w:rPr>
              <w:t>paskirties) rodikliai</w:t>
            </w:r>
            <w:r w:rsidR="00B63699" w:rsidRPr="00B37C3A">
              <w:rPr>
                <w:b/>
              </w:rPr>
              <w: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5B8027C" w14:textId="02EAE90F" w:rsidR="00681BDD" w:rsidRPr="00B37C3A" w:rsidRDefault="00681BDD" w:rsidP="00C204E3">
            <w:pPr>
              <w:rPr>
                <w:rFonts w:eastAsia="Times New Roman"/>
              </w:rPr>
            </w:pPr>
            <w:r w:rsidRPr="00B37C3A">
              <w:rPr>
                <w:rFonts w:eastAsia="Times New Roman"/>
              </w:rPr>
              <w:t xml:space="preserve">Informacija apie statinį – </w:t>
            </w:r>
            <w:r w:rsidR="00DF52D1" w:rsidRPr="00B37C3A">
              <w:rPr>
                <w:rFonts w:eastAsia="Times New Roman"/>
              </w:rPr>
              <w:t>mokyklą</w:t>
            </w:r>
            <w:r w:rsidRPr="00B37C3A">
              <w:rPr>
                <w:rFonts w:eastAsia="Times New Roman"/>
              </w:rPr>
              <w:t>, kuriam rengiamas Projektas:</w:t>
            </w:r>
          </w:p>
          <w:p w14:paraId="36D05CBC" w14:textId="48CA64B7" w:rsidR="00DF52D1" w:rsidRPr="00B37C3A" w:rsidRDefault="00DF52D1" w:rsidP="00C204E3">
            <w:pPr>
              <w:rPr>
                <w:color w:val="FF0000"/>
              </w:rPr>
            </w:pPr>
            <w:r w:rsidRPr="00B37C3A">
              <w:t xml:space="preserve">  Žemės sklypo unikalus Nr.</w:t>
            </w:r>
            <w:r w:rsidR="009F498E" w:rsidRPr="00B37C3A">
              <w:t xml:space="preserve"> </w:t>
            </w:r>
            <w:r w:rsidR="00231D76" w:rsidRPr="00B37C3A">
              <w:t>4400-6429-9254</w:t>
            </w:r>
          </w:p>
          <w:p w14:paraId="2A6904CC" w14:textId="24201DE5" w:rsidR="00DF52D1" w:rsidRPr="00B37C3A" w:rsidRDefault="00DF52D1" w:rsidP="00C204E3">
            <w:pPr>
              <w:widowControl/>
              <w:numPr>
                <w:ilvl w:val="0"/>
                <w:numId w:val="26"/>
              </w:numPr>
              <w:suppressAutoHyphens w:val="0"/>
              <w:ind w:left="90"/>
            </w:pPr>
            <w:r w:rsidRPr="00B37C3A">
              <w:rPr>
                <w:rFonts w:eastAsia="Times New Roman"/>
                <w:shd w:val="clear" w:color="auto" w:fill="FFFFFF"/>
              </w:rPr>
              <w:t>Sklypo plotas- 0,</w:t>
            </w:r>
            <w:r w:rsidR="009F498E" w:rsidRPr="00B37C3A">
              <w:rPr>
                <w:rFonts w:eastAsia="Times New Roman"/>
                <w:shd w:val="clear" w:color="auto" w:fill="FFFFFF"/>
              </w:rPr>
              <w:t>3250</w:t>
            </w:r>
            <w:r w:rsidRPr="00B37C3A">
              <w:rPr>
                <w:rFonts w:eastAsia="Times New Roman"/>
                <w:shd w:val="clear" w:color="auto" w:fill="FFFFFF"/>
              </w:rPr>
              <w:t xml:space="preserve"> ha</w:t>
            </w:r>
          </w:p>
          <w:p w14:paraId="305DF0DA" w14:textId="77777777" w:rsidR="002A5E73" w:rsidRPr="00B37C3A" w:rsidRDefault="009F498E" w:rsidP="00C204E3">
            <w:pPr>
              <w:widowControl/>
              <w:numPr>
                <w:ilvl w:val="0"/>
                <w:numId w:val="26"/>
              </w:numPr>
              <w:suppressAutoHyphens w:val="0"/>
              <w:ind w:left="90"/>
              <w:rPr>
                <w:iCs/>
              </w:rPr>
            </w:pPr>
            <w:bookmarkStart w:id="0" w:name="_Hlk120104061"/>
            <w:r w:rsidRPr="00B37C3A">
              <w:t>N</w:t>
            </w:r>
            <w:r w:rsidR="00DF52D1" w:rsidRPr="00B37C3A">
              <w:t xml:space="preserve">ekilnojamasis daiktas </w:t>
            </w:r>
            <w:r w:rsidRPr="00B37C3A">
              <w:rPr>
                <w:u w:val="single"/>
              </w:rPr>
              <w:t>nepatenka</w:t>
            </w:r>
            <w:r w:rsidR="00DF52D1" w:rsidRPr="00B37C3A">
              <w:t xml:space="preserve"> į </w:t>
            </w:r>
            <w:r w:rsidR="00681BDD" w:rsidRPr="00B37C3A">
              <w:t>nekilnojamųjų kultūros vertybių</w:t>
            </w:r>
            <w:r w:rsidR="00DF52D1" w:rsidRPr="00B37C3A">
              <w:t xml:space="preserve"> teritoriją</w:t>
            </w:r>
            <w:r w:rsidR="009E76FA" w:rsidRPr="00B37C3A">
              <w:t xml:space="preserve"> (apsa</w:t>
            </w:r>
            <w:r w:rsidR="00DF52D1" w:rsidRPr="00B37C3A">
              <w:t>ugos zoną)</w:t>
            </w:r>
            <w:bookmarkEnd w:id="0"/>
          </w:p>
          <w:p w14:paraId="425F27CC" w14:textId="01125335" w:rsidR="00561756" w:rsidRPr="00B37C3A" w:rsidRDefault="00561756" w:rsidP="00231D76">
            <w:pPr>
              <w:widowControl/>
              <w:suppressAutoHyphens w:val="0"/>
              <w:ind w:left="90"/>
              <w:rPr>
                <w:iCs/>
              </w:rPr>
            </w:pPr>
          </w:p>
        </w:tc>
      </w:tr>
      <w:tr w:rsidR="00CC4922" w:rsidRPr="00B37C3A" w14:paraId="47EECA0D" w14:textId="77777777" w:rsidTr="000D4482">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1511A56" w14:textId="7A27E43E" w:rsidR="002A5E73" w:rsidRPr="00B37C3A" w:rsidRDefault="002A5E73"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F6C3AFE" w14:textId="0793CCEF" w:rsidR="002A5E73" w:rsidRPr="00B37C3A" w:rsidRDefault="002A5E73" w:rsidP="00C204E3">
            <w:pPr>
              <w:rPr>
                <w:b/>
                <w:u w:val="single"/>
              </w:rPr>
            </w:pPr>
            <w:r w:rsidRPr="00B37C3A">
              <w:rPr>
                <w:b/>
              </w:rPr>
              <w:t xml:space="preserve">Statinio </w:t>
            </w:r>
            <w:r w:rsidR="00FE76F8" w:rsidRPr="00B37C3A">
              <w:rPr>
                <w:b/>
              </w:rPr>
              <w:t>statybos rūšis</w:t>
            </w:r>
            <w:r w:rsidR="00B63699" w:rsidRPr="00B37C3A">
              <w:rPr>
                <w:b/>
              </w:rPr>
              <w: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2015BC" w14:textId="3549EBA6" w:rsidR="002A5E73" w:rsidRPr="00B37C3A" w:rsidRDefault="009F498E" w:rsidP="00C204E3">
            <w:pPr>
              <w:rPr>
                <w:bCs/>
              </w:rPr>
            </w:pPr>
            <w:r w:rsidRPr="00B37C3A">
              <w:rPr>
                <w:bCs/>
              </w:rPr>
              <w:t>Nauja statyba</w:t>
            </w:r>
          </w:p>
        </w:tc>
      </w:tr>
      <w:tr w:rsidR="00CC4922" w:rsidRPr="00B37C3A" w14:paraId="315E316E" w14:textId="77777777" w:rsidTr="00A44FC2">
        <w:trPr>
          <w:trHeight w:val="41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2ECA3F32" w14:textId="676C138F" w:rsidR="002A5E73" w:rsidRPr="00B37C3A" w:rsidRDefault="002A5E73"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hideMark/>
          </w:tcPr>
          <w:p w14:paraId="1FE73F47" w14:textId="543A6471" w:rsidR="002A5E73" w:rsidRPr="00B37C3A" w:rsidRDefault="00FE76F8" w:rsidP="00C204E3">
            <w:pPr>
              <w:rPr>
                <w:u w:val="single"/>
              </w:rPr>
            </w:pPr>
            <w:r w:rsidRPr="00B37C3A">
              <w:rPr>
                <w:b/>
              </w:rPr>
              <w:t>Statinio kategorija</w:t>
            </w:r>
            <w:r w:rsidR="00B63699" w:rsidRPr="00B37C3A">
              <w:t xml:space="preserve"> </w:t>
            </w:r>
            <w:r w:rsidR="00B63699" w:rsidRPr="00B37C3A">
              <w:rPr>
                <w:rFonts w:eastAsia="Times New Roman"/>
                <w:i/>
                <w:iCs/>
              </w:rPr>
              <w:t>(vadovaujantis STR 1.01.03:2017 „Statinių klasifikavimas” V skyrius):</w:t>
            </w:r>
          </w:p>
        </w:tc>
        <w:tc>
          <w:tcPr>
            <w:tcW w:w="7513" w:type="dxa"/>
            <w:tcBorders>
              <w:top w:val="single" w:sz="4" w:space="0" w:color="auto"/>
              <w:left w:val="single" w:sz="4" w:space="0" w:color="auto"/>
              <w:bottom w:val="single" w:sz="4" w:space="0" w:color="auto"/>
              <w:right w:val="single" w:sz="4" w:space="0" w:color="auto"/>
            </w:tcBorders>
            <w:vAlign w:val="center"/>
          </w:tcPr>
          <w:p w14:paraId="05733FAB" w14:textId="0CA5D05D" w:rsidR="002A5E73" w:rsidRPr="00B37C3A" w:rsidRDefault="009F498E" w:rsidP="00C204E3">
            <w:r w:rsidRPr="00B37C3A">
              <w:t>Tikslinama projekto rengimo metu</w:t>
            </w:r>
          </w:p>
        </w:tc>
      </w:tr>
      <w:tr w:rsidR="00CC4922" w:rsidRPr="00B37C3A" w14:paraId="64B74437" w14:textId="77777777" w:rsidTr="00A44FC2">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5235A97" w14:textId="38374A83" w:rsidR="00084A04" w:rsidRPr="00B37C3A" w:rsidRDefault="00084A04"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tcPr>
          <w:p w14:paraId="28571B2A" w14:textId="44ECFD85" w:rsidR="00084A04" w:rsidRPr="00B37C3A" w:rsidRDefault="00B63699" w:rsidP="00A23660">
            <w:r w:rsidRPr="00B37C3A">
              <w:rPr>
                <w:b/>
                <w:bCs/>
              </w:rPr>
              <w:t>Projekto rengimo etapa</w:t>
            </w:r>
            <w:r w:rsidR="00A23660" w:rsidRPr="00B37C3A">
              <w:rPr>
                <w:b/>
                <w:bCs/>
              </w:rPr>
              <w:t>i</w:t>
            </w:r>
            <w:r w:rsidRPr="00B37C3A">
              <w:rPr>
                <w:rFonts w:eastAsia="Times New Roman"/>
                <w:b/>
                <w:i/>
                <w:iCs/>
              </w:rPr>
              <w:t xml:space="preserve"> </w:t>
            </w:r>
            <w:r w:rsidR="00A23660" w:rsidRPr="00B37C3A">
              <w:rPr>
                <w:rFonts w:eastAsia="Times New Roman"/>
                <w:i/>
                <w:iCs/>
              </w:rPr>
              <w:t>(vadovaujantis LR Statybos įstatymo 24 straipsnio p. 2</w:t>
            </w:r>
            <w:r w:rsidR="00A23660" w:rsidRPr="00B37C3A">
              <w:rPr>
                <w:rFonts w:eastAsia="Times New Roman"/>
                <w:i/>
                <w:iCs/>
                <w:vertAlign w:val="superscript"/>
              </w:rPr>
              <w:t>4</w:t>
            </w:r>
            <w:r w:rsidR="00A23660" w:rsidRPr="00B37C3A">
              <w:rPr>
                <w:rFonts w:eastAsia="Times New Roman"/>
                <w:i/>
                <w:iCs/>
              </w:rPr>
              <w:t>)</w:t>
            </w:r>
            <w:r w:rsidRPr="00B37C3A">
              <w:rPr>
                <w:rFonts w:eastAsia="Times New Roman"/>
                <w:i/>
                <w:iCs/>
              </w:rPr>
              <w:t>:</w:t>
            </w:r>
          </w:p>
        </w:tc>
        <w:tc>
          <w:tcPr>
            <w:tcW w:w="7513" w:type="dxa"/>
            <w:tcBorders>
              <w:top w:val="single" w:sz="4" w:space="0" w:color="auto"/>
              <w:left w:val="single" w:sz="4" w:space="0" w:color="auto"/>
              <w:bottom w:val="single" w:sz="4" w:space="0" w:color="auto"/>
              <w:right w:val="single" w:sz="4" w:space="0" w:color="auto"/>
            </w:tcBorders>
            <w:vAlign w:val="center"/>
          </w:tcPr>
          <w:p w14:paraId="52C6B427" w14:textId="4A91CB4B" w:rsidR="00A23660" w:rsidRPr="00B37C3A" w:rsidRDefault="00A23660" w:rsidP="002A103F">
            <w:pPr>
              <w:rPr>
                <w:rFonts w:eastAsia="Times New Roman"/>
              </w:rPr>
            </w:pPr>
            <w:r w:rsidRPr="00B37C3A">
              <w:rPr>
                <w:rFonts w:eastAsia="Times New Roman"/>
              </w:rPr>
              <w:t>1. Projektiniai pasiūlymai;</w:t>
            </w:r>
          </w:p>
          <w:p w14:paraId="30B9D899" w14:textId="5630DB54" w:rsidR="00084A04" w:rsidRPr="00B37C3A" w:rsidRDefault="00A23660" w:rsidP="002A103F">
            <w:pPr>
              <w:rPr>
                <w:iCs/>
                <w:lang w:eastAsia="lt-LT"/>
              </w:rPr>
            </w:pPr>
            <w:r w:rsidRPr="00B37C3A">
              <w:rPr>
                <w:rFonts w:eastAsia="Times New Roman"/>
              </w:rPr>
              <w:t xml:space="preserve">2. </w:t>
            </w:r>
            <w:r w:rsidR="00B63699" w:rsidRPr="00B37C3A">
              <w:rPr>
                <w:rFonts w:eastAsia="Times New Roman"/>
              </w:rPr>
              <w:t>Techninis</w:t>
            </w:r>
            <w:r w:rsidR="00553FE5" w:rsidRPr="00B37C3A">
              <w:rPr>
                <w:rFonts w:eastAsia="Times New Roman"/>
              </w:rPr>
              <w:t xml:space="preserve"> darbo</w:t>
            </w:r>
            <w:r w:rsidR="00B63699" w:rsidRPr="00B37C3A">
              <w:rPr>
                <w:rFonts w:eastAsia="Times New Roman"/>
              </w:rPr>
              <w:t xml:space="preserve"> projektas</w:t>
            </w:r>
            <w:r w:rsidRPr="00B37C3A">
              <w:rPr>
                <w:rFonts w:eastAsia="Times New Roman"/>
              </w:rPr>
              <w:t>;</w:t>
            </w:r>
          </w:p>
        </w:tc>
      </w:tr>
      <w:tr w:rsidR="00A47424" w:rsidRPr="00B37C3A" w14:paraId="3DD03876" w14:textId="77777777" w:rsidTr="00A44FC2">
        <w:trPr>
          <w:trHeight w:val="757"/>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BD0C870" w14:textId="3C325D34" w:rsidR="00A47424" w:rsidRPr="00B37C3A" w:rsidRDefault="00A47424"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tcPr>
          <w:p w14:paraId="73A648CD" w14:textId="7DE86569" w:rsidR="00A47424" w:rsidRPr="00B37C3A" w:rsidRDefault="00A47424" w:rsidP="00C204E3">
            <w:pPr>
              <w:rPr>
                <w:rFonts w:eastAsia="Times New Roman"/>
                <w:b/>
                <w:i/>
                <w:iCs/>
              </w:rPr>
            </w:pPr>
            <w:r w:rsidRPr="00B37C3A">
              <w:rPr>
                <w:b/>
                <w:bCs/>
              </w:rPr>
              <w:t>Projektavimo pradžia</w:t>
            </w:r>
            <w:r w:rsidRPr="00B37C3A">
              <w:rPr>
                <w:rFonts w:eastAsia="Times New Roman"/>
                <w:b/>
                <w:i/>
                <w:iCs/>
              </w:rPr>
              <w:t xml:space="preserve"> </w:t>
            </w:r>
            <w:r w:rsidRPr="00B37C3A">
              <w:rPr>
                <w:rFonts w:eastAsia="Times New Roman"/>
                <w:i/>
                <w:iCs/>
              </w:rPr>
              <w:t>(vadovaujantis STR 1.04.04:2017 „Statinio projektavimas, projekto ekspertizė”):</w:t>
            </w:r>
          </w:p>
        </w:tc>
        <w:tc>
          <w:tcPr>
            <w:tcW w:w="7513" w:type="dxa"/>
            <w:tcBorders>
              <w:top w:val="single" w:sz="4" w:space="0" w:color="auto"/>
              <w:left w:val="single" w:sz="4" w:space="0" w:color="auto"/>
              <w:bottom w:val="single" w:sz="4" w:space="0" w:color="auto"/>
              <w:right w:val="single" w:sz="4" w:space="0" w:color="auto"/>
            </w:tcBorders>
            <w:vAlign w:val="center"/>
          </w:tcPr>
          <w:p w14:paraId="4D43D1B0" w14:textId="67E64E86" w:rsidR="00A47424" w:rsidRPr="00B37C3A" w:rsidRDefault="00A47424" w:rsidP="00C204E3">
            <w:pPr>
              <w:rPr>
                <w:iCs/>
                <w:lang w:eastAsia="lt-LT"/>
              </w:rPr>
            </w:pPr>
            <w:r w:rsidRPr="00B37C3A">
              <w:rPr>
                <w:rFonts w:eastAsia="Times New Roman"/>
                <w:bCs/>
              </w:rPr>
              <w:t>Projektavimo sutarties įsigaliojimo diena.</w:t>
            </w:r>
          </w:p>
        </w:tc>
      </w:tr>
      <w:tr w:rsidR="00CC4922" w:rsidRPr="00B37C3A" w14:paraId="76F6AA28" w14:textId="77777777" w:rsidTr="000D4482">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FBBC885" w14:textId="732E7705" w:rsidR="00B63699" w:rsidRPr="00B37C3A" w:rsidRDefault="00B63699"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vAlign w:val="center"/>
          </w:tcPr>
          <w:p w14:paraId="32085D0D" w14:textId="7BBFC920" w:rsidR="00B63699" w:rsidRPr="00B37C3A" w:rsidRDefault="00B63699" w:rsidP="00C204E3">
            <w:pPr>
              <w:rPr>
                <w:rFonts w:eastAsia="Times New Roman"/>
                <w:b/>
                <w:i/>
                <w:iCs/>
              </w:rPr>
            </w:pPr>
            <w:r w:rsidRPr="00B37C3A">
              <w:rPr>
                <w:b/>
                <w:bCs/>
              </w:rPr>
              <w:t>Projektavimo pabaiga:</w:t>
            </w:r>
          </w:p>
        </w:tc>
        <w:tc>
          <w:tcPr>
            <w:tcW w:w="7513" w:type="dxa"/>
            <w:tcBorders>
              <w:top w:val="single" w:sz="4" w:space="0" w:color="auto"/>
              <w:left w:val="single" w:sz="4" w:space="0" w:color="auto"/>
              <w:bottom w:val="single" w:sz="4" w:space="0" w:color="auto"/>
              <w:right w:val="single" w:sz="4" w:space="0" w:color="auto"/>
            </w:tcBorders>
            <w:vAlign w:val="center"/>
          </w:tcPr>
          <w:p w14:paraId="05E6812F" w14:textId="026A4F4E" w:rsidR="00B63699" w:rsidRPr="00B37C3A" w:rsidRDefault="00C747BF" w:rsidP="00C747BF">
            <w:pPr>
              <w:rPr>
                <w:iCs/>
                <w:lang w:eastAsia="lt-LT"/>
              </w:rPr>
            </w:pPr>
            <w:r w:rsidRPr="00B37C3A">
              <w:rPr>
                <w:iCs/>
                <w:lang w:eastAsia="lt-LT"/>
              </w:rPr>
              <w:t>Projekto bendrosios ekspertizės teigiamos išvados gavimo diena</w:t>
            </w:r>
          </w:p>
        </w:tc>
      </w:tr>
      <w:tr w:rsidR="00CC4922" w:rsidRPr="00B37C3A" w14:paraId="41BE3D55" w14:textId="77777777" w:rsidTr="00A44FC2">
        <w:trPr>
          <w:trHeight w:val="3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B72657D" w14:textId="5898E091" w:rsidR="00B63699" w:rsidRPr="00B37C3A" w:rsidRDefault="00B63699" w:rsidP="00C204E3">
            <w:pPr>
              <w:pStyle w:val="Sraopastraipa"/>
              <w:numPr>
                <w:ilvl w:val="0"/>
                <w:numId w:val="36"/>
              </w:numPr>
              <w:spacing w:line="240" w:lineRule="auto"/>
              <w:ind w:left="317" w:hanging="142"/>
              <w:jc w:val="center"/>
              <w:rPr>
                <w:rFonts w:ascii="Arial" w:hAnsi="Arial" w:cs="Arial"/>
                <w:b/>
                <w:noProof w:val="0"/>
              </w:rPr>
            </w:pPr>
          </w:p>
        </w:tc>
        <w:tc>
          <w:tcPr>
            <w:tcW w:w="2694" w:type="dxa"/>
            <w:tcBorders>
              <w:top w:val="single" w:sz="4" w:space="0" w:color="auto"/>
              <w:left w:val="single" w:sz="4" w:space="0" w:color="auto"/>
              <w:bottom w:val="single" w:sz="4" w:space="0" w:color="auto"/>
              <w:right w:val="single" w:sz="4" w:space="0" w:color="auto"/>
            </w:tcBorders>
          </w:tcPr>
          <w:p w14:paraId="3EAC32EB" w14:textId="0EB9D090" w:rsidR="00B63699" w:rsidRPr="00B37C3A" w:rsidRDefault="00B63699" w:rsidP="00C204E3">
            <w:pPr>
              <w:rPr>
                <w:b/>
                <w:bCs/>
              </w:rPr>
            </w:pPr>
            <w:r w:rsidRPr="00B37C3A">
              <w:rPr>
                <w:rFonts w:eastAsia="Times New Roman"/>
                <w:b/>
              </w:rPr>
              <w:t>Užsakovo Projektuotojui pateikiami dokumentai:</w:t>
            </w:r>
          </w:p>
        </w:tc>
        <w:tc>
          <w:tcPr>
            <w:tcW w:w="7513" w:type="dxa"/>
            <w:tcBorders>
              <w:top w:val="single" w:sz="4" w:space="0" w:color="auto"/>
              <w:left w:val="single" w:sz="4" w:space="0" w:color="auto"/>
              <w:bottom w:val="single" w:sz="4" w:space="0" w:color="auto"/>
              <w:right w:val="single" w:sz="4" w:space="0" w:color="auto"/>
            </w:tcBorders>
            <w:vAlign w:val="center"/>
          </w:tcPr>
          <w:p w14:paraId="61579083" w14:textId="77777777" w:rsidR="00B63699" w:rsidRPr="00B37C3A" w:rsidRDefault="00B63699" w:rsidP="00C204E3">
            <w:pPr>
              <w:widowControl/>
              <w:suppressAutoHyphens w:val="0"/>
              <w:jc w:val="both"/>
              <w:rPr>
                <w:rFonts w:eastAsia="Times New Roman"/>
              </w:rPr>
            </w:pPr>
            <w:r w:rsidRPr="00B37C3A">
              <w:rPr>
                <w:rFonts w:eastAsia="Times New Roman"/>
              </w:rPr>
              <w:t>Projektavimo Techninė užduotis;</w:t>
            </w:r>
          </w:p>
          <w:p w14:paraId="774FE307" w14:textId="7D4C02BB" w:rsidR="00B63699" w:rsidRPr="00B37C3A" w:rsidRDefault="00B84D7A" w:rsidP="00C204E3">
            <w:pPr>
              <w:widowControl/>
              <w:suppressAutoHyphens w:val="0"/>
              <w:jc w:val="both"/>
              <w:rPr>
                <w:rFonts w:eastAsia="Times New Roman"/>
              </w:rPr>
            </w:pPr>
            <w:r w:rsidRPr="00B37C3A">
              <w:rPr>
                <w:rFonts w:eastAsia="Times New Roman"/>
              </w:rPr>
              <w:t>Sklypo</w:t>
            </w:r>
            <w:r w:rsidR="00B63699" w:rsidRPr="00B37C3A">
              <w:rPr>
                <w:rFonts w:eastAsia="Times New Roman"/>
              </w:rPr>
              <w:t xml:space="preserve"> kadastrinių matavimų ir teisinės registracijos Nekilnojamojo turto registre dokumentai;</w:t>
            </w:r>
          </w:p>
          <w:p w14:paraId="4B2E4D89" w14:textId="2E7275BC" w:rsidR="00561756" w:rsidRPr="00B37C3A" w:rsidRDefault="00561756" w:rsidP="00C204E3">
            <w:pPr>
              <w:widowControl/>
              <w:suppressAutoHyphens w:val="0"/>
              <w:jc w:val="both"/>
              <w:rPr>
                <w:rFonts w:eastAsia="Times New Roman"/>
              </w:rPr>
            </w:pPr>
            <w:r w:rsidRPr="00B37C3A">
              <w:rPr>
                <w:rFonts w:eastAsia="Times New Roman"/>
              </w:rPr>
              <w:t xml:space="preserve">Įgaliojimas atstovauti Užsakovą. </w:t>
            </w:r>
          </w:p>
          <w:p w14:paraId="6F2A3849" w14:textId="0DBC9C9A" w:rsidR="00CC4922" w:rsidRPr="00B37C3A" w:rsidRDefault="00CC4922" w:rsidP="00C204E3">
            <w:pPr>
              <w:jc w:val="both"/>
              <w:rPr>
                <w:iCs/>
                <w:lang w:eastAsia="lt-LT"/>
              </w:rPr>
            </w:pPr>
          </w:p>
        </w:tc>
      </w:tr>
      <w:tr w:rsidR="00CC4922" w:rsidRPr="00B37C3A" w14:paraId="6E3A6AC8" w14:textId="77777777" w:rsidTr="00583AD6">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31BED2B" w14:textId="6204C0A3" w:rsidR="00B63699" w:rsidRPr="00B37C3A" w:rsidRDefault="00B63699" w:rsidP="00C204E3">
            <w:pPr>
              <w:ind w:left="317" w:hanging="142"/>
              <w:jc w:val="both"/>
              <w:rPr>
                <w:b/>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21665793" w14:textId="140BD3EC" w:rsidR="00B63699" w:rsidRPr="00B37C3A" w:rsidRDefault="00B63699" w:rsidP="00C204E3">
            <w:pPr>
              <w:ind w:left="360"/>
              <w:jc w:val="center"/>
              <w:rPr>
                <w:b/>
              </w:rPr>
            </w:pPr>
            <w:r w:rsidRPr="00B37C3A">
              <w:rPr>
                <w:b/>
              </w:rPr>
              <w:t xml:space="preserve">II. Perkamų paslaugų apimtis ir trukmė </w:t>
            </w:r>
          </w:p>
        </w:tc>
      </w:tr>
      <w:tr w:rsidR="00CC4922" w:rsidRPr="00B37C3A" w14:paraId="02B3143C" w14:textId="77777777" w:rsidTr="00A44FC2">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1F6654" w14:textId="48B7C2A9" w:rsidR="001A7D3C" w:rsidRPr="00B37C3A" w:rsidRDefault="001A7D3C"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19A57F1B" w14:textId="16AD1092" w:rsidR="001A7D3C" w:rsidRPr="00B37C3A" w:rsidRDefault="001A7D3C" w:rsidP="00C204E3">
            <w:pPr>
              <w:rPr>
                <w:u w:val="single"/>
              </w:rPr>
            </w:pPr>
            <w:r w:rsidRPr="00B37C3A">
              <w:rPr>
                <w:rFonts w:eastAsia="Times New Roman"/>
                <w:b/>
              </w:rPr>
              <w:t>Projektuotojo atsakomybe, pajėgomis ir lėšomis atliekami (gaunami) Projekto rengimo dokumentai:</w:t>
            </w:r>
          </w:p>
        </w:tc>
        <w:tc>
          <w:tcPr>
            <w:tcW w:w="7513" w:type="dxa"/>
            <w:tcBorders>
              <w:top w:val="single" w:sz="4" w:space="0" w:color="auto"/>
              <w:left w:val="single" w:sz="4" w:space="0" w:color="auto"/>
              <w:bottom w:val="single" w:sz="4" w:space="0" w:color="auto"/>
              <w:right w:val="single" w:sz="4" w:space="0" w:color="auto"/>
            </w:tcBorders>
            <w:vAlign w:val="center"/>
          </w:tcPr>
          <w:p w14:paraId="2B5B129D" w14:textId="0F62883A" w:rsidR="00A23660" w:rsidRPr="00B37C3A" w:rsidRDefault="00A23660" w:rsidP="00C204E3">
            <w:pPr>
              <w:widowControl/>
              <w:suppressAutoHyphens w:val="0"/>
              <w:spacing w:after="200"/>
              <w:ind w:left="34"/>
              <w:jc w:val="both"/>
              <w:rPr>
                <w:rFonts w:eastAsia="Times New Roman"/>
              </w:rPr>
            </w:pPr>
            <w:r w:rsidRPr="00B37C3A">
              <w:rPr>
                <w:rFonts w:eastAsia="Times New Roman"/>
              </w:rPr>
              <w:t>Projektuotojas privalo gauti specialiuosius architektūros reikalavimus.</w:t>
            </w:r>
          </w:p>
          <w:p w14:paraId="722361BB" w14:textId="738F9A59" w:rsidR="00CC4922" w:rsidRPr="00B37C3A" w:rsidRDefault="00CC4922" w:rsidP="00C204E3">
            <w:pPr>
              <w:widowControl/>
              <w:suppressAutoHyphens w:val="0"/>
              <w:spacing w:after="200"/>
              <w:ind w:left="34"/>
              <w:jc w:val="both"/>
              <w:rPr>
                <w:rFonts w:eastAsia="Times New Roman"/>
              </w:rPr>
            </w:pPr>
            <w:r w:rsidRPr="00B37C3A">
              <w:rPr>
                <w:rFonts w:eastAsia="Times New Roman"/>
              </w:rPr>
              <w:t xml:space="preserve">Projektuotojas </w:t>
            </w:r>
            <w:r w:rsidR="00561756" w:rsidRPr="00B37C3A">
              <w:rPr>
                <w:rFonts w:eastAsia="Times New Roman"/>
              </w:rPr>
              <w:t xml:space="preserve">užsako ir </w:t>
            </w:r>
            <w:r w:rsidRPr="00B37C3A">
              <w:rPr>
                <w:rFonts w:eastAsia="Times New Roman"/>
              </w:rPr>
              <w:t>gauna aktualią topografinę medžiagą, reikalingą Projektui parengti (ne senesnė nei vieneri metai);</w:t>
            </w:r>
          </w:p>
          <w:p w14:paraId="66FB05B1" w14:textId="4716510F" w:rsidR="00A47424" w:rsidRPr="00B37C3A" w:rsidRDefault="00A47424" w:rsidP="00C204E3">
            <w:pPr>
              <w:widowControl/>
              <w:suppressAutoHyphens w:val="0"/>
              <w:spacing w:after="200"/>
              <w:ind w:left="34"/>
              <w:jc w:val="both"/>
              <w:rPr>
                <w:rFonts w:eastAsia="Times New Roman"/>
              </w:rPr>
            </w:pPr>
            <w:r w:rsidRPr="00B37C3A">
              <w:rPr>
                <w:rFonts w:eastAsia="Times New Roman"/>
              </w:rPr>
              <w:t>Projektuotojas užsako ir gauna projektinių inžinerinių geologinių tyrimų ataskaitą (II geotechninės kategorijos).</w:t>
            </w:r>
          </w:p>
          <w:p w14:paraId="7D09F96F" w14:textId="27D1CF0A" w:rsidR="001A7D3C" w:rsidRPr="00B37C3A" w:rsidRDefault="00CC4922" w:rsidP="00C204E3">
            <w:pPr>
              <w:ind w:left="34" w:right="130"/>
              <w:jc w:val="both"/>
            </w:pPr>
            <w:r w:rsidRPr="00B37C3A">
              <w:rPr>
                <w:rFonts w:eastAsia="Times New Roman"/>
              </w:rPr>
              <w:t>Kiti duomenys, kurie būtini  suprojektuoti Projekto dalių sprendinius.</w:t>
            </w:r>
          </w:p>
        </w:tc>
      </w:tr>
      <w:tr w:rsidR="00CC4922" w:rsidRPr="00B37C3A" w14:paraId="4908C762" w14:textId="77777777" w:rsidTr="00A44FC2">
        <w:trPr>
          <w:trHeight w:val="906"/>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F4A9036" w14:textId="77777777" w:rsidR="001A7D3C" w:rsidRPr="00B37C3A" w:rsidRDefault="001A7D3C"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6A8B7501" w14:textId="78650C81" w:rsidR="001A7D3C" w:rsidRPr="00B37C3A" w:rsidRDefault="001A7D3C" w:rsidP="00C204E3">
            <w:pPr>
              <w:rPr>
                <w:b/>
              </w:rPr>
            </w:pPr>
            <w:r w:rsidRPr="00B37C3A">
              <w:rPr>
                <w:b/>
              </w:rPr>
              <w:t>Perkamų paslaugų apimtis:</w:t>
            </w:r>
          </w:p>
        </w:tc>
        <w:tc>
          <w:tcPr>
            <w:tcW w:w="7513" w:type="dxa"/>
            <w:tcBorders>
              <w:top w:val="single" w:sz="4" w:space="0" w:color="auto"/>
              <w:left w:val="single" w:sz="4" w:space="0" w:color="auto"/>
              <w:bottom w:val="single" w:sz="4" w:space="0" w:color="auto"/>
              <w:right w:val="single" w:sz="4" w:space="0" w:color="auto"/>
            </w:tcBorders>
          </w:tcPr>
          <w:p w14:paraId="239F24AC" w14:textId="70898D86" w:rsidR="00456FDF" w:rsidRPr="00B37C3A" w:rsidRDefault="00456FDF" w:rsidP="00C204E3">
            <w:pPr>
              <w:ind w:right="130"/>
              <w:jc w:val="both"/>
            </w:pPr>
            <w:r w:rsidRPr="00B37C3A">
              <w:t>Projektuotojas, atlikęs esamos situacijos analizę</w:t>
            </w:r>
            <w:r w:rsidR="00C77199" w:rsidRPr="00B37C3A">
              <w:t xml:space="preserve"> ir atsižvelgdamas į išduotus specialiuosius architektūros reikalavimus</w:t>
            </w:r>
            <w:r w:rsidRPr="00B37C3A">
              <w:t xml:space="preserve">, Užsakovui pateikia ne mažiau kaip du priešprojektinių pasiūlymų variantus. Šiuose variantuose schematiškai pateikiami pastato planai, sklypo planai, preliminarūs inžinerinių tinklų planai. Priešprojektiniai pasiūlymai pristatomi Užsakovui. </w:t>
            </w:r>
          </w:p>
          <w:p w14:paraId="2B4E9036" w14:textId="77777777" w:rsidR="00456FDF" w:rsidRPr="00B37C3A" w:rsidRDefault="00456FDF" w:rsidP="00C204E3">
            <w:pPr>
              <w:ind w:right="130"/>
              <w:jc w:val="both"/>
            </w:pPr>
          </w:p>
          <w:p w14:paraId="0B987DBF" w14:textId="644B361B" w:rsidR="00456FDF" w:rsidRPr="00B37C3A" w:rsidRDefault="00456FDF" w:rsidP="00C204E3">
            <w:pPr>
              <w:ind w:right="130"/>
              <w:jc w:val="both"/>
            </w:pPr>
            <w:r w:rsidRPr="00B37C3A">
              <w:t xml:space="preserve">Projektuotojas, </w:t>
            </w:r>
            <w:r w:rsidR="00C77199" w:rsidRPr="00B37C3A">
              <w:t xml:space="preserve">su Užsakovu suderintų </w:t>
            </w:r>
            <w:r w:rsidRPr="00B37C3A">
              <w:t xml:space="preserve">priešprojektinių pasiūlymų pagrindu, parengia projektinius pasiūlymus ir </w:t>
            </w:r>
            <w:r w:rsidRPr="00B37C3A">
              <w:rPr>
                <w:rFonts w:eastAsia="Times New Roman"/>
              </w:rPr>
              <w:t>atlieka visuomenės informavimą apie numatomą statinių (jų dalių) projektavimą STR 1.04.04:2017 „Statinio projektavimas, projekto ekspertizė“ VIII skyriuje nurodyta tvarka.</w:t>
            </w:r>
          </w:p>
          <w:p w14:paraId="741CB27F" w14:textId="77777777" w:rsidR="00456FDF" w:rsidRPr="00B37C3A" w:rsidRDefault="00456FDF" w:rsidP="00C204E3">
            <w:pPr>
              <w:ind w:right="130"/>
              <w:jc w:val="both"/>
            </w:pPr>
          </w:p>
          <w:p w14:paraId="1AAC983B" w14:textId="1CA67156" w:rsidR="00BD47DF" w:rsidRPr="00B37C3A" w:rsidRDefault="00456FDF" w:rsidP="00BD47DF">
            <w:pPr>
              <w:ind w:right="130"/>
              <w:jc w:val="both"/>
              <w:rPr>
                <w:rFonts w:eastAsia="Times New Roman"/>
              </w:rPr>
            </w:pPr>
            <w:r w:rsidRPr="00B37C3A">
              <w:t xml:space="preserve">Gavus pritarimą projektiniams pasiūlymams, </w:t>
            </w:r>
            <w:r w:rsidR="001A7D3C" w:rsidRPr="00B37C3A">
              <w:t xml:space="preserve">Projektuotojas </w:t>
            </w:r>
            <w:r w:rsidR="00BD47DF" w:rsidRPr="00B37C3A">
              <w:t xml:space="preserve">teikia prašymą išduoti Statybą leidžiantį dokumentą </w:t>
            </w:r>
            <w:r w:rsidR="00BD47DF" w:rsidRPr="00B37C3A">
              <w:rPr>
                <w:rFonts w:eastAsia="Times New Roman"/>
              </w:rPr>
              <w:t>(Užsakovo vardu). Projektuotojas yra atsakingas už patvirtinto Projekto patalpinimą į Lietuvos Respublikos statybos leidimų ir statybos valstybinės priežiūros informacinę sistemą „Infostatyba“. Projektuotojas privalo pataisyti Projektą pagal derinančių institucijų pastabas be papildomo apmokėjimo. Apie gautas pastabas nedelsiant informuoti Užsakovą. Projektuotojas privalo teikti visą informaciją apie Projekto derinimo eigą Užsakovui.</w:t>
            </w:r>
          </w:p>
          <w:p w14:paraId="7CC99A6D" w14:textId="23309ABA" w:rsidR="00BD47DF" w:rsidRPr="00B37C3A" w:rsidRDefault="00BD47DF" w:rsidP="00C204E3">
            <w:pPr>
              <w:ind w:right="130"/>
              <w:jc w:val="both"/>
            </w:pPr>
            <w:r w:rsidRPr="00B37C3A">
              <w:t xml:space="preserve"> </w:t>
            </w:r>
          </w:p>
          <w:p w14:paraId="24D89C7D" w14:textId="1861B432" w:rsidR="007B014F" w:rsidRPr="00B37C3A" w:rsidRDefault="00BD47DF" w:rsidP="00BD47DF">
            <w:pPr>
              <w:ind w:right="130"/>
              <w:jc w:val="both"/>
            </w:pPr>
            <w:r w:rsidRPr="00B37C3A">
              <w:t xml:space="preserve">Gavus Statybą leidžiantį dokumentą, Projektuotojas parengia Techninį darbo projektą. </w:t>
            </w:r>
            <w:r w:rsidR="007B014F" w:rsidRPr="00B37C3A">
              <w:t xml:space="preserve">Perkamos sekančios Techninio </w:t>
            </w:r>
            <w:r w:rsidRPr="00B37C3A">
              <w:t xml:space="preserve">darbo </w:t>
            </w:r>
            <w:r w:rsidR="007B014F" w:rsidRPr="00B37C3A">
              <w:t xml:space="preserve">projekto sudedamosios dalys: </w:t>
            </w:r>
          </w:p>
          <w:p w14:paraId="24F830C4" w14:textId="62919CA2" w:rsidR="007B014F" w:rsidRPr="00B37C3A" w:rsidRDefault="007B014F" w:rsidP="002508CB">
            <w:pPr>
              <w:pStyle w:val="Sraopastraipa"/>
              <w:numPr>
                <w:ilvl w:val="0"/>
                <w:numId w:val="45"/>
              </w:numPr>
              <w:pBdr>
                <w:top w:val="nil"/>
                <w:left w:val="nil"/>
                <w:bottom w:val="nil"/>
                <w:right w:val="nil"/>
                <w:between w:val="nil"/>
              </w:pBdr>
              <w:tabs>
                <w:tab w:val="left" w:pos="-229"/>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Bendroji;</w:t>
            </w:r>
          </w:p>
          <w:p w14:paraId="6073A25F" w14:textId="43988BD3"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Sklypo sutvarkymo dalis;</w:t>
            </w:r>
          </w:p>
          <w:p w14:paraId="4F29082D" w14:textId="7BC03FD4"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Statinio architektūros;</w:t>
            </w:r>
          </w:p>
          <w:p w14:paraId="742B953D" w14:textId="382DE7F9"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Statinio konstrukcijų;</w:t>
            </w:r>
          </w:p>
          <w:p w14:paraId="47093EC5" w14:textId="48A12515"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Lauko ir vidaus vandentiekio ir nuotekų;</w:t>
            </w:r>
          </w:p>
          <w:p w14:paraId="48B9DDEA" w14:textId="67E7B10D"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 xml:space="preserve">Šildymo, vėdinimo, oro kondicionavimo dalis; </w:t>
            </w:r>
          </w:p>
          <w:p w14:paraId="1D832563" w14:textId="4988AC55"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Šilumos gamybos dalis;</w:t>
            </w:r>
          </w:p>
          <w:p w14:paraId="4B3E1677" w14:textId="77777777"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Saulės jėgainės (ar kita alternatyvi energijos šaltinio dalis)</w:t>
            </w:r>
          </w:p>
          <w:p w14:paraId="55914FB4" w14:textId="7C5DC160"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Elektrotechnikos (vidaus ir lauko);</w:t>
            </w:r>
          </w:p>
          <w:p w14:paraId="42AB93A4" w14:textId="378168D3"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Lauko ir vidaus elektroninių ryšių dalis;</w:t>
            </w:r>
          </w:p>
          <w:p w14:paraId="38DB8AA1" w14:textId="4BFB221D"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Gaisro aptikimo ir signalizavimo dalis;</w:t>
            </w:r>
          </w:p>
          <w:p w14:paraId="5962070C" w14:textId="6F77E93B"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Procesų valdymo ir automatizacijos dalis;</w:t>
            </w:r>
          </w:p>
          <w:p w14:paraId="20B538EB" w14:textId="0F523732"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 xml:space="preserve">Gaisrinės saugos; </w:t>
            </w:r>
          </w:p>
          <w:p w14:paraId="635555E0" w14:textId="33624754"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Pasirengimo statybai ir statybos darbų organizavimo;</w:t>
            </w:r>
          </w:p>
          <w:p w14:paraId="5BCC6FA7" w14:textId="19C38147" w:rsidR="007B014F" w:rsidRPr="00B37C3A" w:rsidRDefault="007B014F" w:rsidP="002508CB">
            <w:pPr>
              <w:pStyle w:val="Sraopastraipa"/>
              <w:numPr>
                <w:ilvl w:val="0"/>
                <w:numId w:val="45"/>
              </w:numPr>
              <w:pBdr>
                <w:top w:val="nil"/>
                <w:left w:val="nil"/>
                <w:bottom w:val="nil"/>
                <w:right w:val="nil"/>
                <w:between w:val="nil"/>
              </w:pBdr>
              <w:tabs>
                <w:tab w:val="left" w:pos="743"/>
              </w:tabs>
              <w:spacing w:line="240" w:lineRule="auto"/>
              <w:ind w:hanging="762"/>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Statybos skaičiuojamosios kainos nustatymo;</w:t>
            </w:r>
          </w:p>
          <w:p w14:paraId="0ADB84DB" w14:textId="0CDD7164" w:rsidR="001A7D3C" w:rsidRPr="00B37C3A" w:rsidRDefault="007B014F" w:rsidP="00CE4C47">
            <w:pPr>
              <w:pStyle w:val="Sraopastraipa"/>
              <w:numPr>
                <w:ilvl w:val="0"/>
                <w:numId w:val="45"/>
              </w:numPr>
              <w:tabs>
                <w:tab w:val="left" w:pos="743"/>
              </w:tabs>
              <w:spacing w:line="240" w:lineRule="auto"/>
              <w:ind w:left="743" w:right="130" w:hanging="425"/>
              <w:jc w:val="both"/>
              <w:rPr>
                <w:noProof w:val="0"/>
              </w:rPr>
            </w:pPr>
            <w:r w:rsidRPr="00B37C3A">
              <w:rPr>
                <w:rFonts w:ascii="Times New Roman" w:hAnsi="Times New Roman" w:cs="Times New Roman"/>
                <w:noProof w:val="0"/>
                <w:sz w:val="24"/>
                <w:szCs w:val="24"/>
              </w:rPr>
              <w:t xml:space="preserve">Kitos reikalingos projekto dalys </w:t>
            </w:r>
            <w:r w:rsidR="00CE4C47" w:rsidRPr="00B37C3A">
              <w:rPr>
                <w:rFonts w:ascii="Times New Roman" w:hAnsi="Times New Roman" w:cs="Times New Roman"/>
                <w:noProof w:val="0"/>
                <w:sz w:val="24"/>
                <w:szCs w:val="24"/>
              </w:rPr>
              <w:t xml:space="preserve">(atsižvelgiant į projektavimo </w:t>
            </w:r>
            <w:r w:rsidRPr="00B37C3A">
              <w:rPr>
                <w:rFonts w:ascii="Times New Roman" w:hAnsi="Times New Roman" w:cs="Times New Roman"/>
                <w:noProof w:val="0"/>
                <w:sz w:val="24"/>
                <w:szCs w:val="24"/>
              </w:rPr>
              <w:lastRenderedPageBreak/>
              <w:t>metu atsiradusius poreikius);</w:t>
            </w:r>
          </w:p>
          <w:p w14:paraId="27EB8AF3" w14:textId="79088DFB" w:rsidR="001A7D3C" w:rsidRPr="00B37C3A" w:rsidRDefault="00CE4C47" w:rsidP="00C204E3">
            <w:pPr>
              <w:spacing w:after="240"/>
              <w:ind w:right="130"/>
              <w:jc w:val="both"/>
            </w:pPr>
            <w:r w:rsidRPr="00B37C3A">
              <w:t>Projektuotojas parengia projektuojamo</w:t>
            </w:r>
            <w:r w:rsidR="00A47424" w:rsidRPr="00B37C3A">
              <w:t xml:space="preserve"> pastato energinio naudingumo skaičiavimus, kurie pagrįstų projekto sprendinių atitiktį planuojamai pasiekti energinio naudingumo klasei A</w:t>
            </w:r>
            <w:r w:rsidR="00B84D7A" w:rsidRPr="00B37C3A">
              <w:t>++</w:t>
            </w:r>
            <w:r w:rsidR="00A47424" w:rsidRPr="00B37C3A">
              <w:t>.</w:t>
            </w:r>
            <w:r w:rsidR="001A7D3C" w:rsidRPr="00B37C3A">
              <w:t xml:space="preserve"> </w:t>
            </w:r>
          </w:p>
          <w:p w14:paraId="03149E47" w14:textId="123E5376" w:rsidR="00A47424" w:rsidRPr="00B37C3A" w:rsidRDefault="00A47424" w:rsidP="00C204E3">
            <w:pPr>
              <w:ind w:right="130"/>
              <w:jc w:val="both"/>
            </w:pPr>
            <w:r w:rsidRPr="00B37C3A">
              <w:t>Projekto sprendiniuose numatomos statybinės medžiagos turi atitikti Aplinkos apsaugos kriterijų taikymo, vykdant žaliuosius pirkimus, tvarkos aprašo, patvirtinto Lietuvos Respublikos aplinkos ministro 2011 m. birželio 28 d. įsakymu Nr. D1-508, XIII skyriuje nustatytus minimalius aplinkos apsaugos kriterijus.</w:t>
            </w:r>
          </w:p>
        </w:tc>
      </w:tr>
      <w:tr w:rsidR="00CC4922" w:rsidRPr="00B37C3A" w14:paraId="5BF0C3DE" w14:textId="77777777" w:rsidTr="00A44FC2">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308CEB" w14:textId="77777777" w:rsidR="001A7D3C" w:rsidRPr="00B37C3A" w:rsidRDefault="001A7D3C"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689AEEDB" w14:textId="145EC986" w:rsidR="001A7D3C" w:rsidRPr="00B37C3A" w:rsidRDefault="001A7D3C" w:rsidP="00C204E3">
            <w:r w:rsidRPr="00B37C3A">
              <w:rPr>
                <w:rFonts w:eastAsia="Times New Roman"/>
                <w:b/>
              </w:rPr>
              <w:t>Kitos Projektuotojui deleguojamos, Projektuotojo užsakomos, suderinamos, ir Projektuotojo apmokamos ir bei atliekamos paslaugos:</w:t>
            </w:r>
          </w:p>
        </w:tc>
        <w:tc>
          <w:tcPr>
            <w:tcW w:w="7513" w:type="dxa"/>
            <w:tcBorders>
              <w:top w:val="single" w:sz="4" w:space="0" w:color="auto"/>
              <w:left w:val="single" w:sz="4" w:space="0" w:color="auto"/>
              <w:bottom w:val="single" w:sz="4" w:space="0" w:color="auto"/>
              <w:right w:val="single" w:sz="4" w:space="0" w:color="auto"/>
            </w:tcBorders>
            <w:vAlign w:val="center"/>
          </w:tcPr>
          <w:p w14:paraId="1365D434"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Turi būti įvertinti galiojančių teritorijų planavimo dokumentų reikalavimai.</w:t>
            </w:r>
          </w:p>
          <w:p w14:paraId="448A7D0C"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Geodeziniai topografiniai tyrimai, reikalingi projektiniams sprendiniams įgyvendinti. Projektuotojas užsako aktualią topografinę nuotrauką ir apmoka  savo lėšomis už ją topografinę nuotrauką; projektavimo eigoje, esant būtinybei poreikiui, ją papildo. Topografinėje nuotraukoje būtina nurodyti taškų visas tris koordinates (x, y, z).</w:t>
            </w:r>
          </w:p>
          <w:p w14:paraId="0FEC0B01"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Užsakovo vardu (tiek sklypo viduje, tiek už jo ribų). </w:t>
            </w:r>
          </w:p>
          <w:p w14:paraId="6D6EF070"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Nacionalinės žemės tarnybos (NŽT) leidimo projektuoti ir statyti susisiekimo komunikacijas, inžinerinius tinklus ir kitus statinius valstybinėje žemėje ir/ar šalia sklypo ribos gavimas (jei tokie būtų reikalingi). NŽT sutikimas privalo būti gautas iki Projekto patalpinimo į LR IS „Infostatyba“.</w:t>
            </w:r>
          </w:p>
          <w:p w14:paraId="540AF90A" w14:textId="3616434F"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Turi būti gauti kaimyninių sklypų savininkų (naudotojų) sutikimai projektuoti ir statyti </w:t>
            </w:r>
            <w:r w:rsidR="00B84D7A" w:rsidRPr="00B37C3A">
              <w:rPr>
                <w:rFonts w:eastAsia="Times New Roman"/>
              </w:rPr>
              <w:t xml:space="preserve">pastatą, </w:t>
            </w:r>
            <w:r w:rsidRPr="00B37C3A">
              <w:rPr>
                <w:rFonts w:eastAsia="Times New Roman"/>
              </w:rPr>
              <w:t>susisiekimo komunikacijas ir inžinerinius tinklus (jeigu tokie reikalingi).</w:t>
            </w:r>
          </w:p>
          <w:p w14:paraId="4400D451"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Visų kitų reikalingų sutikimų, suderinimų ar pritarimų gavimas, jei tokių būtų, įskaitant bet neapsiribojant dokumentų ir informacijos pateikimu susijusių su prisijungimo sąlygose ir specialiuosiuose reikalavimuose apibrėžtais reikalavimais, derinimo metu derinimo institucijų iškeltais ar įstatyminiuose ir normatyviniuose dokumentuose nustatytais reikalavimais atlikimas (jeigu tai priklauso Projektuotojui atlikti pagal galiojančius Lietuvos Respublikos įstatymus ir normatyvinius dokumentus ar pagal galiojančius įstatyminius ir normatyvinius dokumentus Užsakovas gali juos pavesti atlikti Projektuotojui). </w:t>
            </w:r>
          </w:p>
          <w:p w14:paraId="267B3BDB" w14:textId="170985BD"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Projektavimo eigoje įgyvendinamų Projekto sprendinių pateikimas ir aptarimas su Užsakovu ne rečiau kaip kas 14 kalendorinių dienų visą sutarties įgyvendinimo laikotarpį. Užsakovui pareikalavus, Projektuotojas turės pateikti Projekto sprendinių išaiškinimus, patikslinimus bei kitą Projekto įgyvendinimui reikalingą informaciją raštu. Projekto (-ų) sprendiniai turi būti ekonomiškai pagrįsti ir racionalūs, Užsakovui  </w:t>
            </w:r>
            <w:r w:rsidRPr="00B37C3A">
              <w:rPr>
                <w:rFonts w:eastAsia="Times New Roman"/>
              </w:rPr>
              <w:lastRenderedPageBreak/>
              <w:t xml:space="preserve">pareikalavus, Projektuotojas turės raštu pateikti projektinių sprendinių parinkimo motyvus ir jų ekonominį pagrindimą, atliktą palyginus skirtingų sprendinių skaičiuojamąją kainą, galimus eksploatavimo kaštus, tvarų išteklių naudojimą ir kt. </w:t>
            </w:r>
          </w:p>
          <w:p w14:paraId="60B40D22" w14:textId="7938866B"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Techninio </w:t>
            </w:r>
            <w:r w:rsidR="008432A4" w:rsidRPr="00B37C3A">
              <w:rPr>
                <w:rFonts w:eastAsia="Times New Roman"/>
              </w:rPr>
              <w:t xml:space="preserve">darbo </w:t>
            </w:r>
            <w:r w:rsidRPr="00B37C3A">
              <w:rPr>
                <w:rFonts w:eastAsia="Times New Roman"/>
              </w:rPr>
              <w:t xml:space="preserve">projekto dokumentacijos (apibrėžtos STR 1.04.04:2017 „Statinio projektavimas, projekto ekspertizė“ 122.1. punkte, gavus Užsakovo pritarimą) pateikimas Užsakovui bendrajai projekto ir specialiajai (technologijų, jeigu tokia bus atliekama) ekspertizei atlikti. Projektuotojas privalo pataisyti Projektą pagal ekspertizės (-ių) akte nurodytas privalomas pastabas projektavimo darbų sutartyje nustatytu laiku be papildomo apmokėjimo. Pataisytą Projektą gavus bendrosios projekto ekspertizės aktą su išvada, kad Projektą galima tvirtinti, Projektuotojas teikia Užsakovui tvirtinti. </w:t>
            </w:r>
          </w:p>
          <w:p w14:paraId="0487FDAA" w14:textId="77777777" w:rsidR="001A7D3C" w:rsidRPr="00B37C3A" w:rsidRDefault="001A7D3C" w:rsidP="00C204E3">
            <w:pPr>
              <w:ind w:left="34"/>
              <w:jc w:val="both"/>
            </w:pPr>
            <w:r w:rsidRPr="00B37C3A">
              <w:rPr>
                <w:rFonts w:eastAsia="Times New Roman"/>
              </w:rPr>
              <w:t>Prieš pasirašant perdavimo – priėmimo aktą už suteiktas paslaugas Projektuotojas turi pateikti suteiktų paslaugų (topografinių tyrimų; projektinių pasiūlymų,  projekto) redaguojamus failus (</w:t>
            </w:r>
            <w:r w:rsidRPr="00B37C3A">
              <w:rPr>
                <w:rFonts w:eastAsia="Times New Roman"/>
                <w:bCs/>
              </w:rPr>
              <w:t>DWG, IFC ir kitus</w:t>
            </w:r>
            <w:r w:rsidRPr="00B37C3A">
              <w:rPr>
                <w:rFonts w:eastAsia="Times New Roman"/>
              </w:rPr>
              <w:t>).</w:t>
            </w:r>
            <w:r w:rsidRPr="00B37C3A">
              <w:t xml:space="preserve"> </w:t>
            </w:r>
          </w:p>
          <w:p w14:paraId="701B0AFE" w14:textId="77777777" w:rsidR="001A7D3C" w:rsidRPr="00B37C3A" w:rsidRDefault="001A7D3C" w:rsidP="00C204E3">
            <w:pPr>
              <w:ind w:left="34"/>
            </w:pPr>
          </w:p>
          <w:p w14:paraId="5881A0DE"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Projektuotojas privalo parengti Projektą taip, kad nebūtų prieštaravimų ir neatitikimų skirtingose Projekto dalyse bei Projekto dalių projektiniuose sprendiniuose. Tuo atveju, jei tokie neatitikimai bus nustatyti vykdant viešąjį rangos darbų pirkimo konkursą arba statybos metu, Projektuotojas privalo nedelsiant koreguoti dokumentaciją taip, kad nebūtų pažeisti teisėti Statytojo (Užsakovo) interesai, be papildomo apmokėjimo.</w:t>
            </w:r>
          </w:p>
          <w:p w14:paraId="00054263"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Projektinės dokumentacijos klaidų, prieštaravimų, neatitikimų normatyviniams dokumentams, Projekto sprendinių ir sudedamųjų dalių tarpusavio nesuderinamumo ir/ar prieštaravimų, blogų Projekto sprendinių neatlygintinas taisymas viso sutarties galiojimo metu. Užsakovui patyrus nuostolių, Projektuotojas atlygina žalą įstatymų nustatyta tvarka, net ir tuo atveju, jeigu Užsakovas priėmė Projektą ir pritarė projektiniams sprendiniams.</w:t>
            </w:r>
          </w:p>
          <w:p w14:paraId="64D08C5B"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Viso sutarties galiojimo metu (iki statinio statybos užbaigimo dokumento surašymo datos) Užsakovui užsakius pakartotinę Projekto ekspertizę (bendrąją, dalinę, specialiąją), Projektuotojas privalo pataisyti Projektą pagal derinančių asmenų pastabas be papildomo apmokėjimo, net ir tuo atveju, jeigu Užsakovas priėmė Projektą ir pritarė projektiniams sprendiniams.</w:t>
            </w:r>
          </w:p>
          <w:p w14:paraId="2FA56856"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Užsakovui paprašius, Projektuotojas privalo atsakyti į rangos darbų viešojo pirkimo konkurso metu pateiktus klausimus susijusius su Projekto sprendiniais. Projektuotojas įsipareigoja ne vėliau kaip per 2 (dvi) darbo dienas raštu atsakyti Užsakovo elektroninėmis priemonėmis pateiktus užklausimus.</w:t>
            </w:r>
          </w:p>
          <w:p w14:paraId="77A07472" w14:textId="77777777" w:rsidR="001A7D3C" w:rsidRPr="00B37C3A" w:rsidRDefault="001A7D3C" w:rsidP="00C204E3">
            <w:pPr>
              <w:widowControl/>
              <w:suppressAutoHyphens w:val="0"/>
              <w:spacing w:after="200"/>
              <w:ind w:left="34"/>
              <w:jc w:val="both"/>
              <w:rPr>
                <w:rFonts w:eastAsia="Times New Roman"/>
              </w:rPr>
            </w:pPr>
            <w:r w:rsidRPr="00B37C3A">
              <w:rPr>
                <w:rFonts w:eastAsia="Times New Roman"/>
              </w:rPr>
              <w:t xml:space="preserve">Projektuotojas privalo Projektą tikslinti/taisyti jo klaidas ir neatitikimus iki statybos darbų pradžios ir statybos rangos metu, įskaitant visus reikalingus Projekto sprendinius pagrindžiančius skaičiavimus (energetinio naudingumo klasės, konstrukcijų, inžinerinių sistemų ir kitų sudedamųjų Projekto dalių sprendinius pagrindžiantys skaičiavimai). Užsakovui </w:t>
            </w:r>
            <w:r w:rsidRPr="00B37C3A">
              <w:rPr>
                <w:rFonts w:eastAsia="Times New Roman"/>
              </w:rPr>
              <w:lastRenderedPageBreak/>
              <w:t>pareikalavus Projektuotojas privalo pateikti konkrečius skaičiavimus, kurių rezultatai yra Projekto sudedamųjų dalių aiškinamuosiuose raštuose arba brėžiniuose. Darbai atliekami Projektuotojo lėšomis,  net ir tuo atveju, jeigu Užsakovas priėmė Projektą ir pritarė projektiniams sprendiniams.</w:t>
            </w:r>
          </w:p>
          <w:p w14:paraId="1ACA3F72" w14:textId="61A02502" w:rsidR="001A7D3C" w:rsidRPr="00B37C3A" w:rsidRDefault="001A7D3C" w:rsidP="00C204E3">
            <w:pPr>
              <w:ind w:right="130"/>
              <w:jc w:val="both"/>
            </w:pPr>
            <w:r w:rsidRPr="00B37C3A">
              <w:rPr>
                <w:rFonts w:eastAsia="Times New Roman"/>
              </w:rPr>
              <w:t>Visi kiti darbai, tyrimai ir vertinimai, kurie gali būti pagrįstai laikomi būtinais statinio, inžinerinių sistemų, inžinerinių tinklų projektinių sprendinių, Projekto parengimui, statybą leidžiančių dokumentų gavimui turi būti atlikti nepriklausomai nuo to ar jie apibūdinami šiame dokumente, ar ne Projektuotojo lėšomis net ir tuo atveju, jeigu Užsakovas priėmė Projektą ir pritarė projektiniams sprendiniams.</w:t>
            </w:r>
          </w:p>
        </w:tc>
      </w:tr>
      <w:tr w:rsidR="00CC4922" w:rsidRPr="00B37C3A" w14:paraId="4FCFD96B" w14:textId="77777777" w:rsidTr="00A44FC2">
        <w:trPr>
          <w:trHeight w:val="70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A5ACAB3" w14:textId="77777777" w:rsidR="001A7D3C" w:rsidRPr="00B37C3A" w:rsidRDefault="001A7D3C"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44A0DB62" w14:textId="46A733F6" w:rsidR="001A7D3C" w:rsidRPr="00B37C3A" w:rsidRDefault="001A7D3C" w:rsidP="00C204E3">
            <w:pPr>
              <w:rPr>
                <w:rFonts w:eastAsia="Times New Roman"/>
                <w:b/>
              </w:rPr>
            </w:pPr>
            <w:r w:rsidRPr="00B37C3A">
              <w:rPr>
                <w:rFonts w:eastAsia="Times New Roman"/>
                <w:b/>
              </w:rPr>
              <w:t>Projektavimo darbų apimtis</w:t>
            </w:r>
            <w:r w:rsidRPr="00B37C3A">
              <w:rPr>
                <w:rFonts w:eastAsia="Times New Roman"/>
              </w:rPr>
              <w:t xml:space="preserve">, </w:t>
            </w:r>
            <w:r w:rsidRPr="00B37C3A">
              <w:rPr>
                <w:rFonts w:eastAsia="Times New Roman"/>
                <w:b/>
              </w:rPr>
              <w:t>rengiami Projekto sudedamųjų dalių sprendinių dokumentai:</w:t>
            </w:r>
          </w:p>
          <w:p w14:paraId="281EFCE3" w14:textId="77777777" w:rsidR="001A7D3C" w:rsidRPr="00B37C3A" w:rsidRDefault="001A7D3C" w:rsidP="00C204E3">
            <w:pPr>
              <w:rPr>
                <w:rFonts w:eastAsia="Times New Roman"/>
                <w:b/>
              </w:rPr>
            </w:pPr>
          </w:p>
        </w:tc>
        <w:tc>
          <w:tcPr>
            <w:tcW w:w="7513" w:type="dxa"/>
            <w:tcBorders>
              <w:top w:val="single" w:sz="4" w:space="0" w:color="auto"/>
              <w:left w:val="single" w:sz="4" w:space="0" w:color="auto"/>
              <w:bottom w:val="single" w:sz="4" w:space="0" w:color="auto"/>
              <w:right w:val="single" w:sz="4" w:space="0" w:color="auto"/>
            </w:tcBorders>
            <w:vAlign w:val="center"/>
          </w:tcPr>
          <w:p w14:paraId="670A339A" w14:textId="781B8A6E" w:rsidR="007D4815" w:rsidRPr="00B37C3A" w:rsidRDefault="001A7D3C" w:rsidP="00C204E3">
            <w:pPr>
              <w:ind w:left="34"/>
              <w:jc w:val="both"/>
              <w:rPr>
                <w:rFonts w:eastAsia="Times New Roman"/>
              </w:rPr>
            </w:pPr>
            <w:r w:rsidRPr="00B37C3A">
              <w:rPr>
                <w:rFonts w:eastAsia="Times New Roman"/>
              </w:rPr>
              <w:t>Turi būti suprojektuoti ir pateikti šie projekto sprendiniai:</w:t>
            </w:r>
          </w:p>
          <w:p w14:paraId="539A95B2" w14:textId="151BE633" w:rsidR="00561756" w:rsidRPr="00B37C3A" w:rsidRDefault="00561756" w:rsidP="00C204E3">
            <w:pPr>
              <w:ind w:left="34"/>
              <w:jc w:val="both"/>
              <w:rPr>
                <w:rFonts w:eastAsia="Times New Roman"/>
              </w:rPr>
            </w:pPr>
            <w:r w:rsidRPr="00B37C3A">
              <w:rPr>
                <w:rFonts w:eastAsia="Times New Roman"/>
              </w:rPr>
              <w:t>1. daugiabučio socialinio būsto gyvenamasis pastatas, kuriame turi būti suprojektuota 30 butų daugiavaikėms šeimoms ir neįgaliesiems asmenims;</w:t>
            </w:r>
          </w:p>
          <w:p w14:paraId="6A5AFFDA" w14:textId="3BE9CAA7" w:rsidR="00561756" w:rsidRPr="00B37C3A" w:rsidRDefault="00561756" w:rsidP="00C204E3">
            <w:pPr>
              <w:ind w:left="34"/>
              <w:jc w:val="both"/>
              <w:rPr>
                <w:rFonts w:eastAsia="Times New Roman"/>
              </w:rPr>
            </w:pPr>
            <w:r w:rsidRPr="00B37C3A">
              <w:rPr>
                <w:rFonts w:eastAsia="Times New Roman"/>
              </w:rPr>
              <w:t>2. vaikų dienos centras ir socialinės dirbtuvės pastato pirmame aukšte;</w:t>
            </w:r>
          </w:p>
          <w:p w14:paraId="47D84B5C" w14:textId="106FE983" w:rsidR="00CC4922" w:rsidRPr="00B37C3A" w:rsidRDefault="00561756" w:rsidP="00C204E3">
            <w:pPr>
              <w:ind w:left="34"/>
              <w:jc w:val="both"/>
              <w:rPr>
                <w:rFonts w:eastAsia="Times New Roman"/>
              </w:rPr>
            </w:pPr>
            <w:r w:rsidRPr="00B37C3A">
              <w:rPr>
                <w:rFonts w:eastAsia="Times New Roman"/>
              </w:rPr>
              <w:t>3. kitos paskirties inžineriniai statiniai: automobilių stovėjimo aikštelė, pėsčiųjų takai, dengta lauko terasa (pavėsinė, stoginė), vaikų žaidimų aikštelė, inžineriniai tinklai;</w:t>
            </w:r>
          </w:p>
        </w:tc>
      </w:tr>
      <w:tr w:rsidR="00CC4922" w:rsidRPr="00B37C3A" w14:paraId="321C137D" w14:textId="77777777" w:rsidTr="00A44FC2">
        <w:trPr>
          <w:trHeight w:val="1614"/>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89042A6" w14:textId="71FF64F5" w:rsidR="007D4815" w:rsidRPr="00B37C3A" w:rsidRDefault="007D4815"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614A1CC1" w14:textId="77777777" w:rsidR="007D4815" w:rsidRPr="00B37C3A" w:rsidRDefault="007D4815" w:rsidP="00C204E3">
            <w:r w:rsidRPr="00B37C3A">
              <w:rPr>
                <w:rFonts w:eastAsia="Times New Roman"/>
                <w:b/>
              </w:rPr>
              <w:t>Projektavimo paslaugų trukmė darbo dienomis:</w:t>
            </w:r>
          </w:p>
          <w:p w14:paraId="3159D08B" w14:textId="77777777" w:rsidR="007D4815" w:rsidRPr="00B37C3A" w:rsidRDefault="007D4815" w:rsidP="00C204E3">
            <w:pPr>
              <w:jc w:val="both"/>
              <w:rPr>
                <w:rFonts w:eastAsia="Times New Roman"/>
                <w:b/>
              </w:rPr>
            </w:pPr>
          </w:p>
        </w:tc>
        <w:tc>
          <w:tcPr>
            <w:tcW w:w="7513" w:type="dxa"/>
            <w:tcBorders>
              <w:top w:val="single" w:sz="4" w:space="0" w:color="auto"/>
              <w:left w:val="single" w:sz="4" w:space="0" w:color="auto"/>
              <w:bottom w:val="single" w:sz="4" w:space="0" w:color="auto"/>
              <w:right w:val="single" w:sz="4" w:space="0" w:color="auto"/>
            </w:tcBorders>
            <w:vAlign w:val="center"/>
          </w:tcPr>
          <w:p w14:paraId="5DA23019" w14:textId="613905C5" w:rsidR="007D4815" w:rsidRPr="00B37C3A" w:rsidRDefault="007D4815" w:rsidP="00C204E3">
            <w:pPr>
              <w:widowControl/>
              <w:suppressAutoHyphens w:val="0"/>
              <w:spacing w:after="200"/>
              <w:jc w:val="both"/>
              <w:rPr>
                <w:rFonts w:eastAsia="Times New Roman"/>
              </w:rPr>
            </w:pPr>
            <w:r w:rsidRPr="00B37C3A">
              <w:rPr>
                <w:rFonts w:eastAsia="Times New Roman"/>
              </w:rPr>
              <w:t>Detalus Projekto parengimo darbų grafikas pateikiamas derinti su Užsakovui ne vėliau k</w:t>
            </w:r>
            <w:r w:rsidRPr="00B37C3A">
              <w:rPr>
                <w:rFonts w:eastAsia="Times New Roman"/>
                <w:shd w:val="clear" w:color="auto" w:fill="FFFFFF"/>
              </w:rPr>
              <w:t xml:space="preserve">aip per </w:t>
            </w:r>
            <w:r w:rsidRPr="00B37C3A">
              <w:rPr>
                <w:rFonts w:eastAsia="Times New Roman"/>
                <w:b/>
                <w:shd w:val="clear" w:color="auto" w:fill="FFFFFF"/>
              </w:rPr>
              <w:t>5 (penkias)</w:t>
            </w:r>
            <w:r w:rsidRPr="00B37C3A">
              <w:rPr>
                <w:rFonts w:eastAsia="Times New Roman"/>
                <w:shd w:val="clear" w:color="auto" w:fill="FFFFFF"/>
              </w:rPr>
              <w:t xml:space="preserve"> </w:t>
            </w:r>
            <w:r w:rsidRPr="00B37C3A">
              <w:rPr>
                <w:rFonts w:eastAsia="Times New Roman"/>
                <w:b/>
                <w:shd w:val="clear" w:color="auto" w:fill="FFFFFF"/>
              </w:rPr>
              <w:t>darbo</w:t>
            </w:r>
            <w:r w:rsidRPr="00B37C3A">
              <w:rPr>
                <w:rFonts w:eastAsia="Times New Roman"/>
                <w:shd w:val="clear" w:color="auto" w:fill="FFFFFF"/>
              </w:rPr>
              <w:t xml:space="preserve"> dienas nuo Sut</w:t>
            </w:r>
            <w:r w:rsidRPr="00B37C3A">
              <w:rPr>
                <w:rFonts w:eastAsia="Times New Roman"/>
              </w:rPr>
              <w:t>arties įsigaliojimo dienos. Kartu su projektavimo darbų grafiku Projektuotojas pateikia visų Projekto rengime dalyvaujančių projektuotojų sąrašą, jų kontaktinę informaciją ir atsakomybių aprašymą.</w:t>
            </w:r>
          </w:p>
        </w:tc>
      </w:tr>
      <w:tr w:rsidR="00CC4922" w:rsidRPr="00B37C3A" w14:paraId="7633C2BC" w14:textId="77777777" w:rsidTr="00583AD6">
        <w:trPr>
          <w:trHeight w:val="435"/>
        </w:trPr>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628F703" w14:textId="77777777" w:rsidR="001A7D3C" w:rsidRPr="00B37C3A" w:rsidRDefault="001A7D3C" w:rsidP="00C204E3">
            <w:pPr>
              <w:pStyle w:val="Sraopastraipa"/>
              <w:spacing w:line="240" w:lineRule="auto"/>
              <w:ind w:left="317"/>
              <w:jc w:val="both"/>
              <w:rPr>
                <w:b/>
                <w:noProof w:val="0"/>
              </w:rPr>
            </w:pPr>
          </w:p>
        </w:tc>
        <w:tc>
          <w:tcPr>
            <w:tcW w:w="1020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C990A7A" w14:textId="77777777" w:rsidR="001A7D3C" w:rsidRPr="00B37C3A" w:rsidRDefault="001A7D3C" w:rsidP="00C204E3">
            <w:pPr>
              <w:ind w:left="360"/>
              <w:jc w:val="center"/>
              <w:rPr>
                <w:b/>
              </w:rPr>
            </w:pPr>
            <w:r w:rsidRPr="00B37C3A">
              <w:rPr>
                <w:b/>
              </w:rPr>
              <w:t>III. Reikalavimai projektavimo paslaugoms</w:t>
            </w:r>
          </w:p>
        </w:tc>
      </w:tr>
      <w:tr w:rsidR="00CC4922" w:rsidRPr="00B37C3A" w14:paraId="4FC1347E"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6866BE16" w14:textId="7303B4ED"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48975351" w14:textId="2153F57E" w:rsidR="00013E8B" w:rsidRPr="00B37C3A" w:rsidRDefault="00013E8B" w:rsidP="00C204E3">
            <w:pPr>
              <w:jc w:val="both"/>
              <w:rPr>
                <w:u w:val="single"/>
              </w:rPr>
            </w:pPr>
            <w:r w:rsidRPr="00B37C3A">
              <w:rPr>
                <w:rFonts w:eastAsia="Times New Roman"/>
                <w:b/>
              </w:rPr>
              <w:t>Reikalavimai projektavimo paslaugoms:</w:t>
            </w:r>
          </w:p>
        </w:tc>
        <w:tc>
          <w:tcPr>
            <w:tcW w:w="7513" w:type="dxa"/>
            <w:tcBorders>
              <w:top w:val="single" w:sz="4" w:space="0" w:color="auto"/>
              <w:left w:val="single" w:sz="4" w:space="0" w:color="auto"/>
              <w:bottom w:val="single" w:sz="4" w:space="0" w:color="auto"/>
              <w:right w:val="single" w:sz="4" w:space="0" w:color="auto"/>
            </w:tcBorders>
            <w:vAlign w:val="center"/>
          </w:tcPr>
          <w:p w14:paraId="2CFD9E7E" w14:textId="77777777" w:rsidR="00013E8B" w:rsidRPr="00B37C3A" w:rsidRDefault="00013E8B" w:rsidP="00C204E3">
            <w:pPr>
              <w:jc w:val="both"/>
            </w:pPr>
            <w:r w:rsidRPr="00B37C3A">
              <w:rPr>
                <w:rFonts w:eastAsia="Times New Roman"/>
              </w:rPr>
              <w:t>Projekto rengimo dokumentams taikomi visi teisės aktai, normatyviniai statybos techniniai dokumentai bei normatyviniai statinio saugos ir paskirties dokumentai.</w:t>
            </w:r>
            <w:r w:rsidRPr="00B37C3A">
              <w:rPr>
                <w:rFonts w:eastAsia="Times New Roman"/>
                <w:b/>
              </w:rPr>
              <w:t xml:space="preserve"> </w:t>
            </w:r>
          </w:p>
          <w:p w14:paraId="18B618B3" w14:textId="77777777" w:rsidR="00013E8B" w:rsidRPr="00B37C3A" w:rsidRDefault="00013E8B" w:rsidP="00C204E3">
            <w:pPr>
              <w:jc w:val="both"/>
            </w:pPr>
            <w:r w:rsidRPr="00B37C3A">
              <w:rPr>
                <w:rFonts w:eastAsia="Times New Roman"/>
              </w:rPr>
              <w:t>Projektas rengiamas vadovaujantis:</w:t>
            </w:r>
          </w:p>
          <w:p w14:paraId="1CDE4519"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 xml:space="preserve">Statybos įstatymu ir kitais įstatymais, reglamentuojančiais statinio saugos, gaisrinės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gaisrinės saugos ir paskirties dokumentais. </w:t>
            </w:r>
          </w:p>
          <w:p w14:paraId="160DA128"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Projektas turi būti rengiamas naudojant licencijuotą projektavimo programinę įrangą.</w:t>
            </w:r>
          </w:p>
          <w:p w14:paraId="23EC438A"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Projekte naudojamų teisės aktų, normatyvinių statybos techninių dokumentų ir kt. dokumentų aktualumas pagal statybos įstatymo 24 straipsnio 24 punktą.</w:t>
            </w:r>
          </w:p>
          <w:p w14:paraId="39E7CDF7"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Rengiant Projektą vadovautis šia projektavimo užduotimi,  Statybos įstatymo 24 straipsnio 3 dalyje išvardintais privalomaisiais statinio projekto rengimo dokumentais.</w:t>
            </w:r>
          </w:p>
          <w:p w14:paraId="0CD5457D"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 xml:space="preserve">Projekto sprendiniai, pateikti techninėse specifikacijose, aiškinamuosiuose raštuose, brėžiniuose bei darbų kiekių žiniaraščiuose, turi būti susieti tarpusavyje ir atskiruose Projekto dokumentuose bei tarp atskirų Projekto </w:t>
            </w:r>
            <w:r w:rsidRPr="00B37C3A">
              <w:rPr>
                <w:rFonts w:eastAsia="Times New Roman"/>
              </w:rPr>
              <w:lastRenderedPageBreak/>
              <w:t xml:space="preserve">sudedamųjų dalių neturi prieštarauti vieni kitiems. </w:t>
            </w:r>
          </w:p>
          <w:p w14:paraId="6CD78E32" w14:textId="77777777"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24770070" w14:textId="00DDD2E8" w:rsidR="00013E8B" w:rsidRPr="00B37C3A" w:rsidRDefault="00013E8B" w:rsidP="00C204E3">
            <w:pPr>
              <w:widowControl/>
              <w:numPr>
                <w:ilvl w:val="0"/>
                <w:numId w:val="33"/>
              </w:numPr>
              <w:suppressAutoHyphens w:val="0"/>
              <w:spacing w:after="200"/>
              <w:ind w:left="90"/>
              <w:jc w:val="both"/>
              <w:rPr>
                <w:rFonts w:eastAsia="Times New Roman"/>
              </w:rPr>
            </w:pPr>
            <w:r w:rsidRPr="00B37C3A">
              <w:rPr>
                <w:rFonts w:eastAsia="Times New Roman"/>
              </w:rPr>
              <w:t xml:space="preserve">Projekte turi būti pateikta pakankamai ir pakankamo detalumo junginių (mazgų), kad viešo pirkimo metu tiekėjas (rangovas) galėtų suskaičiuoti tikslią pasiūlymo sąmatinę statybos darbų kainą. Parengiami brėžiniai: planai, pjūviai, fasadai, mazgai, </w:t>
            </w:r>
            <w:r w:rsidRPr="00B37C3A">
              <w:rPr>
                <w:rFonts w:eastAsia="Times New Roman"/>
                <w:u w:val="single"/>
              </w:rPr>
              <w:t>inžinerinių vamzdynų (vandentiekis, nuotekos; šildymas, vėdinimas, dujotiekis,  kt. pvz.: dūmų šalinimas, jeigu toks yra numatytas, priešgaisrinės saugos sistemos, elektros inžinerinės sistemos aksonometrinės ar kitos schemos</w:t>
            </w:r>
            <w:r w:rsidRPr="00B37C3A">
              <w:rPr>
                <w:rFonts w:eastAsia="Times New Roman"/>
              </w:rPr>
              <w:t xml:space="preserve"> ir t.t.</w:t>
            </w:r>
          </w:p>
          <w:p w14:paraId="594CF0CF" w14:textId="0E6B74E5" w:rsidR="00492566" w:rsidRPr="00B37C3A" w:rsidRDefault="00492566" w:rsidP="00C204E3">
            <w:pPr>
              <w:widowControl/>
              <w:suppressAutoHyphens w:val="0"/>
              <w:autoSpaceDE w:val="0"/>
              <w:autoSpaceDN w:val="0"/>
              <w:adjustRightInd w:val="0"/>
              <w:jc w:val="both"/>
              <w:rPr>
                <w:rFonts w:eastAsia="Times New Roman"/>
              </w:rPr>
            </w:pPr>
            <w:r w:rsidRPr="00B37C3A">
              <w:rPr>
                <w:rFonts w:eastAsia="Times New Roman"/>
              </w:rPr>
              <w:t>Projektas, turi būti parengtas taip, kad jame būtų atsižvelgta į universalios architektūros (universalaus dizaino, prieinamumo visiems, humanistinės architektūros) principus, kiek jie gali būti pritaikomi projektuojamam statiniui ir infrastruktūrai.</w:t>
            </w:r>
          </w:p>
          <w:p w14:paraId="4B703EEC" w14:textId="77777777" w:rsidR="00492566" w:rsidRPr="00B37C3A" w:rsidRDefault="00492566" w:rsidP="00C204E3">
            <w:pPr>
              <w:widowControl/>
              <w:suppressAutoHyphens w:val="0"/>
              <w:autoSpaceDE w:val="0"/>
              <w:autoSpaceDN w:val="0"/>
              <w:adjustRightInd w:val="0"/>
              <w:rPr>
                <w:rFonts w:eastAsia="Times New Roman"/>
              </w:rPr>
            </w:pPr>
          </w:p>
          <w:p w14:paraId="706437E5" w14:textId="04588E4D" w:rsidR="00013E8B" w:rsidRPr="00B37C3A" w:rsidRDefault="00013E8B" w:rsidP="00C204E3">
            <w:pPr>
              <w:jc w:val="both"/>
              <w:rPr>
                <w:u w:val="single"/>
              </w:rPr>
            </w:pPr>
            <w:r w:rsidRPr="00B37C3A">
              <w:rPr>
                <w:rFonts w:eastAsia="Times New Roman"/>
              </w:rPr>
              <w:t>Projekto sprendiniai turi atitikti galiojančius Lietuvos Respublikos įstatymus ir kitus teisės aktus, normatyvinius statybos techninius dokumentus, higienos normas.</w:t>
            </w:r>
          </w:p>
        </w:tc>
      </w:tr>
      <w:tr w:rsidR="00CC4922" w:rsidRPr="00B37C3A" w14:paraId="6CF5D323"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595B8A6C" w14:textId="77777777"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27DA351E" w14:textId="49F26D97" w:rsidR="00013E8B" w:rsidRPr="00B37C3A" w:rsidRDefault="00013E8B" w:rsidP="00C204E3">
            <w:pPr>
              <w:jc w:val="both"/>
              <w:rPr>
                <w:rFonts w:eastAsia="Times New Roman"/>
                <w:b/>
              </w:rPr>
            </w:pPr>
            <w:r w:rsidRPr="00B37C3A">
              <w:rPr>
                <w:rFonts w:eastAsia="Times New Roman"/>
                <w:b/>
              </w:rPr>
              <w:t>Planuojama pasiekti energinio naudingumo klasė</w:t>
            </w:r>
          </w:p>
        </w:tc>
        <w:tc>
          <w:tcPr>
            <w:tcW w:w="7513" w:type="dxa"/>
            <w:tcBorders>
              <w:top w:val="single" w:sz="4" w:space="0" w:color="auto"/>
              <w:left w:val="single" w:sz="4" w:space="0" w:color="auto"/>
              <w:bottom w:val="single" w:sz="4" w:space="0" w:color="auto"/>
              <w:right w:val="single" w:sz="4" w:space="0" w:color="auto"/>
            </w:tcBorders>
          </w:tcPr>
          <w:p w14:paraId="7934783E" w14:textId="0741134D" w:rsidR="00013E8B" w:rsidRPr="00B37C3A" w:rsidRDefault="00013E8B" w:rsidP="00C204E3">
            <w:pPr>
              <w:jc w:val="both"/>
              <w:rPr>
                <w:rFonts w:eastAsia="Times New Roman"/>
                <w:bCs/>
              </w:rPr>
            </w:pPr>
            <w:r w:rsidRPr="00B37C3A">
              <w:rPr>
                <w:rFonts w:eastAsia="Times New Roman"/>
                <w:bCs/>
              </w:rPr>
              <w:t xml:space="preserve">Planuojama </w:t>
            </w:r>
            <w:r w:rsidR="00C97760" w:rsidRPr="00B37C3A">
              <w:rPr>
                <w:rFonts w:eastAsia="Times New Roman"/>
                <w:b/>
              </w:rPr>
              <w:t>A</w:t>
            </w:r>
            <w:r w:rsidR="00B84D7A" w:rsidRPr="00B37C3A">
              <w:rPr>
                <w:rFonts w:eastAsia="Times New Roman"/>
                <w:b/>
              </w:rPr>
              <w:t>++</w:t>
            </w:r>
            <w:r w:rsidRPr="00B37C3A">
              <w:rPr>
                <w:rFonts w:eastAsia="Times New Roman"/>
                <w:bCs/>
              </w:rPr>
              <w:t xml:space="preserve"> energinio naudingumo klasė</w:t>
            </w:r>
          </w:p>
        </w:tc>
      </w:tr>
      <w:tr w:rsidR="00CC4922" w:rsidRPr="00B37C3A" w14:paraId="28E91638"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1C59372A" w14:textId="7040DA36"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25A5F7DD" w14:textId="5F2CFA82" w:rsidR="00013E8B" w:rsidRPr="00B37C3A" w:rsidRDefault="00013E8B" w:rsidP="00C204E3">
            <w:pPr>
              <w:jc w:val="both"/>
              <w:rPr>
                <w:b/>
              </w:rPr>
            </w:pPr>
            <w:r w:rsidRPr="00B37C3A">
              <w:rPr>
                <w:b/>
              </w:rPr>
              <w:t xml:space="preserve">Ženklinimas: </w:t>
            </w:r>
          </w:p>
        </w:tc>
        <w:tc>
          <w:tcPr>
            <w:tcW w:w="7513" w:type="dxa"/>
            <w:tcBorders>
              <w:top w:val="single" w:sz="4" w:space="0" w:color="auto"/>
              <w:left w:val="single" w:sz="4" w:space="0" w:color="auto"/>
              <w:bottom w:val="single" w:sz="4" w:space="0" w:color="auto"/>
              <w:right w:val="single" w:sz="4" w:space="0" w:color="auto"/>
            </w:tcBorders>
          </w:tcPr>
          <w:p w14:paraId="6B229633" w14:textId="5494887F" w:rsidR="00013E8B" w:rsidRPr="00B37C3A" w:rsidRDefault="00013E8B" w:rsidP="00C204E3">
            <w:pPr>
              <w:jc w:val="both"/>
              <w:rPr>
                <w:i/>
                <w:iCs/>
                <w:kern w:val="0"/>
                <w:lang w:eastAsia="lt-LT"/>
              </w:rPr>
            </w:pPr>
            <w:r w:rsidRPr="00B37C3A">
              <w:rPr>
                <w:rFonts w:eastAsia="Times New Roman"/>
              </w:rPr>
              <w:t>Parengtuose Projekto dokumentuose turi būti užtikrintas ES struktūrinės paramos ženklinimas bei numatytas reikalavimas statybos Rangovui prie statybos sklypo (statybvietės) įrengti stendą su informacija apie statomą statinį, užtikrinantį informavimą apie ES paramą, įgyvendinant projektą, ir ES struktūrinės paramos ženklinimą.</w:t>
            </w:r>
          </w:p>
        </w:tc>
      </w:tr>
      <w:tr w:rsidR="00CC4922" w:rsidRPr="00B37C3A" w14:paraId="0BB223CB"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01A27B5C" w14:textId="03003C09"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hideMark/>
          </w:tcPr>
          <w:p w14:paraId="51631CE9" w14:textId="5C02DED5" w:rsidR="00013E8B" w:rsidRPr="00B37C3A" w:rsidRDefault="00013E8B" w:rsidP="00C204E3">
            <w:pPr>
              <w:rPr>
                <w:b/>
              </w:rPr>
            </w:pPr>
            <w:r w:rsidRPr="00B37C3A">
              <w:rPr>
                <w:b/>
              </w:rPr>
              <w:t>Reikalavimai projekto rengimo dokumentų kalbai (-oms):</w:t>
            </w:r>
          </w:p>
        </w:tc>
        <w:tc>
          <w:tcPr>
            <w:tcW w:w="7513" w:type="dxa"/>
            <w:tcBorders>
              <w:top w:val="single" w:sz="4" w:space="0" w:color="auto"/>
              <w:left w:val="single" w:sz="4" w:space="0" w:color="auto"/>
              <w:bottom w:val="single" w:sz="4" w:space="0" w:color="auto"/>
              <w:right w:val="single" w:sz="4" w:space="0" w:color="auto"/>
            </w:tcBorders>
            <w:hideMark/>
          </w:tcPr>
          <w:p w14:paraId="62590217" w14:textId="1610470E" w:rsidR="00013E8B" w:rsidRPr="00B37C3A" w:rsidRDefault="00C654D9" w:rsidP="00C204E3">
            <w:pPr>
              <w:jc w:val="both"/>
              <w:rPr>
                <w:i/>
                <w:iCs/>
                <w:kern w:val="0"/>
                <w:lang w:eastAsia="lt-LT"/>
              </w:rPr>
            </w:pPr>
            <w:r w:rsidRPr="00B37C3A">
              <w:rPr>
                <w:rFonts w:eastAsia="Times New Roman"/>
              </w:rPr>
              <w:t>Projektas ir visa su projektu susijusia dokumentacija Lietuvos Respublikoje rengiamas valstybine kalba.</w:t>
            </w:r>
          </w:p>
        </w:tc>
      </w:tr>
      <w:tr w:rsidR="00CC4922" w:rsidRPr="00B37C3A" w14:paraId="1695CA46"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C13EAC0" w14:textId="3B0BE6D5" w:rsidR="00013E8B" w:rsidRPr="00B37C3A" w:rsidRDefault="00013E8B" w:rsidP="00C204E3">
            <w:pPr>
              <w:pStyle w:val="Sraopastraipa"/>
              <w:numPr>
                <w:ilvl w:val="0"/>
                <w:numId w:val="36"/>
              </w:numPr>
              <w:spacing w:line="240" w:lineRule="auto"/>
              <w:ind w:left="317" w:hanging="142"/>
              <w:jc w:val="both"/>
              <w:rPr>
                <w:b/>
                <w:noProof w:val="0"/>
                <w:kern w:val="2"/>
              </w:rPr>
            </w:pPr>
          </w:p>
        </w:tc>
        <w:tc>
          <w:tcPr>
            <w:tcW w:w="2694" w:type="dxa"/>
            <w:tcBorders>
              <w:top w:val="single" w:sz="4" w:space="0" w:color="auto"/>
              <w:left w:val="single" w:sz="4" w:space="0" w:color="auto"/>
              <w:bottom w:val="single" w:sz="4" w:space="0" w:color="auto"/>
              <w:right w:val="single" w:sz="4" w:space="0" w:color="auto"/>
            </w:tcBorders>
            <w:hideMark/>
          </w:tcPr>
          <w:p w14:paraId="3321B6F2" w14:textId="501B6F71" w:rsidR="00013E8B" w:rsidRPr="00B37C3A" w:rsidRDefault="00013E8B" w:rsidP="00C204E3">
            <w:pPr>
              <w:rPr>
                <w:b/>
              </w:rPr>
            </w:pPr>
            <w:r w:rsidRPr="00B37C3A">
              <w:rPr>
                <w:b/>
              </w:rPr>
              <w:t>Nurodymai statinio projekto dokumentų komplektavimui, įforminimui ir pateikimui:</w:t>
            </w:r>
          </w:p>
        </w:tc>
        <w:tc>
          <w:tcPr>
            <w:tcW w:w="7513" w:type="dxa"/>
            <w:tcBorders>
              <w:top w:val="single" w:sz="4" w:space="0" w:color="auto"/>
              <w:left w:val="single" w:sz="4" w:space="0" w:color="auto"/>
              <w:bottom w:val="single" w:sz="4" w:space="0" w:color="auto"/>
              <w:right w:val="single" w:sz="4" w:space="0" w:color="auto"/>
            </w:tcBorders>
            <w:hideMark/>
          </w:tcPr>
          <w:p w14:paraId="5411918C" w14:textId="77777777" w:rsidR="00013E8B" w:rsidRPr="00B37C3A" w:rsidRDefault="00013E8B" w:rsidP="00C204E3">
            <w:pPr>
              <w:widowControl/>
              <w:suppressAutoHyphens w:val="0"/>
              <w:spacing w:after="200"/>
              <w:ind w:left="34"/>
              <w:jc w:val="both"/>
              <w:rPr>
                <w:rFonts w:eastAsia="Times New Roman"/>
              </w:rPr>
            </w:pPr>
            <w:r w:rsidRPr="00B37C3A">
              <w:rPr>
                <w:rFonts w:eastAsia="Times New Roman"/>
              </w:rPr>
              <w:t xml:space="preserve">Projektas komplektuojamas ir įforminamas </w:t>
            </w:r>
            <w:r w:rsidRPr="00B37C3A">
              <w:rPr>
                <w:rFonts w:eastAsia="Times New Roman"/>
                <w:i/>
                <w:iCs/>
              </w:rPr>
              <w:t>LST 1516:2015</w:t>
            </w:r>
            <w:r w:rsidRPr="00B37C3A">
              <w:rPr>
                <w:rFonts w:eastAsia="Times New Roman"/>
              </w:rPr>
              <w:t xml:space="preserve"> nustatyta tvarka.</w:t>
            </w:r>
          </w:p>
          <w:p w14:paraId="63881187" w14:textId="77777777" w:rsidR="00013E8B" w:rsidRPr="00B37C3A" w:rsidRDefault="00013E8B" w:rsidP="00C204E3">
            <w:pPr>
              <w:widowControl/>
              <w:suppressAutoHyphens w:val="0"/>
              <w:ind w:left="34"/>
              <w:jc w:val="both"/>
              <w:rPr>
                <w:rFonts w:eastAsia="Times New Roman"/>
              </w:rPr>
            </w:pPr>
            <w:r w:rsidRPr="00B37C3A">
              <w:rPr>
                <w:rFonts w:eastAsia="Times New Roman"/>
              </w:rPr>
              <w:t>Užsakovui Projektuotojas pateikia:</w:t>
            </w:r>
          </w:p>
          <w:p w14:paraId="726DF82D" w14:textId="177832D2" w:rsidR="002A103F" w:rsidRPr="00B37C3A" w:rsidRDefault="002A103F" w:rsidP="00C204E3">
            <w:pPr>
              <w:widowControl/>
              <w:suppressAutoHyphens w:val="0"/>
              <w:ind w:left="34"/>
              <w:jc w:val="both"/>
              <w:rPr>
                <w:rFonts w:eastAsia="Times New Roman"/>
              </w:rPr>
            </w:pPr>
            <w:r w:rsidRPr="00B37C3A">
              <w:rPr>
                <w:rFonts w:eastAsia="Times New Roman"/>
              </w:rPr>
              <w:t>1. Užsakovui turės būti pateikti 3 (trys) spausdinti ir pasirašyti originaliais parašais Projekto  (</w:t>
            </w:r>
            <w:r w:rsidR="008432A4" w:rsidRPr="00B37C3A">
              <w:rPr>
                <w:rFonts w:eastAsia="Times New Roman"/>
              </w:rPr>
              <w:t>po projekto (ar dalinės) ekspertizės teigiamos išvados gavimo</w:t>
            </w:r>
            <w:r w:rsidRPr="00B37C3A">
              <w:rPr>
                <w:rFonts w:eastAsia="Times New Roman"/>
              </w:rPr>
              <w:t>) egzemplioriai;</w:t>
            </w:r>
          </w:p>
          <w:p w14:paraId="62934EA9" w14:textId="25850241" w:rsidR="002A103F" w:rsidRPr="00B37C3A" w:rsidRDefault="002A103F" w:rsidP="00C204E3">
            <w:pPr>
              <w:widowControl/>
              <w:suppressAutoHyphens w:val="0"/>
              <w:ind w:left="34"/>
              <w:jc w:val="both"/>
              <w:rPr>
                <w:rFonts w:eastAsia="Times New Roman"/>
              </w:rPr>
            </w:pPr>
            <w:r w:rsidRPr="00B37C3A">
              <w:rPr>
                <w:rFonts w:eastAsia="Times New Roman"/>
              </w:rPr>
              <w:t xml:space="preserve">2. 1 (vieną) elektroninės Projekto *.pdf bei *adoc versijos (failų ir katalogų pavadinimai bei struktūra formuojami pagal Projekto sudedamąsias dalis bei </w:t>
            </w:r>
            <w:r w:rsidRPr="00B37C3A">
              <w:rPr>
                <w:rFonts w:eastAsia="Times New Roman"/>
                <w:i/>
                <w:iCs/>
              </w:rPr>
              <w:t xml:space="preserve">STR 1.05.01:2017 „Statybą leidžiantys dokumentai, statybos užbaigimas“ </w:t>
            </w:r>
            <w:r w:rsidRPr="00B37C3A">
              <w:rPr>
                <w:rFonts w:eastAsia="Times New Roman"/>
              </w:rPr>
              <w:t xml:space="preserve">nustatytus minimalius raiškos reikalavimus, maksimalų rinkmenos dydį, kt.) USB  laikmenoje. </w:t>
            </w:r>
          </w:p>
          <w:p w14:paraId="7AB44503" w14:textId="1EB8F324" w:rsidR="002A103F" w:rsidRPr="00B37C3A" w:rsidRDefault="002A103F" w:rsidP="00C204E3">
            <w:pPr>
              <w:widowControl/>
              <w:suppressAutoHyphens w:val="0"/>
              <w:ind w:left="34"/>
              <w:jc w:val="both"/>
              <w:rPr>
                <w:rFonts w:eastAsia="Times New Roman"/>
              </w:rPr>
            </w:pPr>
            <w:r w:rsidRPr="00B37C3A">
              <w:rPr>
                <w:rFonts w:eastAsia="Times New Roman"/>
              </w:rPr>
              <w:t>3. 1 (vieną) kompiuterinės laikmenos nuasmenintą versiją pilnos apimties (visų pasirašytų sudedamųjų dalių dokumentų) Projektą;</w:t>
            </w:r>
          </w:p>
          <w:p w14:paraId="13D7A040" w14:textId="36DA2ECF" w:rsidR="002A103F" w:rsidRPr="00B37C3A" w:rsidRDefault="002A103F" w:rsidP="002A103F">
            <w:pPr>
              <w:widowControl/>
              <w:suppressAutoHyphens w:val="0"/>
              <w:ind w:left="34"/>
              <w:jc w:val="both"/>
              <w:rPr>
                <w:rFonts w:eastAsia="Times New Roman"/>
              </w:rPr>
            </w:pPr>
            <w:r w:rsidRPr="00B37C3A">
              <w:rPr>
                <w:rFonts w:eastAsia="Times New Roman"/>
              </w:rPr>
              <w:t xml:space="preserve">4. Užsakovui turi būti perduotos parengtos darbinės failų versijos su neapribota galimybe juos redaguoti: skaičiuojamosios kainos nustatymo </w:t>
            </w:r>
            <w:r w:rsidRPr="00B37C3A">
              <w:rPr>
                <w:rFonts w:eastAsia="Times New Roman"/>
              </w:rPr>
              <w:lastRenderedPageBreak/>
              <w:t>dalis (*.dbf ir *.xls, arba kt. analogiškais formatais), Projekto sudedamųjų dalių projektinių sprendinių brėžiniai – vektorine grafika (*.dwg, *.xls, arba kt. analogiškais formatais), tekstinės dalys (*.pdf ir *.docx arba kt. analogiškais formatais) USB  laikmenoje.</w:t>
            </w:r>
          </w:p>
          <w:p w14:paraId="2D91CBE4" w14:textId="77777777" w:rsidR="002A103F" w:rsidRPr="00B37C3A" w:rsidRDefault="002A103F" w:rsidP="002A103F">
            <w:pPr>
              <w:widowControl/>
              <w:suppressAutoHyphens w:val="0"/>
              <w:ind w:left="34"/>
              <w:jc w:val="both"/>
              <w:rPr>
                <w:rFonts w:eastAsia="Times New Roman"/>
              </w:rPr>
            </w:pPr>
          </w:p>
          <w:p w14:paraId="67A3327F" w14:textId="4BEC356B" w:rsidR="00013E8B" w:rsidRPr="00B37C3A" w:rsidRDefault="00013E8B" w:rsidP="00C204E3">
            <w:pPr>
              <w:widowControl/>
              <w:suppressAutoHyphens w:val="0"/>
              <w:spacing w:after="200"/>
              <w:ind w:left="34"/>
              <w:jc w:val="both"/>
              <w:rPr>
                <w:rFonts w:eastAsia="Times New Roman"/>
              </w:rPr>
            </w:pPr>
            <w:r w:rsidRPr="00B37C3A">
              <w:rPr>
                <w:rFonts w:eastAsia="Times New Roman"/>
              </w:rPr>
              <w:t>Atskiru tomu ar atskira byla komplektuojamos bendroji, pasirengimo statybai ir statybos darbų organizavimo dalys, statybos skaičiuojamosios kainos nustatymo dalis. Pagrindiniai normatyviniai dokumentai ir kitos sąlygos, kuriomis vadovaujantis turės būti atliekami darbai, turi būti nurodyti parengtoje projektinėje dokumentacijoje ir techninėse specifikacijose.</w:t>
            </w:r>
          </w:p>
          <w:p w14:paraId="7AD5302A" w14:textId="6AD6DD57" w:rsidR="00013E8B" w:rsidRPr="00B37C3A" w:rsidRDefault="00013E8B" w:rsidP="00C204E3">
            <w:pPr>
              <w:widowControl/>
              <w:suppressAutoHyphens w:val="0"/>
              <w:spacing w:after="200"/>
              <w:ind w:left="34"/>
              <w:jc w:val="both"/>
              <w:rPr>
                <w:rFonts w:eastAsia="Times New Roman"/>
              </w:rPr>
            </w:pPr>
            <w:r w:rsidRPr="00B37C3A">
              <w:rPr>
                <w:rFonts w:eastAsia="Times New Roman"/>
              </w:rPr>
              <w:t>Projekto sudedamųjų dalių techninės specifikacijos turi būti parengtos konkrečiai šiam Projektui, išsamios ir detalios.</w:t>
            </w:r>
          </w:p>
          <w:p w14:paraId="5FA5A907" w14:textId="4FF652CF" w:rsidR="00013E8B" w:rsidRPr="00B37C3A" w:rsidRDefault="00013E8B" w:rsidP="00C204E3">
            <w:pPr>
              <w:widowControl/>
              <w:suppressAutoHyphens w:val="0"/>
              <w:spacing w:after="200"/>
              <w:ind w:left="34"/>
              <w:jc w:val="both"/>
              <w:rPr>
                <w:rFonts w:eastAsia="Times New Roman"/>
              </w:rPr>
            </w:pPr>
            <w:r w:rsidRPr="00B37C3A">
              <w:rPr>
                <w:rFonts w:eastAsia="Times New Roman"/>
              </w:rPr>
              <w:t xml:space="preserve">Projektuotojas privalo užtikrinti ir Užsakovui pareikalavus, pateikti dokumentus, užtikrinančius jog Projekto sudedamųjų dalių techninėms specifikacijoms atitinkančius statybos produktus, medžiagas, įrenginius, gaminius ir kt. gali tiekti ne mažiau kaip trys gamintojai. </w:t>
            </w:r>
          </w:p>
          <w:p w14:paraId="71524F6D" w14:textId="77777777" w:rsidR="00013E8B" w:rsidRPr="00B37C3A" w:rsidRDefault="00013E8B" w:rsidP="00C204E3">
            <w:pPr>
              <w:widowControl/>
              <w:suppressAutoHyphens w:val="0"/>
              <w:spacing w:after="200"/>
              <w:ind w:left="34"/>
              <w:jc w:val="both"/>
              <w:rPr>
                <w:rFonts w:eastAsia="Times New Roman"/>
              </w:rPr>
            </w:pPr>
            <w:r w:rsidRPr="00B37C3A">
              <w:rPr>
                <w:rFonts w:eastAsia="Times New Roman"/>
              </w:rPr>
              <w:t xml:space="preserve">Visos projekte nurodytos medžiagos, statybos produktai, įrenginiai ir gaminiai turi būti reikiama tvarka įteisinti ES ir/ar Lietuvoje. </w:t>
            </w:r>
          </w:p>
          <w:p w14:paraId="7DBDF949" w14:textId="77777777" w:rsidR="00013E8B" w:rsidRPr="00B37C3A" w:rsidRDefault="00013E8B" w:rsidP="00C204E3">
            <w:pPr>
              <w:widowControl/>
              <w:suppressAutoHyphens w:val="0"/>
              <w:spacing w:after="200"/>
              <w:ind w:left="34"/>
              <w:jc w:val="both"/>
              <w:rPr>
                <w:rFonts w:eastAsia="Times New Roman"/>
              </w:rPr>
            </w:pPr>
            <w:r w:rsidRPr="00B37C3A">
              <w:rPr>
                <w:rFonts w:eastAsia="Times New Roman"/>
              </w:rPr>
              <w:t>Darbų kiekių žiniaraščiai turi būti sudaromi pagal projektavimo užduoties reikalavimus. Projekto brėžiniuose, darbų kiekių žiniaraščiuose darbus grupuoti pagal projekto sudedamąsias dalis ir atskirų darbų grupes (darbų grupių skirstymas turi būti suderintas tarp projektų dalių).</w:t>
            </w:r>
          </w:p>
          <w:p w14:paraId="7C116CE9" w14:textId="77777777" w:rsidR="00013E8B" w:rsidRPr="00B37C3A" w:rsidRDefault="00013E8B" w:rsidP="00C204E3">
            <w:pPr>
              <w:widowControl/>
              <w:suppressAutoHyphens w:val="0"/>
              <w:spacing w:after="200"/>
              <w:ind w:left="34"/>
              <w:jc w:val="both"/>
              <w:rPr>
                <w:rFonts w:eastAsia="Times New Roman"/>
              </w:rPr>
            </w:pPr>
            <w:r w:rsidRPr="00B37C3A">
              <w:rPr>
                <w:rFonts w:eastAsia="Times New Roman"/>
              </w:rPr>
              <w:t xml:space="preserve">Formuojant minimalius statybos darbų technologijų ir kokybės reikalavimus panaudoti nuorodas į </w:t>
            </w:r>
            <w:r w:rsidRPr="00B37C3A">
              <w:rPr>
                <w:rFonts w:eastAsia="Times New Roman"/>
                <w:u w:val="single"/>
              </w:rPr>
              <w:t>www.statybostaisykles.lt</w:t>
            </w:r>
            <w:r w:rsidRPr="00B37C3A">
              <w:rPr>
                <w:rFonts w:eastAsia="Times New Roman"/>
              </w:rPr>
              <w:t xml:space="preserve"> aktualiose redakcijose esančius atitinkamų statybos darbų technologijų ir kokybės aprašus.</w:t>
            </w:r>
          </w:p>
          <w:p w14:paraId="2F742AAC" w14:textId="0B16A2C1" w:rsidR="00013E8B" w:rsidRPr="00B37C3A" w:rsidRDefault="00013E8B" w:rsidP="00C204E3">
            <w:pPr>
              <w:widowControl/>
              <w:suppressAutoHyphens w:val="0"/>
              <w:spacing w:after="200"/>
              <w:ind w:left="34"/>
              <w:jc w:val="both"/>
              <w:rPr>
                <w:u w:val="single"/>
              </w:rPr>
            </w:pPr>
            <w:r w:rsidRPr="00B37C3A">
              <w:rPr>
                <w:rFonts w:eastAsia="Times New Roman"/>
              </w:rPr>
              <w:t xml:space="preserve">Užsakovui turi būti perduota: Projektuotojo civilinės atsakomybės draudimas, statybą leidžiantis dokumentas, Projektą rengusių specialistų kvalifikaciniai dokumentai, Projekto vadovo paskyrimo dokumentai. Šie dokumentai turi būti pateikti *adoc ir *pdf formatais laikantis asmens duomenų apsaugą reglamentuojančių teisės aktų reikalavimų. </w:t>
            </w:r>
          </w:p>
        </w:tc>
      </w:tr>
      <w:tr w:rsidR="00CC4922" w:rsidRPr="00B37C3A" w14:paraId="697936D5"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7523C62" w14:textId="47A80DBF"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1BAC2D87" w14:textId="77777777" w:rsidR="00013E8B" w:rsidRPr="00B37C3A" w:rsidRDefault="00013E8B" w:rsidP="00C204E3">
            <w:pPr>
              <w:rPr>
                <w:b/>
              </w:rPr>
            </w:pPr>
            <w:r w:rsidRPr="00B37C3A">
              <w:rPr>
                <w:b/>
              </w:rPr>
              <w:t>Ekspertizės atlikimas</w:t>
            </w:r>
          </w:p>
          <w:p w14:paraId="28E36A59" w14:textId="4385EE7B" w:rsidR="00013E8B" w:rsidRPr="00B37C3A" w:rsidRDefault="00013E8B" w:rsidP="00C204E3">
            <w:r w:rsidRPr="00B37C3A">
              <w:rPr>
                <w:rFonts w:eastAsia="Times New Roman"/>
                <w:i/>
                <w:iCs/>
              </w:rPr>
              <w:t xml:space="preserve">(vadovaujantis </w:t>
            </w:r>
            <w:r w:rsidRPr="00B37C3A">
              <w:rPr>
                <w:rFonts w:eastAsia="Times New Roman"/>
              </w:rPr>
              <w:t xml:space="preserve">STR 1.04.04:2017 </w:t>
            </w:r>
            <w:r w:rsidRPr="00B37C3A">
              <w:rPr>
                <w:rFonts w:eastAsia="Times New Roman"/>
                <w:i/>
                <w:iCs/>
              </w:rPr>
              <w:t>„Statinio projekto ekspertizė ir statinio ekspertizė”):</w:t>
            </w:r>
          </w:p>
        </w:tc>
        <w:tc>
          <w:tcPr>
            <w:tcW w:w="7513" w:type="dxa"/>
            <w:tcBorders>
              <w:top w:val="single" w:sz="4" w:space="0" w:color="auto"/>
              <w:left w:val="single" w:sz="4" w:space="0" w:color="auto"/>
              <w:bottom w:val="single" w:sz="4" w:space="0" w:color="auto"/>
              <w:right w:val="single" w:sz="4" w:space="0" w:color="auto"/>
            </w:tcBorders>
          </w:tcPr>
          <w:p w14:paraId="66C1D010" w14:textId="77777777" w:rsidR="00013E8B" w:rsidRPr="00B37C3A" w:rsidRDefault="00013E8B" w:rsidP="00C204E3">
            <w:pPr>
              <w:jc w:val="both"/>
              <w:rPr>
                <w:rFonts w:eastAsia="Times New Roman"/>
              </w:rPr>
            </w:pPr>
            <w:r w:rsidRPr="00B37C3A">
              <w:rPr>
                <w:rFonts w:eastAsia="Times New Roman"/>
              </w:rPr>
              <w:t>Projekto Ekspertizė yra privaloma.</w:t>
            </w:r>
          </w:p>
          <w:p w14:paraId="6B998044" w14:textId="77777777" w:rsidR="00013E8B" w:rsidRPr="00B37C3A" w:rsidRDefault="00013E8B" w:rsidP="00C204E3">
            <w:pPr>
              <w:jc w:val="both"/>
            </w:pPr>
          </w:p>
          <w:p w14:paraId="3457D965" w14:textId="77777777" w:rsidR="00013E8B" w:rsidRPr="00B37C3A" w:rsidRDefault="00013E8B" w:rsidP="00C204E3">
            <w:pPr>
              <w:jc w:val="both"/>
              <w:rPr>
                <w:rFonts w:eastAsia="Times New Roman"/>
              </w:rPr>
            </w:pPr>
            <w:r w:rsidRPr="00B37C3A">
              <w:rPr>
                <w:rFonts w:eastAsia="Times New Roman"/>
              </w:rPr>
              <w:t>Statinio projekto ekspertizę organizuoja Užsakovas.</w:t>
            </w:r>
          </w:p>
          <w:p w14:paraId="7ADA9361" w14:textId="77777777" w:rsidR="00013E8B" w:rsidRPr="00B37C3A" w:rsidRDefault="00013E8B" w:rsidP="00C204E3">
            <w:pPr>
              <w:jc w:val="both"/>
            </w:pPr>
          </w:p>
          <w:p w14:paraId="67663676" w14:textId="77777777" w:rsidR="00C654D9" w:rsidRPr="00B37C3A" w:rsidRDefault="00C654D9" w:rsidP="00C204E3">
            <w:pPr>
              <w:jc w:val="both"/>
              <w:rPr>
                <w:rFonts w:eastAsia="Times New Roman"/>
              </w:rPr>
            </w:pPr>
            <w:r w:rsidRPr="00B37C3A">
              <w:rPr>
                <w:rFonts w:eastAsia="Times New Roman"/>
              </w:rPr>
              <w:t xml:space="preserve">Projektuotojas privalo pataisyti Projektą pagal privalomąsias Ekspertizės </w:t>
            </w:r>
          </w:p>
          <w:p w14:paraId="37739DCB" w14:textId="57442BF3" w:rsidR="00013E8B" w:rsidRPr="00B37C3A" w:rsidRDefault="00C654D9" w:rsidP="00C204E3">
            <w:pPr>
              <w:jc w:val="both"/>
              <w:rPr>
                <w:i/>
                <w:iCs/>
                <w:kern w:val="0"/>
                <w:lang w:eastAsia="lt-LT"/>
              </w:rPr>
            </w:pPr>
            <w:r w:rsidRPr="00B37C3A">
              <w:rPr>
                <w:rFonts w:eastAsia="Times New Roman"/>
              </w:rPr>
              <w:t>pastabas per sutartyje numatytą terminą.</w:t>
            </w:r>
          </w:p>
        </w:tc>
      </w:tr>
      <w:tr w:rsidR="00CC4922" w:rsidRPr="00B37C3A" w14:paraId="69F3C4ED"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0278D0B" w14:textId="77777777" w:rsidR="00013E8B" w:rsidRPr="00B37C3A" w:rsidRDefault="00013E8B"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385ABF94" w14:textId="0802EC33" w:rsidR="00013E8B" w:rsidRPr="00B37C3A" w:rsidRDefault="00013E8B" w:rsidP="00C204E3">
            <w:pPr>
              <w:rPr>
                <w:b/>
              </w:rPr>
            </w:pPr>
            <w:r w:rsidRPr="00B37C3A">
              <w:rPr>
                <w:b/>
              </w:rPr>
              <w:t>Projekto vykdymo priežiūra:</w:t>
            </w:r>
          </w:p>
        </w:tc>
        <w:tc>
          <w:tcPr>
            <w:tcW w:w="7513" w:type="dxa"/>
            <w:tcBorders>
              <w:top w:val="single" w:sz="4" w:space="0" w:color="auto"/>
              <w:left w:val="single" w:sz="4" w:space="0" w:color="auto"/>
              <w:bottom w:val="single" w:sz="4" w:space="0" w:color="auto"/>
              <w:right w:val="single" w:sz="4" w:space="0" w:color="auto"/>
            </w:tcBorders>
          </w:tcPr>
          <w:p w14:paraId="732C09CF" w14:textId="7379E5DD" w:rsidR="00013E8B" w:rsidRPr="00B37C3A" w:rsidRDefault="00013E8B" w:rsidP="00C204E3">
            <w:pPr>
              <w:widowControl/>
              <w:suppressAutoHyphens w:val="0"/>
              <w:spacing w:after="200"/>
              <w:ind w:left="34"/>
              <w:jc w:val="both"/>
              <w:rPr>
                <w:rFonts w:eastAsia="Times New Roman"/>
              </w:rPr>
            </w:pPr>
            <w:r w:rsidRPr="00B37C3A">
              <w:rPr>
                <w:rFonts w:eastAsia="Times New Roman"/>
              </w:rPr>
              <w:t>Projektuotojas įsipareigoja visą</w:t>
            </w:r>
            <w:r w:rsidR="00A91FDE" w:rsidRPr="00B37C3A">
              <w:rPr>
                <w:rFonts w:eastAsia="Times New Roman"/>
              </w:rPr>
              <w:t xml:space="preserve"> </w:t>
            </w:r>
            <w:r w:rsidR="00B84D7A" w:rsidRPr="00B37C3A">
              <w:rPr>
                <w:rFonts w:eastAsia="Times New Roman"/>
              </w:rPr>
              <w:t xml:space="preserve">gyvenamojo </w:t>
            </w:r>
            <w:r w:rsidR="00A91FDE" w:rsidRPr="00B37C3A">
              <w:rPr>
                <w:rFonts w:eastAsia="Times New Roman"/>
              </w:rPr>
              <w:t xml:space="preserve">pastato </w:t>
            </w:r>
            <w:r w:rsidR="00B84D7A" w:rsidRPr="00B37C3A">
              <w:rPr>
                <w:rFonts w:eastAsia="Times New Roman"/>
              </w:rPr>
              <w:t>statybos</w:t>
            </w:r>
            <w:r w:rsidRPr="00B37C3A">
              <w:rPr>
                <w:rFonts w:eastAsia="Times New Roman"/>
              </w:rPr>
              <w:t xml:space="preserve"> darbų vykdymo laikotarpį, nuo statybos pradžios iki statybos užbaigimo įforminimo teisės aktų nustatyta tvarka, organizuoti ir užtikrinti tinkamą statinio projekto vykdymo priežiūros atlikimą, numatytą šioje užduotyje bei galiojančiuose teisės aktuose. Už visas išlaidas, susijusias su projekto vykdymo priežiūros veiklomis, atsakingas Projektuotojas.</w:t>
            </w:r>
          </w:p>
          <w:p w14:paraId="7B814D9F" w14:textId="77777777" w:rsidR="00013E8B" w:rsidRPr="00B37C3A" w:rsidRDefault="00013E8B" w:rsidP="00C204E3">
            <w:pPr>
              <w:widowControl/>
              <w:suppressAutoHyphens w:val="0"/>
              <w:spacing w:after="200"/>
              <w:ind w:left="34"/>
              <w:jc w:val="both"/>
              <w:rPr>
                <w:rFonts w:eastAsia="Times New Roman"/>
              </w:rPr>
            </w:pPr>
            <w:r w:rsidRPr="00B37C3A">
              <w:rPr>
                <w:rFonts w:eastAsia="Times New Roman"/>
              </w:rPr>
              <w:lastRenderedPageBreak/>
              <w:t xml:space="preserve">Statinio projekto vykdymo priežiūra turi būti vykdoma vadovaujantis </w:t>
            </w:r>
            <w:r w:rsidRPr="00B37C3A">
              <w:rPr>
                <w:rFonts w:eastAsia="Times New Roman"/>
                <w:i/>
                <w:iCs/>
              </w:rPr>
              <w:t>STR 1.06.01:2016 „Statybos darbai. Statinio statybos priežiūra“ VI skyriumi “Statinio projekto vykdymo priežiūros tvarkos aprašas”</w:t>
            </w:r>
            <w:r w:rsidRPr="00B37C3A">
              <w:rPr>
                <w:rFonts w:eastAsia="Times New Roman"/>
              </w:rPr>
              <w:t>, kitais teisės aktais.</w:t>
            </w:r>
          </w:p>
          <w:p w14:paraId="2A8BBD88" w14:textId="77777777" w:rsidR="00013E8B" w:rsidRPr="00B37C3A" w:rsidRDefault="00013E8B" w:rsidP="00C204E3">
            <w:pPr>
              <w:ind w:left="34"/>
              <w:jc w:val="both"/>
              <w:rPr>
                <w:rFonts w:eastAsia="Times New Roman"/>
              </w:rPr>
            </w:pPr>
            <w:r w:rsidRPr="00B37C3A">
              <w:rPr>
                <w:rFonts w:eastAsia="Times New Roman"/>
              </w:rPr>
              <w:t xml:space="preserve">Privaloma visų statinio Projekto sudedamųjų dalių sprendinių vykdymo priežiūra, kurią vykdo Projektuotojas. </w:t>
            </w:r>
          </w:p>
          <w:p w14:paraId="4DF2CC1E" w14:textId="77777777" w:rsidR="00013E8B" w:rsidRPr="00B37C3A" w:rsidRDefault="00013E8B" w:rsidP="00C204E3">
            <w:pPr>
              <w:ind w:left="34"/>
              <w:jc w:val="both"/>
              <w:rPr>
                <w:rFonts w:eastAsia="Times New Roman"/>
              </w:rPr>
            </w:pPr>
            <w:r w:rsidRPr="00B37C3A">
              <w:rPr>
                <w:rFonts w:eastAsia="Times New Roman"/>
              </w:rPr>
              <w:t xml:space="preserve">Iki statinio statybos pradžios Projektuotojas Užsakovui pateikia ir suderina: </w:t>
            </w:r>
          </w:p>
          <w:p w14:paraId="768D8033" w14:textId="77777777" w:rsidR="00013E8B" w:rsidRPr="00B37C3A" w:rsidRDefault="00013E8B" w:rsidP="00C204E3">
            <w:pPr>
              <w:ind w:left="34"/>
              <w:jc w:val="both"/>
              <w:rPr>
                <w:rFonts w:eastAsia="Times New Roman"/>
                <w:b/>
                <w:bCs/>
                <w:u w:val="single"/>
              </w:rPr>
            </w:pPr>
            <w:r w:rsidRPr="00B37C3A">
              <w:rPr>
                <w:rFonts w:eastAsia="Times New Roman"/>
              </w:rPr>
              <w:t>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2D7C148C" w14:textId="77777777" w:rsidR="00013E8B" w:rsidRPr="00B37C3A" w:rsidRDefault="00013E8B" w:rsidP="00C204E3">
            <w:pPr>
              <w:widowControl/>
              <w:numPr>
                <w:ilvl w:val="0"/>
                <w:numId w:val="34"/>
              </w:numPr>
              <w:suppressAutoHyphens w:val="0"/>
              <w:spacing w:after="200"/>
              <w:ind w:left="34"/>
              <w:jc w:val="both"/>
              <w:rPr>
                <w:rFonts w:eastAsia="Times New Roman"/>
                <w:b/>
                <w:bCs/>
                <w:u w:val="single"/>
              </w:rPr>
            </w:pPr>
            <w:r w:rsidRPr="00B37C3A">
              <w:rPr>
                <w:rFonts w:eastAsia="Times New Roman"/>
              </w:rPr>
              <w:t>lankymosi statybvietėje laiką ir tvarką. Projektuotojas visu statinio projekto vykdymo priežiūros laikotarpiu privalo lankytis statomame statinyje (statybvietėje) tokiu periodiškumu, kuris užtikrintų tinkamą statinio projekto vykdymo priežiūros atlikimą, tačiau ne rečiau kaip kartą per mėnesį, o, esant pagrįstam Užsakovo nurodymui, ir dažniau. Lankymosi statybvietėje ir projekto vykdymo priežiūros rezultatai privalo būti fiksuojami Statybos žurnale.</w:t>
            </w:r>
          </w:p>
          <w:p w14:paraId="0C2D079E" w14:textId="77777777" w:rsidR="00013E8B" w:rsidRPr="00B37C3A" w:rsidRDefault="00013E8B" w:rsidP="00C204E3">
            <w:pPr>
              <w:widowControl/>
              <w:numPr>
                <w:ilvl w:val="0"/>
                <w:numId w:val="34"/>
              </w:numPr>
              <w:suppressAutoHyphens w:val="0"/>
              <w:spacing w:after="200"/>
              <w:ind w:left="34"/>
              <w:jc w:val="both"/>
              <w:rPr>
                <w:rFonts w:eastAsia="Times New Roman"/>
              </w:rPr>
            </w:pPr>
            <w:r w:rsidRPr="00B37C3A">
              <w:rPr>
                <w:rFonts w:eastAsia="Times New Roman"/>
              </w:rPr>
              <w:t xml:space="preserve">Projektuotojo paskirtų (pasamdytų) statinio projekto vykdymo priežiūros vadovo ir statinio projekto vykdymo priežiūros dalies vadovo pareigos ir teisės apibrėžtos </w:t>
            </w:r>
            <w:r w:rsidRPr="00B37C3A">
              <w:rPr>
                <w:rFonts w:eastAsia="Times New Roman"/>
                <w:i/>
                <w:iCs/>
              </w:rPr>
              <w:t>STR 1.06.01:2016 VI skyriaus ketvirtajame skirsnyje</w:t>
            </w:r>
            <w:r w:rsidRPr="00B37C3A">
              <w:rPr>
                <w:rFonts w:eastAsia="Times New Roman"/>
              </w:rPr>
              <w:t>. Statinio projekto vykdymo priežiūros vadovas ir statinio projekto vykdymo priežiūros dalies vadovas atsako už pareigų vykdymą ir teisių naudojimą ar nepasinaudojimą jomis įstatymų nustatyta tvarka.</w:t>
            </w:r>
          </w:p>
          <w:p w14:paraId="3689FA30" w14:textId="77777777" w:rsidR="00013E8B" w:rsidRPr="00B37C3A" w:rsidRDefault="00013E8B" w:rsidP="00C204E3">
            <w:pPr>
              <w:widowControl/>
              <w:numPr>
                <w:ilvl w:val="0"/>
                <w:numId w:val="34"/>
              </w:numPr>
              <w:suppressAutoHyphens w:val="0"/>
              <w:spacing w:after="200"/>
              <w:ind w:left="34"/>
              <w:jc w:val="both"/>
              <w:rPr>
                <w:rFonts w:eastAsia="Times New Roman"/>
              </w:rPr>
            </w:pPr>
            <w:r w:rsidRPr="00B37C3A">
              <w:rPr>
                <w:rFonts w:eastAsia="Times New Roman"/>
              </w:rPr>
              <w:t>Projektuotojas privalo vykdyti Užsakovo pateiktus nurodymus, jei jie neprieštarauja galiojantiems Lietuvos Respublikos teisės aktams.</w:t>
            </w:r>
          </w:p>
          <w:p w14:paraId="664FC958" w14:textId="77777777" w:rsidR="00013E8B" w:rsidRPr="00B37C3A" w:rsidRDefault="00013E8B" w:rsidP="00C204E3">
            <w:pPr>
              <w:widowControl/>
              <w:numPr>
                <w:ilvl w:val="0"/>
                <w:numId w:val="34"/>
              </w:numPr>
              <w:suppressAutoHyphens w:val="0"/>
              <w:spacing w:after="200"/>
              <w:ind w:left="34"/>
              <w:jc w:val="both"/>
              <w:rPr>
                <w:rFonts w:eastAsia="Times New Roman"/>
              </w:rPr>
            </w:pPr>
            <w:r w:rsidRPr="00B37C3A">
              <w:rPr>
                <w:rFonts w:eastAsia="Times New Roman"/>
              </w:rPr>
              <w:t>Projektuotojas privalo organizuoti ir neatlygintinai atlikti pastebėtų statinio Projekto sprendinių klaidų taisymą. Pateikti pakoreguotus Projekto sprendinius ne vėliau kaip per tris darbo dienas nuo jų paaiškėjimo.</w:t>
            </w:r>
          </w:p>
          <w:p w14:paraId="1DEC20DE"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Statinio projekto vykdymo priežiūros metu atliekami statinio Projektų sprendinių keitimai atliekami STR 1.04.04:2017 „Statinio projektavimas, projekto ekspertizė“ VI skyriuje nustatyta tvarka.</w:t>
            </w:r>
          </w:p>
          <w:p w14:paraId="06B5ADB5"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Statinio projekto vykdymo priežiūros metu atliekami statinio Projektų sprendinių keitimai turi būti įregistruojami Statybos darbų žurnale. Užsakovui nurodžius Projektuotojas privalės pildyti elektroninį statybos žurnalą.</w:t>
            </w:r>
          </w:p>
          <w:p w14:paraId="02D5B00E"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 xml:space="preserve">Statinio projekto vykdymo priežiūros vadovas ir statinio projekto vykdymo priežiūros dalies vadovas, atliekantys statinio Projektų (Projektų dalies) vykdymo priežiūrą, privalo užtikrinti, kad visais atvejais atlikti statinio Projektų (Projektų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Pr="00B37C3A">
              <w:rPr>
                <w:rFonts w:eastAsia="Times New Roman"/>
              </w:rPr>
              <w:lastRenderedPageBreak/>
              <w:t xml:space="preserve">Užsakovu raštu. </w:t>
            </w:r>
          </w:p>
          <w:p w14:paraId="5ACFBE82"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Projektuotojas privalo užtikrinti statinio projekto vykdymo priežiūros vadovų (statinio projekto vykdymo priežiūros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ECC6E9F"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Visu statinio projekto vykdymo priežiūros laikotarpiu Projektuotojas privalo:</w:t>
            </w:r>
          </w:p>
          <w:p w14:paraId="33BCC219"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Teikti patarimus (įskaitant ir privalomus nurodymus) ir bet kokius paaiškinimus statybos rangovams (subrangovams).</w:t>
            </w:r>
          </w:p>
          <w:p w14:paraId="6B6F07FB"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Teikti rekomendacijas ir imtis visų būtinų veiksmų, užtikrinant statinio statybos ir apdailos darbų kokybę ir atitiktį projektui;</w:t>
            </w:r>
          </w:p>
          <w:p w14:paraId="06EE4023"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Teikti rekomendacijas Užsakovui tais atvejais, kai rangovas (subrangovai) nevykdo Projektuotojo rekomendacijų ir/ar nurodymų (kai rangovas (subrangovai) pažeidžia Projektuotojo ar Užsakovo teises);</w:t>
            </w:r>
          </w:p>
          <w:p w14:paraId="7D1F3C9A"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Esant Užsakovo prašymui, Projektuotojas privalo dalyvauti visuose gamybiniuose, koordinaciniuose, darbiniuose ir kt. susirinkimuose ar pasitarimuose, kuriuose sprendžiami su Projekto įgyvendinimu susiję klausimai;</w:t>
            </w:r>
          </w:p>
          <w:p w14:paraId="3264E17F" w14:textId="77777777" w:rsidR="00013E8B" w:rsidRPr="00B37C3A" w:rsidRDefault="00013E8B" w:rsidP="00C204E3">
            <w:pPr>
              <w:widowControl/>
              <w:numPr>
                <w:ilvl w:val="0"/>
                <w:numId w:val="35"/>
              </w:numPr>
              <w:suppressAutoHyphens w:val="0"/>
              <w:spacing w:after="200"/>
              <w:ind w:left="34"/>
              <w:jc w:val="both"/>
              <w:rPr>
                <w:rFonts w:eastAsia="Times New Roman"/>
              </w:rPr>
            </w:pPr>
            <w:r w:rsidRPr="00B37C3A">
              <w:rPr>
                <w:rFonts w:eastAsia="Times New Roman"/>
              </w:rPr>
              <w:t>Atlikti visus kitus veiksmus, numatytus galiojančiuose teisės aktuose, reglamentuojančiuose statinio projekto vykdymo priežiūrą, taip pat būtinus jos tinkamam užtikrinimui.</w:t>
            </w:r>
          </w:p>
          <w:p w14:paraId="0C746FDA" w14:textId="632BA139" w:rsidR="00013E8B" w:rsidRPr="00B37C3A" w:rsidRDefault="00013E8B" w:rsidP="00C204E3">
            <w:pPr>
              <w:jc w:val="both"/>
              <w:rPr>
                <w:rFonts w:eastAsia="Times New Roman"/>
              </w:rPr>
            </w:pPr>
            <w:r w:rsidRPr="00B37C3A">
              <w:rPr>
                <w:rFonts w:eastAsia="Times New Roman"/>
              </w:rPr>
              <w:t>Dalyvauti statinio statybos užbaigimo procedūrose, teikiant paaiškinimus statinio užbaigimo Komisijai, kartu su rangovu parengti visą būtiną dokumentaciją, kuri teikiama Komisijos darbui ir LR IS „Infostatyba“ statybos užbaigimo procedūroms atlikti.</w:t>
            </w:r>
          </w:p>
        </w:tc>
      </w:tr>
      <w:tr w:rsidR="00CC4922" w:rsidRPr="00B37C3A" w14:paraId="08D23D47"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40F99785" w14:textId="77777777" w:rsidR="0073541C" w:rsidRPr="00B37C3A" w:rsidRDefault="0073541C"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42369991" w14:textId="23D0ED03" w:rsidR="0073541C" w:rsidRPr="00B37C3A" w:rsidRDefault="0073541C" w:rsidP="00C204E3">
            <w:pPr>
              <w:rPr>
                <w:b/>
              </w:rPr>
            </w:pPr>
            <w:r w:rsidRPr="00B37C3A">
              <w:rPr>
                <w:b/>
              </w:rPr>
              <w:t>Projektavimo darbai:</w:t>
            </w:r>
          </w:p>
        </w:tc>
        <w:tc>
          <w:tcPr>
            <w:tcW w:w="7513" w:type="dxa"/>
            <w:tcBorders>
              <w:top w:val="single" w:sz="4" w:space="0" w:color="auto"/>
              <w:left w:val="single" w:sz="4" w:space="0" w:color="auto"/>
              <w:bottom w:val="single" w:sz="4" w:space="0" w:color="auto"/>
              <w:right w:val="single" w:sz="4" w:space="0" w:color="auto"/>
            </w:tcBorders>
          </w:tcPr>
          <w:p w14:paraId="6EEFD00C" w14:textId="20531483" w:rsidR="00072098" w:rsidRPr="00B37C3A" w:rsidRDefault="00492566" w:rsidP="00C204E3">
            <w:pPr>
              <w:widowControl/>
              <w:suppressAutoHyphens w:val="0"/>
              <w:ind w:left="34"/>
              <w:jc w:val="both"/>
              <w:rPr>
                <w:rFonts w:eastAsia="Times New Roman"/>
                <w:b/>
              </w:rPr>
            </w:pPr>
            <w:r w:rsidRPr="00B37C3A">
              <w:rPr>
                <w:rFonts w:eastAsia="Times New Roman"/>
                <w:b/>
              </w:rPr>
              <w:t>Sklype numatyti:</w:t>
            </w:r>
          </w:p>
          <w:p w14:paraId="2E46B17E" w14:textId="6E7083C9" w:rsidR="00492566" w:rsidRPr="00B37C3A" w:rsidRDefault="00492566" w:rsidP="00C204E3">
            <w:pPr>
              <w:widowControl/>
              <w:suppressAutoHyphens w:val="0"/>
              <w:ind w:left="34"/>
              <w:jc w:val="both"/>
              <w:rPr>
                <w:rFonts w:eastAsia="Times New Roman"/>
              </w:rPr>
            </w:pPr>
            <w:r w:rsidRPr="00B37C3A">
              <w:rPr>
                <w:rFonts w:eastAsia="Times New Roman"/>
              </w:rPr>
              <w:t xml:space="preserve">1. lygiagrečiai sklypo ribai </w:t>
            </w:r>
            <w:r w:rsidR="00C9085D" w:rsidRPr="00B37C3A">
              <w:rPr>
                <w:rFonts w:eastAsia="Times New Roman"/>
              </w:rPr>
              <w:t xml:space="preserve">suprojektuoti </w:t>
            </w:r>
            <w:r w:rsidRPr="00B37C3A">
              <w:rPr>
                <w:rFonts w:eastAsia="Times New Roman"/>
              </w:rPr>
              <w:t>apželdinim</w:t>
            </w:r>
            <w:r w:rsidR="00C9085D" w:rsidRPr="00B37C3A">
              <w:rPr>
                <w:rFonts w:eastAsia="Times New Roman"/>
              </w:rPr>
              <w:t>ą</w:t>
            </w:r>
            <w:r w:rsidRPr="00B37C3A">
              <w:rPr>
                <w:rFonts w:eastAsia="Times New Roman"/>
              </w:rPr>
              <w:t xml:space="preserve"> (krūmais, tujomis ir pan.);</w:t>
            </w:r>
          </w:p>
          <w:p w14:paraId="43E2BC10" w14:textId="40BBB3B7" w:rsidR="00492566" w:rsidRPr="00B37C3A" w:rsidRDefault="00492566" w:rsidP="00C204E3">
            <w:pPr>
              <w:widowControl/>
              <w:suppressAutoHyphens w:val="0"/>
              <w:ind w:left="34"/>
              <w:jc w:val="both"/>
              <w:rPr>
                <w:rFonts w:eastAsia="Times New Roman"/>
              </w:rPr>
            </w:pPr>
            <w:r w:rsidRPr="00B37C3A">
              <w:rPr>
                <w:rFonts w:eastAsia="Times New Roman"/>
              </w:rPr>
              <w:t>2. automobilių stovėjimo aikštelę, kuri įrengiama remiantis teisės aktų reikalavimais (vietų skaičius, stovėjimo vietos plotis, ilgis, pravažiavimo plotis ir t.t.);</w:t>
            </w:r>
          </w:p>
          <w:p w14:paraId="6D7CB46C" w14:textId="6416179B" w:rsidR="00C9085D" w:rsidRPr="00B37C3A" w:rsidRDefault="00492566" w:rsidP="00C204E3">
            <w:pPr>
              <w:widowControl/>
              <w:suppressAutoHyphens w:val="0"/>
              <w:ind w:left="34"/>
              <w:jc w:val="both"/>
              <w:rPr>
                <w:rFonts w:eastAsia="Times New Roman"/>
              </w:rPr>
            </w:pPr>
            <w:r w:rsidRPr="00B37C3A">
              <w:rPr>
                <w:rFonts w:eastAsia="Times New Roman"/>
              </w:rPr>
              <w:t xml:space="preserve">3. </w:t>
            </w:r>
            <w:r w:rsidR="00C9085D" w:rsidRPr="00B37C3A">
              <w:rPr>
                <w:rFonts w:eastAsia="Times New Roman"/>
              </w:rPr>
              <w:t>numatyti ir suprojektuoti požeminių buitinių konteinerių įrengimo vietą</w:t>
            </w:r>
          </w:p>
          <w:p w14:paraId="6412E58E" w14:textId="36C8752D" w:rsidR="00492566" w:rsidRPr="00B37C3A" w:rsidRDefault="00492566" w:rsidP="00C204E3">
            <w:pPr>
              <w:widowControl/>
              <w:suppressAutoHyphens w:val="0"/>
              <w:ind w:left="34"/>
              <w:jc w:val="both"/>
              <w:rPr>
                <w:rFonts w:eastAsia="Times New Roman"/>
              </w:rPr>
            </w:pPr>
            <w:r w:rsidRPr="00B37C3A">
              <w:rPr>
                <w:rFonts w:eastAsia="Times New Roman"/>
              </w:rPr>
              <w:t>4. pėsčiųjų takai- pagal teisės aktų reikalavimus, judėjimui sklypo ribose, nuo automobilių stovėjimo vietų iki pastato įėjimų ir t.t.;</w:t>
            </w:r>
          </w:p>
          <w:p w14:paraId="4344057B" w14:textId="1FF71737" w:rsidR="00492566" w:rsidRPr="00B37C3A" w:rsidRDefault="00492566" w:rsidP="00C204E3">
            <w:pPr>
              <w:widowControl/>
              <w:suppressAutoHyphens w:val="0"/>
              <w:ind w:left="34"/>
              <w:jc w:val="both"/>
              <w:rPr>
                <w:rFonts w:eastAsia="Times New Roman"/>
              </w:rPr>
            </w:pPr>
            <w:r w:rsidRPr="00B37C3A">
              <w:rPr>
                <w:rFonts w:eastAsia="Times New Roman"/>
              </w:rPr>
              <w:t>5. vaikų žaidimų aikštelę su vaikų žaidimų įrenginiais, greta numatyti zoną su treniruokliais suaugusiems;</w:t>
            </w:r>
          </w:p>
          <w:p w14:paraId="330B133A" w14:textId="41795834" w:rsidR="00492566" w:rsidRPr="00B37C3A" w:rsidRDefault="00492566" w:rsidP="00C204E3">
            <w:pPr>
              <w:widowControl/>
              <w:suppressAutoHyphens w:val="0"/>
              <w:ind w:left="34"/>
              <w:jc w:val="both"/>
              <w:rPr>
                <w:rFonts w:eastAsia="Times New Roman"/>
              </w:rPr>
            </w:pPr>
            <w:r w:rsidRPr="00B37C3A">
              <w:rPr>
                <w:rFonts w:eastAsia="Times New Roman"/>
              </w:rPr>
              <w:t>6. lauko teritorijos apšvietimą;</w:t>
            </w:r>
          </w:p>
          <w:p w14:paraId="43AEE40B" w14:textId="4538C5F8" w:rsidR="00492566" w:rsidRPr="00B37C3A" w:rsidRDefault="00492566" w:rsidP="00C204E3">
            <w:pPr>
              <w:widowControl/>
              <w:suppressAutoHyphens w:val="0"/>
              <w:ind w:left="34"/>
              <w:jc w:val="both"/>
              <w:rPr>
                <w:rFonts w:eastAsia="Times New Roman"/>
              </w:rPr>
            </w:pPr>
            <w:r w:rsidRPr="00B37C3A">
              <w:rPr>
                <w:rFonts w:eastAsia="Times New Roman"/>
              </w:rPr>
              <w:t xml:space="preserve">Visi sklype projektuojami statiniai turi būti pritaikyti žmonėms su negalia. </w:t>
            </w:r>
          </w:p>
          <w:p w14:paraId="4FE0DC95" w14:textId="77777777" w:rsidR="00C204E3" w:rsidRPr="00B37C3A" w:rsidRDefault="00C204E3" w:rsidP="00C204E3">
            <w:pPr>
              <w:widowControl/>
              <w:suppressAutoHyphens w:val="0"/>
              <w:ind w:left="34"/>
              <w:jc w:val="both"/>
              <w:rPr>
                <w:rFonts w:eastAsia="Times New Roman"/>
              </w:rPr>
            </w:pPr>
          </w:p>
          <w:p w14:paraId="0B0B2759" w14:textId="488F5A75" w:rsidR="00492566" w:rsidRPr="00B37C3A" w:rsidRDefault="00492566" w:rsidP="00C204E3">
            <w:pPr>
              <w:widowControl/>
              <w:suppressAutoHyphens w:val="0"/>
              <w:ind w:left="34"/>
              <w:jc w:val="both"/>
              <w:rPr>
                <w:rFonts w:eastAsia="Times New Roman"/>
                <w:b/>
              </w:rPr>
            </w:pPr>
            <w:r w:rsidRPr="00B37C3A">
              <w:rPr>
                <w:rFonts w:eastAsia="Times New Roman"/>
                <w:b/>
              </w:rPr>
              <w:t>Pastate</w:t>
            </w:r>
            <w:r w:rsidR="00D32549" w:rsidRPr="00B37C3A">
              <w:rPr>
                <w:rFonts w:eastAsia="Times New Roman"/>
                <w:b/>
              </w:rPr>
              <w:t xml:space="preserve"> (</w:t>
            </w:r>
            <w:r w:rsidR="00C9085D" w:rsidRPr="00B37C3A">
              <w:rPr>
                <w:rFonts w:eastAsia="Times New Roman"/>
                <w:b/>
              </w:rPr>
              <w:t xml:space="preserve">prioritetas teikiamas keturių aukštų pastatui, bet galimas ir </w:t>
            </w:r>
            <w:r w:rsidR="00C9085D" w:rsidRPr="00B37C3A">
              <w:rPr>
                <w:rFonts w:eastAsia="Times New Roman"/>
                <w:b/>
              </w:rPr>
              <w:lastRenderedPageBreak/>
              <w:t>penkių aukštų pastato variantas</w:t>
            </w:r>
            <w:r w:rsidR="00D32549" w:rsidRPr="00B37C3A">
              <w:rPr>
                <w:rFonts w:eastAsia="Times New Roman"/>
                <w:b/>
              </w:rPr>
              <w:t>)</w:t>
            </w:r>
            <w:r w:rsidRPr="00B37C3A">
              <w:rPr>
                <w:rFonts w:eastAsia="Times New Roman"/>
                <w:b/>
              </w:rPr>
              <w:t xml:space="preserve"> numatyti:</w:t>
            </w:r>
          </w:p>
          <w:p w14:paraId="5084DA72" w14:textId="5BD69300" w:rsidR="00492566" w:rsidRPr="00B37C3A" w:rsidRDefault="00492566" w:rsidP="00C204E3">
            <w:pPr>
              <w:widowControl/>
              <w:suppressAutoHyphens w:val="0"/>
              <w:ind w:left="34"/>
              <w:jc w:val="both"/>
              <w:rPr>
                <w:rFonts w:eastAsia="Times New Roman"/>
              </w:rPr>
            </w:pPr>
            <w:r w:rsidRPr="00B37C3A">
              <w:rPr>
                <w:rFonts w:eastAsia="Times New Roman"/>
              </w:rPr>
              <w:t xml:space="preserve">1. </w:t>
            </w:r>
            <w:r w:rsidR="00C204E3" w:rsidRPr="00B37C3A">
              <w:rPr>
                <w:rFonts w:eastAsia="Times New Roman"/>
              </w:rPr>
              <w:t>Vaikų dienos centro patalpas;</w:t>
            </w:r>
          </w:p>
          <w:p w14:paraId="51D23D64" w14:textId="195E27FE" w:rsidR="00C204E3" w:rsidRPr="00B37C3A" w:rsidRDefault="00C204E3" w:rsidP="00C204E3">
            <w:pPr>
              <w:widowControl/>
              <w:suppressAutoHyphens w:val="0"/>
              <w:ind w:left="34"/>
              <w:jc w:val="both"/>
              <w:rPr>
                <w:rFonts w:eastAsia="Times New Roman"/>
              </w:rPr>
            </w:pPr>
            <w:r w:rsidRPr="00B37C3A">
              <w:rPr>
                <w:rFonts w:eastAsia="Times New Roman"/>
              </w:rPr>
              <w:t>2. Socialinių dirbtuvių patalpos;</w:t>
            </w:r>
          </w:p>
          <w:p w14:paraId="4C30EC9D" w14:textId="77777777" w:rsidR="00C204E3" w:rsidRPr="00B37C3A" w:rsidRDefault="00C204E3" w:rsidP="00C204E3">
            <w:pPr>
              <w:widowControl/>
              <w:suppressAutoHyphens w:val="0"/>
              <w:ind w:left="34"/>
              <w:jc w:val="both"/>
              <w:rPr>
                <w:rFonts w:eastAsia="Times New Roman"/>
              </w:rPr>
            </w:pPr>
            <w:r w:rsidRPr="00B37C3A">
              <w:rPr>
                <w:rFonts w:eastAsia="Times New Roman"/>
              </w:rPr>
              <w:t>3. 30 butų daugiavaikėms šeimoms ir neįgaliesiems asmenims;</w:t>
            </w:r>
          </w:p>
          <w:p w14:paraId="62ECF7C7" w14:textId="77777777" w:rsidR="00C204E3" w:rsidRPr="00B37C3A" w:rsidRDefault="00C204E3" w:rsidP="00C204E3">
            <w:pPr>
              <w:widowControl/>
              <w:suppressAutoHyphens w:val="0"/>
              <w:ind w:left="34"/>
              <w:jc w:val="both"/>
              <w:rPr>
                <w:rFonts w:eastAsia="Times New Roman"/>
              </w:rPr>
            </w:pPr>
          </w:p>
          <w:p w14:paraId="3691B461" w14:textId="5C95644D" w:rsidR="00C204E3" w:rsidRPr="00B37C3A" w:rsidRDefault="00C204E3" w:rsidP="00C204E3">
            <w:pPr>
              <w:widowControl/>
              <w:suppressAutoHyphens w:val="0"/>
              <w:ind w:left="34"/>
              <w:jc w:val="both"/>
              <w:rPr>
                <w:rFonts w:eastAsia="Times New Roman"/>
              </w:rPr>
            </w:pPr>
            <w:r w:rsidRPr="00B37C3A">
              <w:rPr>
                <w:rFonts w:eastAsia="Times New Roman"/>
              </w:rPr>
              <w:t>Vaikų dienos centre įrengiamos šios patalpos:</w:t>
            </w:r>
          </w:p>
          <w:p w14:paraId="67EDE30D" w14:textId="77777777" w:rsidR="00C204E3" w:rsidRPr="00B37C3A" w:rsidRDefault="00C204E3" w:rsidP="00C204E3">
            <w:pPr>
              <w:jc w:val="both"/>
            </w:pPr>
            <w:r w:rsidRPr="00B37C3A">
              <w:t>1. Vestibiulis su drabužine:</w:t>
            </w:r>
          </w:p>
          <w:p w14:paraId="2C2C4F41" w14:textId="09EC7888"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Vestibiulyje įrengiamos atskiros spintelės kiekvienam vaikui, kuriose jis galėtų laikyti asmeninius daiktus, lauko rūbus ir kt.;</w:t>
            </w:r>
          </w:p>
          <w:p w14:paraId="3AE928CF"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įrengiamos atsisėdimo vietos skirtos persiauti batams ar persirengti.</w:t>
            </w:r>
          </w:p>
          <w:p w14:paraId="3A03ED0B" w14:textId="16411521" w:rsidR="00C204E3" w:rsidRPr="00B37C3A" w:rsidRDefault="00C9085D"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 xml:space="preserve">nusiraminimo erdvė (gali būti atskira patalpa, apie </w:t>
            </w:r>
            <w:r w:rsidR="00C204E3" w:rsidRPr="00B37C3A">
              <w:rPr>
                <w:rFonts w:ascii="Times New Roman" w:hAnsi="Times New Roman" w:cs="Times New Roman"/>
                <w:noProof w:val="0"/>
                <w:sz w:val="24"/>
                <w:szCs w:val="24"/>
              </w:rPr>
              <w:t>9 - 12 m²</w:t>
            </w:r>
            <w:r w:rsidRPr="00B37C3A">
              <w:rPr>
                <w:rFonts w:ascii="Times New Roman" w:hAnsi="Times New Roman" w:cs="Times New Roman"/>
                <w:noProof w:val="0"/>
                <w:sz w:val="24"/>
                <w:szCs w:val="24"/>
              </w:rPr>
              <w:t xml:space="preserve"> ploto)</w:t>
            </w:r>
            <w:r w:rsidR="00C204E3" w:rsidRPr="00B37C3A">
              <w:rPr>
                <w:rFonts w:ascii="Times New Roman" w:hAnsi="Times New Roman" w:cs="Times New Roman"/>
                <w:noProof w:val="0"/>
                <w:sz w:val="24"/>
                <w:szCs w:val="24"/>
              </w:rPr>
              <w:t>;</w:t>
            </w:r>
          </w:p>
          <w:p w14:paraId="4D7FB967" w14:textId="61FBE095" w:rsidR="00C204E3" w:rsidRPr="00B37C3A" w:rsidRDefault="00C204E3" w:rsidP="00C204E3">
            <w:pPr>
              <w:jc w:val="both"/>
            </w:pPr>
            <w:r w:rsidRPr="00B37C3A">
              <w:t xml:space="preserve">2. </w:t>
            </w:r>
            <w:r w:rsidR="00C9085D" w:rsidRPr="00B37C3A">
              <w:t>Virtuvės zona</w:t>
            </w:r>
            <w:r w:rsidRPr="00B37C3A">
              <w:t>:</w:t>
            </w:r>
          </w:p>
          <w:p w14:paraId="37F88839" w14:textId="48EB9EF9" w:rsidR="00C204E3" w:rsidRPr="00B37C3A" w:rsidRDefault="00C9085D"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ši zona turi</w:t>
            </w:r>
            <w:r w:rsidR="00C204E3" w:rsidRPr="00B37C3A">
              <w:rPr>
                <w:rFonts w:ascii="Times New Roman" w:hAnsi="Times New Roman" w:cs="Times New Roman"/>
                <w:noProof w:val="0"/>
                <w:sz w:val="24"/>
                <w:szCs w:val="24"/>
              </w:rPr>
              <w:t xml:space="preserve"> apjungti virtuvės, valgomojo, bendravimo </w:t>
            </w:r>
            <w:r w:rsidRPr="00B37C3A">
              <w:rPr>
                <w:rFonts w:ascii="Times New Roman" w:hAnsi="Times New Roman" w:cs="Times New Roman"/>
                <w:noProof w:val="0"/>
                <w:sz w:val="24"/>
                <w:szCs w:val="24"/>
              </w:rPr>
              <w:t>erdves</w:t>
            </w:r>
            <w:r w:rsidR="00C204E3" w:rsidRPr="00B37C3A">
              <w:rPr>
                <w:rFonts w:ascii="Times New Roman" w:hAnsi="Times New Roman" w:cs="Times New Roman"/>
                <w:noProof w:val="0"/>
                <w:sz w:val="24"/>
                <w:szCs w:val="24"/>
              </w:rPr>
              <w:t>, kuri funkcionuotų ir kaip įgūdži</w:t>
            </w:r>
            <w:r w:rsidRPr="00B37C3A">
              <w:rPr>
                <w:rFonts w:ascii="Times New Roman" w:hAnsi="Times New Roman" w:cs="Times New Roman"/>
                <w:noProof w:val="0"/>
                <w:sz w:val="24"/>
                <w:szCs w:val="24"/>
              </w:rPr>
              <w:t>ų ugdymo klasė (maisto gaminimo);</w:t>
            </w:r>
          </w:p>
          <w:p w14:paraId="548ECA72" w14:textId="405AEC7F"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 xml:space="preserve">valgomojo patalpoje vienu metu turi tilpti </w:t>
            </w:r>
            <w:r w:rsidR="00C9085D" w:rsidRPr="00B37C3A">
              <w:rPr>
                <w:rFonts w:ascii="Times New Roman" w:hAnsi="Times New Roman" w:cs="Times New Roman"/>
                <w:noProof w:val="0"/>
                <w:sz w:val="24"/>
                <w:szCs w:val="24"/>
              </w:rPr>
              <w:t>1</w:t>
            </w:r>
            <w:r w:rsidRPr="00B37C3A">
              <w:rPr>
                <w:rFonts w:ascii="Times New Roman" w:hAnsi="Times New Roman" w:cs="Times New Roman"/>
                <w:noProof w:val="0"/>
                <w:sz w:val="24"/>
                <w:szCs w:val="24"/>
              </w:rPr>
              <w:t>0 valgančių asmenų, vienai vietai turi būti numatyta ne mažiau kaip 1,4 m² asmeniui;</w:t>
            </w:r>
          </w:p>
          <w:p w14:paraId="04F96C28"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valgomojo zonoje turi būti numatyti dideli langai, darbo vietai pritaikytas apšvietimas;</w:t>
            </w:r>
          </w:p>
          <w:p w14:paraId="6FB6EDDB"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virtuvės zona skirta įgūdžiams lavinti, kaip mokomoji erdvė, kurioje maistą vienu metu gaminti galėtų iki 5-6 asmenų;</w:t>
            </w:r>
          </w:p>
          <w:p w14:paraId="57CFD4A8"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virtuvės zonoje numatyti vietą 1 viryklei su orkaite, šaldytuvui, 2 plautuvėms, 1 indaplovei, mikrobangų krosnelei;</w:t>
            </w:r>
          </w:p>
          <w:p w14:paraId="5B1E12A9"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Virtuvės darbo zona turi būti papildomai apšviesta, joje turi būti numatyti ne mažiau 4 kištukiniai lizdai elektrinei virtuvės įrangai pajungti</w:t>
            </w:r>
          </w:p>
          <w:p w14:paraId="2BBED13C"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dalis virtuvės darbastalių turi būti pritaikyti judėjimo negalią turintiems asmenims (pvz. žemesnio aukščio, patogūs sėdinčiam rateliuose asmeniui);</w:t>
            </w:r>
          </w:p>
          <w:p w14:paraId="526DBD98"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iš virtuvės zonos turėtų būti numatytas patekimas į patalpą skirtą maisto produktų sandėliavimui, atvežimui;</w:t>
            </w:r>
          </w:p>
          <w:p w14:paraId="7EF26621" w14:textId="77777777" w:rsidR="00C204E3" w:rsidRPr="00B37C3A" w:rsidRDefault="00C204E3" w:rsidP="00C204E3">
            <w:pPr>
              <w:jc w:val="both"/>
            </w:pPr>
            <w:r w:rsidRPr="00B37C3A">
              <w:t>3. Laisvalaikio funkcinė zona:</w:t>
            </w:r>
          </w:p>
          <w:p w14:paraId="3444F7BA"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šioje erdvėje vaikai užsiiminėtų fizinėmis veiklomis, aktyviai leistų laisvalaikį, mankštintųsi, žaistų įvairius žaidimus su kamuoliu, laipiotų ir pan., patalpos sienų ir grindų apdailą galima įrengti su integruotomis lipynėmis, žaidimams skirtais piešiniais ir pan.;</w:t>
            </w:r>
          </w:p>
          <w:p w14:paraId="092FADAC" w14:textId="3B20BA40" w:rsidR="00C9085D" w:rsidRPr="00B37C3A" w:rsidRDefault="00C9085D"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laisvalaikio zonoje įrengiami minkštasuoliai, sėdmaišiai, pakabinamos supynės – kokonai (ne mažiau kaip 3 vnt.), numatoma vieta televizoriui, projektoriui ar interaktyviai lentai, staliukai įvairiems rankdarbiams, pamokų ruošai.</w:t>
            </w:r>
          </w:p>
          <w:p w14:paraId="43601DA5" w14:textId="77777777" w:rsidR="00C204E3" w:rsidRPr="00B37C3A" w:rsidRDefault="00C204E3" w:rsidP="00C204E3">
            <w:pPr>
              <w:jc w:val="both"/>
            </w:pPr>
            <w:r w:rsidRPr="00B37C3A">
              <w:t>4. Sensorinis kambarys:</w:t>
            </w:r>
          </w:p>
          <w:p w14:paraId="595E1D01"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įrengiamas be langų, arba su galimybe užtemdyti aklinai langus.</w:t>
            </w:r>
          </w:p>
          <w:p w14:paraId="0A8B95F2" w14:textId="77777777" w:rsidR="00C204E3" w:rsidRPr="00B37C3A" w:rsidRDefault="00C204E3" w:rsidP="00C204E3">
            <w:pPr>
              <w:jc w:val="both"/>
            </w:pPr>
            <w:r w:rsidRPr="00B37C3A">
              <w:t>5. Kompiuterių klasė:</w:t>
            </w:r>
          </w:p>
          <w:p w14:paraId="28040B94"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patalpoje įrengiama ne mažiau 10 vnt. stacionarių kompiuterizuotų vietų.</w:t>
            </w:r>
          </w:p>
          <w:p w14:paraId="3E3CFC1D"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stacionari kompiuterizuota vieta turi būti įrengta taip, kad vaikai galėtų laisvai prie jos prieiti, turėtų pakankamai erdvės judėti bei kūno padėčiai keisti, šviesos šaltiniai neatsispindėtų monitoriaus ekrane;</w:t>
            </w:r>
          </w:p>
          <w:p w14:paraId="44A0CC16"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 xml:space="preserve">stalas ir jo paviršius turi būti toks, kad būtų galima patogiai išdėstyti </w:t>
            </w:r>
            <w:r w:rsidRPr="00B37C3A">
              <w:rPr>
                <w:rFonts w:ascii="Times New Roman" w:hAnsi="Times New Roman" w:cs="Times New Roman"/>
                <w:noProof w:val="0"/>
                <w:sz w:val="24"/>
                <w:szCs w:val="24"/>
              </w:rPr>
              <w:lastRenderedPageBreak/>
              <w:t>monitorių, klaviatūrą ir kitus būtinus įrenginius, stalo paviršius turi būti matinis;</w:t>
            </w:r>
          </w:p>
          <w:p w14:paraId="67C242E1"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atstumas tarp monitoriaus su katodinių spindulių kineskopu užpakalinio paviršiaus ir kito monitoriaus ekrano turi būti ne mažesnis kaip 2 m, tarp monitorių ekranų šoninių paviršių – ne mažesnis kaip 1,2 m;</w:t>
            </w:r>
          </w:p>
          <w:p w14:paraId="228C983E" w14:textId="77777777" w:rsidR="00C204E3" w:rsidRPr="00B37C3A" w:rsidRDefault="00C204E3" w:rsidP="00C204E3">
            <w:pPr>
              <w:jc w:val="both"/>
            </w:pPr>
            <w:r w:rsidRPr="00B37C3A">
              <w:t>6. Sanitariniai mazgai:</w:t>
            </w:r>
          </w:p>
          <w:p w14:paraId="06B94896"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hAnsi="Times New Roman" w:cs="Times New Roman"/>
                <w:noProof w:val="0"/>
                <w:sz w:val="24"/>
                <w:szCs w:val="24"/>
              </w:rPr>
            </w:pPr>
            <w:r w:rsidRPr="00B37C3A">
              <w:rPr>
                <w:rFonts w:ascii="Times New Roman" w:hAnsi="Times New Roman" w:cs="Times New Roman"/>
                <w:noProof w:val="0"/>
                <w:sz w:val="24"/>
                <w:szCs w:val="24"/>
              </w:rPr>
              <w:t>Sanitariniai mazgai turi būti planuojami atsižvelgiant į žmonių su negalia poreikius;</w:t>
            </w:r>
          </w:p>
          <w:p w14:paraId="0D224F9A" w14:textId="5E7821E2"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Bendrai turi būti numatyti</w:t>
            </w:r>
            <w:r w:rsidR="00D32549" w:rsidRPr="00B37C3A">
              <w:rPr>
                <w:rFonts w:ascii="Times New Roman" w:hAnsi="Times New Roman" w:cs="Times New Roman"/>
                <w:noProof w:val="0"/>
                <w:sz w:val="24"/>
                <w:szCs w:val="24"/>
              </w:rPr>
              <w:t xml:space="preserve"> ne mažiau kaip</w:t>
            </w:r>
            <w:r w:rsidRPr="00B37C3A">
              <w:rPr>
                <w:rFonts w:ascii="Times New Roman" w:hAnsi="Times New Roman" w:cs="Times New Roman"/>
                <w:noProof w:val="0"/>
                <w:sz w:val="24"/>
                <w:szCs w:val="24"/>
              </w:rPr>
              <w:t xml:space="preserve"> 2 sanitariniai mazgai, atskiriant WC ir dušo/vonios patalpas. Jei nebūtų galimybių</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įrengti</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atskirai,</w:t>
            </w:r>
            <w:r w:rsidRPr="00B37C3A">
              <w:rPr>
                <w:rFonts w:ascii="Times New Roman" w:hAnsi="Times New Roman" w:cs="Times New Roman"/>
                <w:noProof w:val="0"/>
                <w:spacing w:val="10"/>
                <w:sz w:val="24"/>
                <w:szCs w:val="24"/>
              </w:rPr>
              <w:t xml:space="preserve"> </w:t>
            </w:r>
            <w:r w:rsidRPr="00B37C3A">
              <w:rPr>
                <w:rFonts w:ascii="Times New Roman" w:hAnsi="Times New Roman" w:cs="Times New Roman"/>
                <w:noProof w:val="0"/>
                <w:sz w:val="24"/>
                <w:szCs w:val="24"/>
              </w:rPr>
              <w:t>dalis</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sanitarinių</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mazgų</w:t>
            </w:r>
            <w:r w:rsidRPr="00B37C3A">
              <w:rPr>
                <w:rFonts w:ascii="Times New Roman" w:hAnsi="Times New Roman" w:cs="Times New Roman"/>
                <w:noProof w:val="0"/>
                <w:spacing w:val="9"/>
                <w:sz w:val="24"/>
                <w:szCs w:val="24"/>
              </w:rPr>
              <w:t xml:space="preserve"> </w:t>
            </w:r>
            <w:r w:rsidRPr="00B37C3A">
              <w:rPr>
                <w:rFonts w:ascii="Times New Roman" w:hAnsi="Times New Roman" w:cs="Times New Roman"/>
                <w:noProof w:val="0"/>
                <w:sz w:val="24"/>
                <w:szCs w:val="24"/>
              </w:rPr>
              <w:t>gali</w:t>
            </w:r>
            <w:r w:rsidRPr="00B37C3A">
              <w:rPr>
                <w:rFonts w:ascii="Times New Roman" w:hAnsi="Times New Roman" w:cs="Times New Roman"/>
                <w:noProof w:val="0"/>
                <w:spacing w:val="21"/>
                <w:w w:val="99"/>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WC</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su</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apsiprausimo</w:t>
            </w:r>
            <w:r w:rsidRPr="00B37C3A">
              <w:rPr>
                <w:rFonts w:ascii="Times New Roman" w:hAnsi="Times New Roman" w:cs="Times New Roman"/>
                <w:noProof w:val="0"/>
                <w:spacing w:val="-23"/>
                <w:sz w:val="24"/>
                <w:szCs w:val="24"/>
              </w:rPr>
              <w:t xml:space="preserve"> </w:t>
            </w:r>
            <w:r w:rsidRPr="00B37C3A">
              <w:rPr>
                <w:rFonts w:ascii="Times New Roman" w:hAnsi="Times New Roman" w:cs="Times New Roman"/>
                <w:noProof w:val="0"/>
                <w:sz w:val="24"/>
                <w:szCs w:val="24"/>
              </w:rPr>
              <w:t>vieta</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trapu</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grindyse</w:t>
            </w:r>
            <w:r w:rsidRPr="00B37C3A">
              <w:rPr>
                <w:rFonts w:ascii="Times New Roman" w:hAnsi="Times New Roman" w:cs="Times New Roman"/>
                <w:noProof w:val="0"/>
                <w:spacing w:val="-23"/>
                <w:sz w:val="24"/>
                <w:szCs w:val="24"/>
              </w:rPr>
              <w:t xml:space="preserve"> </w:t>
            </w:r>
            <w:r w:rsidRPr="00B37C3A">
              <w:rPr>
                <w:rFonts w:ascii="Times New Roman" w:hAnsi="Times New Roman" w:cs="Times New Roman"/>
                <w:noProof w:val="0"/>
                <w:sz w:val="24"/>
                <w:szCs w:val="24"/>
              </w:rPr>
              <w:t>vienoje</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patalpoje;</w:t>
            </w:r>
          </w:p>
          <w:p w14:paraId="785487C1"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Dušo</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patalpoje</w:t>
            </w:r>
            <w:r w:rsidRPr="00B37C3A">
              <w:rPr>
                <w:rFonts w:ascii="Times New Roman" w:hAnsi="Times New Roman" w:cs="Times New Roman"/>
                <w:noProof w:val="0"/>
                <w:spacing w:val="59"/>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dušas</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be</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padėklų</w:t>
            </w:r>
            <w:r w:rsidRPr="00B37C3A">
              <w:rPr>
                <w:rFonts w:ascii="Times New Roman" w:hAnsi="Times New Roman" w:cs="Times New Roman"/>
                <w:noProof w:val="0"/>
                <w:spacing w:val="58"/>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slenksčių,</w:t>
            </w:r>
            <w:r w:rsidRPr="00B37C3A">
              <w:rPr>
                <w:rFonts w:ascii="Times New Roman" w:hAnsi="Times New Roman" w:cs="Times New Roman"/>
                <w:noProof w:val="0"/>
                <w:spacing w:val="20"/>
                <w:sz w:val="24"/>
                <w:szCs w:val="24"/>
              </w:rPr>
              <w:t xml:space="preserve"> </w:t>
            </w:r>
            <w:r w:rsidRPr="00B37C3A">
              <w:rPr>
                <w:rFonts w:ascii="Times New Roman" w:hAnsi="Times New Roman" w:cs="Times New Roman"/>
                <w:noProof w:val="0"/>
                <w:sz w:val="24"/>
                <w:szCs w:val="24"/>
              </w:rPr>
              <w:t>praustuvas,</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vonios</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spintelė</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(lentyna).</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21"/>
                <w:w w:val="99"/>
                <w:sz w:val="24"/>
                <w:szCs w:val="24"/>
              </w:rPr>
              <w:t xml:space="preserve"> </w:t>
            </w:r>
            <w:r w:rsidRPr="00B37C3A">
              <w:rPr>
                <w:rFonts w:ascii="Times New Roman" w:hAnsi="Times New Roman" w:cs="Times New Roman"/>
                <w:noProof w:val="0"/>
                <w:sz w:val="24"/>
                <w:szCs w:val="24"/>
              </w:rPr>
              <w:t>tilpti</w:t>
            </w:r>
            <w:r w:rsidRPr="00B37C3A">
              <w:rPr>
                <w:rFonts w:ascii="Times New Roman" w:hAnsi="Times New Roman" w:cs="Times New Roman"/>
                <w:noProof w:val="0"/>
                <w:spacing w:val="-13"/>
                <w:sz w:val="24"/>
                <w:szCs w:val="24"/>
              </w:rPr>
              <w:t xml:space="preserve"> </w:t>
            </w:r>
            <w:r w:rsidRPr="00B37C3A">
              <w:rPr>
                <w:rFonts w:ascii="Times New Roman" w:hAnsi="Times New Roman" w:cs="Times New Roman"/>
                <w:noProof w:val="0"/>
                <w:sz w:val="24"/>
                <w:szCs w:val="24"/>
              </w:rPr>
              <w:t>tualeto/dušo</w:t>
            </w:r>
            <w:r w:rsidRPr="00B37C3A">
              <w:rPr>
                <w:rFonts w:ascii="Times New Roman" w:hAnsi="Times New Roman" w:cs="Times New Roman"/>
                <w:noProof w:val="0"/>
                <w:spacing w:val="-13"/>
                <w:sz w:val="24"/>
                <w:szCs w:val="24"/>
              </w:rPr>
              <w:t xml:space="preserve"> </w:t>
            </w:r>
            <w:r w:rsidRPr="00B37C3A">
              <w:rPr>
                <w:rFonts w:ascii="Times New Roman" w:hAnsi="Times New Roman" w:cs="Times New Roman"/>
                <w:noProof w:val="0"/>
                <w:sz w:val="24"/>
                <w:szCs w:val="24"/>
              </w:rPr>
              <w:t>vežimėlis;</w:t>
            </w:r>
          </w:p>
          <w:p w14:paraId="5DE8FBE2"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WC</w:t>
            </w:r>
            <w:r w:rsidRPr="00B37C3A">
              <w:rPr>
                <w:rFonts w:ascii="Times New Roman" w:hAnsi="Times New Roman" w:cs="Times New Roman"/>
                <w:noProof w:val="0"/>
                <w:spacing w:val="34"/>
                <w:sz w:val="24"/>
                <w:szCs w:val="24"/>
              </w:rPr>
              <w:t xml:space="preserve"> </w:t>
            </w:r>
            <w:r w:rsidRPr="00B37C3A">
              <w:rPr>
                <w:rFonts w:ascii="Times New Roman" w:hAnsi="Times New Roman" w:cs="Times New Roman"/>
                <w:noProof w:val="0"/>
                <w:sz w:val="24"/>
                <w:szCs w:val="24"/>
              </w:rPr>
              <w:t>patalpoje</w:t>
            </w:r>
            <w:r w:rsidRPr="00B37C3A">
              <w:rPr>
                <w:rFonts w:ascii="Times New Roman" w:hAnsi="Times New Roman" w:cs="Times New Roman"/>
                <w:noProof w:val="0"/>
                <w:spacing w:val="34"/>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34"/>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35"/>
                <w:sz w:val="24"/>
                <w:szCs w:val="24"/>
              </w:rPr>
              <w:t xml:space="preserve"> </w:t>
            </w:r>
            <w:r w:rsidRPr="00B37C3A">
              <w:rPr>
                <w:rFonts w:ascii="Times New Roman" w:hAnsi="Times New Roman" w:cs="Times New Roman"/>
                <w:noProof w:val="0"/>
                <w:sz w:val="24"/>
                <w:szCs w:val="24"/>
              </w:rPr>
              <w:t>suplanuotas</w:t>
            </w:r>
            <w:r w:rsidRPr="00B37C3A">
              <w:rPr>
                <w:rFonts w:ascii="Times New Roman" w:hAnsi="Times New Roman" w:cs="Times New Roman"/>
                <w:noProof w:val="0"/>
                <w:spacing w:val="35"/>
                <w:sz w:val="24"/>
                <w:szCs w:val="24"/>
              </w:rPr>
              <w:t xml:space="preserve"> </w:t>
            </w:r>
            <w:r w:rsidRPr="00B37C3A">
              <w:rPr>
                <w:rFonts w:ascii="Times New Roman" w:hAnsi="Times New Roman" w:cs="Times New Roman"/>
                <w:noProof w:val="0"/>
                <w:sz w:val="24"/>
                <w:szCs w:val="24"/>
              </w:rPr>
              <w:t>klozetas</w:t>
            </w:r>
            <w:r w:rsidRPr="00B37C3A">
              <w:rPr>
                <w:rFonts w:ascii="Times New Roman" w:hAnsi="Times New Roman" w:cs="Times New Roman"/>
                <w:noProof w:val="0"/>
                <w:spacing w:val="35"/>
                <w:sz w:val="24"/>
                <w:szCs w:val="24"/>
              </w:rPr>
              <w:t xml:space="preserve"> </w:t>
            </w:r>
            <w:r w:rsidRPr="00B37C3A">
              <w:rPr>
                <w:rFonts w:ascii="Times New Roman" w:hAnsi="Times New Roman" w:cs="Times New Roman"/>
                <w:noProof w:val="0"/>
                <w:sz w:val="24"/>
                <w:szCs w:val="24"/>
              </w:rPr>
              <w:t>ir praustuvas.</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Patalpoje</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tilpti</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tualeto/dušo</w:t>
            </w:r>
            <w:r w:rsidRPr="00B37C3A">
              <w:rPr>
                <w:rFonts w:ascii="Times New Roman" w:hAnsi="Times New Roman" w:cs="Times New Roman"/>
                <w:noProof w:val="0"/>
                <w:spacing w:val="-24"/>
                <w:sz w:val="24"/>
                <w:szCs w:val="24"/>
              </w:rPr>
              <w:t xml:space="preserve"> </w:t>
            </w:r>
            <w:r w:rsidRPr="00B37C3A">
              <w:rPr>
                <w:rFonts w:ascii="Times New Roman" w:hAnsi="Times New Roman" w:cs="Times New Roman"/>
                <w:noProof w:val="0"/>
                <w:sz w:val="24"/>
                <w:szCs w:val="24"/>
              </w:rPr>
              <w:t>vežimėlis;</w:t>
            </w:r>
          </w:p>
          <w:p w14:paraId="718BC3CD"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WC</w:t>
            </w:r>
            <w:r w:rsidRPr="00B37C3A">
              <w:rPr>
                <w:rFonts w:ascii="Times New Roman" w:hAnsi="Times New Roman" w:cs="Times New Roman"/>
                <w:noProof w:val="0"/>
                <w:spacing w:val="68"/>
                <w:sz w:val="24"/>
                <w:szCs w:val="24"/>
              </w:rPr>
              <w:t xml:space="preserve"> </w:t>
            </w:r>
            <w:r w:rsidRPr="00B37C3A">
              <w:rPr>
                <w:rFonts w:ascii="Times New Roman" w:hAnsi="Times New Roman" w:cs="Times New Roman"/>
                <w:noProof w:val="0"/>
                <w:sz w:val="24"/>
                <w:szCs w:val="24"/>
              </w:rPr>
              <w:t>patalpose</w:t>
            </w:r>
            <w:r w:rsidRPr="00B37C3A">
              <w:rPr>
                <w:rFonts w:ascii="Times New Roman" w:hAnsi="Times New Roman" w:cs="Times New Roman"/>
                <w:noProof w:val="0"/>
                <w:spacing w:val="70"/>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69"/>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69"/>
                <w:sz w:val="24"/>
                <w:szCs w:val="24"/>
              </w:rPr>
              <w:t xml:space="preserve"> </w:t>
            </w:r>
            <w:r w:rsidRPr="00B37C3A">
              <w:rPr>
                <w:rFonts w:ascii="Times New Roman" w:hAnsi="Times New Roman" w:cs="Times New Roman"/>
                <w:noProof w:val="0"/>
                <w:sz w:val="24"/>
                <w:szCs w:val="24"/>
              </w:rPr>
              <w:t>sudarytos</w:t>
            </w:r>
            <w:r w:rsidRPr="00B37C3A">
              <w:rPr>
                <w:rFonts w:ascii="Times New Roman" w:hAnsi="Times New Roman" w:cs="Times New Roman"/>
                <w:noProof w:val="0"/>
                <w:spacing w:val="70"/>
                <w:sz w:val="24"/>
                <w:szCs w:val="24"/>
              </w:rPr>
              <w:t xml:space="preserve"> </w:t>
            </w:r>
            <w:r w:rsidRPr="00B37C3A">
              <w:rPr>
                <w:rFonts w:ascii="Times New Roman" w:hAnsi="Times New Roman" w:cs="Times New Roman"/>
                <w:noProof w:val="0"/>
                <w:sz w:val="24"/>
                <w:szCs w:val="24"/>
              </w:rPr>
              <w:t>sąlygos</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užsirakinti</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įrengiant</w:t>
            </w:r>
            <w:r w:rsidRPr="00B37C3A">
              <w:rPr>
                <w:rFonts w:ascii="Times New Roman" w:hAnsi="Times New Roman" w:cs="Times New Roman"/>
                <w:noProof w:val="0"/>
                <w:spacing w:val="9"/>
                <w:sz w:val="24"/>
                <w:szCs w:val="24"/>
              </w:rPr>
              <w:t xml:space="preserve"> </w:t>
            </w:r>
            <w:r w:rsidRPr="00B37C3A">
              <w:rPr>
                <w:rFonts w:ascii="Times New Roman" w:hAnsi="Times New Roman" w:cs="Times New Roman"/>
                <w:noProof w:val="0"/>
                <w:sz w:val="24"/>
                <w:szCs w:val="24"/>
              </w:rPr>
              <w:t>saugius</w:t>
            </w:r>
            <w:r w:rsidRPr="00B37C3A">
              <w:rPr>
                <w:rFonts w:ascii="Times New Roman" w:hAnsi="Times New Roman" w:cs="Times New Roman"/>
                <w:noProof w:val="0"/>
                <w:spacing w:val="9"/>
                <w:sz w:val="24"/>
                <w:szCs w:val="24"/>
              </w:rPr>
              <w:t xml:space="preserve"> </w:t>
            </w:r>
            <w:r w:rsidRPr="00B37C3A">
              <w:rPr>
                <w:rFonts w:ascii="Times New Roman" w:hAnsi="Times New Roman" w:cs="Times New Roman"/>
                <w:noProof w:val="0"/>
                <w:sz w:val="24"/>
                <w:szCs w:val="24"/>
              </w:rPr>
              <w:t>užraktus</w:t>
            </w:r>
            <w:r w:rsidRPr="00B37C3A">
              <w:rPr>
                <w:rFonts w:ascii="Times New Roman" w:hAnsi="Times New Roman" w:cs="Times New Roman"/>
                <w:noProof w:val="0"/>
                <w:spacing w:val="9"/>
                <w:sz w:val="24"/>
                <w:szCs w:val="24"/>
              </w:rPr>
              <w:t xml:space="preserve"> </w:t>
            </w:r>
            <w:r w:rsidRPr="00B37C3A">
              <w:rPr>
                <w:rFonts w:ascii="Times New Roman" w:hAnsi="Times New Roman" w:cs="Times New Roman"/>
                <w:noProof w:val="0"/>
                <w:sz w:val="24"/>
                <w:szCs w:val="24"/>
              </w:rPr>
              <w:t>su</w:t>
            </w:r>
            <w:r w:rsidRPr="00B37C3A">
              <w:rPr>
                <w:rFonts w:ascii="Times New Roman" w:hAnsi="Times New Roman" w:cs="Times New Roman"/>
                <w:noProof w:val="0"/>
                <w:spacing w:val="8"/>
                <w:sz w:val="24"/>
                <w:szCs w:val="24"/>
              </w:rPr>
              <w:t xml:space="preserve"> </w:t>
            </w:r>
            <w:r w:rsidRPr="00B37C3A">
              <w:rPr>
                <w:rFonts w:ascii="Times New Roman" w:hAnsi="Times New Roman" w:cs="Times New Roman"/>
                <w:noProof w:val="0"/>
                <w:sz w:val="24"/>
                <w:szCs w:val="24"/>
              </w:rPr>
              <w:t>galimybe</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atrakinti</w:t>
            </w:r>
            <w:r w:rsidRPr="00B37C3A">
              <w:rPr>
                <w:rFonts w:ascii="Times New Roman" w:hAnsi="Times New Roman" w:cs="Times New Roman"/>
                <w:noProof w:val="0"/>
                <w:spacing w:val="-10"/>
                <w:sz w:val="24"/>
                <w:szCs w:val="24"/>
              </w:rPr>
              <w:t xml:space="preserve"> </w:t>
            </w:r>
            <w:r w:rsidRPr="00B37C3A">
              <w:rPr>
                <w:rFonts w:ascii="Times New Roman" w:hAnsi="Times New Roman" w:cs="Times New Roman"/>
                <w:noProof w:val="0"/>
                <w:sz w:val="24"/>
                <w:szCs w:val="24"/>
              </w:rPr>
              <w:t>iš</w:t>
            </w:r>
            <w:r w:rsidRPr="00B37C3A">
              <w:rPr>
                <w:rFonts w:ascii="Times New Roman" w:hAnsi="Times New Roman" w:cs="Times New Roman"/>
                <w:noProof w:val="0"/>
                <w:spacing w:val="-9"/>
                <w:sz w:val="24"/>
                <w:szCs w:val="24"/>
              </w:rPr>
              <w:t xml:space="preserve"> </w:t>
            </w:r>
            <w:r w:rsidRPr="00B37C3A">
              <w:rPr>
                <w:rFonts w:ascii="Times New Roman" w:hAnsi="Times New Roman" w:cs="Times New Roman"/>
                <w:noProof w:val="0"/>
                <w:sz w:val="24"/>
                <w:szCs w:val="24"/>
              </w:rPr>
              <w:t>išorės.</w:t>
            </w:r>
          </w:p>
          <w:p w14:paraId="19E3748E" w14:textId="77777777" w:rsidR="00C204E3" w:rsidRPr="00B37C3A" w:rsidRDefault="00C204E3" w:rsidP="00C204E3">
            <w:pPr>
              <w:jc w:val="both"/>
              <w:rPr>
                <w:rFonts w:eastAsia="Verdana"/>
              </w:rPr>
            </w:pPr>
            <w:r w:rsidRPr="00B37C3A">
              <w:t>7. Personalo</w:t>
            </w:r>
            <w:r w:rsidRPr="00B37C3A">
              <w:rPr>
                <w:spacing w:val="-21"/>
              </w:rPr>
              <w:t xml:space="preserve"> </w:t>
            </w:r>
            <w:r w:rsidRPr="00B37C3A">
              <w:t>patalpa:</w:t>
            </w:r>
          </w:p>
          <w:p w14:paraId="45FB2069" w14:textId="019ED09F"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Personalo</w:t>
            </w:r>
            <w:r w:rsidRPr="00B37C3A">
              <w:rPr>
                <w:rFonts w:ascii="Times New Roman" w:hAnsi="Times New Roman" w:cs="Times New Roman"/>
                <w:noProof w:val="0"/>
                <w:spacing w:val="55"/>
                <w:sz w:val="24"/>
                <w:szCs w:val="24"/>
              </w:rPr>
              <w:t xml:space="preserve"> </w:t>
            </w:r>
            <w:r w:rsidRPr="00B37C3A">
              <w:rPr>
                <w:rFonts w:ascii="Times New Roman" w:hAnsi="Times New Roman" w:cs="Times New Roman"/>
                <w:noProof w:val="0"/>
                <w:sz w:val="24"/>
                <w:szCs w:val="24"/>
              </w:rPr>
              <w:t>patalpoje</w:t>
            </w:r>
            <w:r w:rsidRPr="00B37C3A">
              <w:rPr>
                <w:rFonts w:ascii="Times New Roman" w:hAnsi="Times New Roman" w:cs="Times New Roman"/>
                <w:noProof w:val="0"/>
                <w:spacing w:val="55"/>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54"/>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54"/>
                <w:sz w:val="24"/>
                <w:szCs w:val="24"/>
              </w:rPr>
              <w:t xml:space="preserve"> </w:t>
            </w:r>
            <w:r w:rsidR="00C9085D" w:rsidRPr="00B37C3A">
              <w:rPr>
                <w:rFonts w:ascii="Times New Roman" w:hAnsi="Times New Roman" w:cs="Times New Roman"/>
                <w:noProof w:val="0"/>
                <w:sz w:val="24"/>
                <w:szCs w:val="24"/>
              </w:rPr>
              <w:t xml:space="preserve">suprojektuotos dvi </w:t>
            </w:r>
            <w:r w:rsidRPr="00B37C3A">
              <w:rPr>
                <w:rFonts w:ascii="Times New Roman" w:hAnsi="Times New Roman" w:cs="Times New Roman"/>
                <w:noProof w:val="0"/>
                <w:sz w:val="24"/>
                <w:szCs w:val="24"/>
              </w:rPr>
              <w:t>darbo</w:t>
            </w:r>
            <w:r w:rsidRPr="00B37C3A">
              <w:rPr>
                <w:rFonts w:ascii="Times New Roman" w:hAnsi="Times New Roman" w:cs="Times New Roman"/>
                <w:noProof w:val="0"/>
                <w:spacing w:val="63"/>
                <w:sz w:val="24"/>
                <w:szCs w:val="24"/>
              </w:rPr>
              <w:t xml:space="preserve"> </w:t>
            </w:r>
            <w:r w:rsidRPr="00B37C3A">
              <w:rPr>
                <w:rFonts w:ascii="Times New Roman" w:hAnsi="Times New Roman" w:cs="Times New Roman"/>
                <w:noProof w:val="0"/>
                <w:sz w:val="24"/>
                <w:szCs w:val="24"/>
              </w:rPr>
              <w:t>viet</w:t>
            </w:r>
            <w:r w:rsidR="00C9085D" w:rsidRPr="00B37C3A">
              <w:rPr>
                <w:rFonts w:ascii="Times New Roman" w:hAnsi="Times New Roman" w:cs="Times New Roman"/>
                <w:noProof w:val="0"/>
                <w:sz w:val="24"/>
                <w:szCs w:val="24"/>
              </w:rPr>
              <w:t>os</w:t>
            </w:r>
            <w:r w:rsidRPr="00B37C3A">
              <w:rPr>
                <w:rFonts w:ascii="Times New Roman" w:hAnsi="Times New Roman" w:cs="Times New Roman"/>
                <w:noProof w:val="0"/>
                <w:spacing w:val="65"/>
                <w:sz w:val="24"/>
                <w:szCs w:val="24"/>
              </w:rPr>
              <w:t xml:space="preserve"> </w:t>
            </w:r>
            <w:r w:rsidRPr="00B37C3A">
              <w:rPr>
                <w:rFonts w:ascii="Times New Roman" w:hAnsi="Times New Roman" w:cs="Times New Roman"/>
                <w:noProof w:val="0"/>
                <w:sz w:val="24"/>
                <w:szCs w:val="24"/>
              </w:rPr>
              <w:t>(stalas</w:t>
            </w:r>
            <w:r w:rsidRPr="00B37C3A">
              <w:rPr>
                <w:rFonts w:ascii="Times New Roman" w:hAnsi="Times New Roman" w:cs="Times New Roman"/>
                <w:noProof w:val="0"/>
                <w:spacing w:val="64"/>
                <w:sz w:val="24"/>
                <w:szCs w:val="24"/>
              </w:rPr>
              <w:t xml:space="preserve"> </w:t>
            </w:r>
            <w:r w:rsidRPr="00B37C3A">
              <w:rPr>
                <w:rFonts w:ascii="Times New Roman" w:hAnsi="Times New Roman" w:cs="Times New Roman"/>
                <w:noProof w:val="0"/>
                <w:sz w:val="24"/>
                <w:szCs w:val="24"/>
              </w:rPr>
              <w:t>su</w:t>
            </w:r>
            <w:r w:rsidRPr="00B37C3A">
              <w:rPr>
                <w:rFonts w:ascii="Times New Roman" w:hAnsi="Times New Roman" w:cs="Times New Roman"/>
                <w:noProof w:val="0"/>
                <w:spacing w:val="64"/>
                <w:sz w:val="24"/>
                <w:szCs w:val="24"/>
              </w:rPr>
              <w:t xml:space="preserve"> </w:t>
            </w:r>
            <w:r w:rsidRPr="00B37C3A">
              <w:rPr>
                <w:rFonts w:ascii="Times New Roman" w:hAnsi="Times New Roman" w:cs="Times New Roman"/>
                <w:noProof w:val="0"/>
                <w:sz w:val="24"/>
                <w:szCs w:val="24"/>
              </w:rPr>
              <w:t>kėde,</w:t>
            </w:r>
            <w:r w:rsidRPr="00B37C3A">
              <w:rPr>
                <w:rFonts w:ascii="Times New Roman" w:hAnsi="Times New Roman" w:cs="Times New Roman"/>
                <w:noProof w:val="0"/>
                <w:spacing w:val="63"/>
                <w:sz w:val="24"/>
                <w:szCs w:val="24"/>
              </w:rPr>
              <w:t xml:space="preserve"> </w:t>
            </w:r>
            <w:r w:rsidRPr="00B37C3A">
              <w:rPr>
                <w:rFonts w:ascii="Times New Roman" w:hAnsi="Times New Roman" w:cs="Times New Roman"/>
                <w:noProof w:val="0"/>
                <w:sz w:val="24"/>
                <w:szCs w:val="24"/>
              </w:rPr>
              <w:t>rūbų</w:t>
            </w:r>
            <w:r w:rsidRPr="00B37C3A">
              <w:rPr>
                <w:rFonts w:ascii="Times New Roman" w:hAnsi="Times New Roman" w:cs="Times New Roman"/>
                <w:noProof w:val="0"/>
                <w:spacing w:val="64"/>
                <w:sz w:val="24"/>
                <w:szCs w:val="24"/>
              </w:rPr>
              <w:t xml:space="preserve"> </w:t>
            </w:r>
            <w:r w:rsidRPr="00B37C3A">
              <w:rPr>
                <w:rFonts w:ascii="Times New Roman" w:hAnsi="Times New Roman" w:cs="Times New Roman"/>
                <w:noProof w:val="0"/>
                <w:sz w:val="24"/>
                <w:szCs w:val="24"/>
              </w:rPr>
              <w:t>spinta,</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dokumentų</w:t>
            </w:r>
            <w:r w:rsidRPr="00B37C3A">
              <w:rPr>
                <w:rFonts w:ascii="Times New Roman" w:hAnsi="Times New Roman" w:cs="Times New Roman"/>
                <w:noProof w:val="0"/>
                <w:spacing w:val="-19"/>
                <w:sz w:val="24"/>
                <w:szCs w:val="24"/>
              </w:rPr>
              <w:t xml:space="preserve"> </w:t>
            </w:r>
            <w:r w:rsidRPr="00B37C3A">
              <w:rPr>
                <w:rFonts w:ascii="Times New Roman" w:hAnsi="Times New Roman" w:cs="Times New Roman"/>
                <w:noProof w:val="0"/>
                <w:sz w:val="24"/>
                <w:szCs w:val="24"/>
              </w:rPr>
              <w:t>spinta),</w:t>
            </w:r>
            <w:r w:rsidRPr="00B37C3A">
              <w:rPr>
                <w:rFonts w:ascii="Times New Roman" w:hAnsi="Times New Roman" w:cs="Times New Roman"/>
                <w:noProof w:val="0"/>
                <w:spacing w:val="-19"/>
                <w:sz w:val="24"/>
                <w:szCs w:val="24"/>
              </w:rPr>
              <w:t xml:space="preserve"> </w:t>
            </w:r>
            <w:r w:rsidRPr="00B37C3A">
              <w:rPr>
                <w:rFonts w:ascii="Times New Roman" w:hAnsi="Times New Roman" w:cs="Times New Roman"/>
                <w:noProof w:val="0"/>
                <w:sz w:val="24"/>
                <w:szCs w:val="24"/>
              </w:rPr>
              <w:t>minkštasuolis.</w:t>
            </w:r>
          </w:p>
          <w:p w14:paraId="4E173828" w14:textId="77777777" w:rsidR="00C204E3" w:rsidRPr="00B37C3A" w:rsidRDefault="00C204E3" w:rsidP="00C204E3">
            <w:pPr>
              <w:jc w:val="both"/>
              <w:rPr>
                <w:rFonts w:eastAsia="Verdana"/>
              </w:rPr>
            </w:pPr>
            <w:r w:rsidRPr="00B37C3A">
              <w:t>8. Ūkinė</w:t>
            </w:r>
            <w:r w:rsidRPr="00B37C3A">
              <w:rPr>
                <w:spacing w:val="-17"/>
              </w:rPr>
              <w:t xml:space="preserve"> </w:t>
            </w:r>
            <w:r w:rsidRPr="00B37C3A">
              <w:t>patalpa:</w:t>
            </w:r>
          </w:p>
          <w:p w14:paraId="6BD23277"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Ūkinėje</w:t>
            </w:r>
            <w:r w:rsidRPr="00B37C3A">
              <w:rPr>
                <w:rFonts w:ascii="Times New Roman" w:hAnsi="Times New Roman" w:cs="Times New Roman"/>
                <w:noProof w:val="0"/>
                <w:spacing w:val="6"/>
                <w:sz w:val="24"/>
                <w:szCs w:val="24"/>
              </w:rPr>
              <w:t xml:space="preserve"> </w:t>
            </w:r>
            <w:r w:rsidRPr="00B37C3A">
              <w:rPr>
                <w:rFonts w:ascii="Times New Roman" w:hAnsi="Times New Roman" w:cs="Times New Roman"/>
                <w:noProof w:val="0"/>
                <w:sz w:val="24"/>
                <w:szCs w:val="24"/>
              </w:rPr>
              <w:t>patalpoje</w:t>
            </w:r>
            <w:r w:rsidRPr="00B37C3A">
              <w:rPr>
                <w:rFonts w:ascii="Times New Roman" w:hAnsi="Times New Roman" w:cs="Times New Roman"/>
                <w:noProof w:val="0"/>
                <w:spacing w:val="6"/>
                <w:sz w:val="24"/>
                <w:szCs w:val="24"/>
              </w:rPr>
              <w:t xml:space="preserve"> </w:t>
            </w:r>
            <w:r w:rsidRPr="00B37C3A">
              <w:rPr>
                <w:rFonts w:ascii="Times New Roman" w:hAnsi="Times New Roman" w:cs="Times New Roman"/>
                <w:noProof w:val="0"/>
                <w:sz w:val="24"/>
                <w:szCs w:val="24"/>
              </w:rPr>
              <w:t>turi</w:t>
            </w:r>
            <w:r w:rsidRPr="00B37C3A">
              <w:rPr>
                <w:rFonts w:ascii="Times New Roman" w:hAnsi="Times New Roman" w:cs="Times New Roman"/>
                <w:noProof w:val="0"/>
                <w:spacing w:val="7"/>
                <w:sz w:val="24"/>
                <w:szCs w:val="24"/>
              </w:rPr>
              <w:t xml:space="preserve"> </w:t>
            </w:r>
            <w:r w:rsidRPr="00B37C3A">
              <w:rPr>
                <w:rFonts w:ascii="Times New Roman" w:hAnsi="Times New Roman" w:cs="Times New Roman"/>
                <w:noProof w:val="0"/>
                <w:sz w:val="24"/>
                <w:szCs w:val="24"/>
              </w:rPr>
              <w:t>būti</w:t>
            </w:r>
            <w:r w:rsidRPr="00B37C3A">
              <w:rPr>
                <w:rFonts w:ascii="Times New Roman" w:hAnsi="Times New Roman" w:cs="Times New Roman"/>
                <w:noProof w:val="0"/>
                <w:spacing w:val="6"/>
                <w:sz w:val="24"/>
                <w:szCs w:val="24"/>
              </w:rPr>
              <w:t xml:space="preserve"> </w:t>
            </w:r>
            <w:r w:rsidRPr="00B37C3A">
              <w:rPr>
                <w:rFonts w:ascii="Times New Roman" w:hAnsi="Times New Roman" w:cs="Times New Roman"/>
                <w:noProof w:val="0"/>
                <w:sz w:val="24"/>
                <w:szCs w:val="24"/>
              </w:rPr>
              <w:t>suprojektuotos</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funkcinės</w:t>
            </w:r>
            <w:r w:rsidRPr="00B37C3A">
              <w:rPr>
                <w:rFonts w:ascii="Times New Roman" w:hAnsi="Times New Roman" w:cs="Times New Roman"/>
                <w:noProof w:val="0"/>
                <w:spacing w:val="30"/>
                <w:sz w:val="24"/>
                <w:szCs w:val="24"/>
              </w:rPr>
              <w:t xml:space="preserve"> </w:t>
            </w:r>
            <w:r w:rsidRPr="00B37C3A">
              <w:rPr>
                <w:rFonts w:ascii="Times New Roman" w:hAnsi="Times New Roman" w:cs="Times New Roman"/>
                <w:noProof w:val="0"/>
                <w:sz w:val="24"/>
                <w:szCs w:val="24"/>
              </w:rPr>
              <w:t>zonos</w:t>
            </w:r>
            <w:r w:rsidRPr="00B37C3A">
              <w:rPr>
                <w:rFonts w:ascii="Times New Roman" w:hAnsi="Times New Roman" w:cs="Times New Roman"/>
                <w:noProof w:val="0"/>
                <w:spacing w:val="31"/>
                <w:sz w:val="24"/>
                <w:szCs w:val="24"/>
              </w:rPr>
              <w:t xml:space="preserve"> </w:t>
            </w:r>
            <w:r w:rsidRPr="00B37C3A">
              <w:rPr>
                <w:rFonts w:ascii="Times New Roman" w:hAnsi="Times New Roman" w:cs="Times New Roman"/>
                <w:noProof w:val="0"/>
                <w:sz w:val="24"/>
                <w:szCs w:val="24"/>
              </w:rPr>
              <w:t>(spintos)</w:t>
            </w:r>
            <w:r w:rsidRPr="00B37C3A">
              <w:rPr>
                <w:rFonts w:ascii="Times New Roman" w:hAnsi="Times New Roman" w:cs="Times New Roman"/>
                <w:noProof w:val="0"/>
                <w:spacing w:val="31"/>
                <w:sz w:val="24"/>
                <w:szCs w:val="24"/>
              </w:rPr>
              <w:t xml:space="preserve"> </w:t>
            </w:r>
            <w:r w:rsidRPr="00B37C3A">
              <w:rPr>
                <w:rFonts w:ascii="Times New Roman" w:hAnsi="Times New Roman" w:cs="Times New Roman"/>
                <w:noProof w:val="0"/>
                <w:sz w:val="24"/>
                <w:szCs w:val="24"/>
              </w:rPr>
              <w:t>švariems</w:t>
            </w:r>
            <w:r w:rsidRPr="00B37C3A">
              <w:rPr>
                <w:rFonts w:ascii="Times New Roman" w:hAnsi="Times New Roman" w:cs="Times New Roman"/>
                <w:noProof w:val="0"/>
                <w:spacing w:val="31"/>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spacing w:val="30"/>
                <w:sz w:val="24"/>
                <w:szCs w:val="24"/>
              </w:rPr>
              <w:t xml:space="preserve"> </w:t>
            </w:r>
            <w:r w:rsidRPr="00B37C3A">
              <w:rPr>
                <w:rFonts w:ascii="Times New Roman" w:hAnsi="Times New Roman" w:cs="Times New Roman"/>
                <w:noProof w:val="0"/>
                <w:sz w:val="24"/>
                <w:szCs w:val="24"/>
              </w:rPr>
              <w:t>nešvariems</w:t>
            </w:r>
            <w:r w:rsidRPr="00B37C3A">
              <w:rPr>
                <w:rFonts w:ascii="Times New Roman" w:hAnsi="Times New Roman" w:cs="Times New Roman"/>
                <w:noProof w:val="0"/>
                <w:spacing w:val="21"/>
                <w:w w:val="99"/>
                <w:sz w:val="24"/>
                <w:szCs w:val="24"/>
              </w:rPr>
              <w:t xml:space="preserve"> </w:t>
            </w:r>
            <w:r w:rsidRPr="00B37C3A">
              <w:rPr>
                <w:rFonts w:ascii="Times New Roman" w:hAnsi="Times New Roman" w:cs="Times New Roman"/>
                <w:noProof w:val="0"/>
                <w:sz w:val="24"/>
                <w:szCs w:val="24"/>
              </w:rPr>
              <w:t>skalbiniams</w:t>
            </w:r>
            <w:r w:rsidRPr="00B37C3A">
              <w:rPr>
                <w:rFonts w:ascii="Times New Roman" w:hAnsi="Times New Roman" w:cs="Times New Roman"/>
                <w:noProof w:val="0"/>
                <w:spacing w:val="55"/>
                <w:sz w:val="24"/>
                <w:szCs w:val="24"/>
              </w:rPr>
              <w:t xml:space="preserve"> </w:t>
            </w:r>
            <w:r w:rsidRPr="00B37C3A">
              <w:rPr>
                <w:rFonts w:ascii="Times New Roman" w:hAnsi="Times New Roman" w:cs="Times New Roman"/>
                <w:noProof w:val="0"/>
                <w:sz w:val="24"/>
                <w:szCs w:val="24"/>
              </w:rPr>
              <w:t>laikyti,</w:t>
            </w:r>
            <w:r w:rsidRPr="00B37C3A">
              <w:rPr>
                <w:rFonts w:ascii="Times New Roman" w:hAnsi="Times New Roman" w:cs="Times New Roman"/>
                <w:noProof w:val="0"/>
                <w:spacing w:val="54"/>
                <w:sz w:val="24"/>
                <w:szCs w:val="24"/>
              </w:rPr>
              <w:t xml:space="preserve"> </w:t>
            </w:r>
            <w:r w:rsidRPr="00B37C3A">
              <w:rPr>
                <w:rFonts w:ascii="Times New Roman" w:hAnsi="Times New Roman" w:cs="Times New Roman"/>
                <w:noProof w:val="0"/>
                <w:sz w:val="24"/>
                <w:szCs w:val="24"/>
              </w:rPr>
              <w:t>valymo</w:t>
            </w:r>
            <w:r w:rsidRPr="00B37C3A">
              <w:rPr>
                <w:rFonts w:ascii="Times New Roman" w:hAnsi="Times New Roman" w:cs="Times New Roman"/>
                <w:noProof w:val="0"/>
                <w:spacing w:val="54"/>
                <w:sz w:val="24"/>
                <w:szCs w:val="24"/>
              </w:rPr>
              <w:t xml:space="preserve"> </w:t>
            </w:r>
            <w:r w:rsidRPr="00B37C3A">
              <w:rPr>
                <w:rFonts w:ascii="Times New Roman" w:hAnsi="Times New Roman" w:cs="Times New Roman"/>
                <w:noProof w:val="0"/>
                <w:sz w:val="24"/>
                <w:szCs w:val="24"/>
              </w:rPr>
              <w:t>inventoriui</w:t>
            </w:r>
            <w:r w:rsidRPr="00B37C3A">
              <w:rPr>
                <w:rFonts w:ascii="Times New Roman" w:hAnsi="Times New Roman" w:cs="Times New Roman"/>
                <w:noProof w:val="0"/>
                <w:spacing w:val="56"/>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priemonėms</w:t>
            </w:r>
            <w:r w:rsidRPr="00B37C3A">
              <w:rPr>
                <w:rFonts w:ascii="Times New Roman" w:hAnsi="Times New Roman" w:cs="Times New Roman"/>
                <w:noProof w:val="0"/>
                <w:spacing w:val="-13"/>
                <w:sz w:val="24"/>
                <w:szCs w:val="24"/>
              </w:rPr>
              <w:t xml:space="preserve"> </w:t>
            </w:r>
            <w:r w:rsidRPr="00B37C3A">
              <w:rPr>
                <w:rFonts w:ascii="Times New Roman" w:hAnsi="Times New Roman" w:cs="Times New Roman"/>
                <w:noProof w:val="0"/>
                <w:sz w:val="24"/>
                <w:szCs w:val="24"/>
              </w:rPr>
              <w:t>bei</w:t>
            </w:r>
            <w:r w:rsidRPr="00B37C3A">
              <w:rPr>
                <w:rFonts w:ascii="Times New Roman" w:hAnsi="Times New Roman" w:cs="Times New Roman"/>
                <w:noProof w:val="0"/>
                <w:spacing w:val="-12"/>
                <w:sz w:val="24"/>
                <w:szCs w:val="24"/>
              </w:rPr>
              <w:t xml:space="preserve"> </w:t>
            </w:r>
            <w:r w:rsidRPr="00B37C3A">
              <w:rPr>
                <w:rFonts w:ascii="Times New Roman" w:hAnsi="Times New Roman" w:cs="Times New Roman"/>
                <w:noProof w:val="0"/>
                <w:sz w:val="24"/>
                <w:szCs w:val="24"/>
              </w:rPr>
              <w:t>kitiems</w:t>
            </w:r>
            <w:r w:rsidRPr="00B37C3A">
              <w:rPr>
                <w:rFonts w:ascii="Times New Roman" w:hAnsi="Times New Roman" w:cs="Times New Roman"/>
                <w:noProof w:val="0"/>
                <w:spacing w:val="-13"/>
                <w:sz w:val="24"/>
                <w:szCs w:val="24"/>
              </w:rPr>
              <w:t xml:space="preserve"> </w:t>
            </w:r>
            <w:r w:rsidRPr="00B37C3A">
              <w:rPr>
                <w:rFonts w:ascii="Times New Roman" w:hAnsi="Times New Roman" w:cs="Times New Roman"/>
                <w:noProof w:val="0"/>
                <w:sz w:val="24"/>
                <w:szCs w:val="24"/>
              </w:rPr>
              <w:t>reikmenims</w:t>
            </w:r>
            <w:r w:rsidRPr="00B37C3A">
              <w:rPr>
                <w:rFonts w:ascii="Times New Roman" w:hAnsi="Times New Roman" w:cs="Times New Roman"/>
                <w:noProof w:val="0"/>
                <w:spacing w:val="-12"/>
                <w:sz w:val="24"/>
                <w:szCs w:val="24"/>
              </w:rPr>
              <w:t xml:space="preserve"> </w:t>
            </w:r>
            <w:r w:rsidRPr="00B37C3A">
              <w:rPr>
                <w:rFonts w:ascii="Times New Roman" w:hAnsi="Times New Roman" w:cs="Times New Roman"/>
                <w:noProof w:val="0"/>
                <w:sz w:val="24"/>
                <w:szCs w:val="24"/>
              </w:rPr>
              <w:t>laikyti;</w:t>
            </w:r>
          </w:p>
          <w:p w14:paraId="79E6FA8F"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hAnsi="Times New Roman" w:cs="Times New Roman"/>
                <w:noProof w:val="0"/>
                <w:sz w:val="24"/>
                <w:szCs w:val="24"/>
              </w:rPr>
              <w:t>Numatyti</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vietą</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spacing w:val="21"/>
                <w:sz w:val="24"/>
                <w:szCs w:val="24"/>
              </w:rPr>
              <w:t xml:space="preserve"> </w:t>
            </w:r>
            <w:r w:rsidRPr="00B37C3A">
              <w:rPr>
                <w:rFonts w:ascii="Times New Roman" w:hAnsi="Times New Roman" w:cs="Times New Roman"/>
                <w:noProof w:val="0"/>
                <w:sz w:val="24"/>
                <w:szCs w:val="24"/>
              </w:rPr>
              <w:t>reikiamus</w:t>
            </w:r>
            <w:r w:rsidRPr="00B37C3A">
              <w:rPr>
                <w:rFonts w:ascii="Times New Roman" w:hAnsi="Times New Roman" w:cs="Times New Roman"/>
                <w:noProof w:val="0"/>
                <w:spacing w:val="22"/>
                <w:sz w:val="24"/>
                <w:szCs w:val="24"/>
              </w:rPr>
              <w:t xml:space="preserve"> </w:t>
            </w:r>
            <w:r w:rsidRPr="00B37C3A">
              <w:rPr>
                <w:rFonts w:ascii="Times New Roman" w:hAnsi="Times New Roman" w:cs="Times New Roman"/>
                <w:noProof w:val="0"/>
                <w:sz w:val="24"/>
                <w:szCs w:val="24"/>
              </w:rPr>
              <w:t>elektros</w:t>
            </w:r>
            <w:r w:rsidRPr="00B37C3A">
              <w:rPr>
                <w:rFonts w:ascii="Times New Roman" w:hAnsi="Times New Roman" w:cs="Times New Roman"/>
                <w:noProof w:val="0"/>
                <w:spacing w:val="23"/>
                <w:sz w:val="24"/>
                <w:szCs w:val="24"/>
              </w:rPr>
              <w:t xml:space="preserve"> </w:t>
            </w:r>
            <w:r w:rsidRPr="00B37C3A">
              <w:rPr>
                <w:rFonts w:ascii="Times New Roman" w:hAnsi="Times New Roman" w:cs="Times New Roman"/>
                <w:noProof w:val="0"/>
                <w:sz w:val="24"/>
                <w:szCs w:val="24"/>
              </w:rPr>
              <w:t>bei</w:t>
            </w:r>
            <w:r w:rsidRPr="00B37C3A">
              <w:rPr>
                <w:rFonts w:ascii="Times New Roman" w:hAnsi="Times New Roman" w:cs="Times New Roman"/>
                <w:noProof w:val="0"/>
                <w:w w:val="99"/>
                <w:sz w:val="24"/>
                <w:szCs w:val="24"/>
              </w:rPr>
              <w:t xml:space="preserve"> </w:t>
            </w:r>
            <w:r w:rsidRPr="00B37C3A">
              <w:rPr>
                <w:rFonts w:ascii="Times New Roman" w:hAnsi="Times New Roman" w:cs="Times New Roman"/>
                <w:noProof w:val="0"/>
                <w:sz w:val="24"/>
                <w:szCs w:val="24"/>
              </w:rPr>
              <w:t>vandens/nuotekų</w:t>
            </w:r>
            <w:r w:rsidRPr="00B37C3A">
              <w:rPr>
                <w:rFonts w:ascii="Times New Roman" w:hAnsi="Times New Roman" w:cs="Times New Roman"/>
                <w:noProof w:val="0"/>
                <w:spacing w:val="25"/>
                <w:sz w:val="24"/>
                <w:szCs w:val="24"/>
              </w:rPr>
              <w:t xml:space="preserve"> </w:t>
            </w:r>
            <w:r w:rsidRPr="00B37C3A">
              <w:rPr>
                <w:rFonts w:ascii="Times New Roman" w:hAnsi="Times New Roman" w:cs="Times New Roman"/>
                <w:noProof w:val="0"/>
                <w:sz w:val="24"/>
                <w:szCs w:val="24"/>
              </w:rPr>
              <w:t>pajungimus</w:t>
            </w:r>
            <w:r w:rsidRPr="00B37C3A">
              <w:rPr>
                <w:rFonts w:ascii="Times New Roman" w:hAnsi="Times New Roman" w:cs="Times New Roman"/>
                <w:noProof w:val="0"/>
                <w:spacing w:val="27"/>
                <w:sz w:val="24"/>
                <w:szCs w:val="24"/>
              </w:rPr>
              <w:t xml:space="preserve"> </w:t>
            </w:r>
            <w:r w:rsidRPr="00B37C3A">
              <w:rPr>
                <w:rFonts w:ascii="Times New Roman" w:hAnsi="Times New Roman" w:cs="Times New Roman"/>
                <w:noProof w:val="0"/>
                <w:sz w:val="24"/>
                <w:szCs w:val="24"/>
              </w:rPr>
              <w:t>skalbimo</w:t>
            </w:r>
            <w:r w:rsidRPr="00B37C3A">
              <w:rPr>
                <w:rFonts w:ascii="Times New Roman" w:hAnsi="Times New Roman" w:cs="Times New Roman"/>
                <w:noProof w:val="0"/>
                <w:spacing w:val="27"/>
                <w:sz w:val="24"/>
                <w:szCs w:val="24"/>
              </w:rPr>
              <w:t xml:space="preserve"> </w:t>
            </w:r>
            <w:r w:rsidRPr="00B37C3A">
              <w:rPr>
                <w:rFonts w:ascii="Times New Roman" w:hAnsi="Times New Roman" w:cs="Times New Roman"/>
                <w:noProof w:val="0"/>
                <w:sz w:val="24"/>
                <w:szCs w:val="24"/>
              </w:rPr>
              <w:t>mašinai</w:t>
            </w:r>
            <w:r w:rsidRPr="00B37C3A">
              <w:rPr>
                <w:rFonts w:ascii="Times New Roman" w:hAnsi="Times New Roman" w:cs="Times New Roman"/>
                <w:noProof w:val="0"/>
                <w:spacing w:val="27"/>
                <w:sz w:val="24"/>
                <w:szCs w:val="24"/>
              </w:rPr>
              <w:t xml:space="preserve"> </w:t>
            </w:r>
            <w:r w:rsidRPr="00B37C3A">
              <w:rPr>
                <w:rFonts w:ascii="Times New Roman" w:hAnsi="Times New Roman" w:cs="Times New Roman"/>
                <w:noProof w:val="0"/>
                <w:sz w:val="24"/>
                <w:szCs w:val="24"/>
              </w:rPr>
              <w:t>ir</w:t>
            </w:r>
            <w:r w:rsidRPr="00B37C3A">
              <w:rPr>
                <w:rFonts w:ascii="Times New Roman" w:hAnsi="Times New Roman" w:cs="Times New Roman"/>
                <w:noProof w:val="0"/>
                <w:spacing w:val="21"/>
                <w:w w:val="99"/>
                <w:sz w:val="24"/>
                <w:szCs w:val="24"/>
              </w:rPr>
              <w:t xml:space="preserve"> </w:t>
            </w:r>
            <w:r w:rsidRPr="00B37C3A">
              <w:rPr>
                <w:rFonts w:ascii="Times New Roman" w:hAnsi="Times New Roman" w:cs="Times New Roman"/>
                <w:noProof w:val="0"/>
                <w:sz w:val="24"/>
                <w:szCs w:val="24"/>
              </w:rPr>
              <w:t>džiovyklei;</w:t>
            </w:r>
          </w:p>
          <w:p w14:paraId="2D273F67" w14:textId="77777777" w:rsidR="00C204E3" w:rsidRPr="00B37C3A" w:rsidRDefault="00C204E3" w:rsidP="00C9085D">
            <w:pPr>
              <w:pStyle w:val="Sraopastraipa"/>
              <w:widowControl w:val="0"/>
              <w:numPr>
                <w:ilvl w:val="0"/>
                <w:numId w:val="39"/>
              </w:numPr>
              <w:spacing w:after="0" w:line="240" w:lineRule="auto"/>
              <w:contextualSpacing w:val="0"/>
              <w:jc w:val="both"/>
              <w:rPr>
                <w:rFonts w:ascii="Times New Roman" w:eastAsia="Verdana" w:hAnsi="Times New Roman" w:cs="Times New Roman"/>
                <w:noProof w:val="0"/>
                <w:sz w:val="24"/>
                <w:szCs w:val="24"/>
              </w:rPr>
            </w:pPr>
            <w:r w:rsidRPr="00B37C3A">
              <w:rPr>
                <w:rFonts w:ascii="Times New Roman" w:eastAsia="Verdana" w:hAnsi="Times New Roman" w:cs="Times New Roman"/>
                <w:noProof w:val="0"/>
                <w:sz w:val="24"/>
                <w:szCs w:val="24"/>
              </w:rPr>
              <w:t>Maksimalus</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ūkinės</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patalpos</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plotas</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ne</w:t>
            </w:r>
            <w:r w:rsidRPr="00B37C3A">
              <w:rPr>
                <w:rFonts w:ascii="Times New Roman" w:eastAsia="Verdana" w:hAnsi="Times New Roman" w:cs="Times New Roman"/>
                <w:noProof w:val="0"/>
                <w:spacing w:val="-15"/>
                <w:sz w:val="24"/>
                <w:szCs w:val="24"/>
              </w:rPr>
              <w:t xml:space="preserve"> </w:t>
            </w:r>
            <w:r w:rsidRPr="00B37C3A">
              <w:rPr>
                <w:rFonts w:ascii="Times New Roman" w:eastAsia="Verdana" w:hAnsi="Times New Roman" w:cs="Times New Roman"/>
                <w:noProof w:val="0"/>
                <w:sz w:val="24"/>
                <w:szCs w:val="24"/>
              </w:rPr>
              <w:t>daugiau</w:t>
            </w:r>
            <w:r w:rsidRPr="00B37C3A">
              <w:rPr>
                <w:rFonts w:ascii="Times New Roman" w:eastAsia="Verdana" w:hAnsi="Times New Roman" w:cs="Times New Roman"/>
                <w:noProof w:val="0"/>
                <w:w w:val="99"/>
                <w:sz w:val="24"/>
                <w:szCs w:val="24"/>
              </w:rPr>
              <w:t xml:space="preserve"> </w:t>
            </w:r>
            <w:r w:rsidRPr="00B37C3A">
              <w:rPr>
                <w:rFonts w:ascii="Times New Roman" w:eastAsia="Verdana" w:hAnsi="Times New Roman" w:cs="Times New Roman"/>
                <w:noProof w:val="0"/>
                <w:sz w:val="24"/>
                <w:szCs w:val="24"/>
              </w:rPr>
              <w:t>kaip</w:t>
            </w:r>
            <w:r w:rsidRPr="00B37C3A">
              <w:rPr>
                <w:rFonts w:ascii="Times New Roman" w:eastAsia="Verdana" w:hAnsi="Times New Roman" w:cs="Times New Roman"/>
                <w:noProof w:val="0"/>
                <w:spacing w:val="-9"/>
                <w:sz w:val="24"/>
                <w:szCs w:val="24"/>
              </w:rPr>
              <w:t xml:space="preserve"> </w:t>
            </w:r>
            <w:r w:rsidRPr="00B37C3A">
              <w:rPr>
                <w:rFonts w:ascii="Times New Roman" w:eastAsia="Verdana" w:hAnsi="Times New Roman" w:cs="Times New Roman"/>
                <w:noProof w:val="0"/>
                <w:sz w:val="24"/>
                <w:szCs w:val="24"/>
              </w:rPr>
              <w:t>20</w:t>
            </w:r>
            <w:r w:rsidRPr="00B37C3A">
              <w:rPr>
                <w:rFonts w:ascii="Times New Roman" w:eastAsia="Verdana" w:hAnsi="Times New Roman" w:cs="Times New Roman"/>
                <w:noProof w:val="0"/>
                <w:spacing w:val="-7"/>
                <w:sz w:val="24"/>
                <w:szCs w:val="24"/>
              </w:rPr>
              <w:t xml:space="preserve"> </w:t>
            </w:r>
            <w:r w:rsidRPr="00B37C3A">
              <w:rPr>
                <w:rFonts w:ascii="Times New Roman" w:eastAsia="Verdana" w:hAnsi="Times New Roman" w:cs="Times New Roman"/>
                <w:noProof w:val="0"/>
                <w:sz w:val="24"/>
                <w:szCs w:val="24"/>
              </w:rPr>
              <w:t>m</w:t>
            </w:r>
            <w:r w:rsidRPr="00B37C3A">
              <w:rPr>
                <w:rFonts w:ascii="Times New Roman" w:eastAsia="Verdana" w:hAnsi="Times New Roman" w:cs="Times New Roman"/>
                <w:noProof w:val="0"/>
                <w:sz w:val="24"/>
                <w:szCs w:val="24"/>
                <w:vertAlign w:val="superscript"/>
              </w:rPr>
              <w:t>2</w:t>
            </w:r>
            <w:r w:rsidRPr="00B37C3A">
              <w:rPr>
                <w:rFonts w:ascii="Times New Roman" w:eastAsia="Verdana" w:hAnsi="Times New Roman" w:cs="Times New Roman"/>
                <w:noProof w:val="0"/>
                <w:sz w:val="24"/>
                <w:szCs w:val="24"/>
              </w:rPr>
              <w:t>;</w:t>
            </w:r>
          </w:p>
          <w:p w14:paraId="6A35B603" w14:textId="77777777" w:rsidR="00C204E3" w:rsidRPr="00B37C3A" w:rsidRDefault="00C204E3" w:rsidP="00C204E3">
            <w:pPr>
              <w:widowControl/>
              <w:suppressAutoHyphens w:val="0"/>
              <w:ind w:left="34"/>
              <w:jc w:val="both"/>
              <w:rPr>
                <w:rFonts w:eastAsia="Times New Roman"/>
              </w:rPr>
            </w:pPr>
          </w:p>
          <w:p w14:paraId="010D3E4B" w14:textId="50641C78" w:rsidR="00072098" w:rsidRPr="00B37C3A" w:rsidRDefault="00D32549" w:rsidP="00C204E3">
            <w:pPr>
              <w:widowControl/>
              <w:suppressAutoHyphens w:val="0"/>
              <w:ind w:left="34"/>
              <w:jc w:val="both"/>
              <w:rPr>
                <w:rFonts w:eastAsia="Times New Roman"/>
                <w:b/>
                <w:bCs/>
              </w:rPr>
            </w:pPr>
            <w:r w:rsidRPr="00B37C3A">
              <w:rPr>
                <w:rFonts w:eastAsia="Times New Roman"/>
                <w:b/>
                <w:bCs/>
              </w:rPr>
              <w:t>Socialinių dirbtuvių patalpos:</w:t>
            </w:r>
          </w:p>
          <w:p w14:paraId="25FB6708" w14:textId="49420561" w:rsidR="00D32549" w:rsidRPr="00B37C3A" w:rsidRDefault="00D32549" w:rsidP="00C9085D">
            <w:pPr>
              <w:widowControl/>
              <w:suppressAutoHyphens w:val="0"/>
              <w:ind w:left="34"/>
              <w:jc w:val="both"/>
              <w:rPr>
                <w:rFonts w:eastAsia="Verdana"/>
              </w:rPr>
            </w:pPr>
            <w:r w:rsidRPr="00B37C3A">
              <w:rPr>
                <w:rFonts w:eastAsia="Times New Roman"/>
              </w:rPr>
              <w:t xml:space="preserve">1. pastato pirmame aukšte turi būti suprojektuotos </w:t>
            </w:r>
            <w:r w:rsidR="00C9085D" w:rsidRPr="00B37C3A">
              <w:rPr>
                <w:rFonts w:eastAsia="Times New Roman"/>
              </w:rPr>
              <w:t xml:space="preserve">socialinių dirbtuvių paslaugai teikti reikiamos patalpos (apie 200 </w:t>
            </w:r>
            <w:r w:rsidR="00C9085D" w:rsidRPr="00B37C3A">
              <w:rPr>
                <w:rFonts w:eastAsia="Verdana"/>
              </w:rPr>
              <w:t>m</w:t>
            </w:r>
            <w:r w:rsidR="00C9085D" w:rsidRPr="00B37C3A">
              <w:rPr>
                <w:rFonts w:eastAsia="Verdana"/>
                <w:vertAlign w:val="superscript"/>
              </w:rPr>
              <w:t>2</w:t>
            </w:r>
            <w:r w:rsidR="00C9085D" w:rsidRPr="00B37C3A">
              <w:rPr>
                <w:rFonts w:eastAsia="Verdana"/>
              </w:rPr>
              <w:t>);</w:t>
            </w:r>
          </w:p>
          <w:p w14:paraId="04D524CC" w14:textId="38682A48" w:rsidR="00C9085D" w:rsidRPr="00B37C3A" w:rsidRDefault="00C9085D" w:rsidP="00C9085D">
            <w:pPr>
              <w:widowControl/>
              <w:suppressAutoHyphens w:val="0"/>
              <w:ind w:left="34"/>
              <w:jc w:val="both"/>
              <w:rPr>
                <w:rFonts w:eastAsia="Times New Roman"/>
              </w:rPr>
            </w:pPr>
            <w:r w:rsidRPr="00B37C3A">
              <w:rPr>
                <w:rFonts w:eastAsia="Verdana"/>
              </w:rPr>
              <w:t>2. šioje pastato dalyje turi būti numatyta: persirengimo patalpa (apie 20-25 m</w:t>
            </w:r>
            <w:r w:rsidRPr="00B37C3A">
              <w:rPr>
                <w:rFonts w:eastAsia="Verdana"/>
                <w:vertAlign w:val="superscript"/>
              </w:rPr>
              <w:t>2</w:t>
            </w:r>
            <w:r w:rsidRPr="00B37C3A">
              <w:rPr>
                <w:rFonts w:eastAsia="Verdana"/>
              </w:rPr>
              <w:t>), socialinio darbuotojo kabinetas (apie 15 m</w:t>
            </w:r>
            <w:r w:rsidRPr="00B37C3A">
              <w:rPr>
                <w:rFonts w:eastAsia="Verdana"/>
                <w:vertAlign w:val="superscript"/>
              </w:rPr>
              <w:t>2</w:t>
            </w:r>
            <w:r w:rsidRPr="00B37C3A">
              <w:rPr>
                <w:rFonts w:eastAsia="Verdana"/>
              </w:rPr>
              <w:t>), individualios priežiūros, gamybos meistro ir/ar paslaugų teikimo specialisto kabinetas (apie 20-25 m</w:t>
            </w:r>
            <w:r w:rsidRPr="00B37C3A">
              <w:rPr>
                <w:rFonts w:eastAsia="Verdana"/>
                <w:vertAlign w:val="superscript"/>
              </w:rPr>
              <w:t>2</w:t>
            </w:r>
            <w:r w:rsidRPr="00B37C3A">
              <w:rPr>
                <w:rFonts w:eastAsia="Verdana"/>
              </w:rPr>
              <w:t>), darbinių įgūdžių ugdymo- veiklos organizavimo patalpa (apie 30 m</w:t>
            </w:r>
            <w:r w:rsidRPr="00B37C3A">
              <w:rPr>
                <w:rFonts w:eastAsia="Verdana"/>
                <w:vertAlign w:val="superscript"/>
              </w:rPr>
              <w:t>2</w:t>
            </w:r>
            <w:r w:rsidRPr="00B37C3A">
              <w:rPr>
                <w:rFonts w:eastAsia="Verdana"/>
              </w:rPr>
              <w:t>)</w:t>
            </w:r>
            <w:r w:rsidR="00DD1BEF" w:rsidRPr="00B37C3A">
              <w:rPr>
                <w:rFonts w:eastAsia="Verdana"/>
              </w:rPr>
              <w:t>, virtuvėlė (apie 25-30 m</w:t>
            </w:r>
            <w:r w:rsidR="00DD1BEF" w:rsidRPr="00B37C3A">
              <w:rPr>
                <w:rFonts w:eastAsia="Verdana"/>
                <w:vertAlign w:val="superscript"/>
              </w:rPr>
              <w:t>2</w:t>
            </w:r>
            <w:r w:rsidR="00DD1BEF" w:rsidRPr="00B37C3A">
              <w:rPr>
                <w:rFonts w:eastAsia="Verdana"/>
              </w:rPr>
              <w:t>, su pilna buitine įranga), poilsio patalpa (apie 35 m</w:t>
            </w:r>
            <w:r w:rsidR="00DD1BEF" w:rsidRPr="00B37C3A">
              <w:rPr>
                <w:rFonts w:eastAsia="Verdana"/>
                <w:vertAlign w:val="superscript"/>
              </w:rPr>
              <w:t>2</w:t>
            </w:r>
            <w:r w:rsidR="00DD1BEF" w:rsidRPr="00B37C3A">
              <w:rPr>
                <w:rFonts w:eastAsia="Verdana"/>
              </w:rPr>
              <w:t>)</w:t>
            </w:r>
            <w:r w:rsidRPr="00B37C3A">
              <w:rPr>
                <w:rFonts w:eastAsia="Verdana"/>
              </w:rPr>
              <w:t xml:space="preserve">. Taip pat ir pagalbinės patalpos: </w:t>
            </w:r>
            <w:r w:rsidR="00DD1BEF" w:rsidRPr="00B37C3A">
              <w:rPr>
                <w:rFonts w:eastAsia="Verdana"/>
              </w:rPr>
              <w:t>sandėliukas (apie 12-15 m</w:t>
            </w:r>
            <w:r w:rsidR="00DD1BEF" w:rsidRPr="00B37C3A">
              <w:rPr>
                <w:rFonts w:eastAsia="Verdana"/>
                <w:vertAlign w:val="superscript"/>
              </w:rPr>
              <w:t>2</w:t>
            </w:r>
            <w:r w:rsidR="00DD1BEF" w:rsidRPr="00B37C3A">
              <w:rPr>
                <w:rFonts w:eastAsia="Verdana"/>
              </w:rPr>
              <w:t xml:space="preserve">), sanitariniai mazgai. </w:t>
            </w:r>
          </w:p>
          <w:p w14:paraId="25744911" w14:textId="77777777" w:rsidR="00D32549" w:rsidRPr="00B37C3A" w:rsidRDefault="00D32549" w:rsidP="00C204E3">
            <w:pPr>
              <w:widowControl/>
              <w:suppressAutoHyphens w:val="0"/>
              <w:ind w:left="34"/>
              <w:jc w:val="both"/>
              <w:rPr>
                <w:rFonts w:eastAsia="Times New Roman"/>
              </w:rPr>
            </w:pPr>
            <w:r w:rsidRPr="00B37C3A">
              <w:rPr>
                <w:rFonts w:eastAsia="Times New Roman"/>
              </w:rPr>
              <w:t>3. turi būti numatytas atskiras patekimas iš lauko į socialinių dirbtuvių patalpas;</w:t>
            </w:r>
          </w:p>
          <w:p w14:paraId="1D455811" w14:textId="15775338" w:rsidR="00D21837" w:rsidRPr="00B37C3A" w:rsidRDefault="00D32549" w:rsidP="00D21837">
            <w:pPr>
              <w:jc w:val="both"/>
            </w:pPr>
            <w:r w:rsidRPr="00B37C3A">
              <w:rPr>
                <w:rFonts w:eastAsia="Times New Roman"/>
              </w:rPr>
              <w:t xml:space="preserve">4. </w:t>
            </w:r>
            <w:r w:rsidR="00D21837" w:rsidRPr="00B37C3A">
              <w:t>Sanitariniai mazgai turi būti planuojami atsižvelgiant į žmonių su negalia poreikius, mazgų skaičius numatomas pagal teisės aktų reikalavimus;</w:t>
            </w:r>
          </w:p>
          <w:p w14:paraId="1DC053BA" w14:textId="77777777" w:rsidR="00D21837" w:rsidRPr="00B37C3A" w:rsidRDefault="00D21837" w:rsidP="00D21837">
            <w:pPr>
              <w:jc w:val="both"/>
            </w:pPr>
          </w:p>
          <w:p w14:paraId="7923D1D6" w14:textId="197A68FC" w:rsidR="00D32549" w:rsidRPr="00B37C3A" w:rsidRDefault="00D21837" w:rsidP="00C204E3">
            <w:pPr>
              <w:widowControl/>
              <w:suppressAutoHyphens w:val="0"/>
              <w:ind w:left="34"/>
              <w:jc w:val="both"/>
              <w:rPr>
                <w:rFonts w:eastAsia="Times New Roman"/>
                <w:b/>
                <w:bCs/>
              </w:rPr>
            </w:pPr>
            <w:r w:rsidRPr="00B37C3A">
              <w:rPr>
                <w:rFonts w:eastAsia="Times New Roman"/>
                <w:b/>
                <w:bCs/>
              </w:rPr>
              <w:t>Butai daugiavaikėms šeimoms ir neįgaliesiems asmenims:</w:t>
            </w:r>
          </w:p>
          <w:p w14:paraId="081A525C" w14:textId="77777777" w:rsidR="00D21837" w:rsidRPr="00B37C3A" w:rsidRDefault="00D21837" w:rsidP="00C204E3">
            <w:pPr>
              <w:widowControl/>
              <w:suppressAutoHyphens w:val="0"/>
              <w:ind w:left="34"/>
              <w:jc w:val="both"/>
              <w:rPr>
                <w:rFonts w:eastAsia="Times New Roman"/>
              </w:rPr>
            </w:pPr>
            <w:r w:rsidRPr="00B37C3A">
              <w:rPr>
                <w:rFonts w:eastAsia="Times New Roman"/>
              </w:rPr>
              <w:t>1. butai daugiavaikėms šeimoms ir neįgaliesiems asmenims planuojami nuo antro pastato aukšto;</w:t>
            </w:r>
          </w:p>
          <w:p w14:paraId="74D6397C" w14:textId="283E9DC7" w:rsidR="00D21837" w:rsidRPr="00B37C3A" w:rsidRDefault="00D21837" w:rsidP="00C204E3">
            <w:pPr>
              <w:widowControl/>
              <w:suppressAutoHyphens w:val="0"/>
              <w:ind w:left="34"/>
              <w:jc w:val="both"/>
              <w:rPr>
                <w:rFonts w:eastAsia="Times New Roman"/>
              </w:rPr>
            </w:pPr>
            <w:r w:rsidRPr="00B37C3A">
              <w:rPr>
                <w:rFonts w:eastAsia="Times New Roman"/>
              </w:rPr>
              <w:t xml:space="preserve">2. viso turi būti suprojektuota 30 butų, kurių 20 turi būti pritaikyti </w:t>
            </w:r>
            <w:r w:rsidRPr="00B37C3A">
              <w:rPr>
                <w:rFonts w:eastAsia="Times New Roman"/>
              </w:rPr>
              <w:lastRenderedPageBreak/>
              <w:t xml:space="preserve">žmonėms su negalia, 10 butų turi būti trijų kambarių, skirti gausioms šeimoms auginančioms tris ir daugiau asmenų; </w:t>
            </w:r>
          </w:p>
          <w:p w14:paraId="560F7C40" w14:textId="6A9D61F9" w:rsidR="00991899" w:rsidRPr="00B37C3A" w:rsidRDefault="00991899" w:rsidP="00C204E3">
            <w:pPr>
              <w:widowControl/>
              <w:suppressAutoHyphens w:val="0"/>
              <w:ind w:left="34"/>
              <w:jc w:val="both"/>
              <w:rPr>
                <w:rFonts w:eastAsia="Times New Roman"/>
              </w:rPr>
            </w:pPr>
            <w:r w:rsidRPr="00B37C3A">
              <w:rPr>
                <w:rFonts w:eastAsia="Times New Roman"/>
              </w:rPr>
              <w:t xml:space="preserve">3. Vieno kambario buto </w:t>
            </w:r>
            <w:r w:rsidR="003916B7" w:rsidRPr="00B37C3A">
              <w:rPr>
                <w:rFonts w:eastAsia="Times New Roman"/>
              </w:rPr>
              <w:t xml:space="preserve">naudingas </w:t>
            </w:r>
            <w:r w:rsidRPr="00B37C3A">
              <w:rPr>
                <w:rFonts w:eastAsia="Times New Roman"/>
              </w:rPr>
              <w:t>plotas neturi viršyti 40 m</w:t>
            </w:r>
            <w:r w:rsidRPr="00B37C3A">
              <w:rPr>
                <w:rFonts w:eastAsia="Times New Roman"/>
                <w:vertAlign w:val="superscript"/>
              </w:rPr>
              <w:t>2</w:t>
            </w:r>
            <w:r w:rsidRPr="00B37C3A">
              <w:rPr>
                <w:rFonts w:eastAsia="Times New Roman"/>
              </w:rPr>
              <w:t xml:space="preserve">, dviejų kambarių buto </w:t>
            </w:r>
            <w:r w:rsidR="003916B7" w:rsidRPr="00B37C3A">
              <w:rPr>
                <w:rFonts w:eastAsia="Times New Roman"/>
              </w:rPr>
              <w:t xml:space="preserve">naudingas </w:t>
            </w:r>
            <w:r w:rsidRPr="00B37C3A">
              <w:rPr>
                <w:rFonts w:eastAsia="Times New Roman"/>
              </w:rPr>
              <w:t>plotas neturi viršyti 56</w:t>
            </w:r>
            <w:r w:rsidR="003916B7" w:rsidRPr="00B37C3A">
              <w:rPr>
                <w:rFonts w:eastAsia="Times New Roman"/>
              </w:rPr>
              <w:t xml:space="preserve"> m</w:t>
            </w:r>
            <w:r w:rsidR="003916B7" w:rsidRPr="00B37C3A">
              <w:rPr>
                <w:rFonts w:eastAsia="Times New Roman"/>
                <w:vertAlign w:val="superscript"/>
              </w:rPr>
              <w:t>2</w:t>
            </w:r>
            <w:r w:rsidR="003916B7" w:rsidRPr="00B37C3A">
              <w:rPr>
                <w:rFonts w:eastAsia="Times New Roman"/>
              </w:rPr>
              <w:t>, trijų kambarių buto naudingas plotas neturi viršyti 70 m</w:t>
            </w:r>
            <w:r w:rsidR="003916B7" w:rsidRPr="00B37C3A">
              <w:rPr>
                <w:rFonts w:eastAsia="Times New Roman"/>
                <w:vertAlign w:val="superscript"/>
              </w:rPr>
              <w:t>2</w:t>
            </w:r>
            <w:r w:rsidR="003916B7" w:rsidRPr="00B37C3A">
              <w:rPr>
                <w:rFonts w:eastAsia="Times New Roman"/>
              </w:rPr>
              <w:t>;</w:t>
            </w:r>
          </w:p>
          <w:p w14:paraId="6EF919AA" w14:textId="39A95BFF" w:rsidR="00D21837" w:rsidRPr="00B37C3A" w:rsidRDefault="003916B7" w:rsidP="00C204E3">
            <w:pPr>
              <w:widowControl/>
              <w:suppressAutoHyphens w:val="0"/>
              <w:ind w:left="34"/>
              <w:jc w:val="both"/>
              <w:rPr>
                <w:rFonts w:eastAsia="Times New Roman"/>
              </w:rPr>
            </w:pPr>
            <w:r w:rsidRPr="00B37C3A">
              <w:rPr>
                <w:rFonts w:eastAsia="Times New Roman"/>
              </w:rPr>
              <w:t>4</w:t>
            </w:r>
            <w:r w:rsidR="00D21837" w:rsidRPr="00B37C3A">
              <w:rPr>
                <w:rFonts w:eastAsia="Times New Roman"/>
              </w:rPr>
              <w:t>. vienam socialinio būsto gyventojui skiriama iki 14 m</w:t>
            </w:r>
            <w:r w:rsidR="00D21837" w:rsidRPr="00B37C3A">
              <w:rPr>
                <w:rFonts w:eastAsia="Times New Roman"/>
                <w:vertAlign w:val="superscript"/>
              </w:rPr>
              <w:t>2</w:t>
            </w:r>
            <w:r w:rsidR="00D21837" w:rsidRPr="00B37C3A">
              <w:rPr>
                <w:rFonts w:eastAsia="Times New Roman"/>
              </w:rPr>
              <w:t xml:space="preserve"> </w:t>
            </w:r>
            <w:r w:rsidR="00991899" w:rsidRPr="00B37C3A">
              <w:rPr>
                <w:rFonts w:eastAsia="Times New Roman"/>
              </w:rPr>
              <w:t>naudingojo</w:t>
            </w:r>
            <w:r w:rsidR="00D21837" w:rsidRPr="00B37C3A">
              <w:rPr>
                <w:rFonts w:eastAsia="Times New Roman"/>
              </w:rPr>
              <w:t xml:space="preserve"> buto ploto;</w:t>
            </w:r>
          </w:p>
          <w:p w14:paraId="44B611C5" w14:textId="77777777" w:rsidR="00C9085D" w:rsidRPr="00B37C3A" w:rsidRDefault="00C9085D" w:rsidP="00C204E3">
            <w:pPr>
              <w:widowControl/>
              <w:suppressAutoHyphens w:val="0"/>
              <w:ind w:left="34"/>
              <w:jc w:val="both"/>
              <w:rPr>
                <w:rFonts w:eastAsia="Times New Roman"/>
              </w:rPr>
            </w:pPr>
            <w:r w:rsidRPr="00B37C3A">
              <w:rPr>
                <w:rFonts w:eastAsia="Times New Roman"/>
              </w:rPr>
              <w:t>5. butų sanitariniai mazgai projektuojami pagal galiojančius reglamentų reikalavimus;</w:t>
            </w:r>
          </w:p>
          <w:p w14:paraId="7E0ABDBA" w14:textId="77777777" w:rsidR="00231D76" w:rsidRPr="00B37C3A" w:rsidRDefault="00C9085D" w:rsidP="00231D76">
            <w:pPr>
              <w:widowControl/>
              <w:suppressAutoHyphens w:val="0"/>
              <w:ind w:left="34"/>
              <w:jc w:val="both"/>
              <w:rPr>
                <w:rFonts w:eastAsia="Times New Roman"/>
              </w:rPr>
            </w:pPr>
            <w:r w:rsidRPr="00B37C3A">
              <w:rPr>
                <w:rFonts w:eastAsia="Times New Roman"/>
              </w:rPr>
              <w:t xml:space="preserve">6. </w:t>
            </w:r>
            <w:r w:rsidR="00231D76" w:rsidRPr="00B37C3A">
              <w:rPr>
                <w:rFonts w:eastAsia="Times New Roman"/>
              </w:rPr>
              <w:t xml:space="preserve">butuose turi būti suprojektuotos virtuvės zonos, kuriose turi būti numatyta vieta šaldytuvui, kriauklei, mikrobangų krosnelei, viryklei, orkaitei, indaplovei ir virtuvinėms spintelėms. </w:t>
            </w:r>
          </w:p>
          <w:p w14:paraId="741B864E" w14:textId="7D1D85FF" w:rsidR="00072098" w:rsidRPr="00B37C3A" w:rsidRDefault="00072098" w:rsidP="00C204E3">
            <w:pPr>
              <w:widowControl/>
              <w:suppressAutoHyphens w:val="0"/>
              <w:ind w:left="34"/>
              <w:jc w:val="both"/>
              <w:rPr>
                <w:rFonts w:eastAsia="Times New Roman"/>
              </w:rPr>
            </w:pPr>
          </w:p>
          <w:p w14:paraId="5EFC4DFB" w14:textId="02211436" w:rsidR="00072098" w:rsidRPr="00B37C3A" w:rsidRDefault="00456FDF" w:rsidP="00C204E3">
            <w:pPr>
              <w:widowControl/>
              <w:suppressAutoHyphens w:val="0"/>
              <w:ind w:left="34"/>
              <w:jc w:val="both"/>
              <w:rPr>
                <w:rFonts w:eastAsia="Times New Roman"/>
                <w:b/>
                <w:bCs/>
              </w:rPr>
            </w:pPr>
            <w:r w:rsidRPr="00B37C3A">
              <w:rPr>
                <w:rFonts w:eastAsia="Times New Roman"/>
                <w:b/>
                <w:bCs/>
              </w:rPr>
              <w:t>Rengiant pastato projektą numatyti:</w:t>
            </w:r>
          </w:p>
          <w:p w14:paraId="4A111875" w14:textId="234F0087" w:rsidR="00456FDF" w:rsidRPr="00B37C3A" w:rsidRDefault="007B014F" w:rsidP="00C204E3">
            <w:pPr>
              <w:widowControl/>
              <w:suppressAutoHyphens w:val="0"/>
              <w:ind w:left="34"/>
              <w:jc w:val="both"/>
              <w:rPr>
                <w:rFonts w:eastAsia="Times New Roman"/>
              </w:rPr>
            </w:pPr>
            <w:r w:rsidRPr="00B37C3A">
              <w:rPr>
                <w:rFonts w:eastAsia="Times New Roman"/>
              </w:rPr>
              <w:t xml:space="preserve">1. </w:t>
            </w:r>
            <w:r w:rsidR="002508CB" w:rsidRPr="00B37C3A">
              <w:rPr>
                <w:rFonts w:eastAsia="Times New Roman"/>
              </w:rPr>
              <w:t>pastato architektūros sprendiniai turi būti parengti atsižvelgiant į kontekstualumą (statinio ar urbanistinio komplekso ir kraštovaizdžio dermė), tvarios architektūros principus, meninį, estetinį aspektus bei Šilalės miesto įvaizdį;</w:t>
            </w:r>
          </w:p>
          <w:p w14:paraId="46201A76" w14:textId="457B4370" w:rsidR="002508CB" w:rsidRPr="00B37C3A" w:rsidRDefault="002508CB" w:rsidP="00C204E3">
            <w:pPr>
              <w:widowControl/>
              <w:suppressAutoHyphens w:val="0"/>
              <w:ind w:left="34"/>
              <w:jc w:val="both"/>
              <w:rPr>
                <w:rFonts w:eastAsia="Times New Roman"/>
              </w:rPr>
            </w:pPr>
            <w:r w:rsidRPr="00B37C3A">
              <w:rPr>
                <w:rFonts w:eastAsia="Times New Roman"/>
              </w:rPr>
              <w:t>2. Pastato turi būti užtikrinta galimybė žmonėms su negalia patekti į visas pastato patalpas, visos pastato patalpos (gyvenamosios ir/ar pagalbinės) turi būti pritaikytos žmonių su negalia poreikiams. Prieš laiptus, pandusus ar bet kokius kitus aukščio pasikeitimus turi būti numatyti atitinkami įspėjamieji paviršiai. Visos pastato durys</w:t>
            </w:r>
            <w:r w:rsidR="000F1B5E" w:rsidRPr="00B37C3A">
              <w:rPr>
                <w:rFonts w:eastAsia="Times New Roman"/>
              </w:rPr>
              <w:t xml:space="preserve"> turi atitikti žmonėms su negalia keliamus reikalavimus;</w:t>
            </w:r>
          </w:p>
          <w:p w14:paraId="2CE5E536" w14:textId="24D6EBAB" w:rsidR="000F1B5E" w:rsidRPr="00B37C3A" w:rsidRDefault="000F1B5E" w:rsidP="00C204E3">
            <w:pPr>
              <w:widowControl/>
              <w:suppressAutoHyphens w:val="0"/>
              <w:ind w:left="34"/>
              <w:jc w:val="both"/>
              <w:rPr>
                <w:rFonts w:eastAsia="Times New Roman"/>
              </w:rPr>
            </w:pPr>
            <w:r w:rsidRPr="00B37C3A">
              <w:rPr>
                <w:rFonts w:eastAsia="Times New Roman"/>
              </w:rPr>
              <w:t>3. Projektuotojas, teikdamas priešprojektinius pasiūlymus, įvertina inžinerinių tinklų prisijungimo sąlygose keliamus reikalavimus, ir pateikia kelis alternatyvius inžinerinių tinklų ir sistemų pasiūlymus (šilumos gamybos, šildymo, lietaus ir buitinių nuotekų, elektrotechnikos, silpnų srovių, atsinaujinančių šaltinių ir t.t.);</w:t>
            </w:r>
          </w:p>
          <w:p w14:paraId="597A4F6B" w14:textId="4D315072" w:rsidR="000F1B5E" w:rsidRPr="00B37C3A" w:rsidRDefault="000F1B5E" w:rsidP="000F1B5E">
            <w:pPr>
              <w:widowControl/>
              <w:suppressAutoHyphens w:val="0"/>
              <w:autoSpaceDE w:val="0"/>
              <w:autoSpaceDN w:val="0"/>
              <w:adjustRightInd w:val="0"/>
              <w:jc w:val="both"/>
              <w:rPr>
                <w:rFonts w:ascii="TimesNewRomanPSMT" w:eastAsiaTheme="minorHAnsi" w:hAnsi="TimesNewRomanPSMT" w:cs="TimesNewRomanPSMT"/>
                <w:kern w:val="0"/>
                <w:lang w:eastAsia="en-US"/>
              </w:rPr>
            </w:pPr>
            <w:r w:rsidRPr="00B37C3A">
              <w:rPr>
                <w:rFonts w:eastAsia="Times New Roman"/>
              </w:rPr>
              <w:t xml:space="preserve">4. </w:t>
            </w:r>
            <w:r w:rsidRPr="00B37C3A">
              <w:rPr>
                <w:rFonts w:ascii="TimesNewRomanPSMT" w:eastAsiaTheme="minorHAnsi" w:hAnsi="TimesNewRomanPSMT" w:cs="TimesNewRomanPSMT"/>
                <w:kern w:val="0"/>
                <w:lang w:eastAsia="en-US"/>
              </w:rPr>
              <w:t>Techninio darbo projekte turi būti pateiktas patalpų apdailos medžiagų ir</w:t>
            </w:r>
          </w:p>
          <w:p w14:paraId="444590FD" w14:textId="1957FC60" w:rsidR="000F1B5E" w:rsidRPr="00B37C3A" w:rsidRDefault="000F1B5E" w:rsidP="000F1B5E">
            <w:pPr>
              <w:widowControl/>
              <w:suppressAutoHyphens w:val="0"/>
              <w:autoSpaceDE w:val="0"/>
              <w:autoSpaceDN w:val="0"/>
              <w:adjustRightInd w:val="0"/>
              <w:jc w:val="both"/>
              <w:rPr>
                <w:rFonts w:ascii="TimesNewRomanPSMT" w:eastAsiaTheme="minorHAnsi" w:hAnsi="TimesNewRomanPSMT" w:cs="TimesNewRomanPSMT"/>
                <w:kern w:val="0"/>
                <w:lang w:eastAsia="en-US"/>
              </w:rPr>
            </w:pPr>
            <w:r w:rsidRPr="00B37C3A">
              <w:rPr>
                <w:rFonts w:ascii="TimesNewRomanPSMT" w:eastAsiaTheme="minorHAnsi" w:hAnsi="TimesNewRomanPSMT" w:cs="TimesNewRomanPSMT"/>
                <w:kern w:val="0"/>
                <w:lang w:eastAsia="en-US"/>
              </w:rPr>
              <w:t>spalvinio sprendimo parinkimas: grindų, sienų, lubų išklotinės su jose</w:t>
            </w:r>
          </w:p>
          <w:p w14:paraId="72A692CA" w14:textId="7564323F" w:rsidR="000F1B5E" w:rsidRPr="00B37C3A" w:rsidRDefault="000F1B5E" w:rsidP="000F1B5E">
            <w:pPr>
              <w:widowControl/>
              <w:suppressAutoHyphens w:val="0"/>
              <w:autoSpaceDE w:val="0"/>
              <w:autoSpaceDN w:val="0"/>
              <w:adjustRightInd w:val="0"/>
              <w:jc w:val="both"/>
              <w:rPr>
                <w:rFonts w:eastAsia="Times New Roman"/>
              </w:rPr>
            </w:pPr>
            <w:r w:rsidRPr="00B37C3A">
              <w:rPr>
                <w:rFonts w:ascii="TimesNewRomanPSMT" w:eastAsiaTheme="minorHAnsi" w:hAnsi="TimesNewRomanPSMT" w:cs="TimesNewRomanPSMT"/>
                <w:kern w:val="0"/>
                <w:lang w:eastAsia="en-US"/>
              </w:rPr>
              <w:t>montuojamais inžinerinių sistemų elementais; tualetų kabinų tipai; langų uždangų spalviniai sprendiniai; vidinių durų spalviniai sprendiniai, durų techninės specifikacijos; informacinių ženklų, įskaitant informacinę sistemą sprendiniai, evakuacinius ženklus, baldų ir integruotos įrangos išdėstymas patalpose ir kt.</w:t>
            </w:r>
          </w:p>
          <w:p w14:paraId="012B0F7E" w14:textId="3BBE9E41" w:rsidR="000F1B5E" w:rsidRPr="00B37C3A" w:rsidRDefault="000F1B5E" w:rsidP="000F1B5E">
            <w:pPr>
              <w:widowControl/>
              <w:suppressAutoHyphens w:val="0"/>
              <w:autoSpaceDE w:val="0"/>
              <w:autoSpaceDN w:val="0"/>
              <w:adjustRightInd w:val="0"/>
              <w:jc w:val="both"/>
              <w:rPr>
                <w:rFonts w:ascii="TimesNewRomanPSMT" w:eastAsiaTheme="minorHAnsi" w:hAnsi="TimesNewRomanPSMT" w:cs="TimesNewRomanPSMT"/>
                <w:kern w:val="0"/>
                <w:lang w:eastAsia="en-US"/>
              </w:rPr>
            </w:pPr>
            <w:r w:rsidRPr="00B37C3A">
              <w:rPr>
                <w:rFonts w:eastAsia="Times New Roman"/>
              </w:rPr>
              <w:t xml:space="preserve">5. Projektuotojas pateikia visų projektuojamų baldų projektą atskira byla. </w:t>
            </w:r>
            <w:r w:rsidRPr="00B37C3A">
              <w:rPr>
                <w:rFonts w:ascii="TimesNewRomanPSMT" w:eastAsiaTheme="minorHAnsi" w:hAnsi="TimesNewRomanPSMT" w:cs="TimesNewRomanPSMT"/>
                <w:kern w:val="0"/>
                <w:lang w:eastAsia="en-US"/>
              </w:rPr>
              <w:t>baldų projekto dalių apimtis ir detalumas turi būti pakankamas Statytojo (Užsakovo) sumanymui suprasti, baldų sąmatinei kainai nustatyti, baldų</w:t>
            </w:r>
          </w:p>
          <w:p w14:paraId="43AE17C2" w14:textId="4952398C" w:rsidR="008754C2" w:rsidRPr="00B37C3A" w:rsidRDefault="000F1B5E" w:rsidP="000F1B5E">
            <w:pPr>
              <w:widowControl/>
              <w:suppressAutoHyphens w:val="0"/>
              <w:ind w:left="34"/>
              <w:jc w:val="both"/>
              <w:rPr>
                <w:rFonts w:eastAsia="Times New Roman"/>
              </w:rPr>
            </w:pPr>
            <w:r w:rsidRPr="00B37C3A">
              <w:rPr>
                <w:rFonts w:ascii="TimesNewRomanPSMT" w:eastAsiaTheme="minorHAnsi" w:hAnsi="TimesNewRomanPSMT" w:cs="TimesNewRomanPSMT"/>
                <w:kern w:val="0"/>
                <w:lang w:eastAsia="en-US"/>
              </w:rPr>
              <w:t>tiekėjų viešiesiems pirkimo konkursams organizuoti</w:t>
            </w:r>
            <w:r w:rsidRPr="00B37C3A">
              <w:rPr>
                <w:rFonts w:eastAsia="Times New Roman"/>
              </w:rPr>
              <w:t>;</w:t>
            </w:r>
            <w:r w:rsidR="008754C2" w:rsidRPr="00B37C3A">
              <w:rPr>
                <w:rFonts w:eastAsia="Times New Roman"/>
              </w:rPr>
              <w:t xml:space="preserve"> </w:t>
            </w:r>
          </w:p>
        </w:tc>
      </w:tr>
      <w:tr w:rsidR="00C41198" w:rsidRPr="00B37C3A" w14:paraId="22E8C71E"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33692CA8" w14:textId="77777777" w:rsidR="00C41198" w:rsidRPr="00B37C3A" w:rsidRDefault="00C41198"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64E2F66E" w14:textId="5E2E8D9C" w:rsidR="00C41198" w:rsidRPr="00B37C3A" w:rsidRDefault="00C41198" w:rsidP="00C204E3">
            <w:pPr>
              <w:rPr>
                <w:b/>
              </w:rPr>
            </w:pPr>
            <w:r w:rsidRPr="00B37C3A">
              <w:rPr>
                <w:b/>
                <w:bCs/>
              </w:rPr>
              <w:t>Bendrieji statinio informacinio modelio reikalavimai</w:t>
            </w:r>
          </w:p>
        </w:tc>
        <w:tc>
          <w:tcPr>
            <w:tcW w:w="7513" w:type="dxa"/>
            <w:tcBorders>
              <w:top w:val="single" w:sz="4" w:space="0" w:color="auto"/>
              <w:left w:val="single" w:sz="4" w:space="0" w:color="auto"/>
              <w:bottom w:val="single" w:sz="4" w:space="0" w:color="auto"/>
              <w:right w:val="single" w:sz="4" w:space="0" w:color="auto"/>
            </w:tcBorders>
          </w:tcPr>
          <w:p w14:paraId="26EA6139" w14:textId="46CA50C9" w:rsidR="002B29AD" w:rsidRPr="00B37C3A" w:rsidRDefault="002B29AD" w:rsidP="00925467">
            <w:pPr>
              <w:pStyle w:val="Sraopastraipa"/>
              <w:numPr>
                <w:ilvl w:val="2"/>
                <w:numId w:val="35"/>
              </w:numPr>
              <w:tabs>
                <w:tab w:val="num" w:pos="183"/>
                <w:tab w:val="left" w:pos="6703"/>
              </w:tabs>
              <w:ind w:left="0" w:right="604" w:firstLine="183"/>
              <w:jc w:val="both"/>
              <w:rPr>
                <w:rFonts w:ascii="Times New Roman" w:eastAsia="Times New Roman" w:hAnsi="Times New Roman" w:cs="Times New Roman"/>
                <w:bCs/>
                <w:noProof w:val="0"/>
                <w:sz w:val="24"/>
                <w:szCs w:val="24"/>
              </w:rPr>
            </w:pPr>
            <w:r w:rsidRPr="00B37C3A">
              <w:rPr>
                <w:rFonts w:ascii="Times New Roman" w:eastAsia="Times New Roman" w:hAnsi="Times New Roman" w:cs="Times New Roman"/>
                <w:bCs/>
                <w:noProof w:val="0"/>
                <w:sz w:val="24"/>
                <w:szCs w:val="24"/>
              </w:rPr>
              <w:t xml:space="preserve"> Modelio pagrindu nustatytų elementų kiekiai turi būti tikslūs ir</w:t>
            </w:r>
            <w:r w:rsidR="00995109" w:rsidRPr="00B37C3A">
              <w:rPr>
                <w:rFonts w:ascii="Times New Roman" w:eastAsia="Times New Roman" w:hAnsi="Times New Roman" w:cs="Times New Roman"/>
                <w:bCs/>
                <w:noProof w:val="0"/>
                <w:sz w:val="24"/>
                <w:szCs w:val="24"/>
              </w:rPr>
              <w:t xml:space="preserve"> </w:t>
            </w:r>
            <w:r w:rsidRPr="00B37C3A">
              <w:rPr>
                <w:rFonts w:ascii="Times New Roman" w:eastAsia="Times New Roman" w:hAnsi="Times New Roman" w:cs="Times New Roman"/>
                <w:bCs/>
                <w:noProof w:val="0"/>
                <w:sz w:val="24"/>
                <w:szCs w:val="24"/>
              </w:rPr>
              <w:t>negali viršyti 5 proc. paklaidos.</w:t>
            </w:r>
          </w:p>
          <w:p w14:paraId="7CCB263D" w14:textId="77777777" w:rsidR="004B7EAC" w:rsidRPr="00B37C3A" w:rsidRDefault="002B29AD" w:rsidP="00925467">
            <w:pPr>
              <w:pStyle w:val="Sraopastraipa"/>
              <w:numPr>
                <w:ilvl w:val="2"/>
                <w:numId w:val="35"/>
              </w:numPr>
              <w:tabs>
                <w:tab w:val="num" w:pos="183"/>
                <w:tab w:val="left" w:pos="6703"/>
              </w:tabs>
              <w:ind w:left="0" w:right="604" w:firstLine="183"/>
              <w:jc w:val="both"/>
              <w:rPr>
                <w:rFonts w:eastAsia="Times New Roman"/>
                <w:bCs/>
                <w:noProof w:val="0"/>
              </w:rPr>
            </w:pPr>
            <w:r w:rsidRPr="00B37C3A">
              <w:rPr>
                <w:rFonts w:ascii="Times New Roman" w:eastAsia="Times New Roman" w:hAnsi="Times New Roman" w:cs="Times New Roman"/>
                <w:bCs/>
                <w:noProof w:val="0"/>
                <w:sz w:val="24"/>
                <w:szCs w:val="24"/>
              </w:rPr>
              <w:t xml:space="preserve"> Skaitmeninių elementų bazėje turi būti suvesta detali projekto informacija (erdvinis sąryšis su aplinka, visi pastato architektūrinių, konstrukcijų ir inžinerinių sistemų sprendiniai, elementų ir medžių kiekiai ir jų kokybiniai parametrai bei pats modelis, tiksliai </w:t>
            </w:r>
            <w:r w:rsidRPr="00B37C3A">
              <w:rPr>
                <w:rFonts w:ascii="Times New Roman" w:eastAsia="Times New Roman" w:hAnsi="Times New Roman" w:cs="Times New Roman"/>
                <w:bCs/>
                <w:noProof w:val="0"/>
                <w:sz w:val="24"/>
                <w:szCs w:val="24"/>
              </w:rPr>
              <w:lastRenderedPageBreak/>
              <w:t>atvaizduojantis fizikines, funkcines ir informatyvias projekto charakteristikas bendroje trimatėje (3D) aplinkoje</w:t>
            </w:r>
            <w:r w:rsidR="004B7EAC" w:rsidRPr="00B37C3A">
              <w:rPr>
                <w:rFonts w:ascii="Times New Roman" w:eastAsia="Times New Roman" w:hAnsi="Times New Roman" w:cs="Times New Roman"/>
                <w:bCs/>
                <w:noProof w:val="0"/>
                <w:sz w:val="24"/>
                <w:szCs w:val="24"/>
              </w:rPr>
              <w:t>.</w:t>
            </w:r>
          </w:p>
          <w:p w14:paraId="7214CC26" w14:textId="1886F1EA" w:rsidR="002B29AD" w:rsidRPr="00B37C3A" w:rsidRDefault="004B7EAC" w:rsidP="004B7EAC">
            <w:pPr>
              <w:pStyle w:val="Sraopastraipa"/>
              <w:numPr>
                <w:ilvl w:val="2"/>
                <w:numId w:val="35"/>
              </w:numPr>
              <w:tabs>
                <w:tab w:val="num" w:pos="183"/>
              </w:tabs>
              <w:ind w:left="0" w:right="604" w:firstLine="183"/>
              <w:jc w:val="both"/>
              <w:rPr>
                <w:rFonts w:eastAsia="Times New Roman"/>
                <w:bCs/>
                <w:noProof w:val="0"/>
              </w:rPr>
            </w:pPr>
            <w:r w:rsidRPr="00B37C3A">
              <w:rPr>
                <w:rFonts w:ascii="Times New Roman" w:eastAsia="Times New Roman" w:hAnsi="Times New Roman" w:cs="Times New Roman"/>
                <w:bCs/>
                <w:noProof w:val="0"/>
                <w:sz w:val="24"/>
                <w:szCs w:val="24"/>
              </w:rPr>
              <w:t xml:space="preserve"> </w:t>
            </w:r>
            <w:r w:rsidR="002B29AD" w:rsidRPr="00B37C3A">
              <w:rPr>
                <w:rFonts w:ascii="Times New Roman" w:eastAsia="Times New Roman" w:hAnsi="Times New Roman" w:cs="Times New Roman"/>
                <w:bCs/>
                <w:noProof w:val="0"/>
                <w:sz w:val="24"/>
                <w:szCs w:val="24"/>
              </w:rPr>
              <w:t>Modelyje esanti informacija, kuri vėliau paruošiama popierinėje Projekto versijoje (visi brėžiniai turi būti išvestiniai iš BIM), turi būti pateikta lietuvių kalba.</w:t>
            </w:r>
            <w:r w:rsidR="002B29AD" w:rsidRPr="00B37C3A">
              <w:rPr>
                <w:rFonts w:eastAsia="Times New Roman"/>
                <w:bCs/>
                <w:noProof w:val="0"/>
              </w:rPr>
              <w:t> </w:t>
            </w:r>
          </w:p>
        </w:tc>
      </w:tr>
      <w:tr w:rsidR="00231D76" w:rsidRPr="00B37C3A" w14:paraId="48648309" w14:textId="77777777" w:rsidTr="00A44FC2">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tcPr>
          <w:p w14:paraId="779D273F" w14:textId="77777777" w:rsidR="00231D76" w:rsidRPr="00B37C3A" w:rsidRDefault="00231D76" w:rsidP="00C204E3">
            <w:pPr>
              <w:pStyle w:val="Sraopastraipa"/>
              <w:numPr>
                <w:ilvl w:val="0"/>
                <w:numId w:val="36"/>
              </w:numPr>
              <w:spacing w:line="240" w:lineRule="auto"/>
              <w:ind w:left="317" w:hanging="142"/>
              <w:jc w:val="both"/>
              <w:rPr>
                <w:b/>
                <w:noProof w:val="0"/>
              </w:rPr>
            </w:pPr>
          </w:p>
        </w:tc>
        <w:tc>
          <w:tcPr>
            <w:tcW w:w="2694" w:type="dxa"/>
            <w:tcBorders>
              <w:top w:val="single" w:sz="4" w:space="0" w:color="auto"/>
              <w:left w:val="single" w:sz="4" w:space="0" w:color="auto"/>
              <w:bottom w:val="single" w:sz="4" w:space="0" w:color="auto"/>
              <w:right w:val="single" w:sz="4" w:space="0" w:color="auto"/>
            </w:tcBorders>
          </w:tcPr>
          <w:p w14:paraId="62F7A202" w14:textId="54E31508" w:rsidR="00231D76" w:rsidRPr="00B37C3A" w:rsidRDefault="00231D76" w:rsidP="00C204E3">
            <w:pPr>
              <w:rPr>
                <w:b/>
              </w:rPr>
            </w:pPr>
            <w:r w:rsidRPr="00B37C3A">
              <w:rPr>
                <w:b/>
                <w:bCs/>
              </w:rPr>
              <w:t>Apmokėjimo sąlygos</w:t>
            </w:r>
          </w:p>
        </w:tc>
        <w:tc>
          <w:tcPr>
            <w:tcW w:w="7513" w:type="dxa"/>
            <w:tcBorders>
              <w:top w:val="single" w:sz="4" w:space="0" w:color="auto"/>
              <w:left w:val="single" w:sz="4" w:space="0" w:color="auto"/>
              <w:bottom w:val="single" w:sz="4" w:space="0" w:color="auto"/>
              <w:right w:val="single" w:sz="4" w:space="0" w:color="auto"/>
            </w:tcBorders>
          </w:tcPr>
          <w:p w14:paraId="18254BBB" w14:textId="77777777" w:rsidR="00231D76" w:rsidRPr="00B37C3A" w:rsidRDefault="00231D76" w:rsidP="00231D76">
            <w:pPr>
              <w:jc w:val="both"/>
              <w:rPr>
                <w:bCs/>
              </w:rPr>
            </w:pPr>
            <w:r w:rsidRPr="00B37C3A">
              <w:rPr>
                <w:bCs/>
              </w:rPr>
              <w:t xml:space="preserve">Apmokėjimas vyksta už atliktas paslaugas pagal tiekėjo pateiktą ir su užsakovu suderintą  paslaugų  teikimo grafiką. </w:t>
            </w:r>
            <w:r w:rsidRPr="00B37C3A">
              <w:rPr>
                <w:rFonts w:eastAsia="Times New Roman"/>
                <w:bCs/>
              </w:rPr>
              <w:t>Užsakovas tiekėjui už suteiktas paslaugas apmoka per 30 k.d. nuo PVM sąskaitos ir Perdavimo akto gavimo dienos.</w:t>
            </w:r>
          </w:p>
          <w:p w14:paraId="510F05F6" w14:textId="77777777" w:rsidR="00231D76" w:rsidRPr="00B37C3A" w:rsidRDefault="00231D76" w:rsidP="00C204E3">
            <w:pPr>
              <w:widowControl/>
              <w:suppressAutoHyphens w:val="0"/>
              <w:ind w:left="34"/>
              <w:jc w:val="both"/>
              <w:rPr>
                <w:rFonts w:eastAsia="Times New Roman"/>
                <w:b/>
              </w:rPr>
            </w:pPr>
          </w:p>
        </w:tc>
      </w:tr>
    </w:tbl>
    <w:p w14:paraId="65BC9A52" w14:textId="7FF14F51" w:rsidR="0004269A" w:rsidRPr="00B37C3A" w:rsidRDefault="0004269A" w:rsidP="00C204E3">
      <w:pPr>
        <w:jc w:val="both"/>
        <w:rPr>
          <w:b/>
        </w:rPr>
      </w:pPr>
    </w:p>
    <w:p w14:paraId="5BF7A67B" w14:textId="09C53D0F" w:rsidR="00B764E2" w:rsidRPr="00CC4922" w:rsidRDefault="009B0463" w:rsidP="00C204E3">
      <w:pPr>
        <w:ind w:left="1440"/>
        <w:jc w:val="both"/>
      </w:pPr>
      <w:r w:rsidRPr="00B37C3A">
        <w:t xml:space="preserve">                               </w:t>
      </w:r>
    </w:p>
    <w:sectPr w:rsidR="00B764E2" w:rsidRPr="00CC4922">
      <w:headerReference w:type="even" r:id="rId10"/>
      <w:headerReference w:type="default" r:id="rId11"/>
      <w:footerReference w:type="even" r:id="rId12"/>
      <w:footerReference w:type="default" r:id="rId13"/>
      <w:headerReference w:type="first" r:id="rId14"/>
      <w:footerReference w:type="first" r:id="rId15"/>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FED8" w14:textId="77777777" w:rsidR="00551AF0" w:rsidRPr="00B37C3A" w:rsidRDefault="00551AF0">
      <w:r w:rsidRPr="00B37C3A">
        <w:separator/>
      </w:r>
    </w:p>
  </w:endnote>
  <w:endnote w:type="continuationSeparator" w:id="0">
    <w:p w14:paraId="6945B7F0" w14:textId="77777777" w:rsidR="00551AF0" w:rsidRPr="00B37C3A" w:rsidRDefault="00551AF0">
      <w:r w:rsidRPr="00B37C3A">
        <w:continuationSeparator/>
      </w:r>
    </w:p>
  </w:endnote>
  <w:endnote w:type="continuationNotice" w:id="1">
    <w:p w14:paraId="690B3C23" w14:textId="77777777" w:rsidR="00551AF0" w:rsidRPr="00B37C3A" w:rsidRDefault="00551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Noto Sans Symbol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A2E8" w14:textId="77777777" w:rsidR="007B482F" w:rsidRDefault="007B48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1F8A" w14:textId="77777777" w:rsidR="007B482F" w:rsidRDefault="007B48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0792" w14:textId="77777777" w:rsidR="007B482F" w:rsidRDefault="007B48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4087" w14:textId="77777777" w:rsidR="00551AF0" w:rsidRPr="00B37C3A" w:rsidRDefault="00551AF0">
      <w:r w:rsidRPr="00B37C3A">
        <w:separator/>
      </w:r>
    </w:p>
  </w:footnote>
  <w:footnote w:type="continuationSeparator" w:id="0">
    <w:p w14:paraId="6AD53197" w14:textId="77777777" w:rsidR="00551AF0" w:rsidRPr="00B37C3A" w:rsidRDefault="00551AF0">
      <w:r w:rsidRPr="00B37C3A">
        <w:continuationSeparator/>
      </w:r>
    </w:p>
  </w:footnote>
  <w:footnote w:type="continuationNotice" w:id="1">
    <w:p w14:paraId="12A5B32B" w14:textId="77777777" w:rsidR="00551AF0" w:rsidRPr="00B37C3A" w:rsidRDefault="00551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15B3" w14:textId="77777777" w:rsidR="007B482F" w:rsidRDefault="007B48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6C4C45A7" w:rsidR="000528DC" w:rsidRPr="00B37C3A" w:rsidRDefault="007B482F" w:rsidP="007B482F">
    <w:pPr>
      <w:pStyle w:val="Antrats"/>
      <w:jc w:val="right"/>
    </w:pPr>
    <w:r>
      <w:t>1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1456" w14:textId="77777777" w:rsidR="007B482F" w:rsidRDefault="007B48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E5A87"/>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 w15:restartNumberingAfterBreak="0">
    <w:nsid w:val="F9A80C01"/>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 w15:restartNumberingAfterBreak="0">
    <w:nsid w:val="F9D23DA5"/>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3"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5B51DA6"/>
    <w:multiLevelType w:val="hybridMultilevel"/>
    <w:tmpl w:val="21702C1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6A2977"/>
    <w:multiLevelType w:val="hybridMultilevel"/>
    <w:tmpl w:val="92843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AC20A7"/>
    <w:multiLevelType w:val="hybridMultilevel"/>
    <w:tmpl w:val="B616E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9C2FB6"/>
    <w:multiLevelType w:val="multilevel"/>
    <w:tmpl w:val="FC7A6C6A"/>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abstractNum w:abstractNumId="15"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9A1B0E"/>
    <w:multiLevelType w:val="multilevel"/>
    <w:tmpl w:val="2CE6C9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0612C1"/>
    <w:multiLevelType w:val="hybridMultilevel"/>
    <w:tmpl w:val="A54013E2"/>
    <w:lvl w:ilvl="0" w:tplc="04270001">
      <w:start w:val="1"/>
      <w:numFmt w:val="bullet"/>
      <w:lvlText w:val=""/>
      <w:lvlJc w:val="left"/>
      <w:pPr>
        <w:ind w:left="720" w:hanging="360"/>
      </w:pPr>
      <w:rPr>
        <w:rFonts w:ascii="Symbol" w:hAnsi="Symbol" w:hint="default"/>
      </w:rPr>
    </w:lvl>
    <w:lvl w:ilvl="1" w:tplc="84C4F20C">
      <w:numFmt w:val="bullet"/>
      <w:lvlText w:val="-"/>
      <w:lvlJc w:val="left"/>
      <w:pPr>
        <w:ind w:left="1440" w:hanging="360"/>
      </w:pPr>
      <w:rPr>
        <w:rFonts w:ascii="Arial" w:eastAsiaTheme="minorHAns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A31DBB"/>
    <w:multiLevelType w:val="hybridMultilevel"/>
    <w:tmpl w:val="AF6A0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DB3B97"/>
    <w:multiLevelType w:val="hybridMultilevel"/>
    <w:tmpl w:val="B502C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1A40E2"/>
    <w:multiLevelType w:val="multilevel"/>
    <w:tmpl w:val="52EE0F04"/>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22"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BC424A"/>
    <w:multiLevelType w:val="multilevel"/>
    <w:tmpl w:val="44446270"/>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450"/>
        </w:tabs>
        <w:ind w:left="450" w:hanging="450"/>
      </w:pPr>
      <w:rPr>
        <w:rFonts w:ascii="Times New Roman" w:eastAsia="Times New Roman" w:hAnsi="Times New Roman" w:cs="Times New Roman"/>
      </w:r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2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700F25"/>
    <w:multiLevelType w:val="hybridMultilevel"/>
    <w:tmpl w:val="DE481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0137C4"/>
    <w:multiLevelType w:val="multilevel"/>
    <w:tmpl w:val="EF58A826"/>
    <w:lvl w:ilvl="0">
      <w:start w:val="1"/>
      <w:numFmt w:val="decimal"/>
      <w:lvlText w:val="%1."/>
      <w:lvlJc w:val="left"/>
      <w:pPr>
        <w:tabs>
          <w:tab w:val="num" w:pos="675"/>
        </w:tabs>
        <w:ind w:left="675" w:hanging="450"/>
      </w:pPr>
    </w:lvl>
    <w:lvl w:ilvl="1">
      <w:start w:val="1"/>
      <w:numFmt w:val="decimal"/>
      <w:lvlText w:val="%1.%2."/>
      <w:lvlJc w:val="left"/>
      <w:pPr>
        <w:tabs>
          <w:tab w:val="num" w:pos="1125"/>
        </w:tabs>
        <w:ind w:left="1125" w:hanging="450"/>
      </w:pPr>
    </w:lvl>
    <w:lvl w:ilvl="2">
      <w:start w:val="2"/>
      <w:numFmt w:val="decimal"/>
      <w:lvlText w:val="%1.%2.%3."/>
      <w:lvlJc w:val="left"/>
      <w:pPr>
        <w:tabs>
          <w:tab w:val="num" w:pos="1575"/>
        </w:tabs>
        <w:ind w:left="1575" w:hanging="450"/>
      </w:pPr>
    </w:lvl>
    <w:lvl w:ilvl="3">
      <w:start w:val="2"/>
      <w:numFmt w:val="decimal"/>
      <w:lvlText w:val="%1.%2.%3.%4."/>
      <w:lvlJc w:val="left"/>
      <w:pPr>
        <w:tabs>
          <w:tab w:val="num" w:pos="2025"/>
        </w:tabs>
        <w:ind w:left="2025" w:hanging="450"/>
      </w:pPr>
    </w:lvl>
    <w:lvl w:ilvl="4">
      <w:start w:val="1"/>
      <w:numFmt w:val="decimal"/>
      <w:lvlText w:val="%1.%2.%3.%4.%5."/>
      <w:lvlJc w:val="left"/>
      <w:pPr>
        <w:tabs>
          <w:tab w:val="num" w:pos="2475"/>
        </w:tabs>
        <w:ind w:left="2475" w:hanging="450"/>
      </w:pPr>
    </w:lvl>
    <w:lvl w:ilvl="5">
      <w:start w:val="1"/>
      <w:numFmt w:val="decimal"/>
      <w:lvlText w:val="%1.%2.%3.%4.%5.%6."/>
      <w:lvlJc w:val="left"/>
      <w:pPr>
        <w:tabs>
          <w:tab w:val="num" w:pos="2925"/>
        </w:tabs>
        <w:ind w:left="2925" w:hanging="450"/>
      </w:pPr>
    </w:lvl>
    <w:lvl w:ilvl="6">
      <w:start w:val="1"/>
      <w:numFmt w:val="decimal"/>
      <w:lvlText w:val="%1.%2.%3.%4.%5.%6.%7."/>
      <w:lvlJc w:val="left"/>
      <w:pPr>
        <w:tabs>
          <w:tab w:val="num" w:pos="3375"/>
        </w:tabs>
        <w:ind w:left="3375" w:hanging="450"/>
      </w:pPr>
    </w:lvl>
    <w:lvl w:ilvl="7">
      <w:start w:val="1"/>
      <w:numFmt w:val="decimal"/>
      <w:lvlText w:val="%1.%2.%3.%4.%5.%6.%7.%8."/>
      <w:lvlJc w:val="left"/>
      <w:pPr>
        <w:tabs>
          <w:tab w:val="num" w:pos="3825"/>
        </w:tabs>
        <w:ind w:left="3825" w:hanging="450"/>
      </w:pPr>
    </w:lvl>
    <w:lvl w:ilvl="8">
      <w:start w:val="1"/>
      <w:numFmt w:val="decimal"/>
      <w:lvlText w:val="%1.%2.%3.%4.%5.%6.%7.%8.%9."/>
      <w:lvlJc w:val="left"/>
      <w:pPr>
        <w:tabs>
          <w:tab w:val="num" w:pos="4275"/>
        </w:tabs>
        <w:ind w:left="4275" w:hanging="450"/>
      </w:pPr>
    </w:lvl>
  </w:abstractNum>
  <w:abstractNum w:abstractNumId="31" w15:restartNumberingAfterBreak="0">
    <w:nsid w:val="576577D6"/>
    <w:multiLevelType w:val="hybridMultilevel"/>
    <w:tmpl w:val="A47CBD08"/>
    <w:lvl w:ilvl="0" w:tplc="1750D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844F04"/>
    <w:multiLevelType w:val="hybridMultilevel"/>
    <w:tmpl w:val="501A5902"/>
    <w:lvl w:ilvl="0" w:tplc="2B64048C">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4E20AFA"/>
    <w:multiLevelType w:val="hybridMultilevel"/>
    <w:tmpl w:val="7876E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6"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2C51D0"/>
    <w:multiLevelType w:val="multilevel"/>
    <w:tmpl w:val="4CE0BC3C"/>
    <w:lvl w:ilvl="0">
      <w:start w:val="1"/>
      <w:numFmt w:val="decimal"/>
      <w:lvlText w:val="%1."/>
      <w:lvlJc w:val="left"/>
      <w:pPr>
        <w:tabs>
          <w:tab w:val="num" w:pos="360"/>
        </w:tabs>
        <w:ind w:left="360" w:hanging="450"/>
      </w:pPr>
    </w:lvl>
    <w:lvl w:ilvl="1">
      <w:start w:val="1"/>
      <w:numFmt w:val="decimal"/>
      <w:lvlText w:val="%1.%2."/>
      <w:lvlJc w:val="left"/>
      <w:pPr>
        <w:tabs>
          <w:tab w:val="num" w:pos="810"/>
        </w:tabs>
        <w:ind w:left="810" w:hanging="450"/>
      </w:pPr>
    </w:lvl>
    <w:lvl w:ilvl="2">
      <w:start w:val="1"/>
      <w:numFmt w:val="decimal"/>
      <w:lvlText w:val="%1.%2.%3."/>
      <w:lvlJc w:val="left"/>
      <w:pPr>
        <w:tabs>
          <w:tab w:val="num" w:pos="1260"/>
        </w:tabs>
        <w:ind w:left="1260" w:hanging="450"/>
      </w:pPr>
    </w:lvl>
    <w:lvl w:ilvl="3">
      <w:start w:val="1"/>
      <w:numFmt w:val="decimal"/>
      <w:lvlText w:val="%1.%2.%3.%4."/>
      <w:lvlJc w:val="left"/>
      <w:pPr>
        <w:tabs>
          <w:tab w:val="num" w:pos="1710"/>
        </w:tabs>
        <w:ind w:left="1710" w:hanging="450"/>
      </w:pPr>
    </w:lvl>
    <w:lvl w:ilvl="4">
      <w:start w:val="1"/>
      <w:numFmt w:val="decimal"/>
      <w:lvlText w:val="%1.%2.%3.%4.%5."/>
      <w:lvlJc w:val="left"/>
      <w:pPr>
        <w:tabs>
          <w:tab w:val="num" w:pos="2160"/>
        </w:tabs>
        <w:ind w:left="2160" w:hanging="450"/>
      </w:pPr>
    </w:lvl>
    <w:lvl w:ilvl="5">
      <w:start w:val="1"/>
      <w:numFmt w:val="decimal"/>
      <w:lvlText w:val="%1.%2.%3.%4.%5.%6."/>
      <w:lvlJc w:val="left"/>
      <w:pPr>
        <w:tabs>
          <w:tab w:val="num" w:pos="2610"/>
        </w:tabs>
        <w:ind w:left="2610" w:hanging="450"/>
      </w:pPr>
    </w:lvl>
    <w:lvl w:ilvl="6">
      <w:start w:val="1"/>
      <w:numFmt w:val="decimal"/>
      <w:lvlText w:val="%1.%2.%3.%4.%5.%6.%7."/>
      <w:lvlJc w:val="left"/>
      <w:pPr>
        <w:tabs>
          <w:tab w:val="num" w:pos="3060"/>
        </w:tabs>
        <w:ind w:left="3060" w:hanging="450"/>
      </w:pPr>
    </w:lvl>
    <w:lvl w:ilvl="7">
      <w:start w:val="1"/>
      <w:numFmt w:val="decimal"/>
      <w:lvlText w:val="%1.%2.%3.%4.%5.%6.%7.%8."/>
      <w:lvlJc w:val="left"/>
      <w:pPr>
        <w:tabs>
          <w:tab w:val="num" w:pos="3510"/>
        </w:tabs>
        <w:ind w:left="3510" w:hanging="450"/>
      </w:pPr>
    </w:lvl>
    <w:lvl w:ilvl="8">
      <w:start w:val="1"/>
      <w:numFmt w:val="decimal"/>
      <w:lvlText w:val="%1.%2.%3.%4.%5.%6.%7.%8.%9."/>
      <w:lvlJc w:val="left"/>
      <w:pPr>
        <w:tabs>
          <w:tab w:val="num" w:pos="3960"/>
        </w:tabs>
        <w:ind w:left="3960" w:hanging="450"/>
      </w:pPr>
    </w:lvl>
  </w:abstractNum>
  <w:abstractNum w:abstractNumId="41"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 w15:restartNumberingAfterBreak="0">
    <w:nsid w:val="6F57F42F"/>
    <w:multiLevelType w:val="multilevel"/>
    <w:tmpl w:val="3F1C6298"/>
    <w:lvl w:ilvl="0">
      <w:start w:val="1"/>
      <w:numFmt w:val="bullet"/>
      <w:lvlText w:val="-"/>
      <w:lvlJc w:val="left"/>
      <w:pPr>
        <w:tabs>
          <w:tab w:val="num" w:pos="720"/>
        </w:tabs>
        <w:ind w:left="720" w:hanging="450"/>
      </w:pPr>
      <w:rPr>
        <w:rFonts w:ascii="Times New Roman" w:hAnsi="Times New Roman" w:cs="Times New Roman"/>
      </w:rPr>
    </w:lvl>
    <w:lvl w:ilvl="1">
      <w:start w:val="1"/>
      <w:numFmt w:val="lowerLetter"/>
      <w:lvlText w:val="%2."/>
      <w:lvlJc w:val="left"/>
      <w:pPr>
        <w:tabs>
          <w:tab w:val="num" w:pos="1170"/>
        </w:tabs>
        <w:ind w:left="1170" w:hanging="450"/>
      </w:pPr>
    </w:lvl>
    <w:lvl w:ilvl="2">
      <w:start w:val="1"/>
      <w:numFmt w:val="lowerRoman"/>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lowerLetter"/>
      <w:lvlText w:val="%5."/>
      <w:lvlJc w:val="left"/>
      <w:pPr>
        <w:tabs>
          <w:tab w:val="num" w:pos="2520"/>
        </w:tabs>
        <w:ind w:left="2520" w:hanging="450"/>
      </w:pPr>
    </w:lvl>
    <w:lvl w:ilvl="5">
      <w:start w:val="1"/>
      <w:numFmt w:val="lowerRoman"/>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lowerLetter"/>
      <w:lvlText w:val="%8."/>
      <w:lvlJc w:val="left"/>
      <w:pPr>
        <w:tabs>
          <w:tab w:val="num" w:pos="3870"/>
        </w:tabs>
        <w:ind w:left="3870" w:hanging="450"/>
      </w:pPr>
    </w:lvl>
    <w:lvl w:ilvl="8">
      <w:start w:val="1"/>
      <w:numFmt w:val="lowerRoman"/>
      <w:lvlText w:val="%9."/>
      <w:lvlJc w:val="right"/>
      <w:pPr>
        <w:tabs>
          <w:tab w:val="num" w:pos="4320"/>
        </w:tabs>
        <w:ind w:left="4320" w:hanging="450"/>
      </w:pPr>
    </w:lvl>
  </w:abstractNum>
  <w:abstractNum w:abstractNumId="43"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4" w15:restartNumberingAfterBreak="0">
    <w:nsid w:val="7D9CE946"/>
    <w:multiLevelType w:val="multilevel"/>
    <w:tmpl w:val="2F04F924"/>
    <w:lvl w:ilvl="0">
      <w:start w:val="1"/>
      <w:numFmt w:val="decimal"/>
      <w:lvlText w:val="%1."/>
      <w:lvlJc w:val="left"/>
      <w:pPr>
        <w:tabs>
          <w:tab w:val="num" w:pos="720"/>
        </w:tabs>
        <w:ind w:left="720" w:hanging="450"/>
      </w:pPr>
    </w:lvl>
    <w:lvl w:ilvl="1">
      <w:start w:val="1"/>
      <w:numFmt w:val="decimal"/>
      <w:lvlText w:val="%2."/>
      <w:lvlJc w:val="left"/>
      <w:pPr>
        <w:tabs>
          <w:tab w:val="num" w:pos="1170"/>
        </w:tabs>
        <w:ind w:left="1170" w:hanging="450"/>
      </w:pPr>
    </w:lvl>
    <w:lvl w:ilvl="2">
      <w:start w:val="1"/>
      <w:numFmt w:val="decimal"/>
      <w:lvlText w:val="%3."/>
      <w:lvlJc w:val="right"/>
      <w:pPr>
        <w:tabs>
          <w:tab w:val="num" w:pos="1620"/>
        </w:tabs>
        <w:ind w:left="1620" w:hanging="450"/>
      </w:pPr>
    </w:lvl>
    <w:lvl w:ilvl="3">
      <w:start w:val="1"/>
      <w:numFmt w:val="decimal"/>
      <w:lvlText w:val="%4."/>
      <w:lvlJc w:val="left"/>
      <w:pPr>
        <w:tabs>
          <w:tab w:val="num" w:pos="2070"/>
        </w:tabs>
        <w:ind w:left="2070" w:hanging="450"/>
      </w:pPr>
    </w:lvl>
    <w:lvl w:ilvl="4">
      <w:start w:val="1"/>
      <w:numFmt w:val="decimal"/>
      <w:lvlText w:val="%5."/>
      <w:lvlJc w:val="left"/>
      <w:pPr>
        <w:tabs>
          <w:tab w:val="num" w:pos="2520"/>
        </w:tabs>
        <w:ind w:left="2520" w:hanging="450"/>
      </w:pPr>
    </w:lvl>
    <w:lvl w:ilvl="5">
      <w:start w:val="1"/>
      <w:numFmt w:val="decimal"/>
      <w:lvlText w:val="%6."/>
      <w:lvlJc w:val="right"/>
      <w:pPr>
        <w:tabs>
          <w:tab w:val="num" w:pos="2970"/>
        </w:tabs>
        <w:ind w:left="2970" w:hanging="450"/>
      </w:pPr>
    </w:lvl>
    <w:lvl w:ilvl="6">
      <w:start w:val="1"/>
      <w:numFmt w:val="decimal"/>
      <w:lvlText w:val="%7."/>
      <w:lvlJc w:val="left"/>
      <w:pPr>
        <w:tabs>
          <w:tab w:val="num" w:pos="3420"/>
        </w:tabs>
        <w:ind w:left="3420" w:hanging="450"/>
      </w:pPr>
    </w:lvl>
    <w:lvl w:ilvl="7">
      <w:start w:val="1"/>
      <w:numFmt w:val="decimal"/>
      <w:lvlText w:val="%8."/>
      <w:lvlJc w:val="left"/>
      <w:pPr>
        <w:tabs>
          <w:tab w:val="num" w:pos="3870"/>
        </w:tabs>
        <w:ind w:left="3870" w:hanging="450"/>
      </w:pPr>
    </w:lvl>
    <w:lvl w:ilvl="8">
      <w:start w:val="1"/>
      <w:numFmt w:val="decimal"/>
      <w:lvlText w:val="%9."/>
      <w:lvlJc w:val="right"/>
      <w:pPr>
        <w:tabs>
          <w:tab w:val="num" w:pos="4320"/>
        </w:tabs>
        <w:ind w:left="4320" w:hanging="450"/>
      </w:pPr>
    </w:lvl>
  </w:abstractNum>
  <w:num w:numId="1" w16cid:durableId="2099911184">
    <w:abstractNumId w:val="3"/>
  </w:num>
  <w:num w:numId="2" w16cid:durableId="909387468">
    <w:abstractNumId w:val="4"/>
  </w:num>
  <w:num w:numId="3" w16cid:durableId="1539586301">
    <w:abstractNumId w:val="5"/>
  </w:num>
  <w:num w:numId="4" w16cid:durableId="891426572">
    <w:abstractNumId w:val="6"/>
  </w:num>
  <w:num w:numId="5" w16cid:durableId="1905985321">
    <w:abstractNumId w:val="7"/>
  </w:num>
  <w:num w:numId="6" w16cid:durableId="1281567739">
    <w:abstractNumId w:val="8"/>
  </w:num>
  <w:num w:numId="7" w16cid:durableId="446779189">
    <w:abstractNumId w:val="9"/>
  </w:num>
  <w:num w:numId="8" w16cid:durableId="2092699600">
    <w:abstractNumId w:val="35"/>
  </w:num>
  <w:num w:numId="9" w16cid:durableId="63844911">
    <w:abstractNumId w:val="15"/>
  </w:num>
  <w:num w:numId="10" w16cid:durableId="688992427">
    <w:abstractNumId w:val="22"/>
  </w:num>
  <w:num w:numId="11" w16cid:durableId="6449927">
    <w:abstractNumId w:val="26"/>
  </w:num>
  <w:num w:numId="12" w16cid:durableId="440879091">
    <w:abstractNumId w:val="20"/>
  </w:num>
  <w:num w:numId="13" w16cid:durableId="1978253">
    <w:abstractNumId w:val="41"/>
  </w:num>
  <w:num w:numId="14" w16cid:durableId="575437871">
    <w:abstractNumId w:val="43"/>
  </w:num>
  <w:num w:numId="15" w16cid:durableId="1485463281">
    <w:abstractNumId w:val="28"/>
  </w:num>
  <w:num w:numId="16" w16cid:durableId="560142719">
    <w:abstractNumId w:val="39"/>
  </w:num>
  <w:num w:numId="17" w16cid:durableId="1133642047">
    <w:abstractNumId w:val="27"/>
  </w:num>
  <w:num w:numId="18" w16cid:durableId="752582210">
    <w:abstractNumId w:val="25"/>
  </w:num>
  <w:num w:numId="19" w16cid:durableId="576087976">
    <w:abstractNumId w:val="23"/>
  </w:num>
  <w:num w:numId="20" w16cid:durableId="1545170158">
    <w:abstractNumId w:val="33"/>
  </w:num>
  <w:num w:numId="21" w16cid:durableId="1271821113">
    <w:abstractNumId w:val="37"/>
  </w:num>
  <w:num w:numId="22" w16cid:durableId="1144542505">
    <w:abstractNumId w:val="11"/>
  </w:num>
  <w:num w:numId="23" w16cid:durableId="1292783569">
    <w:abstractNumId w:val="31"/>
  </w:num>
  <w:num w:numId="24" w16cid:durableId="1122845343">
    <w:abstractNumId w:val="36"/>
  </w:num>
  <w:num w:numId="25" w16cid:durableId="489751923">
    <w:abstractNumId w:val="38"/>
  </w:num>
  <w:num w:numId="26" w16cid:durableId="994409752">
    <w:abstractNumId w:val="42"/>
  </w:num>
  <w:num w:numId="27" w16cid:durableId="1820228014">
    <w:abstractNumId w:val="30"/>
  </w:num>
  <w:num w:numId="28" w16cid:durableId="594368176">
    <w:abstractNumId w:val="0"/>
  </w:num>
  <w:num w:numId="29" w16cid:durableId="2068410187">
    <w:abstractNumId w:val="14"/>
  </w:num>
  <w:num w:numId="30" w16cid:durableId="742916236">
    <w:abstractNumId w:val="44"/>
  </w:num>
  <w:num w:numId="31" w16cid:durableId="1587689553">
    <w:abstractNumId w:val="1"/>
  </w:num>
  <w:num w:numId="32" w16cid:durableId="1327514662">
    <w:abstractNumId w:val="40"/>
  </w:num>
  <w:num w:numId="33" w16cid:durableId="577641152">
    <w:abstractNumId w:val="21"/>
  </w:num>
  <w:num w:numId="34" w16cid:durableId="550963000">
    <w:abstractNumId w:val="2"/>
  </w:num>
  <w:num w:numId="35" w16cid:durableId="471138314">
    <w:abstractNumId w:val="24"/>
  </w:num>
  <w:num w:numId="36" w16cid:durableId="1319917154">
    <w:abstractNumId w:val="32"/>
  </w:num>
  <w:num w:numId="37" w16cid:durableId="28383498">
    <w:abstractNumId w:val="18"/>
  </w:num>
  <w:num w:numId="38" w16cid:durableId="850992984">
    <w:abstractNumId w:val="17"/>
  </w:num>
  <w:num w:numId="39" w16cid:durableId="1199708432">
    <w:abstractNumId w:val="13"/>
  </w:num>
  <w:num w:numId="40" w16cid:durableId="2094011703">
    <w:abstractNumId w:val="29"/>
  </w:num>
  <w:num w:numId="41" w16cid:durableId="739837043">
    <w:abstractNumId w:val="19"/>
  </w:num>
  <w:num w:numId="42" w16cid:durableId="1276517710">
    <w:abstractNumId w:val="12"/>
  </w:num>
  <w:num w:numId="43" w16cid:durableId="299389069">
    <w:abstractNumId w:val="16"/>
  </w:num>
  <w:num w:numId="44" w16cid:durableId="602029634">
    <w:abstractNumId w:val="34"/>
  </w:num>
  <w:num w:numId="45" w16cid:durableId="971403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463"/>
    <w:rsid w:val="00013E8B"/>
    <w:rsid w:val="000178E4"/>
    <w:rsid w:val="0004269A"/>
    <w:rsid w:val="000466E8"/>
    <w:rsid w:val="00046AA8"/>
    <w:rsid w:val="000528DC"/>
    <w:rsid w:val="00065351"/>
    <w:rsid w:val="00067370"/>
    <w:rsid w:val="00071C96"/>
    <w:rsid w:val="00072098"/>
    <w:rsid w:val="0007303A"/>
    <w:rsid w:val="00074D24"/>
    <w:rsid w:val="00081CC0"/>
    <w:rsid w:val="00084491"/>
    <w:rsid w:val="00084A04"/>
    <w:rsid w:val="0008589F"/>
    <w:rsid w:val="0009092E"/>
    <w:rsid w:val="000A43C2"/>
    <w:rsid w:val="000B323E"/>
    <w:rsid w:val="000D4482"/>
    <w:rsid w:val="000E10D7"/>
    <w:rsid w:val="000F1B5E"/>
    <w:rsid w:val="000F6D95"/>
    <w:rsid w:val="001100DE"/>
    <w:rsid w:val="00114E4D"/>
    <w:rsid w:val="00124BA8"/>
    <w:rsid w:val="00126E64"/>
    <w:rsid w:val="00131BAA"/>
    <w:rsid w:val="00136A8A"/>
    <w:rsid w:val="0015161C"/>
    <w:rsid w:val="00160E3A"/>
    <w:rsid w:val="00165AC9"/>
    <w:rsid w:val="0016749F"/>
    <w:rsid w:val="00170C54"/>
    <w:rsid w:val="00172AFC"/>
    <w:rsid w:val="00175C8B"/>
    <w:rsid w:val="00186FC6"/>
    <w:rsid w:val="0019623C"/>
    <w:rsid w:val="001A3942"/>
    <w:rsid w:val="001A7D3C"/>
    <w:rsid w:val="001C0E97"/>
    <w:rsid w:val="001C270D"/>
    <w:rsid w:val="001D041B"/>
    <w:rsid w:val="001E3499"/>
    <w:rsid w:val="001F0DEC"/>
    <w:rsid w:val="001F7D99"/>
    <w:rsid w:val="0020443F"/>
    <w:rsid w:val="00204EB3"/>
    <w:rsid w:val="00205722"/>
    <w:rsid w:val="002066E3"/>
    <w:rsid w:val="00206831"/>
    <w:rsid w:val="002133FE"/>
    <w:rsid w:val="00223F77"/>
    <w:rsid w:val="00231D76"/>
    <w:rsid w:val="00234E35"/>
    <w:rsid w:val="002508CB"/>
    <w:rsid w:val="00251AA6"/>
    <w:rsid w:val="00254D92"/>
    <w:rsid w:val="00256160"/>
    <w:rsid w:val="00263390"/>
    <w:rsid w:val="00265E58"/>
    <w:rsid w:val="002679D9"/>
    <w:rsid w:val="00271B76"/>
    <w:rsid w:val="00275ABE"/>
    <w:rsid w:val="00277FC0"/>
    <w:rsid w:val="00283F7D"/>
    <w:rsid w:val="002866CA"/>
    <w:rsid w:val="002871A2"/>
    <w:rsid w:val="00290E19"/>
    <w:rsid w:val="002A0701"/>
    <w:rsid w:val="002A103F"/>
    <w:rsid w:val="002A5E73"/>
    <w:rsid w:val="002B0B63"/>
    <w:rsid w:val="002B29AD"/>
    <w:rsid w:val="002B67EA"/>
    <w:rsid w:val="002B6ABF"/>
    <w:rsid w:val="002C0047"/>
    <w:rsid w:val="002C351E"/>
    <w:rsid w:val="002E3E37"/>
    <w:rsid w:val="002F4C20"/>
    <w:rsid w:val="00304F2D"/>
    <w:rsid w:val="0031108B"/>
    <w:rsid w:val="003226F7"/>
    <w:rsid w:val="0034142A"/>
    <w:rsid w:val="00346025"/>
    <w:rsid w:val="00350415"/>
    <w:rsid w:val="00376C83"/>
    <w:rsid w:val="00382581"/>
    <w:rsid w:val="0038318B"/>
    <w:rsid w:val="003841E8"/>
    <w:rsid w:val="003856A7"/>
    <w:rsid w:val="0039045A"/>
    <w:rsid w:val="003916B7"/>
    <w:rsid w:val="003A1794"/>
    <w:rsid w:val="003A1D4D"/>
    <w:rsid w:val="003A3265"/>
    <w:rsid w:val="003A7AB9"/>
    <w:rsid w:val="003B6BA0"/>
    <w:rsid w:val="003B7CE5"/>
    <w:rsid w:val="003D108C"/>
    <w:rsid w:val="003D2520"/>
    <w:rsid w:val="003D6AB7"/>
    <w:rsid w:val="003E1D98"/>
    <w:rsid w:val="003E50EB"/>
    <w:rsid w:val="003E705F"/>
    <w:rsid w:val="003F288D"/>
    <w:rsid w:val="004073E0"/>
    <w:rsid w:val="00424EFC"/>
    <w:rsid w:val="00425E4A"/>
    <w:rsid w:val="004436EA"/>
    <w:rsid w:val="0045087A"/>
    <w:rsid w:val="00456FDF"/>
    <w:rsid w:val="004574F8"/>
    <w:rsid w:val="00465F08"/>
    <w:rsid w:val="004832F7"/>
    <w:rsid w:val="00486537"/>
    <w:rsid w:val="00487072"/>
    <w:rsid w:val="00487592"/>
    <w:rsid w:val="00492566"/>
    <w:rsid w:val="004936BC"/>
    <w:rsid w:val="004943FE"/>
    <w:rsid w:val="004950E2"/>
    <w:rsid w:val="0049562B"/>
    <w:rsid w:val="004A0F0C"/>
    <w:rsid w:val="004B0333"/>
    <w:rsid w:val="004B7EAC"/>
    <w:rsid w:val="004E22A2"/>
    <w:rsid w:val="004E2ADF"/>
    <w:rsid w:val="004E661A"/>
    <w:rsid w:val="004E6B23"/>
    <w:rsid w:val="004F4A4B"/>
    <w:rsid w:val="004F70F6"/>
    <w:rsid w:val="00501667"/>
    <w:rsid w:val="00502289"/>
    <w:rsid w:val="00503868"/>
    <w:rsid w:val="00513514"/>
    <w:rsid w:val="005178D0"/>
    <w:rsid w:val="005268CF"/>
    <w:rsid w:val="0053677F"/>
    <w:rsid w:val="0054700B"/>
    <w:rsid w:val="00551AF0"/>
    <w:rsid w:val="00552C3E"/>
    <w:rsid w:val="00553FE5"/>
    <w:rsid w:val="005572CD"/>
    <w:rsid w:val="00560D0D"/>
    <w:rsid w:val="00561756"/>
    <w:rsid w:val="00564A26"/>
    <w:rsid w:val="00564A34"/>
    <w:rsid w:val="0057704D"/>
    <w:rsid w:val="00577E2D"/>
    <w:rsid w:val="00583AD6"/>
    <w:rsid w:val="00584D13"/>
    <w:rsid w:val="005916AD"/>
    <w:rsid w:val="00594866"/>
    <w:rsid w:val="00594FDB"/>
    <w:rsid w:val="005A65E6"/>
    <w:rsid w:val="005A7DD2"/>
    <w:rsid w:val="005B10AF"/>
    <w:rsid w:val="005C05A0"/>
    <w:rsid w:val="005C62D9"/>
    <w:rsid w:val="005E0B65"/>
    <w:rsid w:val="005E1A65"/>
    <w:rsid w:val="005F1581"/>
    <w:rsid w:val="005F47C5"/>
    <w:rsid w:val="00605EA1"/>
    <w:rsid w:val="0060642A"/>
    <w:rsid w:val="0062408B"/>
    <w:rsid w:val="006361CA"/>
    <w:rsid w:val="00636F1C"/>
    <w:rsid w:val="00637370"/>
    <w:rsid w:val="00637625"/>
    <w:rsid w:val="00640D85"/>
    <w:rsid w:val="00646284"/>
    <w:rsid w:val="006669D6"/>
    <w:rsid w:val="00674468"/>
    <w:rsid w:val="006815D5"/>
    <w:rsid w:val="00681BDD"/>
    <w:rsid w:val="006A127A"/>
    <w:rsid w:val="006A68BB"/>
    <w:rsid w:val="006B5B59"/>
    <w:rsid w:val="006C11A1"/>
    <w:rsid w:val="006C54C4"/>
    <w:rsid w:val="006C6F1F"/>
    <w:rsid w:val="006F44BA"/>
    <w:rsid w:val="00711C30"/>
    <w:rsid w:val="00713395"/>
    <w:rsid w:val="00717E2F"/>
    <w:rsid w:val="0072095B"/>
    <w:rsid w:val="00722A89"/>
    <w:rsid w:val="007347B7"/>
    <w:rsid w:val="0073541C"/>
    <w:rsid w:val="00737410"/>
    <w:rsid w:val="00741CA1"/>
    <w:rsid w:val="007433E2"/>
    <w:rsid w:val="00760BB7"/>
    <w:rsid w:val="00762CC9"/>
    <w:rsid w:val="00777502"/>
    <w:rsid w:val="007848E5"/>
    <w:rsid w:val="00784AA2"/>
    <w:rsid w:val="007A0A73"/>
    <w:rsid w:val="007B014F"/>
    <w:rsid w:val="007B0C9A"/>
    <w:rsid w:val="007B482F"/>
    <w:rsid w:val="007C2100"/>
    <w:rsid w:val="007C372B"/>
    <w:rsid w:val="007C5712"/>
    <w:rsid w:val="007C6764"/>
    <w:rsid w:val="007D0FDE"/>
    <w:rsid w:val="007D2836"/>
    <w:rsid w:val="007D4815"/>
    <w:rsid w:val="007D4DF0"/>
    <w:rsid w:val="007E4685"/>
    <w:rsid w:val="007E78E4"/>
    <w:rsid w:val="007F1ACB"/>
    <w:rsid w:val="00800B35"/>
    <w:rsid w:val="0080598C"/>
    <w:rsid w:val="0082444E"/>
    <w:rsid w:val="008432A4"/>
    <w:rsid w:val="00846002"/>
    <w:rsid w:val="008559C8"/>
    <w:rsid w:val="00856201"/>
    <w:rsid w:val="008609D7"/>
    <w:rsid w:val="0086470F"/>
    <w:rsid w:val="00871F4D"/>
    <w:rsid w:val="008754C2"/>
    <w:rsid w:val="0087557C"/>
    <w:rsid w:val="00876A32"/>
    <w:rsid w:val="00882B44"/>
    <w:rsid w:val="008871CC"/>
    <w:rsid w:val="008942EA"/>
    <w:rsid w:val="008A017B"/>
    <w:rsid w:val="008A3892"/>
    <w:rsid w:val="008B6606"/>
    <w:rsid w:val="008B7E1D"/>
    <w:rsid w:val="008C09AA"/>
    <w:rsid w:val="008C1CD2"/>
    <w:rsid w:val="008C2DFD"/>
    <w:rsid w:val="008C5A26"/>
    <w:rsid w:val="008C6AC6"/>
    <w:rsid w:val="008C71D5"/>
    <w:rsid w:val="008D1DE9"/>
    <w:rsid w:val="008D1F63"/>
    <w:rsid w:val="008D33A5"/>
    <w:rsid w:val="008D637C"/>
    <w:rsid w:val="008E4333"/>
    <w:rsid w:val="008F746C"/>
    <w:rsid w:val="00904938"/>
    <w:rsid w:val="009129A1"/>
    <w:rsid w:val="0092282D"/>
    <w:rsid w:val="00925467"/>
    <w:rsid w:val="00941F6C"/>
    <w:rsid w:val="00941F98"/>
    <w:rsid w:val="0094276F"/>
    <w:rsid w:val="00943649"/>
    <w:rsid w:val="00943C13"/>
    <w:rsid w:val="00946D5A"/>
    <w:rsid w:val="00956C0D"/>
    <w:rsid w:val="00964059"/>
    <w:rsid w:val="00965805"/>
    <w:rsid w:val="00967D71"/>
    <w:rsid w:val="00980AB1"/>
    <w:rsid w:val="00982687"/>
    <w:rsid w:val="00991899"/>
    <w:rsid w:val="0099366E"/>
    <w:rsid w:val="00994494"/>
    <w:rsid w:val="0099476B"/>
    <w:rsid w:val="00995109"/>
    <w:rsid w:val="00996151"/>
    <w:rsid w:val="009A1B92"/>
    <w:rsid w:val="009A6D56"/>
    <w:rsid w:val="009B0463"/>
    <w:rsid w:val="009C2647"/>
    <w:rsid w:val="009C3280"/>
    <w:rsid w:val="009C40BC"/>
    <w:rsid w:val="009C49DA"/>
    <w:rsid w:val="009E3308"/>
    <w:rsid w:val="009E76FA"/>
    <w:rsid w:val="009E78D0"/>
    <w:rsid w:val="009F498E"/>
    <w:rsid w:val="009F5314"/>
    <w:rsid w:val="00A053CF"/>
    <w:rsid w:val="00A0737F"/>
    <w:rsid w:val="00A07C45"/>
    <w:rsid w:val="00A14D34"/>
    <w:rsid w:val="00A23660"/>
    <w:rsid w:val="00A44FC2"/>
    <w:rsid w:val="00A463FD"/>
    <w:rsid w:val="00A47424"/>
    <w:rsid w:val="00A52359"/>
    <w:rsid w:val="00A61BA0"/>
    <w:rsid w:val="00A63C61"/>
    <w:rsid w:val="00A6717F"/>
    <w:rsid w:val="00A71054"/>
    <w:rsid w:val="00A76164"/>
    <w:rsid w:val="00A91FDE"/>
    <w:rsid w:val="00A93158"/>
    <w:rsid w:val="00A9373B"/>
    <w:rsid w:val="00A94E4E"/>
    <w:rsid w:val="00AA00B6"/>
    <w:rsid w:val="00AA44E5"/>
    <w:rsid w:val="00AA6BDF"/>
    <w:rsid w:val="00AB0475"/>
    <w:rsid w:val="00AB49B2"/>
    <w:rsid w:val="00AB7C91"/>
    <w:rsid w:val="00AC2885"/>
    <w:rsid w:val="00AC7010"/>
    <w:rsid w:val="00AC7C73"/>
    <w:rsid w:val="00AD3688"/>
    <w:rsid w:val="00AE2EB7"/>
    <w:rsid w:val="00AE6ADC"/>
    <w:rsid w:val="00AF1A90"/>
    <w:rsid w:val="00AF4409"/>
    <w:rsid w:val="00B06136"/>
    <w:rsid w:val="00B0644C"/>
    <w:rsid w:val="00B12D26"/>
    <w:rsid w:val="00B16C80"/>
    <w:rsid w:val="00B1701A"/>
    <w:rsid w:val="00B26CD3"/>
    <w:rsid w:val="00B273B7"/>
    <w:rsid w:val="00B37C3A"/>
    <w:rsid w:val="00B60292"/>
    <w:rsid w:val="00B63699"/>
    <w:rsid w:val="00B764E2"/>
    <w:rsid w:val="00B81264"/>
    <w:rsid w:val="00B84D7A"/>
    <w:rsid w:val="00B8576F"/>
    <w:rsid w:val="00B93D47"/>
    <w:rsid w:val="00B94E4B"/>
    <w:rsid w:val="00B9775F"/>
    <w:rsid w:val="00BA19EB"/>
    <w:rsid w:val="00BA5B91"/>
    <w:rsid w:val="00BB42DA"/>
    <w:rsid w:val="00BC03A2"/>
    <w:rsid w:val="00BD09D6"/>
    <w:rsid w:val="00BD47DF"/>
    <w:rsid w:val="00BD7CD0"/>
    <w:rsid w:val="00BE40AD"/>
    <w:rsid w:val="00BF3449"/>
    <w:rsid w:val="00BF4417"/>
    <w:rsid w:val="00C047C4"/>
    <w:rsid w:val="00C049F4"/>
    <w:rsid w:val="00C06B0F"/>
    <w:rsid w:val="00C17E47"/>
    <w:rsid w:val="00C204E3"/>
    <w:rsid w:val="00C22307"/>
    <w:rsid w:val="00C2322D"/>
    <w:rsid w:val="00C31601"/>
    <w:rsid w:val="00C35929"/>
    <w:rsid w:val="00C41198"/>
    <w:rsid w:val="00C540FC"/>
    <w:rsid w:val="00C56177"/>
    <w:rsid w:val="00C605CD"/>
    <w:rsid w:val="00C654D9"/>
    <w:rsid w:val="00C65705"/>
    <w:rsid w:val="00C70E0D"/>
    <w:rsid w:val="00C7319D"/>
    <w:rsid w:val="00C747BF"/>
    <w:rsid w:val="00C76EFB"/>
    <w:rsid w:val="00C77199"/>
    <w:rsid w:val="00C828DC"/>
    <w:rsid w:val="00C84D44"/>
    <w:rsid w:val="00C875E5"/>
    <w:rsid w:val="00C9085D"/>
    <w:rsid w:val="00C9242B"/>
    <w:rsid w:val="00C96C06"/>
    <w:rsid w:val="00C97760"/>
    <w:rsid w:val="00C97FD7"/>
    <w:rsid w:val="00CA09E2"/>
    <w:rsid w:val="00CA0F7D"/>
    <w:rsid w:val="00CA47E9"/>
    <w:rsid w:val="00CB3A82"/>
    <w:rsid w:val="00CC2A02"/>
    <w:rsid w:val="00CC38CE"/>
    <w:rsid w:val="00CC4922"/>
    <w:rsid w:val="00CD19DD"/>
    <w:rsid w:val="00CD4235"/>
    <w:rsid w:val="00CE2F39"/>
    <w:rsid w:val="00CE3AB0"/>
    <w:rsid w:val="00CE4C47"/>
    <w:rsid w:val="00CF3473"/>
    <w:rsid w:val="00CF59B4"/>
    <w:rsid w:val="00D02BB4"/>
    <w:rsid w:val="00D0775E"/>
    <w:rsid w:val="00D102B9"/>
    <w:rsid w:val="00D1407C"/>
    <w:rsid w:val="00D14199"/>
    <w:rsid w:val="00D16928"/>
    <w:rsid w:val="00D21837"/>
    <w:rsid w:val="00D2572B"/>
    <w:rsid w:val="00D269B6"/>
    <w:rsid w:val="00D32377"/>
    <w:rsid w:val="00D32549"/>
    <w:rsid w:val="00D32DEA"/>
    <w:rsid w:val="00D44CAE"/>
    <w:rsid w:val="00D479A2"/>
    <w:rsid w:val="00D57F8E"/>
    <w:rsid w:val="00D63C6C"/>
    <w:rsid w:val="00D646DA"/>
    <w:rsid w:val="00D70849"/>
    <w:rsid w:val="00D8209B"/>
    <w:rsid w:val="00D827FA"/>
    <w:rsid w:val="00D83F75"/>
    <w:rsid w:val="00D83FC8"/>
    <w:rsid w:val="00D8492F"/>
    <w:rsid w:val="00D86411"/>
    <w:rsid w:val="00D924A1"/>
    <w:rsid w:val="00D9681B"/>
    <w:rsid w:val="00DA7A3F"/>
    <w:rsid w:val="00DA7ADE"/>
    <w:rsid w:val="00DB4EFB"/>
    <w:rsid w:val="00DB7A73"/>
    <w:rsid w:val="00DC0F2A"/>
    <w:rsid w:val="00DC26CA"/>
    <w:rsid w:val="00DC3A7C"/>
    <w:rsid w:val="00DC6F18"/>
    <w:rsid w:val="00DD1BEF"/>
    <w:rsid w:val="00DD712E"/>
    <w:rsid w:val="00DE21F7"/>
    <w:rsid w:val="00DE4B56"/>
    <w:rsid w:val="00DE507E"/>
    <w:rsid w:val="00DF52D1"/>
    <w:rsid w:val="00DF65FB"/>
    <w:rsid w:val="00E00997"/>
    <w:rsid w:val="00E00BF2"/>
    <w:rsid w:val="00E170C6"/>
    <w:rsid w:val="00E17CE2"/>
    <w:rsid w:val="00E23FA8"/>
    <w:rsid w:val="00E3766D"/>
    <w:rsid w:val="00E40288"/>
    <w:rsid w:val="00E473D4"/>
    <w:rsid w:val="00E536FE"/>
    <w:rsid w:val="00E60976"/>
    <w:rsid w:val="00E75F96"/>
    <w:rsid w:val="00E77D5F"/>
    <w:rsid w:val="00E8290B"/>
    <w:rsid w:val="00E869A1"/>
    <w:rsid w:val="00E87DD0"/>
    <w:rsid w:val="00E911B9"/>
    <w:rsid w:val="00E9792A"/>
    <w:rsid w:val="00EA24CA"/>
    <w:rsid w:val="00EB1252"/>
    <w:rsid w:val="00EB1EB5"/>
    <w:rsid w:val="00EB6692"/>
    <w:rsid w:val="00EC2D9F"/>
    <w:rsid w:val="00EC7D8B"/>
    <w:rsid w:val="00ED4F0F"/>
    <w:rsid w:val="00ED70C2"/>
    <w:rsid w:val="00EE0B6C"/>
    <w:rsid w:val="00EE4252"/>
    <w:rsid w:val="00EF4CD5"/>
    <w:rsid w:val="00F03393"/>
    <w:rsid w:val="00F27364"/>
    <w:rsid w:val="00F304D9"/>
    <w:rsid w:val="00F42A36"/>
    <w:rsid w:val="00F441FD"/>
    <w:rsid w:val="00F51074"/>
    <w:rsid w:val="00F604B3"/>
    <w:rsid w:val="00F64AFB"/>
    <w:rsid w:val="00F70997"/>
    <w:rsid w:val="00F72ACC"/>
    <w:rsid w:val="00F805FB"/>
    <w:rsid w:val="00F9110C"/>
    <w:rsid w:val="00F919CB"/>
    <w:rsid w:val="00F93ACE"/>
    <w:rsid w:val="00FA690F"/>
    <w:rsid w:val="00FB49D5"/>
    <w:rsid w:val="00FC3536"/>
    <w:rsid w:val="00FD6322"/>
    <w:rsid w:val="00FD6D11"/>
    <w:rsid w:val="00FE76F8"/>
    <w:rsid w:val="00FF41B8"/>
    <w:rsid w:val="00FF7232"/>
    <w:rsid w:val="00FF7820"/>
    <w:rsid w:val="00FF7D16"/>
    <w:rsid w:val="03555082"/>
    <w:rsid w:val="070D29E8"/>
    <w:rsid w:val="0CE2B32F"/>
    <w:rsid w:val="12FD5E52"/>
    <w:rsid w:val="140E7EC5"/>
    <w:rsid w:val="219B3962"/>
    <w:rsid w:val="25D763A4"/>
    <w:rsid w:val="28ACD2E3"/>
    <w:rsid w:val="3102B5FF"/>
    <w:rsid w:val="3D8DBA10"/>
    <w:rsid w:val="3F4511BC"/>
    <w:rsid w:val="4213795B"/>
    <w:rsid w:val="4524A860"/>
    <w:rsid w:val="4CB89E96"/>
    <w:rsid w:val="4E49EEF5"/>
    <w:rsid w:val="56DD983A"/>
    <w:rsid w:val="5A7E88D8"/>
    <w:rsid w:val="5D51BFAB"/>
    <w:rsid w:val="5EA34346"/>
    <w:rsid w:val="63E2E25F"/>
    <w:rsid w:val="694DAAC0"/>
    <w:rsid w:val="6A818E64"/>
    <w:rsid w:val="6C8B7EC2"/>
    <w:rsid w:val="71AA026F"/>
    <w:rsid w:val="782FDE52"/>
    <w:rsid w:val="7ACEFA7A"/>
    <w:rsid w:val="7E957968"/>
    <w:rsid w:val="7F25B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E206F0E6-07DD-4347-8A0D-A6E5F90F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ataisymai">
    <w:name w:val="Revision"/>
    <w:hidden/>
    <w:uiPriority w:val="99"/>
    <w:semiHidden/>
    <w:rsid w:val="000B323E"/>
    <w:pPr>
      <w:spacing w:after="0" w:line="240" w:lineRule="auto"/>
    </w:pPr>
    <w:rPr>
      <w:rFonts w:ascii="Times New Roman" w:eastAsia="Lucida Sans Unicode" w:hAnsi="Times New Roman" w:cs="Times New Roman"/>
      <w:kern w:val="1"/>
      <w:sz w:val="24"/>
      <w:szCs w:val="24"/>
      <w:lang w:val="lt-LT" w:eastAsia="ar-SA"/>
    </w:rPr>
  </w:style>
  <w:style w:type="character" w:customStyle="1" w:styleId="findhit">
    <w:name w:val="findhit"/>
    <w:basedOn w:val="Numatytasispastraiposriftas"/>
    <w:rsid w:val="00126E64"/>
  </w:style>
  <w:style w:type="character" w:customStyle="1" w:styleId="normaltextrun">
    <w:name w:val="normaltextrun"/>
    <w:basedOn w:val="Numatytasispastraiposriftas"/>
    <w:rsid w:val="0012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1056949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469854466">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998532390">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057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7B23-5693-43A7-9AD8-CC2CFDC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ADB9B-DF4E-4B68-969A-8904BA00D5F4}">
  <ds:schemaRefs>
    <ds:schemaRef ds:uri="http://schemas.microsoft.com/sharepoint/v3/contenttype/forms"/>
  </ds:schemaRefs>
</ds:datastoreItem>
</file>

<file path=customXml/itemProps3.xml><?xml version="1.0" encoding="utf-8"?>
<ds:datastoreItem xmlns:ds="http://schemas.openxmlformats.org/officeDocument/2006/customXml" ds:itemID="{CC9C3210-33B0-4BD9-B67C-57E74416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20888</Words>
  <Characters>11907</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32730</CharactersWithSpaces>
  <SharedDoc>false</SharedDoc>
  <HLinks>
    <vt:vector size="30" baseType="variant">
      <vt:variant>
        <vt:i4>524294</vt:i4>
      </vt:variant>
      <vt:variant>
        <vt:i4>12</vt:i4>
      </vt:variant>
      <vt:variant>
        <vt:i4>0</vt:i4>
      </vt:variant>
      <vt:variant>
        <vt:i4>5</vt:i4>
      </vt:variant>
      <vt:variant>
        <vt:lpwstr>https://ec.europa.eu/environment/gpp/pdf/criteria/office_building_design/LT.pdf</vt:lpwstr>
      </vt:variant>
      <vt:variant>
        <vt:lpwstr/>
      </vt:variant>
      <vt:variant>
        <vt:i4>524294</vt:i4>
      </vt:variant>
      <vt:variant>
        <vt:i4>9</vt:i4>
      </vt:variant>
      <vt:variant>
        <vt:i4>0</vt:i4>
      </vt:variant>
      <vt:variant>
        <vt:i4>5</vt:i4>
      </vt:variant>
      <vt:variant>
        <vt:lpwstr>https://ec.europa.eu/environment/gpp/pdf/criteria/office_building_design/LT.pdf</vt:lpwstr>
      </vt:variant>
      <vt:variant>
        <vt:lpwstr/>
      </vt:variant>
      <vt:variant>
        <vt:i4>1245199</vt:i4>
      </vt:variant>
      <vt:variant>
        <vt:i4>6</vt:i4>
      </vt:variant>
      <vt:variant>
        <vt:i4>0</vt:i4>
      </vt:variant>
      <vt:variant>
        <vt:i4>5</vt:i4>
      </vt:variant>
      <vt:variant>
        <vt:lpwstr>https://ec.europa.eu/environment/gpp/pdf/toolkit/roads/LT.pdf</vt:lpwstr>
      </vt:variant>
      <vt:variant>
        <vt:lpwstr/>
      </vt:variant>
      <vt:variant>
        <vt:i4>3080276</vt:i4>
      </vt:variant>
      <vt:variant>
        <vt:i4>3</vt:i4>
      </vt:variant>
      <vt:variant>
        <vt:i4>0</vt:i4>
      </vt:variant>
      <vt:variant>
        <vt:i4>5</vt:i4>
      </vt:variant>
      <vt:variant>
        <vt:lpwstr>https://ec.europa.eu/environment/gpp/pdf/criteria/electricity_lt.pdf</vt:lpwstr>
      </vt:variant>
      <vt:variant>
        <vt:lpwstr/>
      </vt:variant>
      <vt:variant>
        <vt:i4>7864348</vt:i4>
      </vt:variant>
      <vt:variant>
        <vt:i4>0</vt:i4>
      </vt:variant>
      <vt:variant>
        <vt:i4>0</vt:i4>
      </vt:variant>
      <vt:variant>
        <vt:i4>5</vt:i4>
      </vt:variant>
      <vt:variant>
        <vt:lpwstr>https://ec.europa.eu/environment/gpp/eu_gpp_criteria_en.htm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22</cp:revision>
  <dcterms:created xsi:type="dcterms:W3CDTF">2024-10-21T10:40:00Z</dcterms:created>
  <dcterms:modified xsi:type="dcterms:W3CDTF">2025-01-17T08:50:00Z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24361f93ad98e74b1ddb18469360938cc405aeb79b9243ecbb0bac190ac667c0</vt:lpwstr>
  </property>
  <property fmtid="{D5CDD505-2E9C-101B-9397-08002B2CF9AE}" pid="5" name="Order">
    <vt:r8>155400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