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702BB" w14:textId="2234259E" w:rsidR="004C13CB" w:rsidRPr="00277C81" w:rsidRDefault="00277C81" w:rsidP="004C13CB">
      <w:pPr>
        <w:jc w:val="right"/>
        <w:rPr>
          <w:rFonts w:eastAsia="Times New Roman"/>
          <w:bCs/>
          <w:sz w:val="22"/>
          <w:szCs w:val="22"/>
        </w:rPr>
      </w:pPr>
      <w:bookmarkStart w:id="0" w:name="_Toc85439813"/>
      <w:bookmarkStart w:id="1" w:name="penktaspriedas"/>
      <w:r w:rsidRPr="00277C81">
        <w:rPr>
          <w:rFonts w:cs="Cordia New"/>
          <w:bCs/>
          <w:sz w:val="22"/>
          <w:szCs w:val="22"/>
        </w:rPr>
        <w:t xml:space="preserve">A dalis. DPS sukūrimas </w:t>
      </w:r>
      <w:r w:rsidR="004C13CB" w:rsidRPr="00277C81">
        <w:rPr>
          <w:rFonts w:eastAsia="Times New Roman"/>
          <w:bCs/>
          <w:sz w:val="22"/>
          <w:szCs w:val="22"/>
        </w:rPr>
        <w:t xml:space="preserve">11 priedas </w:t>
      </w:r>
    </w:p>
    <w:p w14:paraId="44B1A6FD" w14:textId="1280A47E" w:rsidR="004C13CB" w:rsidRPr="00277C81" w:rsidRDefault="004C13CB" w:rsidP="004C13CB">
      <w:pPr>
        <w:jc w:val="right"/>
        <w:rPr>
          <w:rFonts w:eastAsia="Times New Roman"/>
          <w:b/>
          <w:sz w:val="22"/>
          <w:szCs w:val="22"/>
        </w:rPr>
      </w:pPr>
      <w:r w:rsidRPr="00277C81">
        <w:rPr>
          <w:rFonts w:eastAsia="Times New Roman"/>
          <w:bCs/>
          <w:sz w:val="22"/>
          <w:szCs w:val="22"/>
        </w:rPr>
        <w:t>„Pirkimo sutarties projekto pavyzdinė/rekomenduojama forma“</w:t>
      </w:r>
      <w:bookmarkEnd w:id="0"/>
      <w:bookmarkEnd w:id="1"/>
    </w:p>
    <w:p w14:paraId="7782BD3C" w14:textId="4E635089" w:rsidR="009E4C23" w:rsidRPr="006D7D5A" w:rsidRDefault="009E4C23" w:rsidP="006D7D5A">
      <w:pPr>
        <w:tabs>
          <w:tab w:val="center" w:pos="5021"/>
        </w:tabs>
        <w:jc w:val="right"/>
        <w:rPr>
          <w:rFonts w:eastAsia="Arial"/>
          <w:bCs/>
          <w:sz w:val="22"/>
          <w:szCs w:val="22"/>
        </w:rPr>
      </w:pPr>
    </w:p>
    <w:tbl>
      <w:tblPr>
        <w:tblStyle w:val="Lentelstinklelis10"/>
        <w:tblW w:w="5071"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10174"/>
      </w:tblGrid>
      <w:tr w:rsidR="007541C5" w:rsidRPr="007541C5" w14:paraId="73DBF9D9" w14:textId="77777777" w:rsidTr="007541C5">
        <w:trPr>
          <w:trHeight w:val="20"/>
        </w:trPr>
        <w:tc>
          <w:tcPr>
            <w:tcW w:w="5000" w:type="pct"/>
            <w:shd w:val="clear" w:color="auto" w:fill="FFFFCC"/>
          </w:tcPr>
          <w:p w14:paraId="762DBBB3" w14:textId="77777777" w:rsidR="007541C5" w:rsidRPr="007541C5" w:rsidRDefault="007541C5" w:rsidP="007541C5">
            <w:pPr>
              <w:jc w:val="center"/>
              <w:rPr>
                <w:rFonts w:eastAsia="Times New Roman"/>
                <w:b/>
                <w:sz w:val="22"/>
                <w:szCs w:val="22"/>
              </w:rPr>
            </w:pPr>
            <w:r w:rsidRPr="007541C5">
              <w:rPr>
                <w:rFonts w:eastAsia="Times New Roman"/>
                <w:b/>
                <w:sz w:val="22"/>
                <w:szCs w:val="22"/>
              </w:rPr>
              <w:t xml:space="preserve">PROGRAMINĖS ĮRANGOS PALAIKYMO PASLAUGŲ </w:t>
            </w:r>
          </w:p>
          <w:p w14:paraId="5386C262" w14:textId="77777777" w:rsidR="007541C5" w:rsidRPr="007541C5" w:rsidRDefault="007541C5" w:rsidP="007541C5">
            <w:pPr>
              <w:jc w:val="center"/>
              <w:rPr>
                <w:rFonts w:eastAsia="Times New Roman"/>
                <w:b/>
                <w:sz w:val="22"/>
                <w:szCs w:val="22"/>
              </w:rPr>
            </w:pPr>
            <w:r w:rsidRPr="007541C5">
              <w:rPr>
                <w:rFonts w:eastAsia="Times New Roman"/>
                <w:b/>
                <w:sz w:val="22"/>
                <w:szCs w:val="22"/>
              </w:rPr>
              <w:t>CENTRALIZUOTAS VIEŠASIS PIRKIMAS PER VRS CPO, SIEKIANT SUKURTI DINAMINĘ PIRKIMO SISTEMĄ (PPR-927)</w:t>
            </w:r>
          </w:p>
        </w:tc>
      </w:tr>
    </w:tbl>
    <w:p w14:paraId="3CB4EC36" w14:textId="25D5F70F" w:rsidR="005F4588" w:rsidRPr="006D7D5A" w:rsidRDefault="005F4588" w:rsidP="006D7D5A">
      <w:pPr>
        <w:jc w:val="right"/>
        <w:rPr>
          <w:rFonts w:eastAsia="Arial"/>
          <w:bCs/>
          <w:sz w:val="22"/>
          <w:szCs w:val="22"/>
        </w:rPr>
      </w:pPr>
    </w:p>
    <w:p w14:paraId="40F2EA7F" w14:textId="77777777" w:rsidR="008359A2" w:rsidRPr="006D7D5A" w:rsidRDefault="008359A2" w:rsidP="008359A2">
      <w:pPr>
        <w:jc w:val="both"/>
        <w:rPr>
          <w:rFonts w:eastAsia="Arial"/>
          <w:bCs/>
          <w:sz w:val="22"/>
          <w:szCs w:val="22"/>
        </w:rPr>
      </w:pPr>
    </w:p>
    <w:p w14:paraId="3CFF554D" w14:textId="27790C7E" w:rsidR="00B6571B" w:rsidRPr="006D7D5A" w:rsidRDefault="006D7D5A" w:rsidP="004725F2">
      <w:pPr>
        <w:spacing w:line="276" w:lineRule="auto"/>
        <w:jc w:val="center"/>
        <w:rPr>
          <w:rFonts w:eastAsia="Arial"/>
          <w:b/>
          <w:bCs/>
          <w:sz w:val="22"/>
          <w:szCs w:val="22"/>
        </w:rPr>
      </w:pPr>
      <w:r w:rsidRPr="006D7D5A">
        <w:rPr>
          <w:rFonts w:eastAsia="Arial"/>
          <w:b/>
          <w:bCs/>
          <w:sz w:val="22"/>
          <w:szCs w:val="22"/>
        </w:rPr>
        <w:t>PIRKIMO SUTARTIES PROJEKTAS</w:t>
      </w:r>
      <w:bookmarkStart w:id="2" w:name="_GoBack"/>
      <w:bookmarkEnd w:id="2"/>
    </w:p>
    <w:p w14:paraId="4616A9B0" w14:textId="642949C2" w:rsidR="004725F2" w:rsidRPr="006D7D5A" w:rsidRDefault="00B6571B" w:rsidP="004725F2">
      <w:pPr>
        <w:spacing w:line="276" w:lineRule="auto"/>
        <w:jc w:val="center"/>
        <w:rPr>
          <w:rFonts w:eastAsia="Times New Roman"/>
          <w:i/>
          <w:sz w:val="22"/>
          <w:szCs w:val="22"/>
          <w:lang w:eastAsia="lt-LT"/>
        </w:rPr>
      </w:pPr>
      <w:r w:rsidRPr="006D7D5A">
        <w:rPr>
          <w:rFonts w:eastAsia="Arial"/>
          <w:bCs/>
          <w:i/>
          <w:sz w:val="22"/>
          <w:szCs w:val="22"/>
        </w:rPr>
        <w:t>(pavyzdinė</w:t>
      </w:r>
      <w:r w:rsidR="00C061F2">
        <w:rPr>
          <w:rFonts w:eastAsia="Arial"/>
          <w:bCs/>
          <w:i/>
          <w:sz w:val="22"/>
          <w:szCs w:val="22"/>
        </w:rPr>
        <w:t>/rekomenduojama</w:t>
      </w:r>
      <w:r w:rsidRPr="006D7D5A">
        <w:rPr>
          <w:rFonts w:eastAsia="Arial"/>
          <w:bCs/>
          <w:i/>
          <w:sz w:val="22"/>
          <w:szCs w:val="22"/>
        </w:rPr>
        <w:t xml:space="preserve"> forma)</w:t>
      </w:r>
    </w:p>
    <w:p w14:paraId="6E789EB3"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1. Sutartis įsigalioja nuo jos pasirašymo dienos ir galioja ir galioja iki visiško sutarties šalių įsipareigojimų įvykdymo.</w:t>
      </w:r>
    </w:p>
    <w:p w14:paraId="246D2A19"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2. Palaikymo paslaugos teikiamos nuo licencijų aktyvavimo dienos. </w:t>
      </w:r>
    </w:p>
    <w:p w14:paraId="0AF4B84F"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3. Tiekėjas aktyvuoja licencijas ne vėliau kaip per </w:t>
      </w:r>
      <w:r w:rsidRPr="006D7D5A">
        <w:rPr>
          <w:color w:val="000000"/>
          <w:sz w:val="22"/>
          <w:szCs w:val="22"/>
          <w:highlight w:val="yellow"/>
        </w:rPr>
        <w:t>__ (____)</w:t>
      </w:r>
      <w:r w:rsidRPr="006D7D5A">
        <w:rPr>
          <w:color w:val="000000"/>
          <w:sz w:val="22"/>
          <w:szCs w:val="22"/>
        </w:rPr>
        <w:t xml:space="preserve"> dienas nuo sutarties įsigaliojimo dienos. Paslaugos turi būti teikiamos </w:t>
      </w:r>
      <w:r w:rsidRPr="006D7D5A">
        <w:rPr>
          <w:color w:val="000000"/>
          <w:sz w:val="22"/>
          <w:szCs w:val="22"/>
          <w:highlight w:val="yellow"/>
        </w:rPr>
        <w:t>____</w:t>
      </w:r>
      <w:r w:rsidRPr="006D7D5A">
        <w:rPr>
          <w:color w:val="000000"/>
          <w:sz w:val="22"/>
          <w:szCs w:val="22"/>
        </w:rPr>
        <w:t xml:space="preserve"> mėnesių.</w:t>
      </w:r>
    </w:p>
    <w:p w14:paraId="694F5D27"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4. Tiekėjas, aktyvavęs paslaugą (t. y. pratęsęs licencijų galiojimą), pateikia perkančiajai organizacijai pasirašytą licencijų aktyvavimo aktą ir nurodo informaciją, suteikiančią galimybę perkančiajai organizacijai tai patikrinti.</w:t>
      </w:r>
    </w:p>
    <w:p w14:paraId="24B592B0"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5. Perkančioji organizacija per </w:t>
      </w:r>
      <w:r w:rsidRPr="006D7D5A">
        <w:rPr>
          <w:color w:val="000000"/>
          <w:sz w:val="22"/>
          <w:szCs w:val="22"/>
          <w:highlight w:val="yellow"/>
        </w:rPr>
        <w:t>_ (____)</w:t>
      </w:r>
      <w:r w:rsidRPr="006D7D5A">
        <w:rPr>
          <w:color w:val="000000"/>
          <w:sz w:val="22"/>
          <w:szCs w:val="22"/>
        </w:rPr>
        <w:t xml:space="preserve"> darbo dienas nuo tiekėjo nuorodos pateikimo į gamintojo internetinę prieigą, kuri įgalina produkto kodo pagalba patikrinti suteiktą licencijos aktyvavimą internetiniame puslapyje ir pasirašyto licencijų aktyvavimo akto gavimo dienos pasirašo licencijos aktyvavimo aktą, arba raštu informuoja tiekėją apie atsisakymą pasirašyti licencijų aktyvavimo aktą, nurodydama trūkumus ir jų pašalinimo protingą terminą.</w:t>
      </w:r>
    </w:p>
    <w:p w14:paraId="64C92488"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6. Šalių pasirašytas (i) licencijų aktyvavimo aktas (ai) yra pagrindas PVM sąskaitai faktūrai išrašyti.</w:t>
      </w:r>
    </w:p>
    <w:p w14:paraId="138B50E6"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7. Perkančioji organizacija su tiekėju atsiskaito už palaikymo paslaugas mokėjimo pavedimu, pinigus pervesdama į sutartyje nurodytą tiekėjo atsiskaitomąją sąskaitą ne vėliau kaip per </w:t>
      </w:r>
      <w:r w:rsidRPr="006D7D5A">
        <w:rPr>
          <w:color w:val="000000"/>
          <w:sz w:val="22"/>
          <w:szCs w:val="22"/>
          <w:highlight w:val="yellow"/>
        </w:rPr>
        <w:t>_ (____)</w:t>
      </w:r>
      <w:r w:rsidRPr="006D7D5A">
        <w:rPr>
          <w:color w:val="000000"/>
          <w:sz w:val="22"/>
          <w:szCs w:val="22"/>
        </w:rPr>
        <w:t xml:space="preserve"> dienų nuo licencijų aktyvavimo akto ir teisingos PVM sąskaitos faktūros gavimo dienos. Tiekėjas PVM sąskaitą faktūrą / sąskaitą faktūrą teikia perkančiajai organizacijai elektroniniu būdu, kaip numatyta Lietuvos Respublikos viešųjų pirkimų įstatymo 22 straipsnio 3 dalyje. Tiekėjui nepateikus sąskaitos faktūros elektroniniu būdu, perkančioji organizacija turi teisę nevykdyti mokėjimo.</w:t>
      </w:r>
    </w:p>
    <w:p w14:paraId="62AB32B6"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8. Sutarčiai aiškinti bei ginčams spręsti taikoma Lietuvos Respublikos teisė.</w:t>
      </w:r>
    </w:p>
    <w:p w14:paraId="5CC561EF"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9. Jei viena iš sutarties šalių nevykdo sutartinių įsipareigojimų ir tai yra esminis sutarties pažeidimas, kita šalis gali vienašališkai nutraukti sutartį raštu prieš 20 (dvidešimt)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1B4AE44B"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9.1 perkančiosios organizacijos mokėjimo prievolės termino praleidimas daugiau kaip 30 (trisdešimt) dienų;</w:t>
      </w:r>
    </w:p>
    <w:p w14:paraId="2324DC40"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9.2. tiekėjo prievolės aktyvuoti paslaugą, t. y. pratęsti bent vienos rūšies licencijos, nurodytos techninėje specifikacijoje, galiojimą, termino praleidimas daugiau kaip </w:t>
      </w:r>
      <w:r w:rsidRPr="006D7D5A">
        <w:rPr>
          <w:color w:val="000000"/>
          <w:sz w:val="22"/>
          <w:szCs w:val="22"/>
          <w:highlight w:val="yellow"/>
        </w:rPr>
        <w:t>_ (____)</w:t>
      </w:r>
      <w:r w:rsidRPr="006D7D5A">
        <w:rPr>
          <w:color w:val="000000"/>
          <w:sz w:val="22"/>
          <w:szCs w:val="22"/>
        </w:rPr>
        <w:t xml:space="preserve"> dienų dėl tiekėjo kaltės.</w:t>
      </w:r>
    </w:p>
    <w:p w14:paraId="58225645"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10. Perkančioji organizacija turi teisę vienašališkai nutraukti sutartį pranešusi tiekėjui prieš 30 (trisdešimt) dienų. Tiekėjas turi teisę vienašališkai nutraukti sutartį tik dėl svarbių priežasčių, apie tai pranešęs perkančiajai </w:t>
      </w:r>
      <w:r w:rsidRPr="006D7D5A">
        <w:rPr>
          <w:color w:val="000000"/>
          <w:sz w:val="22"/>
          <w:szCs w:val="22"/>
        </w:rPr>
        <w:lastRenderedPageBreak/>
        <w:t>organizacijai raštu prieš 30 (trisdešimt) dienų. Šiuo atveju tiekėjas privalo visiškai atlyginti perkančioji organizacija patirtus nuostolius.</w:t>
      </w:r>
    </w:p>
    <w:p w14:paraId="385478CC"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11. Jei tiekėjas nevykdo ar netinkamai vykdo sutartinius įsipareigojimus, nesusijusius su  pirkimo sutartyje numatytų terminų nesilaikymu, moka perkančiajai organizacijai 3 (trijų) procentų nuo pasiūlymo kainos be PVM dydžio baudą.</w:t>
      </w:r>
    </w:p>
    <w:p w14:paraId="1BAAFAE2"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12. Jei tiekėjas nevykdo savo sutartinių įsipareigojimų sutartyje numatytais terminais, perkančioji organizacija turi teisę be oficialaus įspėjimo ir neribodamas kitų savo teisių gynimo būdų pradėti skaičiuoti 0,02 (dviejų šimtųjų) procento dydžio delspinigius nuo laiku neaktyvuotų licencijų palaikymo kainos be PVM už kiekvieną uždelstą dieną.</w:t>
      </w:r>
    </w:p>
    <w:p w14:paraId="0967829A"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13. Jei perkančioji organizacija nevykdo savo sutartinio įsipareigojimo sumokėti tiekėjui už paslaugas sutartyje numatytais terminais tiekėjui, tiekėjas turi teisę be oficialaus įspėjimo ir neribodamas kitų savo teisių gynimo būdų pradėti skaičiuoti 0,02 (dviejų šimtųjų) procentų dydžio delspinigius nuo laiku neapmokėtų paslaugų kainos </w:t>
      </w:r>
      <w:proofErr w:type="spellStart"/>
      <w:r w:rsidRPr="006D7D5A">
        <w:rPr>
          <w:color w:val="000000"/>
          <w:sz w:val="22"/>
          <w:szCs w:val="22"/>
        </w:rPr>
        <w:t>Eur</w:t>
      </w:r>
      <w:proofErr w:type="spellEnd"/>
      <w:r w:rsidRPr="006D7D5A">
        <w:rPr>
          <w:color w:val="000000"/>
          <w:sz w:val="22"/>
          <w:szCs w:val="22"/>
        </w:rPr>
        <w:t xml:space="preserve"> be PVM už kiekvieną uždelstą dieną.</w:t>
      </w:r>
    </w:p>
    <w:p w14:paraId="630A00E5"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14.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11D13ED1"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15. Sutarties sąlygos galiojimo laikotarpiu gali būti keičiamos šioje sutartyje ir VPĮ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23638170"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16.</w:t>
      </w:r>
      <w:r w:rsidRPr="006D7D5A">
        <w:rPr>
          <w:color w:val="000000"/>
          <w:sz w:val="22"/>
          <w:szCs w:val="22"/>
        </w:rPr>
        <w:tab/>
        <w:t>Tiekėjas sutarties vykdymui turi teisę pasitelkti:</w:t>
      </w:r>
    </w:p>
    <w:p w14:paraId="3B69714A"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16.1. savo pasiūlyme nurodytus ūkio subjektus, kuriais grindžiama tiekėjo kvalifikacija;</w:t>
      </w:r>
    </w:p>
    <w:p w14:paraId="572C0849"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16.2. kitus subtiekėjus, jeigu pasiūlymo pateikimo metu jie buvo žinomi. Tuo atveju, jei pasiūlymo pateikimo metu tiekėjui nebuvo žinomi kiti subtiekėjai, tiekėjas po sutarties įsigaliojimo įsipareigoja ne vėliau kaip likus 2 (dviem) darbo dienoms iki sutarties ar sutarties etapo, kurio veiklas vykdys numatomas pasitelkti subtiekėjas, vykdymo pradžios Perkančiajai organizacijai pranešti tuo metu žinomų subtiekėjų pavadinimus, kontaktinius duomenis ir jų atstovus. Tiekėjas privalo informuoti perkančiąją organizaciją apie minėtos informacijos </w:t>
      </w:r>
      <w:proofErr w:type="spellStart"/>
      <w:r w:rsidRPr="006D7D5A">
        <w:rPr>
          <w:color w:val="000000"/>
          <w:sz w:val="22"/>
          <w:szCs w:val="22"/>
        </w:rPr>
        <w:t>pasikeitimus</w:t>
      </w:r>
      <w:proofErr w:type="spellEnd"/>
      <w:r w:rsidRPr="006D7D5A">
        <w:rPr>
          <w:color w:val="000000"/>
          <w:sz w:val="22"/>
          <w:szCs w:val="22"/>
        </w:rPr>
        <w:t xml:space="preserve"> visu sutarties vykdymo metu. </w:t>
      </w:r>
    </w:p>
    <w:p w14:paraId="4F46C1A5"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17. Subtiekėjo ar ūkio subjekto, kuriuo grindžiama tiekėjo kvalifikacija, pasitelkimas nekeičia tiekėjo atsakomybės dėl sutarties įvykdymo.</w:t>
      </w:r>
    </w:p>
    <w:p w14:paraId="687FAAB6"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18. Tiekėjas gali pakeisti ūkio subjektus,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ir subtiekėjus, jeigu sutarties vykdymo metu jie:</w:t>
      </w:r>
    </w:p>
    <w:p w14:paraId="04C4E4CF"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18.1.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108A80C4"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lastRenderedPageBreak/>
        <w:t>18.2. tiekėjo pasiūlyme nurodyto ūkio subjekto, kuriuo grindžiama tiekėjo kvalifikacija, padėtis atitinka bent vieną iš pirkimo dokumentuose vadovaujantis Lietuvos Respublikos viešųjų pirkimų įstatymo 46 straipsniu nustatytų pašalinimo pagrindų.</w:t>
      </w:r>
    </w:p>
    <w:p w14:paraId="2C7A8F15"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19. Apie ūkio subjektų,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ir subtiekėjų keitimą ar naujų papildomų subtiekėjų pasitelkimą tiekėjas iš anksto raštu turi informuoti Perkančiąją organizaciją, nurodydamas ūkio subjektų,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ir subtiekėjų pakeitimo ar naujų papildomų subtiekėjų pasitelkimo priežastis ir būsimus ūkio subjektus,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ir subtiekėjus. Pasitelkdamas ir vėliau keisdamas ūkio subjektus,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ir subtiekėjus tiekėjas turi užtikrinti, kad ūkio subjektai,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ir subtiekėjai yra pajėgūs ir kompetentingi tinkamam jiems pavestų užduočių vykdymui. Ūkio subjektai,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ir subtiekėjai gali būti keičiami ar pasitelkiami nauji papildomi subtiekėjai tik gavus rašytinį Perkančiosios organizacijos sutikimą. Jeigu keičiami tiekėjo pasiūlyme nurodyti ūkio subjektai,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tiekėjas privalo pateikti jų pateikti jų pašalinimo pagrindų nebuvimą ir kvalifikaciją patvirtinančius dokumentus tai dienai, kai tiekėjas kreipiasi į Perkančiąją organizaciją su prašymu juos pakeisti. Prieš duodama sutikimą keisti tiekėjo pasiūlyme nurodytus ūkio subjektus,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Perkančioji organizacijai privalo patikrinti naujų, tiekėjo pasiūlyme nenurodytų, ūkio subjektų, kurių </w:t>
      </w:r>
      <w:proofErr w:type="spellStart"/>
      <w:r w:rsidRPr="006D7D5A">
        <w:rPr>
          <w:color w:val="000000"/>
          <w:sz w:val="22"/>
          <w:szCs w:val="22"/>
        </w:rPr>
        <w:t>pajėgumais</w:t>
      </w:r>
      <w:proofErr w:type="spellEnd"/>
      <w:r w:rsidRPr="006D7D5A">
        <w:rPr>
          <w:color w:val="000000"/>
          <w:sz w:val="22"/>
          <w:szCs w:val="22"/>
        </w:rPr>
        <w:t xml:space="preserve"> remiamasi (kuriais grindžiama tiekėjo kvalifikacija), pašalinimo pagrindų nebuvimą ir kvalifikacijos atitiktį. Keičiami ar naujai pasitelkiami subtiekėjai turės atitikti pirkimo dokumentuose nustatytus kvalifikacijos reikalavimus.</w:t>
      </w:r>
    </w:p>
    <w:p w14:paraId="74CFF516" w14:textId="77777777" w:rsidR="004725F2" w:rsidRPr="006D7D5A" w:rsidRDefault="004725F2" w:rsidP="004725F2">
      <w:pPr>
        <w:tabs>
          <w:tab w:val="left" w:pos="284"/>
        </w:tabs>
        <w:spacing w:before="60" w:after="60" w:line="276" w:lineRule="auto"/>
        <w:jc w:val="both"/>
        <w:rPr>
          <w:color w:val="000000"/>
          <w:sz w:val="22"/>
          <w:szCs w:val="22"/>
        </w:rPr>
      </w:pPr>
      <w:r w:rsidRPr="006D7D5A">
        <w:rPr>
          <w:color w:val="000000"/>
          <w:sz w:val="22"/>
          <w:szCs w:val="22"/>
        </w:rPr>
        <w:t xml:space="preserve">20. Tiesioginis atsiskaitymas su ūkio subjektais, kuriais grindžiama tiekėjo kvalifikacija, ar subtiekėjais nenumatomas. </w:t>
      </w:r>
    </w:p>
    <w:p w14:paraId="68FA52BD" w14:textId="77777777" w:rsidR="004725F2" w:rsidRPr="006D7D5A" w:rsidRDefault="004725F2" w:rsidP="004725F2">
      <w:pPr>
        <w:tabs>
          <w:tab w:val="left" w:pos="284"/>
        </w:tabs>
        <w:spacing w:before="60" w:after="60" w:line="276" w:lineRule="auto"/>
        <w:jc w:val="both"/>
        <w:rPr>
          <w:sz w:val="22"/>
          <w:szCs w:val="22"/>
        </w:rPr>
      </w:pPr>
      <w:r w:rsidRPr="006D7D5A">
        <w:rPr>
          <w:color w:val="000000"/>
          <w:sz w:val="22"/>
          <w:szCs w:val="22"/>
        </w:rPr>
        <w:t>21. Sutarties kaina/paslaugų vienetų kainos (įkainiai) sutarties galiojimo laikotarpiu turi būti perskaičiuojama/</w:t>
      </w:r>
      <w:proofErr w:type="spellStart"/>
      <w:r w:rsidRPr="006D7D5A">
        <w:rPr>
          <w:color w:val="000000"/>
          <w:sz w:val="22"/>
          <w:szCs w:val="22"/>
        </w:rPr>
        <w:t>os</w:t>
      </w:r>
      <w:proofErr w:type="spellEnd"/>
      <w:r w:rsidRPr="006D7D5A">
        <w:rPr>
          <w:color w:val="000000"/>
          <w:sz w:val="22"/>
          <w:szCs w:val="22"/>
        </w:rPr>
        <w:t xml:space="preserve"> (didinama/</w:t>
      </w:r>
      <w:proofErr w:type="spellStart"/>
      <w:r w:rsidRPr="006D7D5A">
        <w:rPr>
          <w:color w:val="000000"/>
          <w:sz w:val="22"/>
          <w:szCs w:val="22"/>
        </w:rPr>
        <w:t>os</w:t>
      </w:r>
      <w:proofErr w:type="spellEnd"/>
      <w:r w:rsidRPr="006D7D5A">
        <w:rPr>
          <w:color w:val="000000"/>
          <w:sz w:val="22"/>
          <w:szCs w:val="22"/>
        </w:rPr>
        <w:t xml:space="preserve"> ar mažinama/</w:t>
      </w:r>
      <w:proofErr w:type="spellStart"/>
      <w:r w:rsidRPr="006D7D5A">
        <w:rPr>
          <w:color w:val="000000"/>
          <w:sz w:val="22"/>
          <w:szCs w:val="22"/>
        </w:rPr>
        <w:t>os</w:t>
      </w:r>
      <w:proofErr w:type="spellEnd"/>
      <w:r w:rsidRPr="006D7D5A">
        <w:rPr>
          <w:color w:val="000000"/>
          <w:sz w:val="22"/>
          <w:szCs w:val="22"/>
        </w:rPr>
        <w:t>) pasikeitus (padidėjus ar sumažėjus) PVM tarifui, kuris turėjo tiesioginės įtakos sutarties kainai/paslaugų vienetų kainoms (įkainiams). Šalims raštiškai susitarus ir ne vėliau kaip iki paskutinio licencijų aktyvavimo akto pasirašymo dienos, perskaičiuojama tik ta sutarties kainos dalis/paslaugų vienetų kainų (įkainių) dalis, kuriai/</w:t>
      </w:r>
      <w:proofErr w:type="spellStart"/>
      <w:r w:rsidRPr="006D7D5A">
        <w:rPr>
          <w:color w:val="000000"/>
          <w:sz w:val="22"/>
          <w:szCs w:val="22"/>
        </w:rPr>
        <w:t>ioms</w:t>
      </w:r>
      <w:proofErr w:type="spellEnd"/>
      <w:r w:rsidRPr="006D7D5A">
        <w:rPr>
          <w:color w:val="000000"/>
          <w:sz w:val="22"/>
          <w:szCs w:val="22"/>
        </w:rPr>
        <w:t xml:space="preserve"> turėjo įtakos pasikeitęs PVM tarifas ir tik pasikeitusio mokesčio dydžiu. Sutarties kainos/paslaugų vienetų kainų (įkainių) perskaičiavimą dėl pasikeitusio (padidėjusio ar sumažėjusio) PVM tarifo inicijuoja tiekėjas, kreipdamasis į perkančiąją organizaciją raštu, pateikdamas konkrečius skaičiavimus dėl pasikeitusio mokesčio įtakos sutarties </w:t>
      </w:r>
      <w:r w:rsidRPr="006D7D5A">
        <w:rPr>
          <w:sz w:val="22"/>
          <w:szCs w:val="22"/>
        </w:rPr>
        <w:t>kainai/paslaugų vienetų kainoms (įkainiams). Perkančioji organizacija taip pat turi teisę inicijuoti sutarties kainos/paslaugų vienetų kainų (įkainių) perskaičiavimą dėl pasikeitusio (padidėjusio ar sumažėjusio) PVM tarifo. Sutarties kainos/paslaugų vienetų kainų (įkainių) perskaičiavimas įforminamas šalių pasirašomu susitarimu, kuriame užfiksuojama/</w:t>
      </w:r>
      <w:proofErr w:type="spellStart"/>
      <w:r w:rsidRPr="006D7D5A">
        <w:rPr>
          <w:sz w:val="22"/>
          <w:szCs w:val="22"/>
        </w:rPr>
        <w:t>os</w:t>
      </w:r>
      <w:proofErr w:type="spellEnd"/>
      <w:r w:rsidRPr="006D7D5A">
        <w:rPr>
          <w:sz w:val="22"/>
          <w:szCs w:val="22"/>
        </w:rPr>
        <w:t xml:space="preserve"> perskaičiuota/</w:t>
      </w:r>
      <w:proofErr w:type="spellStart"/>
      <w:r w:rsidRPr="006D7D5A">
        <w:rPr>
          <w:sz w:val="22"/>
          <w:szCs w:val="22"/>
        </w:rPr>
        <w:t>os</w:t>
      </w:r>
      <w:proofErr w:type="spellEnd"/>
      <w:r w:rsidRPr="006D7D5A">
        <w:rPr>
          <w:sz w:val="22"/>
          <w:szCs w:val="22"/>
        </w:rPr>
        <w:t xml:space="preserve"> sutarties kaina/paslaugų vienetų kainos (įkainiai) bei šio perskaičiavimo įsigaliojimo sąlygos.</w:t>
      </w:r>
    </w:p>
    <w:p w14:paraId="6644FF57"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22.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25 punkte,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048EEA"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lastRenderedPageBreak/>
        <w:t>23.</w:t>
      </w:r>
      <w:r w:rsidRPr="006D7D5A">
        <w:rPr>
          <w:sz w:val="22"/>
          <w:szCs w:val="22"/>
        </w:rPr>
        <w:tab/>
        <w:t>Šalys privalo Susitarime nurodyti indekso reikšmę laikotarpio pradžioje ir jos nustatymo datą, indekso reikšmę laikotarpio pabaigoje ir jos nustatymo datą, kainų pokytį (k), perskaičiuotus įkainius, perskaičiuotą pradinės sutarties vertę.</w:t>
      </w:r>
    </w:p>
    <w:p w14:paraId="49EB6679"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24.</w:t>
      </w:r>
      <w:r w:rsidRPr="006D7D5A">
        <w:rPr>
          <w:sz w:val="22"/>
          <w:szCs w:val="22"/>
        </w:rPr>
        <w:tab/>
        <w:t>Perskaičiuotos kainos taikomos paslaugoms, kurios aktyvuojamos po to, kai šalys sudaro susitarimą dėl kainų perskaičiavimo.</w:t>
      </w:r>
    </w:p>
    <w:p w14:paraId="66C70407"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25. Naujos kainos apskaičiuojamos pagal formulę:</w:t>
      </w:r>
    </w:p>
    <w:p w14:paraId="7BF26099"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 xml:space="preserve"> a_1=a+(k/100×a), kur</w:t>
      </w:r>
    </w:p>
    <w:p w14:paraId="1C70C88B"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a – vieneto kaina (</w:t>
      </w:r>
      <w:proofErr w:type="spellStart"/>
      <w:r w:rsidRPr="006D7D5A">
        <w:rPr>
          <w:sz w:val="22"/>
          <w:szCs w:val="22"/>
        </w:rPr>
        <w:t>Eur</w:t>
      </w:r>
      <w:proofErr w:type="spellEnd"/>
      <w:r w:rsidRPr="006D7D5A">
        <w:rPr>
          <w:sz w:val="22"/>
          <w:szCs w:val="22"/>
        </w:rPr>
        <w:t xml:space="preserve"> be PVM)) (jei ji jau buvo perskaičiuota, tai po paskutinio perskaičiavimo).</w:t>
      </w:r>
    </w:p>
    <w:p w14:paraId="2DCA32D2"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a1 – perskaičiuota (pakeista) vieneto kaina (</w:t>
      </w:r>
      <w:proofErr w:type="spellStart"/>
      <w:r w:rsidRPr="006D7D5A">
        <w:rPr>
          <w:sz w:val="22"/>
          <w:szCs w:val="22"/>
        </w:rPr>
        <w:t>Eur</w:t>
      </w:r>
      <w:proofErr w:type="spellEnd"/>
      <w:r w:rsidRPr="006D7D5A">
        <w:rPr>
          <w:sz w:val="22"/>
          <w:szCs w:val="22"/>
        </w:rPr>
        <w:t xml:space="preserve"> be PVM)</w:t>
      </w:r>
    </w:p>
    <w:p w14:paraId="410C7037"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 xml:space="preserve">k – Pagal Ūkio subjektams suteiktų paslaugų kainų indeksą J62. Kompiuterių programavimo, konsultacinė ir susijusi veikla apskaičiuotas kainų pokytis (padidėjimas arba sumažėjimas) (%). „k“ reikšmė skaičiuojama pagal formulę: </w:t>
      </w:r>
    </w:p>
    <w:p w14:paraId="1539C43A"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k =</w:t>
      </w:r>
      <w:r w:rsidRPr="006D7D5A">
        <w:rPr>
          <w:rFonts w:eastAsia="Cambria Math"/>
          <w:sz w:val="22"/>
          <w:szCs w:val="22"/>
        </w:rPr>
        <w:t>〖</w:t>
      </w:r>
      <w:proofErr w:type="spellStart"/>
      <w:r w:rsidRPr="006D7D5A">
        <w:rPr>
          <w:sz w:val="22"/>
          <w:szCs w:val="22"/>
        </w:rPr>
        <w:t>Ind</w:t>
      </w:r>
      <w:proofErr w:type="spellEnd"/>
      <w:r w:rsidRPr="006D7D5A">
        <w:rPr>
          <w:rFonts w:eastAsia="Cambria Math"/>
          <w:sz w:val="22"/>
          <w:szCs w:val="22"/>
        </w:rPr>
        <w:t>〗</w:t>
      </w:r>
      <w:r w:rsidRPr="006D7D5A">
        <w:rPr>
          <w:sz w:val="22"/>
          <w:szCs w:val="22"/>
        </w:rPr>
        <w:t>_naujausias/</w:t>
      </w:r>
      <w:r w:rsidRPr="006D7D5A">
        <w:rPr>
          <w:rFonts w:eastAsia="Cambria Math"/>
          <w:sz w:val="22"/>
          <w:szCs w:val="22"/>
        </w:rPr>
        <w:t>〖</w:t>
      </w:r>
      <w:proofErr w:type="spellStart"/>
      <w:r w:rsidRPr="006D7D5A">
        <w:rPr>
          <w:sz w:val="22"/>
          <w:szCs w:val="22"/>
        </w:rPr>
        <w:t>Ind</w:t>
      </w:r>
      <w:proofErr w:type="spellEnd"/>
      <w:r w:rsidRPr="006D7D5A">
        <w:rPr>
          <w:rFonts w:eastAsia="Cambria Math"/>
          <w:sz w:val="22"/>
          <w:szCs w:val="22"/>
        </w:rPr>
        <w:t>〗</w:t>
      </w:r>
      <w:r w:rsidRPr="006D7D5A">
        <w:rPr>
          <w:sz w:val="22"/>
          <w:szCs w:val="22"/>
        </w:rPr>
        <w:t>_pradžia ×100-100, (proc.), kur</w:t>
      </w:r>
    </w:p>
    <w:p w14:paraId="64299B2B" w14:textId="77777777" w:rsidR="004725F2" w:rsidRPr="006D7D5A" w:rsidRDefault="004725F2" w:rsidP="004725F2">
      <w:pPr>
        <w:tabs>
          <w:tab w:val="left" w:pos="284"/>
        </w:tabs>
        <w:spacing w:before="60" w:after="60" w:line="276" w:lineRule="auto"/>
        <w:jc w:val="both"/>
        <w:rPr>
          <w:sz w:val="22"/>
          <w:szCs w:val="22"/>
        </w:rPr>
      </w:pPr>
      <w:proofErr w:type="spellStart"/>
      <w:r w:rsidRPr="006D7D5A">
        <w:rPr>
          <w:sz w:val="22"/>
          <w:szCs w:val="22"/>
        </w:rPr>
        <w:t>Indnaujausias</w:t>
      </w:r>
      <w:proofErr w:type="spellEnd"/>
      <w:r w:rsidRPr="006D7D5A">
        <w:rPr>
          <w:sz w:val="22"/>
          <w:szCs w:val="22"/>
        </w:rPr>
        <w:t xml:space="preserve"> – kreipimosi dėl kainos perskaičiavimo išsiuntimo kitai šaliai datą naujausias paskelbtas Ūkio subjektams suteiktų paslaugų kainų J62. Kompiuterių programavimo, konsultacinė ir susijusi veikla indeksas.</w:t>
      </w:r>
    </w:p>
    <w:p w14:paraId="2B32A002" w14:textId="77777777" w:rsidR="004725F2" w:rsidRPr="006D7D5A" w:rsidRDefault="004725F2" w:rsidP="004725F2">
      <w:pPr>
        <w:tabs>
          <w:tab w:val="left" w:pos="284"/>
        </w:tabs>
        <w:spacing w:before="60" w:after="60" w:line="276" w:lineRule="auto"/>
        <w:jc w:val="both"/>
        <w:rPr>
          <w:sz w:val="22"/>
          <w:szCs w:val="22"/>
        </w:rPr>
      </w:pPr>
      <w:proofErr w:type="spellStart"/>
      <w:r w:rsidRPr="006D7D5A">
        <w:rPr>
          <w:sz w:val="22"/>
          <w:szCs w:val="22"/>
        </w:rPr>
        <w:t>Indpradžia</w:t>
      </w:r>
      <w:proofErr w:type="spellEnd"/>
      <w:r w:rsidRPr="006D7D5A">
        <w:rPr>
          <w:sz w:val="22"/>
          <w:szCs w:val="22"/>
        </w:rPr>
        <w:t xml:space="preserve"> – laikotarpio pradžios datos (mėnesio) Ūkio subjektams suteiktų paslaugų kainų J62. Kompiuterių programavimo, konsultacinė ir susijusi veikla pokytis vartojimo prekių ir paslaugų indeksas. Pirmojo perskaičiavimo atveju laikotarpio pradžia (mėnuo) yra paskutinės pirkimo, kurio pagrindu sudaryta ši sutartis, pasiūlymo pateikimo termino datos mėnuo.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03128F8"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 xml:space="preserve">26.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 </w:t>
      </w:r>
    </w:p>
    <w:p w14:paraId="08FD8D6F"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27. Vėlesnis kainų arba įkainių perskaičiavimas negali apimti laikotarpio, už kurį jau buvo atliktas perskaičiavimas.</w:t>
      </w:r>
    </w:p>
    <w:p w14:paraId="02279EEA"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28. Pirmosios peržiūros terminas netaikomas ir peržiūros dažnumas nėra ribojamas.</w:t>
      </w:r>
    </w:p>
    <w:p w14:paraId="45082457"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29. Į pasiūlymo (sutarties) kainą įskaitomi visi mokesčiai ir rinkliavos bei kitos išlaidos (taip pat ir sąskaitų faktūrų teikimo elektroniniu būdu išlaidos), susijusios su sutarties vykdymu.</w:t>
      </w:r>
    </w:p>
    <w:p w14:paraId="6466F353"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30. Sutartis gali būti nutraukta šalių susitarimu, Lietuvos Respublikos viešųjų pirkimų įstatymo 90 straipsnio nustatytais atvejais ir tvarka.</w:t>
      </w:r>
    </w:p>
    <w:p w14:paraId="5C91A033"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31. Esant svarbioms aplinkybėms, nepriklausančiomis nuo tiekėjo valios, dėl kurių tiekėjas negali vykdyti savo sutartinių įsipareigojimų ir/arba esant kitoms nenumatytoms aplinkybėms (pavyzdžiui pasikeitus galiojančiam teisės aktui ar įsigaliojus naujam teises aktui, kuris turi įtakos šios pirkimo sutarties vykdymui; kitos aplinkybės, kurios nebuvo žinomos pirkimo vykdymo metu su kuriomis susidurtų bet kuri kita perkančioji organizacija), perkančioji organizacija turi teisę sustabdyti tiekėjo sutartinių įsipareigojimų termino (ų) eigą.</w:t>
      </w:r>
    </w:p>
    <w:p w14:paraId="59BBB7B1"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 xml:space="preserve">32. Atsiradus aplinkybėms, dėl kurių tiekėjas negali vykdyti sutartinių įsipareigojimų, tiekėjas apie tai nedelsdamas privalo informuoti perkančiąją organizaciją, pateikdamas informaciją ir dokumentus, įrodančius sutartinių </w:t>
      </w:r>
      <w:r w:rsidRPr="006D7D5A">
        <w:rPr>
          <w:sz w:val="22"/>
          <w:szCs w:val="22"/>
        </w:rPr>
        <w:lastRenderedPageBreak/>
        <w:t>įsipareigojimų vykdymo negalimumą dėl aplinkybių, nepriklausančią nuo tiekėjo. Išnykus aplinkybėms, trukdžiusioms tiekėjui vykdyti sutartinius įsipareigojimus, sustabdytas tiekėjo sutartinių įsipareigojimų vykdymo terminas (ai) atnaujinamas.</w:t>
      </w:r>
    </w:p>
    <w:p w14:paraId="1182E21C"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33. 31 ar 32 punktuose nurodytu atveju tiekėjas ir perkančioji organizacija pasirašo susitarimą dėl Sutartinių įsipareigojimų vykdymo sustabdymo, jame nurodant priežastis ir sustabdymo terminą, bei pridedant dokumentus, patvirtinančius sustabdymo pagrindą (jeigu tokie yra).</w:t>
      </w:r>
    </w:p>
    <w:p w14:paraId="652919B9"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 xml:space="preserve">34.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74CCA7F8"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35. Tais atvejais, kai sutarties vykdymas sustabdomas likus iki sutarties termino pabaigos daugiau laiko, nei galimas sustabdymo terminas, paslaugų teikimo terminas pratęsiamas tokiam laikotarpiui, kuriam jis buvo sustabdytas.</w:t>
      </w:r>
    </w:p>
    <w:p w14:paraId="6A54C629"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36.</w:t>
      </w:r>
      <w:r w:rsidRPr="006D7D5A">
        <w:rPr>
          <w:sz w:val="22"/>
          <w:szCs w:val="22"/>
        </w:rPr>
        <w:tab/>
        <w:t>Maksimalus bendras visų sutartinių įsipareigojimų sustabdymo terminas – 30 (trisdešimt) dienų.</w:t>
      </w:r>
    </w:p>
    <w:p w14:paraId="5142F07B"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37. Pasibaigus susitarime dėl Sutartinių įsipareigojimų vykdymo sustabdymo nustatytam terminui, jei susitarimais dėl Sutartinių įsipareigojimų vykdymo sustabdymo yra pasiektas maksimalus 36 punkte nustatytas sutartinių įsipareigojimų sustabdymo terminas, ar neketinama pratęsti sutartinių įsipareigojimų sustabdymo termino, tiekėjo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w:t>
      </w:r>
    </w:p>
    <w:p w14:paraId="10107381"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38. Sutartis yra nutraukiama nedelsiant, kai Lietuvos Respublikos Vyriausybė Nacionaliniam saugumui užtikrinti svarbių objektų apsaugos įstatymo nustatyta tvarka priima sprendimą, patvirtinantį, kad Sutartis neatitinka nacionalinio saugumo interesų (Lietuvos Respublikos viešųjų pirkimų įstatymo 87 str. 4 d.).</w:t>
      </w:r>
    </w:p>
    <w:p w14:paraId="622BE704" w14:textId="77777777" w:rsidR="004725F2" w:rsidRPr="006D7D5A" w:rsidRDefault="004725F2" w:rsidP="004725F2">
      <w:pPr>
        <w:tabs>
          <w:tab w:val="left" w:pos="284"/>
        </w:tabs>
        <w:spacing w:before="60" w:after="60" w:line="276" w:lineRule="auto"/>
        <w:jc w:val="both"/>
        <w:rPr>
          <w:sz w:val="22"/>
          <w:szCs w:val="22"/>
        </w:rPr>
      </w:pPr>
      <w:r w:rsidRPr="006D7D5A">
        <w:rPr>
          <w:sz w:val="22"/>
          <w:szCs w:val="22"/>
        </w:rPr>
        <w:t>39. Vykdomas žaliasis pirkimas vadovaujantis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1908CD3D" w14:textId="79B40186" w:rsidR="00546B57" w:rsidRPr="00A61E5D" w:rsidRDefault="004725F2" w:rsidP="004725F2">
      <w:pPr>
        <w:jc w:val="center"/>
        <w:rPr>
          <w:rFonts w:eastAsia="Arial"/>
          <w:bCs/>
        </w:rPr>
      </w:pPr>
      <w:r w:rsidRPr="006D7D5A">
        <w:rPr>
          <w:rFonts w:eastAsia="Arial"/>
          <w:bCs/>
          <w:sz w:val="22"/>
          <w:szCs w:val="22"/>
        </w:rPr>
        <w:t>______________</w:t>
      </w:r>
    </w:p>
    <w:p w14:paraId="09AB6419" w14:textId="5ED3DDCB" w:rsidR="00546B57" w:rsidRPr="00A61E5D" w:rsidRDefault="00546B57">
      <w:pPr>
        <w:spacing w:after="160" w:line="259" w:lineRule="auto"/>
        <w:rPr>
          <w:rFonts w:eastAsia="Arial"/>
          <w:bCs/>
        </w:rPr>
      </w:pPr>
    </w:p>
    <w:p w14:paraId="2C02C325" w14:textId="77777777" w:rsidR="008359A2" w:rsidRPr="009E4C23" w:rsidRDefault="008359A2" w:rsidP="008359A2">
      <w:pPr>
        <w:jc w:val="both"/>
        <w:rPr>
          <w:rFonts w:ascii="Arial" w:eastAsia="Arial" w:hAnsi="Arial" w:cs="Arial"/>
          <w:bCs/>
        </w:rPr>
      </w:pPr>
    </w:p>
    <w:sectPr w:rsidR="008359A2" w:rsidRPr="009E4C23" w:rsidSect="00546B57">
      <w:headerReference w:type="default" r:id="rId8"/>
      <w:pgSz w:w="12240" w:h="15840"/>
      <w:pgMar w:top="1440" w:right="758"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408D9E" w16cex:dateUtc="2023-10-26T07:20:00Z"/>
  <w16cex:commentExtensible w16cex:durableId="004BF5C9" w16cex:dateUtc="2023-10-26T07:23:00Z"/>
  <w16cex:commentExtensible w16cex:durableId="521A3363" w16cex:dateUtc="2023-10-26T07:24:00Z"/>
  <w16cex:commentExtensible w16cex:durableId="6A9955E5" w16cex:dateUtc="2023-10-26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415F8" w16cid:durableId="0F099C0B"/>
  <w16cid:commentId w16cid:paraId="175AAD1B" w16cid:durableId="7D375E77"/>
  <w16cid:commentId w16cid:paraId="7D8CD1A8" w16cid:durableId="5D408D9E"/>
  <w16cid:commentId w16cid:paraId="58292BCE" w16cid:durableId="5E6DB10E"/>
  <w16cid:commentId w16cid:paraId="48D34EBF" w16cid:durableId="26EE7DA1"/>
  <w16cid:commentId w16cid:paraId="6335E79D" w16cid:durableId="68A97E54"/>
  <w16cid:commentId w16cid:paraId="7AE34F6C" w16cid:durableId="5BDA46E9"/>
  <w16cid:commentId w16cid:paraId="1DA49C7E" w16cid:durableId="7062752F"/>
  <w16cid:commentId w16cid:paraId="3689BCE1" w16cid:durableId="04B9FDC5"/>
  <w16cid:commentId w16cid:paraId="5B17063A" w16cid:durableId="491DE7D0"/>
  <w16cid:commentId w16cid:paraId="3794E355" w16cid:durableId="4D223221"/>
  <w16cid:commentId w16cid:paraId="24283204" w16cid:durableId="7C20324A"/>
  <w16cid:commentId w16cid:paraId="5C899904" w16cid:durableId="3E904E5A"/>
  <w16cid:commentId w16cid:paraId="5EA487FB" w16cid:durableId="51F547F4"/>
  <w16cid:commentId w16cid:paraId="01EB5839" w16cid:durableId="004BF5C9"/>
  <w16cid:commentId w16cid:paraId="70603C73" w16cid:durableId="7562D8AE"/>
  <w16cid:commentId w16cid:paraId="071EC0CC" w16cid:durableId="35E6C584"/>
  <w16cid:commentId w16cid:paraId="694FAAB2" w16cid:durableId="35B7D622"/>
  <w16cid:commentId w16cid:paraId="700B93BF" w16cid:durableId="521A3363"/>
  <w16cid:commentId w16cid:paraId="6446FE3D" w16cid:durableId="68737544"/>
  <w16cid:commentId w16cid:paraId="23612080" w16cid:durableId="1C1F1290"/>
  <w16cid:commentId w16cid:paraId="6BB0BBDC" w16cid:durableId="6A9955E5"/>
  <w16cid:commentId w16cid:paraId="23A285D3" w16cid:durableId="08996F30"/>
  <w16cid:commentId w16cid:paraId="001BFDEF" w16cid:durableId="3C31FF6C"/>
  <w16cid:commentId w16cid:paraId="78236A33" w16cid:durableId="4BB0F383"/>
  <w16cid:commentId w16cid:paraId="71ED1654" w16cid:durableId="5618A6CF"/>
  <w16cid:commentId w16cid:paraId="6C173AAB" w16cid:durableId="6D8414B4"/>
  <w16cid:commentId w16cid:paraId="6E43854A" w16cid:durableId="1C3AA7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C01B4" w14:textId="77777777" w:rsidR="00E715E1" w:rsidRDefault="00E715E1" w:rsidP="0051418F">
      <w:r>
        <w:separator/>
      </w:r>
    </w:p>
  </w:endnote>
  <w:endnote w:type="continuationSeparator" w:id="0">
    <w:p w14:paraId="5E70B3A8" w14:textId="77777777" w:rsidR="00E715E1" w:rsidRDefault="00E715E1" w:rsidP="0051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egoe UI">
    <w:panose1 w:val="020B0502040204020203"/>
    <w:charset w:val="BA"/>
    <w:family w:val="swiss"/>
    <w:pitch w:val="variable"/>
    <w:sig w:usb0="E4002EFF" w:usb1="C000E47F"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D41B0" w14:textId="77777777" w:rsidR="00E715E1" w:rsidRDefault="00E715E1" w:rsidP="0051418F">
      <w:r>
        <w:separator/>
      </w:r>
    </w:p>
  </w:footnote>
  <w:footnote w:type="continuationSeparator" w:id="0">
    <w:p w14:paraId="1DEC0BD0" w14:textId="77777777" w:rsidR="00E715E1" w:rsidRDefault="00E715E1" w:rsidP="00514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5"/>
      <w:tblW w:w="5145"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323"/>
    </w:tblGrid>
    <w:tr w:rsidR="009B423F" w:rsidRPr="00142D2E" w14:paraId="12131DD3" w14:textId="77777777" w:rsidTr="00C24C92">
      <w:trPr>
        <w:trHeight w:val="262"/>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13BB4357" w14:textId="3BB8DE36" w:rsidR="009B423F" w:rsidRPr="00142D2E" w:rsidRDefault="009B423F" w:rsidP="0073415B">
          <w:pPr>
            <w:rPr>
              <w:rFonts w:ascii="Arial" w:hAnsi="Arial" w:cs="Arial"/>
              <w:b/>
            </w:rPr>
          </w:pPr>
          <w:r w:rsidRPr="00142D2E">
            <w:rPr>
              <w:rFonts w:ascii="Arial" w:hAnsi="Arial" w:cs="Arial"/>
              <w:b/>
              <w:color w:val="FFFFFF"/>
            </w:rPr>
            <w:t>DPS &gt; PIRKIMO DOKUMENTAI (PD) &gt;</w:t>
          </w:r>
          <w:r w:rsidR="00822343">
            <w:rPr>
              <w:rFonts w:ascii="Arial" w:hAnsi="Arial" w:cs="Arial"/>
              <w:b/>
              <w:color w:val="FFFFFF"/>
            </w:rPr>
            <w:t xml:space="preserve"> </w:t>
          </w:r>
          <w:r w:rsidR="0073415B">
            <w:rPr>
              <w:rFonts w:ascii="Arial" w:hAnsi="Arial" w:cs="Arial"/>
              <w:b/>
              <w:color w:val="FFFFFF"/>
            </w:rPr>
            <w:t xml:space="preserve">A </w:t>
          </w:r>
          <w:r w:rsidR="00822343">
            <w:rPr>
              <w:rFonts w:ascii="Arial" w:hAnsi="Arial" w:cs="Arial"/>
              <w:b/>
              <w:color w:val="FFFFFF"/>
            </w:rPr>
            <w:t>DALIS</w:t>
          </w:r>
          <w:r w:rsidRPr="00142D2E">
            <w:rPr>
              <w:rFonts w:ascii="Arial" w:hAnsi="Arial" w:cs="Arial"/>
              <w:b/>
              <w:color w:val="FFFFFF"/>
            </w:rPr>
            <w:t xml:space="preserve"> </w:t>
          </w:r>
          <w:r w:rsidR="00BA5FDF">
            <w:rPr>
              <w:rFonts w:ascii="Arial" w:hAnsi="Arial" w:cs="Arial"/>
              <w:b/>
              <w:color w:val="FFFFFF"/>
            </w:rPr>
            <w:t>&gt;</w:t>
          </w:r>
          <w:r w:rsidR="00BA5FDF">
            <w:t xml:space="preserve"> </w:t>
          </w:r>
          <w:r w:rsidR="00BA5FDF" w:rsidRPr="00BA5FDF">
            <w:rPr>
              <w:rFonts w:ascii="Arial" w:hAnsi="Arial" w:cs="Arial"/>
              <w:b/>
              <w:color w:val="FFFFFF"/>
            </w:rPr>
            <w:t>PIRKIMO SUTARTIES PROJEKTO PAVYZDINĖ FORMA</w:t>
          </w:r>
        </w:p>
      </w:tc>
    </w:tr>
  </w:tbl>
  <w:p w14:paraId="7919FE80" w14:textId="77777777" w:rsidR="009B423F" w:rsidRDefault="009B423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906" w:hanging="360"/>
      </w:pPr>
      <w:rPr>
        <w:color w:val="auto"/>
      </w:rPr>
    </w:lvl>
    <w:lvl w:ilvl="1" w:tplc="04270019" w:tentative="1">
      <w:start w:val="1"/>
      <w:numFmt w:val="lowerLetter"/>
      <w:lvlText w:val="%2."/>
      <w:lvlJc w:val="left"/>
      <w:pPr>
        <w:ind w:left="-186" w:hanging="360"/>
      </w:pPr>
    </w:lvl>
    <w:lvl w:ilvl="2" w:tplc="0427001B" w:tentative="1">
      <w:start w:val="1"/>
      <w:numFmt w:val="lowerRoman"/>
      <w:lvlText w:val="%3."/>
      <w:lvlJc w:val="right"/>
      <w:pPr>
        <w:ind w:left="534" w:hanging="180"/>
      </w:pPr>
    </w:lvl>
    <w:lvl w:ilvl="3" w:tplc="0427000F" w:tentative="1">
      <w:start w:val="1"/>
      <w:numFmt w:val="decimal"/>
      <w:lvlText w:val="%4."/>
      <w:lvlJc w:val="left"/>
      <w:pPr>
        <w:ind w:left="1254" w:hanging="360"/>
      </w:pPr>
    </w:lvl>
    <w:lvl w:ilvl="4" w:tplc="04270019" w:tentative="1">
      <w:start w:val="1"/>
      <w:numFmt w:val="lowerLetter"/>
      <w:lvlText w:val="%5."/>
      <w:lvlJc w:val="left"/>
      <w:pPr>
        <w:ind w:left="1974" w:hanging="360"/>
      </w:pPr>
    </w:lvl>
    <w:lvl w:ilvl="5" w:tplc="0427001B" w:tentative="1">
      <w:start w:val="1"/>
      <w:numFmt w:val="lowerRoman"/>
      <w:lvlText w:val="%6."/>
      <w:lvlJc w:val="right"/>
      <w:pPr>
        <w:ind w:left="2694" w:hanging="180"/>
      </w:pPr>
    </w:lvl>
    <w:lvl w:ilvl="6" w:tplc="0427000F" w:tentative="1">
      <w:start w:val="1"/>
      <w:numFmt w:val="decimal"/>
      <w:lvlText w:val="%7."/>
      <w:lvlJc w:val="left"/>
      <w:pPr>
        <w:ind w:left="3414" w:hanging="360"/>
      </w:pPr>
    </w:lvl>
    <w:lvl w:ilvl="7" w:tplc="04270019" w:tentative="1">
      <w:start w:val="1"/>
      <w:numFmt w:val="lowerLetter"/>
      <w:lvlText w:val="%8."/>
      <w:lvlJc w:val="left"/>
      <w:pPr>
        <w:ind w:left="4134" w:hanging="360"/>
      </w:pPr>
    </w:lvl>
    <w:lvl w:ilvl="8" w:tplc="0427001B" w:tentative="1">
      <w:start w:val="1"/>
      <w:numFmt w:val="lowerRoman"/>
      <w:lvlText w:val="%9."/>
      <w:lvlJc w:val="right"/>
      <w:pPr>
        <w:ind w:left="4854" w:hanging="180"/>
      </w:pPr>
    </w:lvl>
  </w:abstractNum>
  <w:abstractNum w:abstractNumId="1" w15:restartNumberingAfterBreak="0">
    <w:nsid w:val="073A7A52"/>
    <w:multiLevelType w:val="multilevel"/>
    <w:tmpl w:val="E9AE3CB0"/>
    <w:lvl w:ilvl="0">
      <w:start w:val="3"/>
      <w:numFmt w:val="decimal"/>
      <w:lvlText w:val="%1."/>
      <w:lvlJc w:val="left"/>
      <w:pPr>
        <w:ind w:left="360" w:hanging="360"/>
      </w:pPr>
      <w:rPr>
        <w:rFonts w:hint="default"/>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3"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30DD40A5"/>
    <w:multiLevelType w:val="hybridMultilevel"/>
    <w:tmpl w:val="73260B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3F5743F"/>
    <w:multiLevelType w:val="multilevel"/>
    <w:tmpl w:val="E3E08856"/>
    <w:lvl w:ilvl="0">
      <w:start w:val="1"/>
      <w:numFmt w:val="decimal"/>
      <w:lvlText w:val="%1."/>
      <w:lvlJc w:val="left"/>
      <w:pPr>
        <w:ind w:left="1080" w:hanging="720"/>
      </w:pPr>
      <w:rPr>
        <w:rFonts w:asciiTheme="minorHAnsi" w:hAnsiTheme="minorHAnsi"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7" w15:restartNumberingAfterBreak="0">
    <w:nsid w:val="3BB26266"/>
    <w:multiLevelType w:val="multilevel"/>
    <w:tmpl w:val="E446F43A"/>
    <w:lvl w:ilvl="0">
      <w:start w:val="5"/>
      <w:numFmt w:val="decimal"/>
      <w:lvlText w:val="%1."/>
      <w:lvlJc w:val="left"/>
      <w:pPr>
        <w:ind w:left="540" w:hanging="540"/>
      </w:pPr>
      <w:rPr>
        <w:rFonts w:hint="default"/>
      </w:rPr>
    </w:lvl>
    <w:lvl w:ilvl="1">
      <w:start w:val="1"/>
      <w:numFmt w:val="decimal"/>
      <w:lvlText w:val="%1.%2."/>
      <w:lvlJc w:val="left"/>
      <w:pPr>
        <w:ind w:left="1958" w:hanging="540"/>
      </w:pPr>
      <w:rPr>
        <w:rFonts w:hint="default"/>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410A5160"/>
    <w:multiLevelType w:val="multilevel"/>
    <w:tmpl w:val="2A0A425C"/>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53D728E"/>
    <w:multiLevelType w:val="multilevel"/>
    <w:tmpl w:val="21BEBC7C"/>
    <w:lvl w:ilvl="0">
      <w:start w:val="1"/>
      <w:numFmt w:val="decimal"/>
      <w:lvlText w:val="%1."/>
      <w:lvlJc w:val="left"/>
      <w:pPr>
        <w:ind w:left="720" w:hanging="360"/>
      </w:pPr>
      <w:rPr>
        <w:rFonts w:eastAsia="Calibri"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DB4D9D"/>
    <w:multiLevelType w:val="hybridMultilevel"/>
    <w:tmpl w:val="EC9EFBE8"/>
    <w:lvl w:ilvl="0" w:tplc="1BDC2118">
      <w:start w:val="1"/>
      <w:numFmt w:val="decimal"/>
      <w:lvlText w:val="%1."/>
      <w:lvlJc w:val="left"/>
      <w:pPr>
        <w:ind w:left="367" w:hanging="360"/>
      </w:pPr>
      <w:rPr>
        <w:rFonts w:hint="default"/>
      </w:rPr>
    </w:lvl>
    <w:lvl w:ilvl="1" w:tplc="04090019">
      <w:start w:val="1"/>
      <w:numFmt w:val="lowerLetter"/>
      <w:lvlText w:val="%2."/>
      <w:lvlJc w:val="left"/>
      <w:pPr>
        <w:ind w:left="1087" w:hanging="360"/>
      </w:pPr>
    </w:lvl>
    <w:lvl w:ilvl="2" w:tplc="0409001B">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4" w15:restartNumberingAfterBreak="0">
    <w:nsid w:val="4F052D3C"/>
    <w:multiLevelType w:val="multilevel"/>
    <w:tmpl w:val="0F708D30"/>
    <w:lvl w:ilvl="0">
      <w:start w:val="1"/>
      <w:numFmt w:val="decimal"/>
      <w:lvlText w:val="%1."/>
      <w:lvlJc w:val="left"/>
      <w:pPr>
        <w:ind w:left="720" w:hanging="360"/>
      </w:pPr>
      <w:rPr>
        <w:rFonts w:hint="default"/>
        <w:b/>
        <w:i w:val="0"/>
        <w:color w:val="000000" w:themeColor="text1"/>
      </w:rPr>
    </w:lvl>
    <w:lvl w:ilvl="1">
      <w:start w:val="1"/>
      <w:numFmt w:val="decimal"/>
      <w:isLgl/>
      <w:lvlText w:val="%1.%2."/>
      <w:lvlJc w:val="left"/>
      <w:pPr>
        <w:ind w:left="2912"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60AB4DF3"/>
    <w:multiLevelType w:val="multilevel"/>
    <w:tmpl w:val="26C813D4"/>
    <w:lvl w:ilvl="0">
      <w:start w:val="1"/>
      <w:numFmt w:val="decimal"/>
      <w:lvlText w:val="%1."/>
      <w:lvlJc w:val="left"/>
      <w:pPr>
        <w:tabs>
          <w:tab w:val="num" w:pos="576"/>
        </w:tabs>
        <w:ind w:left="0" w:firstLine="0"/>
      </w:pPr>
      <w:rPr>
        <w:rFonts w:ascii="Calibri Light" w:hAnsi="Calibri Light" w:cs="Calibri Light" w:hint="default"/>
        <w:b w:val="0"/>
        <w:i w:val="0"/>
        <w:caps/>
        <w:sz w:val="22"/>
        <w:szCs w:val="22"/>
      </w:rPr>
    </w:lvl>
    <w:lvl w:ilvl="1">
      <w:start w:val="1"/>
      <w:numFmt w:val="decimal"/>
      <w:lvlText w:val="%1.%2."/>
      <w:lvlJc w:val="left"/>
      <w:pPr>
        <w:tabs>
          <w:tab w:val="num" w:pos="576"/>
        </w:tabs>
        <w:ind w:left="0" w:firstLine="0"/>
      </w:pPr>
      <w:rPr>
        <w:rFonts w:ascii="Calibri Light" w:hAnsi="Calibri Light" w:cs="Calibri Light" w:hint="default"/>
        <w:b w:val="0"/>
        <w:i w:val="0"/>
        <w:strike w:val="0"/>
        <w:dstrike w:val="0"/>
        <w:sz w:val="22"/>
        <w:szCs w:val="22"/>
        <w:vertAlign w:val="baseline"/>
      </w:rPr>
    </w:lvl>
    <w:lvl w:ilvl="2">
      <w:start w:val="1"/>
      <w:numFmt w:val="decimal"/>
      <w:lvlText w:val="%1.%2.%3."/>
      <w:lvlJc w:val="left"/>
      <w:pPr>
        <w:tabs>
          <w:tab w:val="num" w:pos="576"/>
        </w:tabs>
        <w:ind w:left="0" w:firstLine="0"/>
      </w:pPr>
      <w:rPr>
        <w:rFonts w:ascii="Calibri Light" w:hAnsi="Calibri Light" w:cs="Calibri Light" w:hint="default"/>
        <w:b w:val="0"/>
        <w:i w:val="0"/>
        <w:sz w:val="22"/>
        <w:szCs w:val="22"/>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9" w15:restartNumberingAfterBreak="0">
    <w:nsid w:val="6DC0325D"/>
    <w:multiLevelType w:val="multilevel"/>
    <w:tmpl w:val="9EA8035C"/>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1384DCB"/>
    <w:multiLevelType w:val="hybridMultilevel"/>
    <w:tmpl w:val="A04E46F0"/>
    <w:lvl w:ilvl="0" w:tplc="8FDA2FD2">
      <w:start w:val="1"/>
      <w:numFmt w:val="decimal"/>
      <w:lvlText w:val="%1."/>
      <w:lvlJc w:val="left"/>
      <w:pPr>
        <w:ind w:left="1353"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15"/>
  </w:num>
  <w:num w:numId="3">
    <w:abstractNumId w:val="8"/>
  </w:num>
  <w:num w:numId="4">
    <w:abstractNumId w:val="7"/>
  </w:num>
  <w:num w:numId="5">
    <w:abstractNumId w:val="2"/>
  </w:num>
  <w:num w:numId="6">
    <w:abstractNumId w:val="10"/>
  </w:num>
  <w:num w:numId="7">
    <w:abstractNumId w:val="23"/>
  </w:num>
  <w:num w:numId="8">
    <w:abstractNumId w:val="0"/>
  </w:num>
  <w:num w:numId="9">
    <w:abstractNumId w:val="16"/>
  </w:num>
  <w:num w:numId="10">
    <w:abstractNumId w:val="22"/>
  </w:num>
  <w:num w:numId="11">
    <w:abstractNumId w:val="18"/>
  </w:num>
  <w:num w:numId="12">
    <w:abstractNumId w:val="11"/>
  </w:num>
  <w:num w:numId="13">
    <w:abstractNumId w:val="1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 w:numId="17">
    <w:abstractNumId w:val="5"/>
  </w:num>
  <w:num w:numId="18">
    <w:abstractNumId w:val="19"/>
  </w:num>
  <w:num w:numId="19">
    <w:abstractNumId w:val="1"/>
  </w:num>
  <w:num w:numId="20">
    <w:abstractNumId w:val="17"/>
  </w:num>
  <w:num w:numId="21">
    <w:abstractNumId w:val="4"/>
  </w:num>
  <w:num w:numId="22">
    <w:abstractNumId w:val="20"/>
  </w:num>
  <w:num w:numId="23">
    <w:abstractNumId w:val="2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4F1A"/>
    <w:rsid w:val="000126E8"/>
    <w:rsid w:val="00021164"/>
    <w:rsid w:val="0002190E"/>
    <w:rsid w:val="0002382C"/>
    <w:rsid w:val="000250B0"/>
    <w:rsid w:val="000260B3"/>
    <w:rsid w:val="00027200"/>
    <w:rsid w:val="000313EB"/>
    <w:rsid w:val="00032C9E"/>
    <w:rsid w:val="00040405"/>
    <w:rsid w:val="00047429"/>
    <w:rsid w:val="000514E0"/>
    <w:rsid w:val="00051E7E"/>
    <w:rsid w:val="000521E8"/>
    <w:rsid w:val="000633F6"/>
    <w:rsid w:val="00071502"/>
    <w:rsid w:val="00072A16"/>
    <w:rsid w:val="00081555"/>
    <w:rsid w:val="000919B0"/>
    <w:rsid w:val="00092312"/>
    <w:rsid w:val="000A2498"/>
    <w:rsid w:val="000A29BA"/>
    <w:rsid w:val="000A2FED"/>
    <w:rsid w:val="000A401C"/>
    <w:rsid w:val="000B2757"/>
    <w:rsid w:val="000B32A0"/>
    <w:rsid w:val="000B543E"/>
    <w:rsid w:val="000C6DCC"/>
    <w:rsid w:val="000D36A5"/>
    <w:rsid w:val="000E19E7"/>
    <w:rsid w:val="000F6D67"/>
    <w:rsid w:val="00110F97"/>
    <w:rsid w:val="00127F0E"/>
    <w:rsid w:val="0013305B"/>
    <w:rsid w:val="00134BED"/>
    <w:rsid w:val="00136AE2"/>
    <w:rsid w:val="0014051B"/>
    <w:rsid w:val="001409FB"/>
    <w:rsid w:val="00142D2E"/>
    <w:rsid w:val="00153683"/>
    <w:rsid w:val="00160AA3"/>
    <w:rsid w:val="001631FB"/>
    <w:rsid w:val="00171B37"/>
    <w:rsid w:val="00172C23"/>
    <w:rsid w:val="0017329A"/>
    <w:rsid w:val="00174616"/>
    <w:rsid w:val="00174C54"/>
    <w:rsid w:val="00175F39"/>
    <w:rsid w:val="00185172"/>
    <w:rsid w:val="00186590"/>
    <w:rsid w:val="0019066A"/>
    <w:rsid w:val="0019082B"/>
    <w:rsid w:val="001A0B9F"/>
    <w:rsid w:val="001A127D"/>
    <w:rsid w:val="001A1F02"/>
    <w:rsid w:val="001A4101"/>
    <w:rsid w:val="001A52E2"/>
    <w:rsid w:val="001A5CB1"/>
    <w:rsid w:val="001A6793"/>
    <w:rsid w:val="001A71D5"/>
    <w:rsid w:val="001B0AAF"/>
    <w:rsid w:val="001B0D6E"/>
    <w:rsid w:val="001B71C5"/>
    <w:rsid w:val="001C54FB"/>
    <w:rsid w:val="001C7B51"/>
    <w:rsid w:val="001D2237"/>
    <w:rsid w:val="001F1223"/>
    <w:rsid w:val="001F2FA9"/>
    <w:rsid w:val="001F3164"/>
    <w:rsid w:val="001F56F3"/>
    <w:rsid w:val="001F596C"/>
    <w:rsid w:val="001F5D40"/>
    <w:rsid w:val="002000E6"/>
    <w:rsid w:val="002002BA"/>
    <w:rsid w:val="002051F6"/>
    <w:rsid w:val="00210143"/>
    <w:rsid w:val="00211132"/>
    <w:rsid w:val="00212026"/>
    <w:rsid w:val="00214E6D"/>
    <w:rsid w:val="00215E8F"/>
    <w:rsid w:val="0022050F"/>
    <w:rsid w:val="002252B7"/>
    <w:rsid w:val="0022680A"/>
    <w:rsid w:val="00230EB6"/>
    <w:rsid w:val="002317DA"/>
    <w:rsid w:val="0024718A"/>
    <w:rsid w:val="00247B31"/>
    <w:rsid w:val="00250AA4"/>
    <w:rsid w:val="002549BE"/>
    <w:rsid w:val="002572DE"/>
    <w:rsid w:val="00263F19"/>
    <w:rsid w:val="002660C7"/>
    <w:rsid w:val="00270B31"/>
    <w:rsid w:val="00272A2E"/>
    <w:rsid w:val="002752AB"/>
    <w:rsid w:val="00275E41"/>
    <w:rsid w:val="00277C81"/>
    <w:rsid w:val="0028334F"/>
    <w:rsid w:val="002840D8"/>
    <w:rsid w:val="00294227"/>
    <w:rsid w:val="0029557E"/>
    <w:rsid w:val="002A0485"/>
    <w:rsid w:val="002A0799"/>
    <w:rsid w:val="002A1C8B"/>
    <w:rsid w:val="002A2118"/>
    <w:rsid w:val="002A4E6B"/>
    <w:rsid w:val="002B1AB9"/>
    <w:rsid w:val="002B5B3D"/>
    <w:rsid w:val="002D17F4"/>
    <w:rsid w:val="002D1A56"/>
    <w:rsid w:val="002D265A"/>
    <w:rsid w:val="002D7B34"/>
    <w:rsid w:val="003006DF"/>
    <w:rsid w:val="00301BD1"/>
    <w:rsid w:val="00301FDB"/>
    <w:rsid w:val="003028C4"/>
    <w:rsid w:val="00304FE3"/>
    <w:rsid w:val="003157B1"/>
    <w:rsid w:val="003163D7"/>
    <w:rsid w:val="00321071"/>
    <w:rsid w:val="00333C0D"/>
    <w:rsid w:val="00336C0D"/>
    <w:rsid w:val="00337249"/>
    <w:rsid w:val="00343C56"/>
    <w:rsid w:val="00345905"/>
    <w:rsid w:val="00346977"/>
    <w:rsid w:val="003507C9"/>
    <w:rsid w:val="0035462D"/>
    <w:rsid w:val="00356ECB"/>
    <w:rsid w:val="00360608"/>
    <w:rsid w:val="003668E1"/>
    <w:rsid w:val="00370475"/>
    <w:rsid w:val="00372AA2"/>
    <w:rsid w:val="00372C8A"/>
    <w:rsid w:val="003776F8"/>
    <w:rsid w:val="00385509"/>
    <w:rsid w:val="003857B7"/>
    <w:rsid w:val="003907FF"/>
    <w:rsid w:val="00390E20"/>
    <w:rsid w:val="00393F79"/>
    <w:rsid w:val="00394C38"/>
    <w:rsid w:val="00397D43"/>
    <w:rsid w:val="003A0E65"/>
    <w:rsid w:val="003A2E57"/>
    <w:rsid w:val="003B121D"/>
    <w:rsid w:val="003B2E51"/>
    <w:rsid w:val="003B5C93"/>
    <w:rsid w:val="003C116B"/>
    <w:rsid w:val="003E1ED4"/>
    <w:rsid w:val="003E6FA9"/>
    <w:rsid w:val="003F043E"/>
    <w:rsid w:val="003F04C7"/>
    <w:rsid w:val="003F35DB"/>
    <w:rsid w:val="003F4AFD"/>
    <w:rsid w:val="003F5495"/>
    <w:rsid w:val="003F5DED"/>
    <w:rsid w:val="00405614"/>
    <w:rsid w:val="004164B5"/>
    <w:rsid w:val="004222EE"/>
    <w:rsid w:val="004235F0"/>
    <w:rsid w:val="004247A7"/>
    <w:rsid w:val="00427746"/>
    <w:rsid w:val="004301B6"/>
    <w:rsid w:val="00431A3F"/>
    <w:rsid w:val="004347AB"/>
    <w:rsid w:val="00434E2E"/>
    <w:rsid w:val="00435792"/>
    <w:rsid w:val="004452FD"/>
    <w:rsid w:val="00445A46"/>
    <w:rsid w:val="00445BE2"/>
    <w:rsid w:val="00457329"/>
    <w:rsid w:val="00470078"/>
    <w:rsid w:val="00470174"/>
    <w:rsid w:val="00471395"/>
    <w:rsid w:val="004725F2"/>
    <w:rsid w:val="004739A8"/>
    <w:rsid w:val="00475293"/>
    <w:rsid w:val="00483850"/>
    <w:rsid w:val="0048693B"/>
    <w:rsid w:val="004939C6"/>
    <w:rsid w:val="00497956"/>
    <w:rsid w:val="004C13CB"/>
    <w:rsid w:val="004C1ECD"/>
    <w:rsid w:val="004C6D72"/>
    <w:rsid w:val="004D3093"/>
    <w:rsid w:val="004E4E81"/>
    <w:rsid w:val="004E59AB"/>
    <w:rsid w:val="004E6FD5"/>
    <w:rsid w:val="004F0BC8"/>
    <w:rsid w:val="004F0E78"/>
    <w:rsid w:val="004F414D"/>
    <w:rsid w:val="004F6B43"/>
    <w:rsid w:val="00501D66"/>
    <w:rsid w:val="00506B32"/>
    <w:rsid w:val="0051046E"/>
    <w:rsid w:val="00512DD4"/>
    <w:rsid w:val="005138BF"/>
    <w:rsid w:val="0051418F"/>
    <w:rsid w:val="00514E3B"/>
    <w:rsid w:val="0052460F"/>
    <w:rsid w:val="00525FCC"/>
    <w:rsid w:val="00530563"/>
    <w:rsid w:val="00532706"/>
    <w:rsid w:val="0053316E"/>
    <w:rsid w:val="00533C47"/>
    <w:rsid w:val="0053632F"/>
    <w:rsid w:val="005402D8"/>
    <w:rsid w:val="00541129"/>
    <w:rsid w:val="0054321F"/>
    <w:rsid w:val="00543691"/>
    <w:rsid w:val="00546B57"/>
    <w:rsid w:val="00554406"/>
    <w:rsid w:val="005551B4"/>
    <w:rsid w:val="00566248"/>
    <w:rsid w:val="00567F17"/>
    <w:rsid w:val="00571D8A"/>
    <w:rsid w:val="00577555"/>
    <w:rsid w:val="00590E75"/>
    <w:rsid w:val="005B0B89"/>
    <w:rsid w:val="005C046C"/>
    <w:rsid w:val="005C11A1"/>
    <w:rsid w:val="005C717A"/>
    <w:rsid w:val="005D307A"/>
    <w:rsid w:val="005D5260"/>
    <w:rsid w:val="005E66B8"/>
    <w:rsid w:val="005F2FC9"/>
    <w:rsid w:val="005F4588"/>
    <w:rsid w:val="005F4AB7"/>
    <w:rsid w:val="00600920"/>
    <w:rsid w:val="00600BA7"/>
    <w:rsid w:val="006212BA"/>
    <w:rsid w:val="00623A6C"/>
    <w:rsid w:val="006256FA"/>
    <w:rsid w:val="00626A5A"/>
    <w:rsid w:val="00631B0F"/>
    <w:rsid w:val="00635F87"/>
    <w:rsid w:val="00637137"/>
    <w:rsid w:val="00637836"/>
    <w:rsid w:val="006409F6"/>
    <w:rsid w:val="00643594"/>
    <w:rsid w:val="00652527"/>
    <w:rsid w:val="00652F3E"/>
    <w:rsid w:val="00654701"/>
    <w:rsid w:val="00655FCF"/>
    <w:rsid w:val="006615F6"/>
    <w:rsid w:val="00662F4B"/>
    <w:rsid w:val="0066369F"/>
    <w:rsid w:val="00663982"/>
    <w:rsid w:val="00671CB4"/>
    <w:rsid w:val="006742FA"/>
    <w:rsid w:val="00675FFC"/>
    <w:rsid w:val="00681EB4"/>
    <w:rsid w:val="006824B0"/>
    <w:rsid w:val="006947A9"/>
    <w:rsid w:val="006A2AA2"/>
    <w:rsid w:val="006B03A3"/>
    <w:rsid w:val="006B175C"/>
    <w:rsid w:val="006B5C08"/>
    <w:rsid w:val="006B6A52"/>
    <w:rsid w:val="006C2590"/>
    <w:rsid w:val="006C37D8"/>
    <w:rsid w:val="006C3E3B"/>
    <w:rsid w:val="006C5B18"/>
    <w:rsid w:val="006D047D"/>
    <w:rsid w:val="006D3993"/>
    <w:rsid w:val="006D5F22"/>
    <w:rsid w:val="006D7C66"/>
    <w:rsid w:val="006D7D5A"/>
    <w:rsid w:val="006E2C24"/>
    <w:rsid w:val="006E313B"/>
    <w:rsid w:val="006F0061"/>
    <w:rsid w:val="006F1634"/>
    <w:rsid w:val="00707F61"/>
    <w:rsid w:val="00720049"/>
    <w:rsid w:val="00725066"/>
    <w:rsid w:val="00727839"/>
    <w:rsid w:val="0073415B"/>
    <w:rsid w:val="007355D1"/>
    <w:rsid w:val="007444F8"/>
    <w:rsid w:val="00753E0F"/>
    <w:rsid w:val="007541C5"/>
    <w:rsid w:val="00755005"/>
    <w:rsid w:val="00763893"/>
    <w:rsid w:val="007659F3"/>
    <w:rsid w:val="0077073D"/>
    <w:rsid w:val="00787B2E"/>
    <w:rsid w:val="00790278"/>
    <w:rsid w:val="0079174D"/>
    <w:rsid w:val="00791A6C"/>
    <w:rsid w:val="00794C39"/>
    <w:rsid w:val="007A177B"/>
    <w:rsid w:val="007A2C10"/>
    <w:rsid w:val="007A2C18"/>
    <w:rsid w:val="007A72EE"/>
    <w:rsid w:val="007B4644"/>
    <w:rsid w:val="007C1761"/>
    <w:rsid w:val="007C2948"/>
    <w:rsid w:val="007D27DF"/>
    <w:rsid w:val="007F1AD3"/>
    <w:rsid w:val="007F771D"/>
    <w:rsid w:val="0080276E"/>
    <w:rsid w:val="008075D7"/>
    <w:rsid w:val="00815CF2"/>
    <w:rsid w:val="00822343"/>
    <w:rsid w:val="00826FD4"/>
    <w:rsid w:val="0083124B"/>
    <w:rsid w:val="00833C92"/>
    <w:rsid w:val="00834E19"/>
    <w:rsid w:val="00834F94"/>
    <w:rsid w:val="008359A2"/>
    <w:rsid w:val="00836855"/>
    <w:rsid w:val="00840145"/>
    <w:rsid w:val="0085120D"/>
    <w:rsid w:val="0085274C"/>
    <w:rsid w:val="00853C38"/>
    <w:rsid w:val="008623BB"/>
    <w:rsid w:val="00862E6E"/>
    <w:rsid w:val="00870E0C"/>
    <w:rsid w:val="008720B1"/>
    <w:rsid w:val="00874737"/>
    <w:rsid w:val="008768DB"/>
    <w:rsid w:val="008875C8"/>
    <w:rsid w:val="008916DE"/>
    <w:rsid w:val="008923D2"/>
    <w:rsid w:val="00893817"/>
    <w:rsid w:val="008A5932"/>
    <w:rsid w:val="008B3C69"/>
    <w:rsid w:val="008D14BA"/>
    <w:rsid w:val="008D3ED7"/>
    <w:rsid w:val="008E0AA8"/>
    <w:rsid w:val="008E4477"/>
    <w:rsid w:val="008E512D"/>
    <w:rsid w:val="008F06EB"/>
    <w:rsid w:val="009006A4"/>
    <w:rsid w:val="00903A2F"/>
    <w:rsid w:val="00906222"/>
    <w:rsid w:val="00915E28"/>
    <w:rsid w:val="0092293F"/>
    <w:rsid w:val="00925A67"/>
    <w:rsid w:val="00932A19"/>
    <w:rsid w:val="00933DC7"/>
    <w:rsid w:val="0093747A"/>
    <w:rsid w:val="00944A4C"/>
    <w:rsid w:val="00946CF6"/>
    <w:rsid w:val="00947986"/>
    <w:rsid w:val="00947DF1"/>
    <w:rsid w:val="00956305"/>
    <w:rsid w:val="00961098"/>
    <w:rsid w:val="009619DB"/>
    <w:rsid w:val="00965651"/>
    <w:rsid w:val="00966250"/>
    <w:rsid w:val="00967C18"/>
    <w:rsid w:val="00967EE2"/>
    <w:rsid w:val="0097074D"/>
    <w:rsid w:val="0097210A"/>
    <w:rsid w:val="00980BF7"/>
    <w:rsid w:val="00981A74"/>
    <w:rsid w:val="009835B1"/>
    <w:rsid w:val="009858AD"/>
    <w:rsid w:val="009929E3"/>
    <w:rsid w:val="009B1461"/>
    <w:rsid w:val="009B32FF"/>
    <w:rsid w:val="009B423F"/>
    <w:rsid w:val="009B6421"/>
    <w:rsid w:val="009C455D"/>
    <w:rsid w:val="009D1E58"/>
    <w:rsid w:val="009D7280"/>
    <w:rsid w:val="009E4C23"/>
    <w:rsid w:val="009E698F"/>
    <w:rsid w:val="009E7646"/>
    <w:rsid w:val="009E7CF5"/>
    <w:rsid w:val="009F1B6F"/>
    <w:rsid w:val="009F639F"/>
    <w:rsid w:val="00A0206C"/>
    <w:rsid w:val="00A123A9"/>
    <w:rsid w:val="00A22603"/>
    <w:rsid w:val="00A27EA4"/>
    <w:rsid w:val="00A30C9D"/>
    <w:rsid w:val="00A31380"/>
    <w:rsid w:val="00A315DE"/>
    <w:rsid w:val="00A34D00"/>
    <w:rsid w:val="00A41FEC"/>
    <w:rsid w:val="00A423E2"/>
    <w:rsid w:val="00A431A8"/>
    <w:rsid w:val="00A47FC7"/>
    <w:rsid w:val="00A5282B"/>
    <w:rsid w:val="00A5420F"/>
    <w:rsid w:val="00A55091"/>
    <w:rsid w:val="00A60DAC"/>
    <w:rsid w:val="00A61E5D"/>
    <w:rsid w:val="00A626E7"/>
    <w:rsid w:val="00A72812"/>
    <w:rsid w:val="00A75C6D"/>
    <w:rsid w:val="00A76EC9"/>
    <w:rsid w:val="00AA00DE"/>
    <w:rsid w:val="00AA0C7E"/>
    <w:rsid w:val="00AA793E"/>
    <w:rsid w:val="00AB570B"/>
    <w:rsid w:val="00AC4935"/>
    <w:rsid w:val="00AC4DCF"/>
    <w:rsid w:val="00AE2032"/>
    <w:rsid w:val="00AE35B3"/>
    <w:rsid w:val="00AE588C"/>
    <w:rsid w:val="00AF16BC"/>
    <w:rsid w:val="00B069FC"/>
    <w:rsid w:val="00B06D37"/>
    <w:rsid w:val="00B07E68"/>
    <w:rsid w:val="00B1059A"/>
    <w:rsid w:val="00B202A5"/>
    <w:rsid w:val="00B24C02"/>
    <w:rsid w:val="00B268B8"/>
    <w:rsid w:val="00B32D51"/>
    <w:rsid w:val="00B46392"/>
    <w:rsid w:val="00B651D1"/>
    <w:rsid w:val="00B6571B"/>
    <w:rsid w:val="00B66D4A"/>
    <w:rsid w:val="00B7082E"/>
    <w:rsid w:val="00B72E60"/>
    <w:rsid w:val="00B80717"/>
    <w:rsid w:val="00B84F30"/>
    <w:rsid w:val="00B85AC1"/>
    <w:rsid w:val="00B85B60"/>
    <w:rsid w:val="00B95EB1"/>
    <w:rsid w:val="00B973BD"/>
    <w:rsid w:val="00BA5FDF"/>
    <w:rsid w:val="00BB1909"/>
    <w:rsid w:val="00BB1A44"/>
    <w:rsid w:val="00BB7D0E"/>
    <w:rsid w:val="00BC4188"/>
    <w:rsid w:val="00BC49EE"/>
    <w:rsid w:val="00BC61F2"/>
    <w:rsid w:val="00BD2504"/>
    <w:rsid w:val="00BD37E8"/>
    <w:rsid w:val="00BE4AD9"/>
    <w:rsid w:val="00BE4DFF"/>
    <w:rsid w:val="00BE7412"/>
    <w:rsid w:val="00BF1D30"/>
    <w:rsid w:val="00BF5167"/>
    <w:rsid w:val="00C061F2"/>
    <w:rsid w:val="00C17F8E"/>
    <w:rsid w:val="00C24C92"/>
    <w:rsid w:val="00C24D2A"/>
    <w:rsid w:val="00C26B4A"/>
    <w:rsid w:val="00C3009B"/>
    <w:rsid w:val="00C30768"/>
    <w:rsid w:val="00C32385"/>
    <w:rsid w:val="00C361FD"/>
    <w:rsid w:val="00C42576"/>
    <w:rsid w:val="00C4442B"/>
    <w:rsid w:val="00C44A41"/>
    <w:rsid w:val="00C474E5"/>
    <w:rsid w:val="00C50620"/>
    <w:rsid w:val="00C57631"/>
    <w:rsid w:val="00C61ADA"/>
    <w:rsid w:val="00C74950"/>
    <w:rsid w:val="00C8248D"/>
    <w:rsid w:val="00C95AD4"/>
    <w:rsid w:val="00CA13A9"/>
    <w:rsid w:val="00CA53D9"/>
    <w:rsid w:val="00CA7A96"/>
    <w:rsid w:val="00CB1991"/>
    <w:rsid w:val="00CB3E71"/>
    <w:rsid w:val="00CB66F1"/>
    <w:rsid w:val="00CB797B"/>
    <w:rsid w:val="00CC2C04"/>
    <w:rsid w:val="00CC79CD"/>
    <w:rsid w:val="00CD2394"/>
    <w:rsid w:val="00CD6370"/>
    <w:rsid w:val="00CE0DB0"/>
    <w:rsid w:val="00CE3C67"/>
    <w:rsid w:val="00CF12CE"/>
    <w:rsid w:val="00D00D24"/>
    <w:rsid w:val="00D00DD4"/>
    <w:rsid w:val="00D019B5"/>
    <w:rsid w:val="00D0258F"/>
    <w:rsid w:val="00D03C77"/>
    <w:rsid w:val="00D04B45"/>
    <w:rsid w:val="00D127AB"/>
    <w:rsid w:val="00D14805"/>
    <w:rsid w:val="00D14BB5"/>
    <w:rsid w:val="00D152FF"/>
    <w:rsid w:val="00D17E40"/>
    <w:rsid w:val="00D21F28"/>
    <w:rsid w:val="00D24B5C"/>
    <w:rsid w:val="00D33A60"/>
    <w:rsid w:val="00D35278"/>
    <w:rsid w:val="00D35EB1"/>
    <w:rsid w:val="00D400DE"/>
    <w:rsid w:val="00D52609"/>
    <w:rsid w:val="00D6070F"/>
    <w:rsid w:val="00D64A5A"/>
    <w:rsid w:val="00D70227"/>
    <w:rsid w:val="00D70B5B"/>
    <w:rsid w:val="00D72EFF"/>
    <w:rsid w:val="00D76214"/>
    <w:rsid w:val="00D76421"/>
    <w:rsid w:val="00D81F12"/>
    <w:rsid w:val="00D82DBA"/>
    <w:rsid w:val="00D84C40"/>
    <w:rsid w:val="00D84F08"/>
    <w:rsid w:val="00D936EC"/>
    <w:rsid w:val="00DA6FEE"/>
    <w:rsid w:val="00DB1A4D"/>
    <w:rsid w:val="00DB29D1"/>
    <w:rsid w:val="00DB32A1"/>
    <w:rsid w:val="00DB73C1"/>
    <w:rsid w:val="00DC0543"/>
    <w:rsid w:val="00DC3222"/>
    <w:rsid w:val="00DD3392"/>
    <w:rsid w:val="00DD5EA6"/>
    <w:rsid w:val="00DE2166"/>
    <w:rsid w:val="00DE52BA"/>
    <w:rsid w:val="00DF3B2F"/>
    <w:rsid w:val="00DF7EFA"/>
    <w:rsid w:val="00E0085D"/>
    <w:rsid w:val="00E0277E"/>
    <w:rsid w:val="00E05B7A"/>
    <w:rsid w:val="00E06B09"/>
    <w:rsid w:val="00E10A14"/>
    <w:rsid w:val="00E12E64"/>
    <w:rsid w:val="00E211D3"/>
    <w:rsid w:val="00E27239"/>
    <w:rsid w:val="00E4060C"/>
    <w:rsid w:val="00E45BE6"/>
    <w:rsid w:val="00E47F79"/>
    <w:rsid w:val="00E5155C"/>
    <w:rsid w:val="00E549A2"/>
    <w:rsid w:val="00E56A86"/>
    <w:rsid w:val="00E622A8"/>
    <w:rsid w:val="00E633D0"/>
    <w:rsid w:val="00E6573B"/>
    <w:rsid w:val="00E70737"/>
    <w:rsid w:val="00E715E1"/>
    <w:rsid w:val="00E759AE"/>
    <w:rsid w:val="00E76B10"/>
    <w:rsid w:val="00E80170"/>
    <w:rsid w:val="00E81A4A"/>
    <w:rsid w:val="00E82B2C"/>
    <w:rsid w:val="00E854CB"/>
    <w:rsid w:val="00E87B94"/>
    <w:rsid w:val="00E97B95"/>
    <w:rsid w:val="00EA2351"/>
    <w:rsid w:val="00EB6107"/>
    <w:rsid w:val="00EC2F50"/>
    <w:rsid w:val="00ED0254"/>
    <w:rsid w:val="00ED44CE"/>
    <w:rsid w:val="00ED5C8E"/>
    <w:rsid w:val="00F01E49"/>
    <w:rsid w:val="00F02788"/>
    <w:rsid w:val="00F116AF"/>
    <w:rsid w:val="00F137EE"/>
    <w:rsid w:val="00F16684"/>
    <w:rsid w:val="00F27718"/>
    <w:rsid w:val="00F4505B"/>
    <w:rsid w:val="00F478AF"/>
    <w:rsid w:val="00F50393"/>
    <w:rsid w:val="00F505E2"/>
    <w:rsid w:val="00F54059"/>
    <w:rsid w:val="00F70DE1"/>
    <w:rsid w:val="00F71AA1"/>
    <w:rsid w:val="00F74BDA"/>
    <w:rsid w:val="00F77FD6"/>
    <w:rsid w:val="00F80A7D"/>
    <w:rsid w:val="00F92CA7"/>
    <w:rsid w:val="00F96339"/>
    <w:rsid w:val="00F97296"/>
    <w:rsid w:val="00FA30E5"/>
    <w:rsid w:val="00FA3B8B"/>
    <w:rsid w:val="00FA3D75"/>
    <w:rsid w:val="00FA5C27"/>
    <w:rsid w:val="00FB0C6F"/>
    <w:rsid w:val="00FB6467"/>
    <w:rsid w:val="00FC35B1"/>
    <w:rsid w:val="00FC49BE"/>
    <w:rsid w:val="00FC7AB5"/>
    <w:rsid w:val="00FD04B3"/>
    <w:rsid w:val="00FD3907"/>
    <w:rsid w:val="00FE2894"/>
    <w:rsid w:val="00FE37E4"/>
    <w:rsid w:val="00FE47D6"/>
    <w:rsid w:val="00FE53D1"/>
    <w:rsid w:val="00FF6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7D689"/>
  <w15:docId w15:val="{9E35AA03-7508-4D4E-9D79-E5AFA9E47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24C92"/>
    <w:pPr>
      <w:spacing w:after="0" w:line="240" w:lineRule="auto"/>
    </w:pPr>
    <w:rPr>
      <w:rFonts w:ascii="Calibri" w:eastAsia="Calibri" w:hAnsi="Calibri" w:cs="Calibri"/>
      <w:sz w:val="20"/>
      <w:szCs w:val="20"/>
      <w:lang w:val="lt-LT"/>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1">
    <w:name w:val="Unresolved Mention1"/>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semiHidden/>
    <w:unhideWhenUsed/>
    <w:rsid w:val="00A431A8"/>
  </w:style>
  <w:style w:type="character" w:customStyle="1" w:styleId="PuslapioinaostekstasDiagrama">
    <w:name w:val="Puslapio išnašos tekstas Diagrama"/>
    <w:basedOn w:val="Numatytasispastraiposriftas"/>
    <w:link w:val="Puslapioinaostekstas"/>
    <w:uiPriority w:val="99"/>
    <w:semiHidden/>
    <w:rsid w:val="00A431A8"/>
    <w:rPr>
      <w:rFonts w:ascii="Calibri" w:eastAsia="Calibri" w:hAnsi="Calibri" w:cs="Calibri"/>
      <w:sz w:val="20"/>
      <w:szCs w:val="20"/>
      <w:lang w:val="lt-LT"/>
    </w:rPr>
  </w:style>
  <w:style w:type="character" w:styleId="Puslapioinaosnuoroda">
    <w:name w:val="footnote reference"/>
    <w:basedOn w:val="Numatytasispastraiposriftas"/>
    <w:uiPriority w:val="99"/>
    <w:semiHidden/>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table" w:customStyle="1" w:styleId="Lentelstinklelis5">
    <w:name w:val="Lentelės tinklelis5"/>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42D2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2D2E"/>
    <w:rPr>
      <w:rFonts w:ascii="Segoe UI" w:eastAsia="Calibri" w:hAnsi="Segoe UI" w:cs="Segoe UI"/>
      <w:sz w:val="18"/>
      <w:szCs w:val="18"/>
      <w:lang w:val="lt-LT"/>
    </w:rPr>
  </w:style>
  <w:style w:type="table" w:customStyle="1" w:styleId="Lentelstinklelis3">
    <w:name w:val="Lentelės tinklelis3"/>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BB1A44"/>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E58"/>
    <w:pPr>
      <w:autoSpaceDE w:val="0"/>
      <w:autoSpaceDN w:val="0"/>
      <w:adjustRightInd w:val="0"/>
      <w:spacing w:after="0" w:line="240" w:lineRule="auto"/>
    </w:pPr>
    <w:rPr>
      <w:rFonts w:ascii="Calibri" w:hAnsi="Calibri" w:cs="Calibri"/>
      <w:color w:val="000000"/>
      <w:sz w:val="24"/>
      <w:szCs w:val="24"/>
      <w:lang w:val="lt-LT"/>
    </w:rPr>
  </w:style>
  <w:style w:type="table" w:customStyle="1" w:styleId="Lentelstinklelis11">
    <w:name w:val="Lentelės tinklelis11"/>
    <w:basedOn w:val="prastojilentel"/>
    <w:next w:val="Lentelstinklelis"/>
    <w:uiPriority w:val="99"/>
    <w:rsid w:val="009E4C2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99"/>
    <w:rsid w:val="00FF62CF"/>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4F6B4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99"/>
    <w:rsid w:val="007541C5"/>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55301-A907-4832-9F9D-9BB88A9AD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10739</Words>
  <Characters>6122</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Šimonėlienė</cp:lastModifiedBy>
  <cp:revision>36</cp:revision>
  <dcterms:created xsi:type="dcterms:W3CDTF">2023-10-30T09:22:00Z</dcterms:created>
  <dcterms:modified xsi:type="dcterms:W3CDTF">2023-11-13T09:33:00Z</dcterms:modified>
</cp:coreProperties>
</file>