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2E39" w14:textId="77777777" w:rsidR="002B1516" w:rsidRPr="004D5374"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4D5374">
        <w:rPr>
          <w:rFonts w:ascii="Times New Roman" w:hAnsi="Times New Roman"/>
          <w:color w:val="auto"/>
          <w:sz w:val="22"/>
          <w:szCs w:val="22"/>
          <w:lang w:val="lt-LT"/>
        </w:rPr>
        <w:t>PATVIRTINTA:</w:t>
      </w:r>
    </w:p>
    <w:p w14:paraId="568DEC3D" w14:textId="650C0A59" w:rsidR="002B1516" w:rsidRPr="004D5374"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4D5374">
        <w:rPr>
          <w:rFonts w:ascii="Times New Roman" w:hAnsi="Times New Roman"/>
          <w:color w:val="auto"/>
          <w:sz w:val="22"/>
          <w:szCs w:val="22"/>
          <w:lang w:val="lt-LT"/>
        </w:rPr>
        <w:t xml:space="preserve">Viešojo pirkimo </w:t>
      </w:r>
      <w:r w:rsidR="00215110" w:rsidRPr="004D5374">
        <w:rPr>
          <w:rFonts w:ascii="Times New Roman" w:hAnsi="Times New Roman"/>
          <w:color w:val="auto"/>
          <w:sz w:val="22"/>
          <w:szCs w:val="22"/>
          <w:lang w:val="lt-LT"/>
        </w:rPr>
        <w:t>organizatoriaus</w:t>
      </w:r>
    </w:p>
    <w:p w14:paraId="1DACCE75" w14:textId="3ECD1D1C" w:rsidR="002B1516" w:rsidRPr="00E82784" w:rsidRDefault="00CA1091">
      <w:pPr>
        <w:pStyle w:val="FreeForm"/>
        <w:spacing w:line="312" w:lineRule="auto"/>
        <w:ind w:right="140"/>
        <w:jc w:val="right"/>
        <w:rPr>
          <w:rFonts w:ascii="Times New Roman" w:eastAsia="Times New Roman" w:hAnsi="Times New Roman" w:cs="Times New Roman"/>
          <w:color w:val="auto"/>
          <w:sz w:val="22"/>
          <w:szCs w:val="22"/>
        </w:rPr>
      </w:pPr>
      <w:r w:rsidRPr="004D5374">
        <w:rPr>
          <w:rFonts w:ascii="Times New Roman" w:hAnsi="Times New Roman"/>
          <w:color w:val="auto"/>
          <w:sz w:val="22"/>
          <w:szCs w:val="22"/>
          <w:lang w:val="lt-LT"/>
        </w:rPr>
        <w:t>202</w:t>
      </w:r>
      <w:r w:rsidR="00070443" w:rsidRPr="004D5374">
        <w:rPr>
          <w:rFonts w:ascii="Times New Roman" w:hAnsi="Times New Roman"/>
          <w:color w:val="auto"/>
          <w:sz w:val="22"/>
          <w:szCs w:val="22"/>
          <w:lang w:val="lt-LT"/>
        </w:rPr>
        <w:t>5</w:t>
      </w:r>
      <w:r w:rsidRPr="004D5374">
        <w:rPr>
          <w:rFonts w:ascii="Times New Roman" w:hAnsi="Times New Roman"/>
          <w:color w:val="auto"/>
          <w:sz w:val="22"/>
          <w:szCs w:val="22"/>
          <w:lang w:val="lt-LT"/>
        </w:rPr>
        <w:t xml:space="preserve"> m. </w:t>
      </w:r>
      <w:r w:rsidR="00E82784">
        <w:rPr>
          <w:rFonts w:ascii="Times New Roman" w:hAnsi="Times New Roman"/>
          <w:color w:val="auto"/>
          <w:sz w:val="22"/>
          <w:szCs w:val="22"/>
          <w:lang w:val="lt-LT"/>
        </w:rPr>
        <w:t xml:space="preserve">balandžio </w:t>
      </w:r>
      <w:r w:rsidR="00E82784">
        <w:rPr>
          <w:rFonts w:ascii="Times New Roman" w:hAnsi="Times New Roman"/>
          <w:color w:val="auto"/>
          <w:sz w:val="22"/>
          <w:szCs w:val="22"/>
        </w:rPr>
        <w:t>4 d.</w:t>
      </w:r>
    </w:p>
    <w:p w14:paraId="0979205F" w14:textId="77777777" w:rsidR="002B1516" w:rsidRPr="004D5374"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4D5374"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4D5374"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4D5374">
        <w:rPr>
          <w:rFonts w:ascii="Times New Roman" w:hAnsi="Times New Roman"/>
          <w:b/>
          <w:bCs/>
          <w:color w:val="auto"/>
          <w:spacing w:val="0"/>
          <w:sz w:val="24"/>
          <w:szCs w:val="24"/>
        </w:rPr>
        <w:t>LIETUVOS NACIONALINIS MUZIEJUS</w:t>
      </w:r>
    </w:p>
    <w:p w14:paraId="2AB3D46F" w14:textId="77777777" w:rsidR="002B1516" w:rsidRPr="004D5374"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4D5374" w:rsidRDefault="00CA1091">
      <w:pPr>
        <w:pStyle w:val="Heading"/>
        <w:jc w:val="center"/>
        <w:rPr>
          <w:color w:val="auto"/>
          <w:sz w:val="24"/>
          <w:szCs w:val="24"/>
        </w:rPr>
      </w:pPr>
      <w:r w:rsidRPr="004D5374">
        <w:rPr>
          <w:color w:val="auto"/>
          <w:sz w:val="24"/>
          <w:szCs w:val="24"/>
        </w:rPr>
        <w:t>SKELBIAMA APKLAUSA</w:t>
      </w:r>
    </w:p>
    <w:p w14:paraId="4BF21C69" w14:textId="77777777" w:rsidR="002B1516" w:rsidRPr="004D5374" w:rsidRDefault="00CA1091">
      <w:pPr>
        <w:pStyle w:val="Heading"/>
        <w:jc w:val="center"/>
        <w:rPr>
          <w:color w:val="auto"/>
          <w:sz w:val="24"/>
          <w:szCs w:val="24"/>
        </w:rPr>
      </w:pPr>
      <w:r w:rsidRPr="004D5374">
        <w:rPr>
          <w:color w:val="auto"/>
          <w:sz w:val="24"/>
          <w:szCs w:val="24"/>
        </w:rPr>
        <w:t xml:space="preserve">MAŽOS VERTĖS PIRKIMAS </w:t>
      </w:r>
    </w:p>
    <w:p w14:paraId="2238D76A" w14:textId="77777777" w:rsidR="002B1516" w:rsidRPr="004D5374" w:rsidRDefault="002B1516">
      <w:pPr>
        <w:pStyle w:val="Heading"/>
        <w:jc w:val="center"/>
        <w:rPr>
          <w:color w:val="auto"/>
          <w:sz w:val="24"/>
          <w:szCs w:val="24"/>
        </w:rPr>
      </w:pPr>
    </w:p>
    <w:p w14:paraId="3ACB7F97" w14:textId="2875D77A" w:rsidR="002B1516" w:rsidRDefault="00313F72" w:rsidP="00313F72">
      <w:pPr>
        <w:pStyle w:val="Body"/>
        <w:jc w:val="center"/>
        <w:rPr>
          <w:rFonts w:ascii="Times New Roman" w:hAnsi="Times New Roman"/>
          <w:color w:val="auto"/>
          <w:sz w:val="24"/>
          <w:szCs w:val="24"/>
        </w:rPr>
      </w:pPr>
      <w:r w:rsidRPr="00E82784">
        <w:rPr>
          <w:rFonts w:ascii="Times New Roman" w:eastAsia="Times New Roman" w:hAnsi="Times New Roman" w:cs="Times New Roman"/>
          <w:b/>
          <w:bCs/>
          <w:color w:val="auto"/>
          <w:sz w:val="24"/>
          <w:szCs w:val="24"/>
        </w:rPr>
        <w:t>KONSTRUKCIJŲ DALIES DALINĖ EKSPERTIZĖ</w:t>
      </w:r>
    </w:p>
    <w:p w14:paraId="070C8486" w14:textId="77777777" w:rsidR="00313F72" w:rsidRPr="004D5374" w:rsidRDefault="00313F72">
      <w:pPr>
        <w:pStyle w:val="Body"/>
        <w:jc w:val="right"/>
        <w:rPr>
          <w:rFonts w:ascii="Times New Roman" w:eastAsia="Times New Roman" w:hAnsi="Times New Roman" w:cs="Times New Roman"/>
          <w:color w:val="auto"/>
          <w:sz w:val="24"/>
          <w:szCs w:val="24"/>
        </w:rPr>
      </w:pPr>
    </w:p>
    <w:p w14:paraId="2BEA8CE9" w14:textId="77777777" w:rsidR="002B1516" w:rsidRPr="004D5374" w:rsidRDefault="00CA1091">
      <w:pPr>
        <w:pStyle w:val="Heading"/>
        <w:rPr>
          <w:color w:val="auto"/>
        </w:rPr>
      </w:pPr>
      <w:r w:rsidRPr="004D5374">
        <w:rPr>
          <w:color w:val="auto"/>
        </w:rPr>
        <w:tab/>
        <w:t>1. BENDROSIOS NUOSTATOS</w:t>
      </w:r>
    </w:p>
    <w:p w14:paraId="602CA44E" w14:textId="77777777" w:rsidR="002B1516" w:rsidRPr="004D5374" w:rsidRDefault="002B1516">
      <w:pPr>
        <w:pStyle w:val="Body2"/>
        <w:rPr>
          <w:color w:val="auto"/>
        </w:rPr>
      </w:pPr>
    </w:p>
    <w:p w14:paraId="2BA8202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1.1. Perkančioji organizacija </w:t>
      </w:r>
      <w:r w:rsidR="0003781B" w:rsidRPr="004D5374">
        <w:rPr>
          <w:rFonts w:eastAsia="Arial Unicode MS" w:cs="Arial Unicode MS"/>
          <w:color w:val="auto"/>
        </w:rPr>
        <w:t>Lietuvos nacionalinis muziejus</w:t>
      </w:r>
      <w:r w:rsidRPr="004D5374">
        <w:rPr>
          <w:rFonts w:eastAsia="Arial Unicode MS" w:cs="Arial Unicode MS"/>
          <w:color w:val="auto"/>
        </w:rPr>
        <w:t>, juridinio asmens kodas</w:t>
      </w:r>
      <w:r w:rsidR="0003781B" w:rsidRPr="004D5374">
        <w:rPr>
          <w:rFonts w:eastAsia="Arial Unicode MS" w:cs="Arial Unicode MS"/>
          <w:color w:val="auto"/>
        </w:rPr>
        <w:t xml:space="preserve"> 190756849</w:t>
      </w:r>
      <w:r w:rsidRPr="004D5374">
        <w:rPr>
          <w:rFonts w:eastAsia="Arial Unicode MS" w:cs="Arial Unicode MS"/>
          <w:color w:val="auto"/>
        </w:rPr>
        <w:t xml:space="preserve">, adresas </w:t>
      </w:r>
      <w:r w:rsidR="0003781B" w:rsidRPr="004D5374">
        <w:rPr>
          <w:rFonts w:eastAsia="Arial Unicode MS" w:cs="Arial Unicode MS"/>
          <w:color w:val="auto"/>
        </w:rPr>
        <w:t xml:space="preserve">Arsenalo g. 1, LT-01143 Vilnius </w:t>
      </w:r>
      <w:r w:rsidRPr="004D5374">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4D5374">
        <w:rPr>
          <w:rFonts w:eastAsia="Arial Unicode MS" w:cs="Arial Unicode MS"/>
          <w:color w:val="auto"/>
        </w:rPr>
        <w:t>reglamentuojančiais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teisės</w:t>
      </w:r>
      <w:proofErr w:type="spellEnd"/>
      <w:r w:rsidRPr="004D5374">
        <w:rPr>
          <w:rFonts w:eastAsia="Arial Unicode MS" w:cs="Arial Unicode MS"/>
          <w:color w:val="auto"/>
        </w:rPr>
        <w:t xml:space="preserve"> aktais bei šiomis pirkimo </w:t>
      </w:r>
      <w:proofErr w:type="spellStart"/>
      <w:r w:rsidRPr="004D5374">
        <w:rPr>
          <w:rFonts w:eastAsia="Arial Unicode MS" w:cs="Arial Unicode MS"/>
          <w:color w:val="auto"/>
        </w:rPr>
        <w:t>sąlygomis</w:t>
      </w:r>
      <w:proofErr w:type="spellEnd"/>
      <w:r w:rsidRPr="004D5374">
        <w:rPr>
          <w:rFonts w:eastAsia="Arial Unicode MS" w:cs="Arial Unicode MS"/>
          <w:color w:val="auto"/>
        </w:rPr>
        <w:t xml:space="preserve">. </w:t>
      </w:r>
    </w:p>
    <w:p w14:paraId="52D5385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4D5374">
        <w:rPr>
          <w:rFonts w:eastAsia="Arial Unicode MS" w:cs="Arial Unicode MS"/>
          <w:color w:val="auto"/>
        </w:rPr>
        <w:t>sąvokos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apibrėžtos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Viešųju</w:t>
      </w:r>
      <w:proofErr w:type="spellEnd"/>
      <w:r w:rsidRPr="004D5374">
        <w:rPr>
          <w:rFonts w:eastAsia="Arial Unicode MS" w:cs="Arial Unicode MS"/>
          <w:color w:val="auto"/>
        </w:rPr>
        <w:t xml:space="preserve">̨ pirkimų </w:t>
      </w:r>
      <w:proofErr w:type="spellStart"/>
      <w:r w:rsidRPr="004D5374">
        <w:rPr>
          <w:rFonts w:eastAsia="Arial Unicode MS" w:cs="Arial Unicode MS"/>
          <w:color w:val="auto"/>
        </w:rPr>
        <w:t>įstatyme</w:t>
      </w:r>
      <w:proofErr w:type="spellEnd"/>
      <w:r w:rsidRPr="004D5374">
        <w:rPr>
          <w:rFonts w:eastAsia="Arial Unicode MS" w:cs="Arial Unicode MS"/>
          <w:color w:val="auto"/>
        </w:rPr>
        <w:t xml:space="preserve"> ir Apraše.</w:t>
      </w:r>
    </w:p>
    <w:p w14:paraId="58E01FD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4D5374">
        <w:rPr>
          <w:rFonts w:eastAsia="Arial Unicode MS" w:cs="Arial Unicode MS"/>
          <w:color w:val="auto"/>
        </w:rPr>
        <w:t>https://viesiejipirkimai.lt/</w:t>
      </w:r>
      <w:r w:rsidRPr="004D5374">
        <w:rPr>
          <w:rFonts w:eastAsia="Arial Unicode MS" w:cs="Arial Unicode MS"/>
          <w:color w:val="auto"/>
        </w:rPr>
        <w:t>.</w:t>
      </w:r>
    </w:p>
    <w:p w14:paraId="2931CBE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E207189" w:rsidR="002B1516" w:rsidRPr="004D5374" w:rsidRDefault="00CA1091">
      <w:pPr>
        <w:pStyle w:val="Body2"/>
        <w:rPr>
          <w:color w:val="auto"/>
        </w:rPr>
      </w:pPr>
      <w:r w:rsidRPr="004D5374">
        <w:rPr>
          <w:rFonts w:eastAsia="Arial Unicode MS" w:cs="Arial Unicode MS"/>
          <w:color w:val="auto"/>
        </w:rPr>
        <w:tab/>
      </w:r>
      <w:r w:rsidR="00FF71E9" w:rsidRPr="004D5374">
        <w:rPr>
          <w:rFonts w:eastAsia="Arial Unicode MS" w:cs="Arial Unicode MS"/>
          <w:color w:val="auto"/>
        </w:rPr>
        <w:t>​1.7. Tiesioginį ryšį su tiekėjais įgaliotas palaikyti perkančiosios organizacijos atstovas nurodytas skelbime apie pirkimą.</w:t>
      </w:r>
    </w:p>
    <w:p w14:paraId="148B5EDD" w14:textId="77777777" w:rsidR="002B1516" w:rsidRPr="004D5374" w:rsidRDefault="002B1516">
      <w:pPr>
        <w:pStyle w:val="Body2"/>
        <w:rPr>
          <w:color w:val="auto"/>
        </w:rPr>
      </w:pPr>
    </w:p>
    <w:p w14:paraId="41C2F178" w14:textId="77777777" w:rsidR="002B1516" w:rsidRPr="004D5374" w:rsidRDefault="00CA1091">
      <w:pPr>
        <w:pStyle w:val="Heading"/>
        <w:rPr>
          <w:color w:val="auto"/>
        </w:rPr>
      </w:pPr>
      <w:r w:rsidRPr="004D5374">
        <w:rPr>
          <w:color w:val="auto"/>
        </w:rPr>
        <w:tab/>
        <w:t>2. PIRKIMO OBJEKTAS</w:t>
      </w:r>
    </w:p>
    <w:p w14:paraId="6EB6505F" w14:textId="77777777" w:rsidR="002B1516" w:rsidRPr="004D5374" w:rsidRDefault="00CA1091">
      <w:pPr>
        <w:pStyle w:val="Body2"/>
        <w:rPr>
          <w:color w:val="auto"/>
        </w:rPr>
      </w:pPr>
      <w:r w:rsidRPr="004D5374">
        <w:rPr>
          <w:color w:val="auto"/>
        </w:rPr>
        <w:tab/>
      </w:r>
    </w:p>
    <w:p w14:paraId="63364D29" w14:textId="77777777" w:rsidR="002B1516" w:rsidRPr="004D5374" w:rsidRDefault="00CA1091">
      <w:pPr>
        <w:pStyle w:val="Body2"/>
        <w:rPr>
          <w:color w:val="auto"/>
        </w:rPr>
      </w:pPr>
      <w:r w:rsidRPr="004D5374">
        <w:rPr>
          <w:color w:val="auto"/>
        </w:rPr>
        <w:tab/>
        <w:t xml:space="preserve">2.1. Šio pirkimo objektas yra nurodytas pirkimo sąlygų techninėje specifikacijoje, kuri pateikiama  pirkimo sąlygų priede. </w:t>
      </w:r>
    </w:p>
    <w:p w14:paraId="45A7E226" w14:textId="77777777" w:rsidR="000C494B" w:rsidRPr="004D5374" w:rsidRDefault="00CA1091">
      <w:pPr>
        <w:pStyle w:val="Body2"/>
        <w:rPr>
          <w:color w:val="auto"/>
        </w:rPr>
      </w:pPr>
      <w:r w:rsidRPr="004D5374">
        <w:rPr>
          <w:color w:val="auto"/>
        </w:rPr>
        <w:tab/>
        <w:t xml:space="preserve">2.1. Šio pirkimo objektas yra nurodytas pirkimo sąlygų techninėje specifikacijoje, kuri pateikiama  pirkimo sąlygų priede. </w:t>
      </w:r>
    </w:p>
    <w:p w14:paraId="374C3EC6" w14:textId="2A0CBC7D" w:rsidR="002B1516" w:rsidRPr="004D5374" w:rsidRDefault="00CA1091">
      <w:pPr>
        <w:pStyle w:val="Body2"/>
        <w:rPr>
          <w:color w:val="auto"/>
        </w:rPr>
      </w:pPr>
      <w:r w:rsidRPr="004D5374">
        <w:rPr>
          <w:b/>
          <w:bCs/>
          <w:color w:val="auto"/>
        </w:rPr>
        <w:tab/>
      </w:r>
      <w:r w:rsidRPr="004D5374">
        <w:rPr>
          <w:color w:val="auto"/>
        </w:rPr>
        <w:t xml:space="preserve">2.2. Pirkimas nėra skaidomas į pirkimo dalis. </w:t>
      </w:r>
      <w:r w:rsidRPr="004D5374">
        <w:rPr>
          <w:color w:val="auto"/>
        </w:rPr>
        <w:tab/>
      </w:r>
    </w:p>
    <w:p w14:paraId="0310FE49" w14:textId="77777777" w:rsidR="002B1516" w:rsidRPr="004D5374" w:rsidRDefault="00CA1091">
      <w:pPr>
        <w:pStyle w:val="Body2"/>
        <w:rPr>
          <w:color w:val="auto"/>
        </w:rPr>
      </w:pPr>
      <w:r w:rsidRPr="004D5374">
        <w:rPr>
          <w:color w:val="auto"/>
        </w:rPr>
        <w:tab/>
        <w:t xml:space="preserve">2.3. Pasiūlymas turi būti pateiktas visai pirkimo sąlygų techninėje specifikacijoje nurodytai apimčiai, neskaidant jos smulkiau. </w:t>
      </w:r>
    </w:p>
    <w:p w14:paraId="3DF7ED8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2.4. Reikalavimai pirkimo objektui nurodyti pirkimo sąlygų priede „Techninė specifikacija</w:t>
      </w:r>
      <w:r w:rsidRPr="004D5374">
        <w:rPr>
          <w:rFonts w:eastAsia="Arial Unicode MS" w:cs="Arial Unicode MS"/>
          <w:color w:val="auto"/>
          <w:rtl/>
        </w:rPr>
        <w:t>“</w:t>
      </w:r>
      <w:r w:rsidRPr="004D5374">
        <w:rPr>
          <w:rFonts w:eastAsia="Arial Unicode MS" w:cs="Arial Unicode MS"/>
          <w:color w:val="auto"/>
        </w:rPr>
        <w:t xml:space="preserve"> ir priede „Viešojo pirkimo sutarties projektas</w:t>
      </w:r>
      <w:r w:rsidRPr="004D5374">
        <w:rPr>
          <w:rFonts w:eastAsia="Arial Unicode MS" w:cs="Arial Unicode MS"/>
          <w:color w:val="auto"/>
          <w:rtl/>
        </w:rPr>
        <w:t>“</w:t>
      </w:r>
      <w:r w:rsidRPr="004D5374">
        <w:rPr>
          <w:rFonts w:eastAsia="Arial Unicode MS" w:cs="Arial Unicode MS"/>
          <w:color w:val="auto"/>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654D0F83"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 xml:space="preserve">2.5. Perkančiosios organizacijos sprendimo neatlikti pirkimo naudojantis centralizuotų pirkimų katalogu argumentai: </w:t>
      </w:r>
      <w:r w:rsidR="002330D7" w:rsidRPr="004D5374">
        <w:rPr>
          <w:rFonts w:eastAsia="Arial Unicode MS" w:cs="Arial Unicode MS"/>
          <w:color w:val="auto"/>
        </w:rPr>
        <w:t xml:space="preserve">pirkimo objekto </w:t>
      </w:r>
      <w:r w:rsidR="006540CA" w:rsidRPr="004D5374">
        <w:rPr>
          <w:rFonts w:eastAsia="Arial Unicode MS" w:cs="Arial Unicode MS"/>
          <w:color w:val="auto"/>
        </w:rPr>
        <w:t xml:space="preserve">nėra </w:t>
      </w:r>
      <w:r w:rsidR="002330D7" w:rsidRPr="004D5374">
        <w:rPr>
          <w:rFonts w:eastAsia="Arial Unicode MS" w:cs="Arial Unicode MS"/>
          <w:color w:val="auto"/>
        </w:rPr>
        <w:t>kataloge</w:t>
      </w:r>
      <w:r w:rsidR="006540CA" w:rsidRPr="004D5374">
        <w:rPr>
          <w:rFonts w:eastAsia="Arial Unicode MS" w:cs="Arial Unicode MS"/>
          <w:color w:val="auto"/>
        </w:rPr>
        <w:t>.</w:t>
      </w:r>
    </w:p>
    <w:p w14:paraId="2A76377C" w14:textId="6BFCB8E0" w:rsidR="002B1516" w:rsidRPr="004D5374" w:rsidRDefault="00CA1091">
      <w:pPr>
        <w:pStyle w:val="Body2"/>
        <w:rPr>
          <w:color w:val="auto"/>
        </w:rPr>
      </w:pPr>
      <w:r w:rsidRPr="004D5374">
        <w:rPr>
          <w:color w:val="auto"/>
        </w:rPr>
        <w:tab/>
      </w:r>
    </w:p>
    <w:p w14:paraId="143B5788" w14:textId="77777777" w:rsidR="002B1516" w:rsidRPr="004D5374" w:rsidRDefault="00CA1091">
      <w:pPr>
        <w:pStyle w:val="Heading"/>
        <w:rPr>
          <w:color w:val="auto"/>
        </w:rPr>
      </w:pPr>
      <w:r w:rsidRPr="004D5374">
        <w:rPr>
          <w:color w:val="auto"/>
        </w:rPr>
        <w:tab/>
        <w:t>3. REIKALAVIMAI TIEKĖJAMS</w:t>
      </w:r>
    </w:p>
    <w:p w14:paraId="4399BAD2" w14:textId="77777777" w:rsidR="002B1516" w:rsidRPr="004D5374" w:rsidRDefault="002B1516">
      <w:pPr>
        <w:pStyle w:val="Body2"/>
        <w:rPr>
          <w:color w:val="auto"/>
        </w:rPr>
      </w:pPr>
    </w:p>
    <w:p w14:paraId="7BA0EFE3" w14:textId="160445F5" w:rsidR="002B1516" w:rsidRPr="004D5374" w:rsidRDefault="00CA1091">
      <w:pPr>
        <w:pStyle w:val="Body2"/>
        <w:rPr>
          <w:color w:val="auto"/>
        </w:rPr>
      </w:pPr>
      <w:r w:rsidRPr="004D5374">
        <w:rPr>
          <w:color w:val="auto"/>
        </w:rPr>
        <w:tab/>
        <w:t>3.1. Perkančioji organizacija netikrins tiekėjo pašalinimo pagrindų nebuvimo pagal VPĮ 50 straipsnyje nustatytus reikalavimus</w:t>
      </w:r>
      <w:r w:rsidR="00D4783D" w:rsidRPr="004D5374">
        <w:rPr>
          <w:color w:val="auto"/>
        </w:rPr>
        <w:t>, tačiau perkančioji organizacija pašalina tiekėją iš pirkimo procedūros, jeigu tiekėjas yra neatlikęs jam teismo sprendimu paskirtos baudžiamojo poveikio priemonės – uždraudimo juridiniam asmeniui dalyvauti viešuosiuose pirkimuose.</w:t>
      </w:r>
      <w:r w:rsidR="00B326AE" w:rsidRPr="004D5374">
        <w:rPr>
          <w:color w:val="auto"/>
        </w:rPr>
        <w:t xml:space="preserve"> </w:t>
      </w:r>
    </w:p>
    <w:p w14:paraId="7FAB1910" w14:textId="77777777" w:rsidR="00294F0A" w:rsidRDefault="00294F0A">
      <w:pPr>
        <w:pStyle w:val="Body2"/>
        <w:rPr>
          <w:color w:val="auto"/>
        </w:rPr>
      </w:pPr>
      <w:r w:rsidRPr="00294F0A">
        <w:rPr>
          <w:color w:val="auto"/>
        </w:rPr>
        <w:tab/>
        <w:t>3.2. Perkančioji organizacija netaiko kvalifikacinių reikalavimų tiekėjams.</w:t>
      </w:r>
    </w:p>
    <w:p w14:paraId="4221627F" w14:textId="0A44778D" w:rsidR="002B1516" w:rsidRPr="004D5374" w:rsidRDefault="00CA1091">
      <w:pPr>
        <w:pStyle w:val="Body2"/>
        <w:rPr>
          <w:color w:val="auto"/>
        </w:rPr>
      </w:pPr>
      <w:r w:rsidRPr="004D5374">
        <w:rPr>
          <w:color w:val="auto"/>
        </w:rPr>
        <w:tab/>
      </w:r>
      <w:r w:rsidRPr="004D5374">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4D5374">
        <w:rPr>
          <w:rFonts w:eastAsia="Arial Unicode MS" w:cs="Arial Unicode MS"/>
          <w:color w:val="auto"/>
        </w:rPr>
        <w:t>kvazisubtiekėjus</w:t>
      </w:r>
      <w:proofErr w:type="spellEnd"/>
      <w:r w:rsidRPr="004D5374">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4D5374" w:rsidRDefault="002B1516">
      <w:pPr>
        <w:pStyle w:val="Body2"/>
        <w:rPr>
          <w:color w:val="auto"/>
        </w:rPr>
      </w:pPr>
    </w:p>
    <w:p w14:paraId="2C3FCAF8" w14:textId="77777777" w:rsidR="002B1516" w:rsidRPr="004D5374" w:rsidRDefault="00CA1091">
      <w:pPr>
        <w:pStyle w:val="Heading"/>
        <w:rPr>
          <w:color w:val="auto"/>
        </w:rPr>
      </w:pPr>
      <w:r w:rsidRPr="004D5374">
        <w:rPr>
          <w:color w:val="auto"/>
        </w:rPr>
        <w:tab/>
        <w:t>4. ŪKIO SUBJEKTŲ GRUPĖS DALYVAVIMAS PIRKIMO PROCEDŪROSE</w:t>
      </w:r>
    </w:p>
    <w:p w14:paraId="265A5560" w14:textId="77777777" w:rsidR="002B1516" w:rsidRPr="004D5374" w:rsidRDefault="002B1516">
      <w:pPr>
        <w:pStyle w:val="Body2"/>
        <w:rPr>
          <w:color w:val="auto"/>
        </w:rPr>
      </w:pPr>
    </w:p>
    <w:p w14:paraId="728A101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2B8D7D50" w14:textId="77777777" w:rsidR="002B1516" w:rsidRPr="004D5374" w:rsidRDefault="002B1516">
      <w:pPr>
        <w:pStyle w:val="Body2"/>
        <w:rPr>
          <w:color w:val="auto"/>
        </w:rPr>
      </w:pPr>
    </w:p>
    <w:p w14:paraId="6E0D2081" w14:textId="77777777" w:rsidR="002B1516" w:rsidRPr="004D5374" w:rsidRDefault="00CA1091">
      <w:pPr>
        <w:pStyle w:val="Heading"/>
        <w:rPr>
          <w:color w:val="auto"/>
        </w:rPr>
      </w:pPr>
      <w:r w:rsidRPr="004D5374">
        <w:rPr>
          <w:color w:val="auto"/>
        </w:rPr>
        <w:tab/>
        <w:t>5. PASIŪLYMŲ RENGIMAS, PATEIKIMAS, KEITIMAS</w:t>
      </w:r>
    </w:p>
    <w:p w14:paraId="08A4E8C8" w14:textId="77777777" w:rsidR="002B1516" w:rsidRPr="004D5374" w:rsidRDefault="002B1516">
      <w:pPr>
        <w:pStyle w:val="Body2"/>
        <w:rPr>
          <w:color w:val="auto"/>
        </w:rPr>
      </w:pPr>
    </w:p>
    <w:p w14:paraId="3982F422" w14:textId="77777777" w:rsidR="002B1516" w:rsidRPr="004D5374" w:rsidRDefault="00CA1091">
      <w:pPr>
        <w:pStyle w:val="Body2"/>
        <w:rPr>
          <w:color w:val="auto"/>
        </w:rPr>
      </w:pPr>
      <w:r w:rsidRPr="004D5374">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4D5374">
          <w:rPr>
            <w:rStyle w:val="Hyperlink0"/>
            <w:rFonts w:eastAsia="Arial Unicode MS" w:cs="Arial Unicode MS"/>
            <w:color w:val="auto"/>
          </w:rPr>
          <w:t>https://pirkimai.eviesiejipirkimai.lt</w:t>
        </w:r>
      </w:hyperlink>
      <w:r w:rsidRPr="004D5374">
        <w:rPr>
          <w:rFonts w:eastAsia="Arial Unicode MS" w:cs="Arial Unicode MS"/>
          <w:color w:val="auto"/>
        </w:rPr>
        <w:t xml:space="preserve">). Pateikiami </w:t>
      </w:r>
      <w:r w:rsidRPr="004D5374">
        <w:rPr>
          <w:rFonts w:eastAsia="Arial Unicode MS" w:cs="Arial Unicode MS"/>
          <w:color w:val="auto"/>
        </w:rPr>
        <w:lastRenderedPageBreak/>
        <w:t xml:space="preserve">dokumentai ar skaitmeninės dokumentų kopijos turi būti prieinami naudojant nediskriminuojančius, visuotinai prieinamus duomenų failų formatus (pvz., </w:t>
      </w:r>
      <w:proofErr w:type="spellStart"/>
      <w:r w:rsidRPr="004D5374">
        <w:rPr>
          <w:rFonts w:eastAsia="Arial Unicode MS" w:cs="Arial Unicode MS"/>
          <w:color w:val="auto"/>
        </w:rPr>
        <w:t>pdf</w:t>
      </w:r>
      <w:proofErr w:type="spellEnd"/>
      <w:r w:rsidRPr="004D5374">
        <w:rPr>
          <w:rFonts w:eastAsia="Arial Unicode MS" w:cs="Arial Unicode MS"/>
          <w:color w:val="auto"/>
        </w:rPr>
        <w:t xml:space="preserve">, jpg, </w:t>
      </w:r>
      <w:proofErr w:type="spellStart"/>
      <w:r w:rsidRPr="004D5374">
        <w:rPr>
          <w:rFonts w:eastAsia="Arial Unicode MS" w:cs="Arial Unicode MS"/>
          <w:color w:val="auto"/>
        </w:rPr>
        <w:t>xlsx</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docx</w:t>
      </w:r>
      <w:proofErr w:type="spellEnd"/>
      <w:r w:rsidRPr="004D5374">
        <w:rPr>
          <w:rFonts w:eastAsia="Arial Unicode MS" w:cs="Arial Unicode MS"/>
          <w:color w:val="auto"/>
        </w:rPr>
        <w:t xml:space="preserve"> ir kt.).</w:t>
      </w:r>
    </w:p>
    <w:p w14:paraId="147C9058" w14:textId="77777777" w:rsidR="002B1516" w:rsidRPr="004D5374" w:rsidRDefault="00CA1091">
      <w:pPr>
        <w:pStyle w:val="Body2"/>
        <w:rPr>
          <w:color w:val="auto"/>
        </w:rPr>
      </w:pPr>
      <w:r w:rsidRPr="004D5374">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0AE88FBD"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5.7. Pasiūlymas turi galioti ne trumpiau nei </w:t>
      </w:r>
      <w:r w:rsidR="00FB2A25">
        <w:rPr>
          <w:rFonts w:eastAsia="Arial Unicode MS" w:cs="Arial Unicode MS"/>
          <w:color w:val="auto"/>
        </w:rPr>
        <w:t>3</w:t>
      </w:r>
      <w:r w:rsidRPr="004D5374">
        <w:rPr>
          <w:rFonts w:eastAsia="Arial Unicode MS" w:cs="Arial Unicode MS"/>
          <w:color w:val="auto"/>
        </w:rPr>
        <w:t>0 dienų nuo konkurso pasiūlymų pateikimo termino pabaigos. Jeigu pasiūlyme nenurodytas jo galiojimo laikas, laikoma, kad pasiūlymas galioja tiek, kiek nustatyta pirkimo dokumentuose.</w:t>
      </w:r>
    </w:p>
    <w:p w14:paraId="07F1D9C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4D5374" w:rsidRDefault="00CA1091">
      <w:pPr>
        <w:pStyle w:val="Body2"/>
        <w:rPr>
          <w:color w:val="auto"/>
        </w:rPr>
      </w:pPr>
      <w:r w:rsidRPr="004D5374">
        <w:rPr>
          <w:color w:val="auto"/>
        </w:rPr>
        <w:tab/>
      </w:r>
      <w:r w:rsidRPr="004D5374">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4D5374" w:rsidRDefault="00CA1091">
      <w:pPr>
        <w:pStyle w:val="Body2"/>
        <w:rPr>
          <w:color w:val="auto"/>
        </w:rPr>
      </w:pPr>
      <w:r w:rsidRPr="004D5374">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4D5374" w:rsidRDefault="00CA1091">
      <w:pPr>
        <w:pStyle w:val="Body2"/>
        <w:rPr>
          <w:color w:val="auto"/>
        </w:rPr>
      </w:pPr>
      <w:r w:rsidRPr="004D5374">
        <w:rPr>
          <w:color w:val="auto"/>
        </w:rPr>
        <w:tab/>
        <w:t>5.10.1. Jungtinės veiklos sutarties kopija (jeigu pasiūlymą teikia ūkio subjektų grupė).</w:t>
      </w:r>
    </w:p>
    <w:p w14:paraId="7E11C217" w14:textId="196BF7B3" w:rsidR="002B1516" w:rsidRPr="004D5374" w:rsidRDefault="00CA1091" w:rsidP="00215110">
      <w:pPr>
        <w:pStyle w:val="Body2"/>
        <w:rPr>
          <w:color w:val="auto"/>
        </w:rPr>
      </w:pPr>
      <w:r w:rsidRPr="004D5374">
        <w:rPr>
          <w:color w:val="auto"/>
        </w:rPr>
        <w:tab/>
        <w:t>5.10.2. Įgaliojimas pateikti pasiūlymą (jeigu pasiūlymą pateikia ne tiekėjo vadovas).</w:t>
      </w:r>
    </w:p>
    <w:p w14:paraId="1E121CE7" w14:textId="62631B1C" w:rsidR="002B1516" w:rsidRPr="004D5374" w:rsidRDefault="00CA1091" w:rsidP="00215110">
      <w:pPr>
        <w:pStyle w:val="Body2"/>
        <w:rPr>
          <w:color w:val="auto"/>
        </w:rPr>
      </w:pPr>
      <w:r w:rsidRPr="004D5374">
        <w:rPr>
          <w:color w:val="auto"/>
        </w:rPr>
        <w:tab/>
      </w:r>
      <w:r w:rsidRPr="004D5374">
        <w:rPr>
          <w:rFonts w:eastAsia="Arial Unicode MS" w:cs="Arial Unicode MS"/>
          <w:color w:val="auto"/>
        </w:rPr>
        <w:t xml:space="preserve">5.11. Tiekėjo pasiūlymą sudaro CVP IS priemonėmis pateiktos informacijos ir dokumentų visuma. </w:t>
      </w:r>
    </w:p>
    <w:p w14:paraId="61E589F6" w14:textId="7F6759DD"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5.12. Pasiūlymas </w:t>
      </w:r>
      <w:r w:rsidR="00215110" w:rsidRPr="004D5374">
        <w:rPr>
          <w:rFonts w:eastAsia="Arial Unicode MS" w:cs="Arial Unicode MS"/>
          <w:color w:val="auto"/>
        </w:rPr>
        <w:t>ne</w:t>
      </w:r>
      <w:r w:rsidRPr="004D5374">
        <w:rPr>
          <w:rFonts w:eastAsia="Arial Unicode MS" w:cs="Arial Unicode MS"/>
          <w:color w:val="auto"/>
        </w:rPr>
        <w:t xml:space="preserve">turi būti pasirašytas elektroniniu parašu. </w:t>
      </w:r>
    </w:p>
    <w:p w14:paraId="3DEA9DC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4D5374">
          <w:rPr>
            <w:rStyle w:val="Hyperlink0"/>
            <w:rFonts w:eastAsia="Arial Unicode MS" w:cs="Arial Unicode MS"/>
            <w:color w:val="auto"/>
          </w:rPr>
          <w:t>https://vpt.lrv.lt/uploads/vpt/documents/files/mp/konfidenciali_informacija.pdf</w:t>
        </w:r>
      </w:hyperlink>
      <w:r w:rsidRPr="004D5374">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4D5374" w:rsidRDefault="002B1516">
      <w:pPr>
        <w:pStyle w:val="Body2"/>
        <w:rPr>
          <w:color w:val="auto"/>
        </w:rPr>
      </w:pPr>
    </w:p>
    <w:p w14:paraId="3758CE26" w14:textId="77777777" w:rsidR="002B1516" w:rsidRPr="004D5374" w:rsidRDefault="00CA1091">
      <w:pPr>
        <w:pStyle w:val="Heading"/>
        <w:rPr>
          <w:color w:val="auto"/>
        </w:rPr>
      </w:pPr>
      <w:r w:rsidRPr="004D5374">
        <w:rPr>
          <w:color w:val="auto"/>
        </w:rPr>
        <w:tab/>
        <w:t>6. PASIŪLYMŲ ŠIFRAVIMAS</w:t>
      </w:r>
    </w:p>
    <w:p w14:paraId="64E95E0C" w14:textId="77777777" w:rsidR="002B1516" w:rsidRPr="004D5374" w:rsidRDefault="00CA1091">
      <w:pPr>
        <w:pStyle w:val="Body2"/>
        <w:rPr>
          <w:color w:val="auto"/>
        </w:rPr>
      </w:pPr>
      <w:r w:rsidRPr="004D5374">
        <w:rPr>
          <w:color w:val="auto"/>
        </w:rPr>
        <w:tab/>
      </w:r>
    </w:p>
    <w:p w14:paraId="67C9CED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6.1. Tiekėjo teikiamas pasiūlymas gali būti užšifruojamas. Tiekėjas, nusprendęs pateikti užšifruotą pasiūlymą, turi:</w:t>
      </w:r>
    </w:p>
    <w:p w14:paraId="44102DA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4D5374">
        <w:rPr>
          <w:rFonts w:eastAsia="Arial Unicode MS" w:cs="Arial Unicode MS"/>
          <w:color w:val="auto"/>
        </w:rPr>
        <w:lastRenderedPageBreak/>
        <w:t xml:space="preserve">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4D5374" w:rsidRDefault="00CA1091">
      <w:pPr>
        <w:pStyle w:val="Body2"/>
        <w:rPr>
          <w:color w:val="auto"/>
        </w:rPr>
      </w:pPr>
      <w:r w:rsidRPr="004D5374">
        <w:rPr>
          <w:color w:val="auto"/>
        </w:rPr>
        <w:tab/>
      </w:r>
    </w:p>
    <w:p w14:paraId="48C899F2" w14:textId="77777777" w:rsidR="002B1516" w:rsidRPr="004D5374" w:rsidRDefault="00CA1091">
      <w:pPr>
        <w:pStyle w:val="Heading"/>
        <w:rPr>
          <w:color w:val="auto"/>
        </w:rPr>
      </w:pPr>
      <w:r w:rsidRPr="004D5374">
        <w:rPr>
          <w:color w:val="auto"/>
        </w:rPr>
        <w:tab/>
        <w:t>7. PASIŪLYMŲ GALIOJIMO UŽTIKRINIMAS</w:t>
      </w:r>
    </w:p>
    <w:p w14:paraId="52C6AEA2" w14:textId="77777777" w:rsidR="002B1516" w:rsidRPr="004D5374" w:rsidRDefault="002B1516">
      <w:pPr>
        <w:pStyle w:val="Body2"/>
        <w:rPr>
          <w:color w:val="auto"/>
        </w:rPr>
      </w:pPr>
    </w:p>
    <w:p w14:paraId="13DE76B3" w14:textId="3DE324C4" w:rsidR="00F50C80" w:rsidRPr="004D5374" w:rsidRDefault="00F50C80" w:rsidP="00F50C80">
      <w:pPr>
        <w:pStyle w:val="Body2"/>
        <w:rPr>
          <w:color w:val="auto"/>
        </w:rPr>
      </w:pPr>
      <w:r w:rsidRPr="004D5374">
        <w:rPr>
          <w:color w:val="auto"/>
        </w:rPr>
        <w:tab/>
        <w:t>​​7.1. Tiekėjo pateikiamo pasiūlymo galiojimas turi būti užtikrintas 500 Eur bauda pagal toliau nurodomas sąlygas:</w:t>
      </w:r>
    </w:p>
    <w:p w14:paraId="587C6E3E" w14:textId="77777777" w:rsidR="00F50C80" w:rsidRPr="004D5374" w:rsidRDefault="00F50C80" w:rsidP="00F50C80">
      <w:pPr>
        <w:pStyle w:val="Body2"/>
        <w:rPr>
          <w:color w:val="auto"/>
        </w:rPr>
      </w:pPr>
      <w:r w:rsidRPr="004D5374">
        <w:rPr>
          <w:color w:val="auto"/>
        </w:rPr>
        <w:t>​​</w:t>
      </w:r>
      <w:r w:rsidRPr="004D5374">
        <w:rPr>
          <w:color w:val="auto"/>
        </w:rPr>
        <w:tab/>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89E29B9" w14:textId="77777777" w:rsidR="00F50C80" w:rsidRPr="004D5374" w:rsidRDefault="00F50C80" w:rsidP="00F50C80">
      <w:pPr>
        <w:pStyle w:val="Body2"/>
        <w:rPr>
          <w:color w:val="auto"/>
        </w:rPr>
      </w:pPr>
      <w:r w:rsidRPr="004D5374">
        <w:rPr>
          <w:color w:val="auto"/>
        </w:rPr>
        <w:t>​​</w:t>
      </w:r>
      <w:r w:rsidRPr="004D5374">
        <w:rPr>
          <w:color w:val="auto"/>
        </w:rPr>
        <w:tab/>
        <w:t>7.1.2. Pasiūlymo galiojimo užtikrinimas taikomas 7.1.1 punkte nustatytais atvejais.</w:t>
      </w:r>
    </w:p>
    <w:p w14:paraId="0C8232F1" w14:textId="77777777" w:rsidR="00215110" w:rsidRPr="004D5374" w:rsidRDefault="00215110">
      <w:pPr>
        <w:pStyle w:val="Body2"/>
        <w:rPr>
          <w:b/>
          <w:bCs/>
          <w:color w:val="auto"/>
        </w:rPr>
      </w:pPr>
    </w:p>
    <w:p w14:paraId="598D6E7D" w14:textId="3AEF61A8" w:rsidR="002B1516" w:rsidRPr="004D5374" w:rsidRDefault="00CA1091">
      <w:pPr>
        <w:pStyle w:val="Body2"/>
        <w:rPr>
          <w:b/>
          <w:bCs/>
          <w:color w:val="auto"/>
        </w:rPr>
      </w:pPr>
      <w:r w:rsidRPr="004D5374">
        <w:rPr>
          <w:b/>
          <w:bCs/>
          <w:color w:val="auto"/>
        </w:rPr>
        <w:tab/>
        <w:t>8. PAVYZDŽIŲ PATEIKIMAS</w:t>
      </w:r>
    </w:p>
    <w:p w14:paraId="21D48FAC" w14:textId="77777777" w:rsidR="002B1516" w:rsidRPr="004D5374" w:rsidRDefault="002B1516">
      <w:pPr>
        <w:pStyle w:val="Body2"/>
        <w:rPr>
          <w:b/>
          <w:bCs/>
          <w:color w:val="auto"/>
        </w:rPr>
      </w:pPr>
    </w:p>
    <w:p w14:paraId="7298804A" w14:textId="77777777" w:rsidR="002B1516" w:rsidRPr="004D5374" w:rsidRDefault="00CA1091" w:rsidP="0036638A">
      <w:pPr>
        <w:pStyle w:val="Body2"/>
        <w:rPr>
          <w:color w:val="auto"/>
        </w:rPr>
      </w:pPr>
      <w:r w:rsidRPr="004D5374">
        <w:rPr>
          <w:rFonts w:eastAsia="Arial Unicode MS" w:cs="Arial Unicode MS"/>
          <w:color w:val="auto"/>
        </w:rPr>
        <w:tab/>
        <w:t xml:space="preserve">8.1. Siūlomo pirkimo objekto pavyzdžiai nereikalaujami. </w:t>
      </w:r>
    </w:p>
    <w:p w14:paraId="5F7E89AC" w14:textId="77777777" w:rsidR="002B1516" w:rsidRPr="004D5374" w:rsidRDefault="00CA1091">
      <w:pPr>
        <w:pStyle w:val="Body2"/>
        <w:rPr>
          <w:color w:val="auto"/>
        </w:rPr>
      </w:pPr>
      <w:r w:rsidRPr="004D5374">
        <w:rPr>
          <w:color w:val="auto"/>
        </w:rPr>
        <w:tab/>
      </w:r>
    </w:p>
    <w:p w14:paraId="14746FD1" w14:textId="77777777" w:rsidR="002B1516" w:rsidRPr="004D5374" w:rsidRDefault="00CA1091">
      <w:pPr>
        <w:pStyle w:val="Heading"/>
        <w:rPr>
          <w:color w:val="auto"/>
        </w:rPr>
      </w:pPr>
      <w:r w:rsidRPr="004D5374">
        <w:rPr>
          <w:color w:val="auto"/>
        </w:rPr>
        <w:tab/>
        <w:t>9. PIRKIMO DOKUMENTŲ PAAIŠKINIMAS IR PATIKSLINIMAS</w:t>
      </w:r>
    </w:p>
    <w:p w14:paraId="51F260B8" w14:textId="77777777" w:rsidR="002B1516" w:rsidRPr="004D5374" w:rsidRDefault="00CA1091">
      <w:pPr>
        <w:pStyle w:val="Body2"/>
        <w:rPr>
          <w:color w:val="auto"/>
        </w:rPr>
      </w:pPr>
      <w:r w:rsidRPr="004D5374">
        <w:rPr>
          <w:color w:val="auto"/>
        </w:rPr>
        <w:tab/>
      </w:r>
    </w:p>
    <w:p w14:paraId="5A754ABC" w14:textId="77777777" w:rsidR="002B1516" w:rsidRPr="004D5374" w:rsidRDefault="00CA1091">
      <w:pPr>
        <w:pStyle w:val="Body2"/>
        <w:rPr>
          <w:color w:val="auto"/>
        </w:rPr>
      </w:pPr>
      <w:r w:rsidRPr="004D5374">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4D5374" w:rsidRDefault="00CA1091">
      <w:pPr>
        <w:pStyle w:val="Body2"/>
        <w:rPr>
          <w:color w:val="auto"/>
        </w:rPr>
      </w:pPr>
      <w:r w:rsidRPr="004D5374">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4D5374" w:rsidRDefault="00CA1091">
      <w:pPr>
        <w:pStyle w:val="Body2"/>
        <w:rPr>
          <w:color w:val="auto"/>
        </w:rPr>
      </w:pPr>
      <w:r w:rsidRPr="004D5374">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4D5374" w:rsidRDefault="00CA1091">
      <w:pPr>
        <w:pStyle w:val="Body2"/>
        <w:rPr>
          <w:color w:val="auto"/>
        </w:rPr>
      </w:pPr>
      <w:r w:rsidRPr="004D5374">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4D5374" w:rsidRDefault="00CA1091">
      <w:pPr>
        <w:pStyle w:val="Body2"/>
        <w:rPr>
          <w:color w:val="auto"/>
        </w:rPr>
      </w:pPr>
      <w:r w:rsidRPr="004D5374">
        <w:rPr>
          <w:rFonts w:eastAsia="Arial Unicode MS" w:cs="Arial Unicode MS"/>
          <w:color w:val="auto"/>
        </w:rPr>
        <w:tab/>
        <w:t xml:space="preserve">9.6. Tuo atveju, kai pataisoma skelbime apie pirkimą paskelbta informacija (jei taikomas) ar buvo padaryta reikšmingų pirkimo dokumentų pakeitimų, perkančioji organizacija atitinkamai patikslina skelbimą </w:t>
      </w:r>
      <w:r w:rsidRPr="004D5374">
        <w:rPr>
          <w:rFonts w:eastAsia="Arial Unicode MS" w:cs="Arial Unicode MS"/>
          <w:color w:val="auto"/>
        </w:rPr>
        <w:lastRenderedPageBreak/>
        <w:t>apie pirkimą ir prireikus pratęsia pasiūlymų pateikimo terminą protingumo kriterijų atitinkančiam terminui, per kurį tiekėjai, rengdami pasiūlymus, galėtų atsižvelgti į patikslinimus.</w:t>
      </w:r>
    </w:p>
    <w:p w14:paraId="1A65315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4D5374" w:rsidRDefault="00CA1091" w:rsidP="0036638A">
      <w:pPr>
        <w:pStyle w:val="Body2"/>
        <w:rPr>
          <w:color w:val="auto"/>
        </w:rPr>
      </w:pPr>
      <w:r w:rsidRPr="004D5374">
        <w:rPr>
          <w:color w:val="auto"/>
        </w:rPr>
        <w:tab/>
        <w:t>9.8. Perkančioji organizacija nerengs susitikimų su tiekėjais dėl pirkimo dokumentų paaiškinimo.</w:t>
      </w:r>
    </w:p>
    <w:p w14:paraId="778721A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4D5374" w:rsidRDefault="002B1516">
      <w:pPr>
        <w:pStyle w:val="Body2"/>
        <w:rPr>
          <w:color w:val="auto"/>
        </w:rPr>
      </w:pPr>
    </w:p>
    <w:p w14:paraId="5960C7DC" w14:textId="77777777" w:rsidR="002B1516" w:rsidRPr="004D5374" w:rsidRDefault="00CA1091">
      <w:pPr>
        <w:pStyle w:val="Heading"/>
        <w:rPr>
          <w:color w:val="auto"/>
        </w:rPr>
      </w:pPr>
      <w:r w:rsidRPr="004D5374">
        <w:rPr>
          <w:color w:val="auto"/>
        </w:rPr>
        <w:tab/>
        <w:t>10. SUSIPAŽINIMAS SU GAUTAIS PASIŪLYMAIS</w:t>
      </w:r>
    </w:p>
    <w:p w14:paraId="70E027C6" w14:textId="77777777" w:rsidR="002B1516" w:rsidRPr="004D5374" w:rsidRDefault="002B1516">
      <w:pPr>
        <w:pStyle w:val="Body2"/>
        <w:rPr>
          <w:color w:val="auto"/>
        </w:rPr>
      </w:pPr>
    </w:p>
    <w:p w14:paraId="6262C380" w14:textId="77777777" w:rsidR="002B1516" w:rsidRPr="004D5374" w:rsidRDefault="00CA1091">
      <w:pPr>
        <w:pStyle w:val="Body2"/>
        <w:rPr>
          <w:color w:val="auto"/>
        </w:rPr>
      </w:pPr>
      <w:r w:rsidRPr="004D5374">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4D5374" w:rsidRDefault="00CA1091">
      <w:pPr>
        <w:pStyle w:val="Body2"/>
        <w:rPr>
          <w:color w:val="auto"/>
        </w:rPr>
      </w:pPr>
      <w:r w:rsidRPr="004D5374">
        <w:rPr>
          <w:color w:val="auto"/>
        </w:rPr>
        <w:tab/>
      </w:r>
    </w:p>
    <w:p w14:paraId="17849BFD" w14:textId="77777777" w:rsidR="002B1516" w:rsidRPr="004D5374" w:rsidRDefault="00CA1091">
      <w:pPr>
        <w:pStyle w:val="Heading"/>
        <w:rPr>
          <w:color w:val="auto"/>
        </w:rPr>
      </w:pPr>
      <w:r w:rsidRPr="004D5374">
        <w:rPr>
          <w:color w:val="auto"/>
        </w:rPr>
        <w:tab/>
        <w:t>11. PASIŪLYMŲ NAGRINĖJIMAS</w:t>
      </w:r>
    </w:p>
    <w:p w14:paraId="5560EDBC" w14:textId="77777777" w:rsidR="002B1516" w:rsidRPr="004D5374" w:rsidRDefault="002B1516">
      <w:pPr>
        <w:pStyle w:val="Body2"/>
        <w:rPr>
          <w:color w:val="auto"/>
        </w:rPr>
      </w:pPr>
    </w:p>
    <w:p w14:paraId="028D215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 Pateiktus pasiūlymus nagrinėja Komisija arba pirkimo organizatorius šia tvarka:</w:t>
      </w:r>
    </w:p>
    <w:p w14:paraId="7B43AFA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 Jei tiekėjo pasiūlymas nėra atmetamas, Komisija arba pirkimo organizatorius toliau atlieka šias pirkimo procedūras:</w:t>
      </w:r>
    </w:p>
    <w:p w14:paraId="6D6C831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11.3.1. nustato, ar tiekėjo siūlomas pirkimo objektas atitinka pirkimo dokumentuose nustatytus reikalavimus;</w:t>
      </w:r>
    </w:p>
    <w:p w14:paraId="76EE8F1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11.3.2. patikrina, ar tiekėjo pasiūlyme nėra nurodytos kainos apskaičiavimo klaidų;</w:t>
      </w:r>
    </w:p>
    <w:p w14:paraId="38F3DE3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11.3.3. patikrina, ar tiekėjo pasiūlyme nurodyta kaina nėra per didelė ir perkančiajai organizacijai nepriimtina;</w:t>
      </w:r>
    </w:p>
    <w:p w14:paraId="7EA19A4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11.3.4. patikrina, ar tiekėjo pasiūlyme nurodyta kaina (jos sudedamosios dalys) neatrodo neįprastai maža;</w:t>
      </w:r>
    </w:p>
    <w:p w14:paraId="18A7B67D" w14:textId="77777777" w:rsidR="002B1516" w:rsidRPr="004D5374" w:rsidRDefault="00CA1091">
      <w:pPr>
        <w:pStyle w:val="Body2"/>
        <w:rPr>
          <w:color w:val="auto"/>
        </w:rPr>
      </w:pPr>
      <w:r w:rsidRPr="004D5374">
        <w:rPr>
          <w:rFonts w:eastAsia="Arial Unicode MS" w:cs="Arial Unicode MS"/>
          <w:color w:val="auto"/>
        </w:rPr>
        <w:t xml:space="preserve"> </w:t>
      </w:r>
      <w:r w:rsidRPr="004D5374">
        <w:rPr>
          <w:rFonts w:eastAsia="Arial Unicode MS" w:cs="Arial Unicode MS"/>
          <w:color w:val="auto"/>
        </w:rPr>
        <w:tab/>
        <w:t>11.3.5. vykdo derybas šiose pirkimo sąlygose nustatyta tvarka (jei taikoma);</w:t>
      </w:r>
    </w:p>
    <w:p w14:paraId="75108B1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11.3.7. sudaro pasiūlymų eilę ir nustato pirkimo laimėtoją;</w:t>
      </w:r>
    </w:p>
    <w:p w14:paraId="2D99D4B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11.3.8. tiekėją, kurio pasiūlymas pripažintas laimėjusiu, kviečia sudaryti pirkimo sutartį.</w:t>
      </w:r>
    </w:p>
    <w:p w14:paraId="0182CF2C" w14:textId="77777777"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4D5374" w:rsidRDefault="00CA1091">
      <w:pPr>
        <w:pStyle w:val="Body2"/>
        <w:rPr>
          <w:color w:val="auto"/>
        </w:rPr>
      </w:pPr>
      <w:r w:rsidRPr="004D5374">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4D5374" w:rsidRDefault="00CA1091">
      <w:pPr>
        <w:pStyle w:val="Body2"/>
        <w:rPr>
          <w:color w:val="auto"/>
        </w:rPr>
      </w:pPr>
      <w:r w:rsidRPr="004D5374">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4D5374" w:rsidRDefault="00CA1091">
      <w:pPr>
        <w:pStyle w:val="Body2"/>
        <w:rPr>
          <w:color w:val="auto"/>
        </w:rPr>
      </w:pPr>
      <w:r w:rsidRPr="004D5374">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4D5374" w:rsidRDefault="00CA1091">
      <w:pPr>
        <w:pStyle w:val="Body2"/>
        <w:rPr>
          <w:color w:val="auto"/>
        </w:rPr>
      </w:pPr>
      <w:r w:rsidRPr="004D5374">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4D5374" w:rsidRDefault="00CA1091">
      <w:pPr>
        <w:pStyle w:val="Body2"/>
        <w:rPr>
          <w:color w:val="auto"/>
        </w:rPr>
      </w:pPr>
      <w:r w:rsidRPr="004D5374">
        <w:rPr>
          <w:color w:val="auto"/>
        </w:rPr>
        <w:tab/>
      </w:r>
    </w:p>
    <w:p w14:paraId="18A84229" w14:textId="77777777" w:rsidR="002B1516" w:rsidRPr="004D5374" w:rsidRDefault="00CA1091" w:rsidP="0036638A">
      <w:pPr>
        <w:pStyle w:val="Heading"/>
        <w:rPr>
          <w:color w:val="auto"/>
        </w:rPr>
      </w:pPr>
      <w:r w:rsidRPr="004D5374">
        <w:rPr>
          <w:color w:val="auto"/>
        </w:rPr>
        <w:tab/>
        <w:t>12. ELEKTRONINIS AUKCIONAS ARBA DERYBOS</w:t>
      </w:r>
    </w:p>
    <w:p w14:paraId="2F81FA3C" w14:textId="77777777" w:rsidR="009F5C3D" w:rsidRPr="004D5374" w:rsidRDefault="00CA1091">
      <w:pPr>
        <w:pStyle w:val="Body2"/>
        <w:rPr>
          <w:color w:val="auto"/>
        </w:rPr>
      </w:pPr>
      <w:r w:rsidRPr="004D5374">
        <w:rPr>
          <w:color w:val="auto"/>
        </w:rPr>
        <w:tab/>
      </w:r>
    </w:p>
    <w:p w14:paraId="09FED286" w14:textId="75C0A4DD" w:rsidR="002B1516" w:rsidRPr="004D5374" w:rsidRDefault="00CA1091" w:rsidP="009F5C3D">
      <w:pPr>
        <w:pStyle w:val="Body2"/>
        <w:ind w:firstLine="720"/>
        <w:rPr>
          <w:color w:val="auto"/>
        </w:rPr>
      </w:pPr>
      <w:r w:rsidRPr="004D5374">
        <w:rPr>
          <w:rFonts w:eastAsia="Arial Unicode MS" w:cs="Arial Unicode MS"/>
          <w:color w:val="auto"/>
        </w:rPr>
        <w:t>12.1. Elektroninis aukcionas nerengiamas.</w:t>
      </w:r>
    </w:p>
    <w:p w14:paraId="0FDF17E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12.2. Derybos nebus vykdomos.</w:t>
      </w:r>
    </w:p>
    <w:p w14:paraId="7B672FDC" w14:textId="77777777" w:rsidR="002B1516" w:rsidRPr="004D5374" w:rsidRDefault="002B1516">
      <w:pPr>
        <w:pStyle w:val="Body2"/>
        <w:rPr>
          <w:color w:val="auto"/>
        </w:rPr>
      </w:pPr>
    </w:p>
    <w:p w14:paraId="40A3F5FF" w14:textId="77777777" w:rsidR="002B1516" w:rsidRPr="004D5374" w:rsidRDefault="00CA1091">
      <w:pPr>
        <w:pStyle w:val="Heading"/>
        <w:rPr>
          <w:color w:val="auto"/>
        </w:rPr>
      </w:pPr>
      <w:r w:rsidRPr="004D5374">
        <w:rPr>
          <w:color w:val="auto"/>
        </w:rPr>
        <w:tab/>
        <w:t>13. PASIŪLYMŲ ATMETIMO PRIEŽASTYS</w:t>
      </w:r>
    </w:p>
    <w:p w14:paraId="6D2100D7" w14:textId="77777777" w:rsidR="002B1516" w:rsidRPr="004D5374" w:rsidRDefault="002B1516">
      <w:pPr>
        <w:pStyle w:val="Body2"/>
        <w:rPr>
          <w:color w:val="auto"/>
        </w:rPr>
      </w:pPr>
    </w:p>
    <w:p w14:paraId="262A23B4" w14:textId="77777777" w:rsidR="002B1516" w:rsidRPr="004D5374" w:rsidRDefault="00CA1091">
      <w:pPr>
        <w:pStyle w:val="Body2"/>
        <w:rPr>
          <w:color w:val="auto"/>
        </w:rPr>
      </w:pPr>
      <w:r w:rsidRPr="004D5374">
        <w:rPr>
          <w:rFonts w:eastAsia="Arial Unicode MS" w:cs="Arial Unicode MS"/>
          <w:color w:val="auto"/>
        </w:rPr>
        <w:tab/>
        <w:t>13.1. Perkančioji organizacija atmeta pasiūlymą, jeigu:</w:t>
      </w:r>
    </w:p>
    <w:p w14:paraId="39A883F0" w14:textId="77777777" w:rsidR="002B1516" w:rsidRPr="004D5374" w:rsidRDefault="00CA1091">
      <w:pPr>
        <w:pStyle w:val="Body2"/>
        <w:rPr>
          <w:color w:val="auto"/>
        </w:rPr>
      </w:pPr>
      <w:r w:rsidRPr="004D5374">
        <w:rPr>
          <w:rFonts w:eastAsia="Arial Unicode MS" w:cs="Arial Unicode MS"/>
          <w:color w:val="auto"/>
        </w:rPr>
        <w:tab/>
        <w:t>13.1.1. tiekėjas pasiūlymą ar jo dalį pateikė ne CVP IS priemonėmis;</w:t>
      </w:r>
    </w:p>
    <w:p w14:paraId="10DA55F9" w14:textId="77777777" w:rsidR="002B1516" w:rsidRPr="004D5374" w:rsidRDefault="00CA1091">
      <w:pPr>
        <w:pStyle w:val="Body2"/>
        <w:rPr>
          <w:color w:val="auto"/>
        </w:rPr>
      </w:pPr>
      <w:r w:rsidRPr="004D5374">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4D5374" w:rsidRDefault="00CA1091">
      <w:pPr>
        <w:pStyle w:val="Body2"/>
        <w:rPr>
          <w:color w:val="auto"/>
        </w:rPr>
      </w:pPr>
      <w:r w:rsidRPr="004D5374">
        <w:rPr>
          <w:rFonts w:eastAsia="Arial Unicode MS" w:cs="Arial Unicode MS"/>
          <w:color w:val="auto"/>
        </w:rPr>
        <w:tab/>
        <w:t>13.1.4. pasiūlymas neatitinka pirkimo dokumentuose nustatytų reikalavimų;</w:t>
      </w:r>
    </w:p>
    <w:p w14:paraId="42A43ADF" w14:textId="77777777" w:rsidR="002B1516" w:rsidRPr="004D5374" w:rsidRDefault="00CA1091">
      <w:pPr>
        <w:pStyle w:val="Body2"/>
        <w:rPr>
          <w:color w:val="auto"/>
        </w:rPr>
      </w:pPr>
      <w:r w:rsidRPr="004D5374">
        <w:rPr>
          <w:rFonts w:eastAsia="Arial Unicode MS" w:cs="Arial Unicode MS"/>
          <w:color w:val="auto"/>
        </w:rPr>
        <w:tab/>
        <w:t>13.1.5. pasiūlyta kaina yra per didelė ir nepriimtina;</w:t>
      </w:r>
    </w:p>
    <w:p w14:paraId="31734D7C" w14:textId="77777777" w:rsidR="002B1516" w:rsidRPr="004D5374" w:rsidRDefault="00CA1091">
      <w:pPr>
        <w:pStyle w:val="Body2"/>
        <w:rPr>
          <w:color w:val="auto"/>
        </w:rPr>
      </w:pPr>
      <w:r w:rsidRPr="004D5374">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4D5374" w:rsidRDefault="00CA1091">
      <w:pPr>
        <w:pStyle w:val="Body2"/>
        <w:rPr>
          <w:color w:val="auto"/>
        </w:rPr>
      </w:pPr>
      <w:r w:rsidRPr="004D5374">
        <w:rPr>
          <w:rFonts w:eastAsia="Arial Unicode MS" w:cs="Arial Unicode MS"/>
          <w:color w:val="auto"/>
        </w:rPr>
        <w:lastRenderedPageBreak/>
        <w:tab/>
        <w:t>13.1.7. pateiktame pasiūlyme nurodyta kaina yra neįprastai maža ir dalyvis, perkančiosios organizacijos prašymu, nepateikia tinkamų kainos pagrįstumo įrodymų;</w:t>
      </w:r>
    </w:p>
    <w:p w14:paraId="06C6FBB5" w14:textId="77777777" w:rsidR="002B1516" w:rsidRPr="004D5374" w:rsidRDefault="00CA1091">
      <w:pPr>
        <w:pStyle w:val="Body2"/>
        <w:rPr>
          <w:color w:val="auto"/>
        </w:rPr>
      </w:pPr>
      <w:r w:rsidRPr="004D5374">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4D5374" w:rsidRDefault="00CA1091">
      <w:pPr>
        <w:pStyle w:val="Body2"/>
        <w:rPr>
          <w:color w:val="auto"/>
        </w:rPr>
      </w:pPr>
      <w:r w:rsidRPr="004D5374">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4D5374" w:rsidRDefault="00CA1091">
      <w:pPr>
        <w:pStyle w:val="Body2"/>
        <w:rPr>
          <w:color w:val="auto"/>
        </w:rPr>
      </w:pPr>
      <w:r w:rsidRPr="004D5374">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4D5374" w:rsidRDefault="00CA1091">
      <w:pPr>
        <w:pStyle w:val="Body2"/>
        <w:rPr>
          <w:color w:val="auto"/>
        </w:rPr>
      </w:pPr>
      <w:r w:rsidRPr="004D5374">
        <w:rPr>
          <w:rFonts w:eastAsia="Arial Unicode MS" w:cs="Arial Unicode MS"/>
          <w:color w:val="auto"/>
        </w:rPr>
        <w:tab/>
        <w:t>13.2. Apie pasiūlymo atmetimą ir tokio atmetimo priežastis tiekėjas informuojamas raštu CVP IS priemonėmis.</w:t>
      </w:r>
    </w:p>
    <w:p w14:paraId="308C23E7" w14:textId="77777777" w:rsidR="002B1516" w:rsidRPr="004D5374" w:rsidRDefault="002B1516">
      <w:pPr>
        <w:pStyle w:val="Body2"/>
        <w:rPr>
          <w:color w:val="auto"/>
        </w:rPr>
      </w:pPr>
    </w:p>
    <w:p w14:paraId="0B4A1EE0" w14:textId="77777777" w:rsidR="002B1516" w:rsidRPr="004D5374" w:rsidRDefault="00CA1091">
      <w:pPr>
        <w:pStyle w:val="Heading"/>
        <w:rPr>
          <w:color w:val="auto"/>
        </w:rPr>
      </w:pPr>
      <w:r w:rsidRPr="004D5374">
        <w:rPr>
          <w:color w:val="auto"/>
        </w:rPr>
        <w:tab/>
        <w:t>14. PASIŪLYMŲ VERTINIMAS</w:t>
      </w:r>
    </w:p>
    <w:p w14:paraId="358F3591" w14:textId="77777777" w:rsidR="002B1516" w:rsidRPr="004D5374" w:rsidRDefault="002B1516">
      <w:pPr>
        <w:pStyle w:val="Body2"/>
        <w:rPr>
          <w:color w:val="auto"/>
        </w:rPr>
      </w:pPr>
    </w:p>
    <w:p w14:paraId="69DB4A67" w14:textId="79E8F0E8"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4D5374" w:rsidRDefault="00CA1091">
      <w:pPr>
        <w:pStyle w:val="Heading"/>
        <w:rPr>
          <w:color w:val="auto"/>
        </w:rPr>
      </w:pPr>
      <w:r w:rsidRPr="004D5374">
        <w:rPr>
          <w:color w:val="auto"/>
        </w:rPr>
        <w:tab/>
      </w:r>
    </w:p>
    <w:p w14:paraId="01AA1873" w14:textId="77777777" w:rsidR="002B1516" w:rsidRPr="004D5374" w:rsidRDefault="00CA1091">
      <w:pPr>
        <w:pStyle w:val="Heading"/>
        <w:rPr>
          <w:color w:val="auto"/>
        </w:rPr>
      </w:pPr>
      <w:r w:rsidRPr="004D5374">
        <w:rPr>
          <w:color w:val="auto"/>
        </w:rPr>
        <w:tab/>
        <w:t>15. PASIŪLYMŲ EILĖ IR LAIMĖTOJO NUSTATYMAS</w:t>
      </w:r>
    </w:p>
    <w:p w14:paraId="7578AD9E" w14:textId="77777777" w:rsidR="002B1516" w:rsidRPr="004D5374" w:rsidRDefault="002B1516">
      <w:pPr>
        <w:pStyle w:val="Body2"/>
        <w:rPr>
          <w:color w:val="auto"/>
        </w:rPr>
      </w:pPr>
    </w:p>
    <w:p w14:paraId="31A98F4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15.5. Pirkimo sutartis sudaroma netaikant pirkimo sutarties sudarymo atidėjimo termino.</w:t>
      </w:r>
    </w:p>
    <w:p w14:paraId="3149B22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w:t>
      </w:r>
      <w:r w:rsidRPr="004D5374">
        <w:rPr>
          <w:rFonts w:eastAsia="Arial Unicode MS" w:cs="Arial Unicode MS"/>
          <w:color w:val="auto"/>
        </w:rPr>
        <w:lastRenderedPageBreak/>
        <w:t>kitų pirkimo sutarties įsigaliojimo sąlygų, jeigu tenkinamos Viešųjų pirkimų įstatymo 45 straipsnio 1 dalyje išdėstytos sąlygos.</w:t>
      </w:r>
      <w:r w:rsidRPr="004D5374">
        <w:rPr>
          <w:color w:val="auto"/>
        </w:rPr>
        <w:tab/>
      </w:r>
    </w:p>
    <w:p w14:paraId="73455BE2" w14:textId="77777777" w:rsidR="002B1516" w:rsidRPr="004D5374" w:rsidRDefault="002B1516">
      <w:pPr>
        <w:pStyle w:val="Body2"/>
        <w:rPr>
          <w:color w:val="auto"/>
        </w:rPr>
      </w:pPr>
    </w:p>
    <w:p w14:paraId="46E2F0C0" w14:textId="77777777" w:rsidR="002B1516" w:rsidRPr="004D5374" w:rsidRDefault="00CA1091">
      <w:pPr>
        <w:pStyle w:val="Heading"/>
        <w:rPr>
          <w:color w:val="auto"/>
        </w:rPr>
      </w:pPr>
      <w:r w:rsidRPr="004D5374">
        <w:rPr>
          <w:color w:val="auto"/>
        </w:rPr>
        <w:tab/>
        <w:t>16. PRETENZIJŲ IR SKUNDŲ NAGRINĖJIMAS</w:t>
      </w:r>
    </w:p>
    <w:p w14:paraId="0B3AD523" w14:textId="77777777" w:rsidR="002B1516" w:rsidRPr="004D5374" w:rsidRDefault="002B1516">
      <w:pPr>
        <w:pStyle w:val="Body2"/>
        <w:rPr>
          <w:color w:val="auto"/>
        </w:rPr>
      </w:pPr>
    </w:p>
    <w:p w14:paraId="6B0F5BF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16.10.1. motyvuotą teismo nutartį, kuria atsisakoma priimti ieškinį;</w:t>
      </w:r>
    </w:p>
    <w:p w14:paraId="5099B65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16.10.3. teismo rezoliuciją priimti ieškinį netaikant laikinųjų apsaugos priemonių.</w:t>
      </w:r>
    </w:p>
    <w:p w14:paraId="72D39DB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4D5374" w:rsidRDefault="002B1516">
      <w:pPr>
        <w:pStyle w:val="Body2"/>
        <w:rPr>
          <w:color w:val="auto"/>
        </w:rPr>
      </w:pPr>
    </w:p>
    <w:p w14:paraId="242CFE7A" w14:textId="77777777" w:rsidR="002B1516" w:rsidRPr="004D5374" w:rsidRDefault="00CA1091">
      <w:pPr>
        <w:pStyle w:val="Heading"/>
        <w:rPr>
          <w:color w:val="auto"/>
        </w:rPr>
      </w:pPr>
      <w:r w:rsidRPr="004D5374">
        <w:rPr>
          <w:color w:val="auto"/>
        </w:rPr>
        <w:tab/>
        <w:t>17. PIRKIMO SUTARTIES PASIRAŠYMAS IR SĄLYGOS</w:t>
      </w:r>
    </w:p>
    <w:p w14:paraId="6D2B447E" w14:textId="77777777" w:rsidR="002B1516" w:rsidRPr="004D5374" w:rsidRDefault="002B1516">
      <w:pPr>
        <w:pStyle w:val="Body2"/>
        <w:rPr>
          <w:color w:val="auto"/>
        </w:rPr>
      </w:pPr>
    </w:p>
    <w:p w14:paraId="2FEF7C20" w14:textId="77777777" w:rsidR="002B1516" w:rsidRPr="004D5374" w:rsidRDefault="00CA1091">
      <w:pPr>
        <w:pStyle w:val="Body2"/>
        <w:rPr>
          <w:color w:val="auto"/>
        </w:rPr>
      </w:pPr>
      <w:r w:rsidRPr="004D5374">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D7D99B"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„E. sąskaita“ </w:t>
      </w:r>
      <w:r w:rsidR="00F15E74">
        <w:rPr>
          <w:rFonts w:eastAsia="Arial Unicode MS" w:cs="Arial Unicode MS"/>
          <w:color w:val="auto"/>
        </w:rPr>
        <w:t>(</w:t>
      </w:r>
      <w:r w:rsidR="007A2281">
        <w:rPr>
          <w:rFonts w:eastAsia="Arial Unicode MS" w:cs="Arial Unicode MS"/>
          <w:color w:val="auto"/>
        </w:rPr>
        <w:t>SABIS</w:t>
      </w:r>
      <w:r w:rsidR="00F15E74">
        <w:rPr>
          <w:rFonts w:eastAsia="Arial Unicode MS" w:cs="Arial Unicode MS"/>
          <w:color w:val="auto"/>
        </w:rPr>
        <w:t xml:space="preserve">) </w:t>
      </w:r>
      <w:r w:rsidRPr="004D5374">
        <w:rPr>
          <w:rFonts w:eastAsia="Arial Unicode MS" w:cs="Arial Unicode MS"/>
          <w:color w:val="auto"/>
        </w:rPr>
        <w:t xml:space="preserve">priemonėmis. Prisijungti prie elektroninės paslaugos „E. sąskaita“ </w:t>
      </w:r>
      <w:r w:rsidR="00B114C3">
        <w:rPr>
          <w:rFonts w:eastAsia="Arial Unicode MS" w:cs="Arial Unicode MS"/>
          <w:color w:val="auto"/>
        </w:rPr>
        <w:t xml:space="preserve">(SABIS) </w:t>
      </w:r>
      <w:r w:rsidRPr="004D5374">
        <w:rPr>
          <w:rFonts w:eastAsia="Arial Unicode MS" w:cs="Arial Unicode MS"/>
          <w:color w:val="auto"/>
        </w:rPr>
        <w:t>galima interneto adresu </w:t>
      </w:r>
      <w:hyperlink r:id="rId8" w:history="1">
        <w:r w:rsidR="00D965E2" w:rsidRPr="00AD6A8F">
          <w:rPr>
            <w:rStyle w:val="Hyperlink"/>
          </w:rPr>
          <w:t>https://sabis.nbfc.lt/</w:t>
        </w:r>
      </w:hyperlink>
      <w:r w:rsidR="00D965E2">
        <w:t xml:space="preserve"> </w:t>
      </w:r>
      <w:r w:rsidRPr="004D5374">
        <w:rPr>
          <w:rFonts w:eastAsia="Arial Unicode MS" w:cs="Arial Unicode MS"/>
          <w:color w:val="auto"/>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4D5374" w:rsidRDefault="002B1516">
      <w:pPr>
        <w:pStyle w:val="Body2"/>
        <w:rPr>
          <w:color w:val="auto"/>
        </w:rPr>
      </w:pPr>
    </w:p>
    <w:p w14:paraId="65C3177E" w14:textId="77777777" w:rsidR="002B1516" w:rsidRPr="004D5374" w:rsidRDefault="00CA1091">
      <w:pPr>
        <w:pStyle w:val="Heading"/>
        <w:rPr>
          <w:color w:val="auto"/>
        </w:rPr>
      </w:pPr>
      <w:r w:rsidRPr="004D5374">
        <w:rPr>
          <w:color w:val="auto"/>
        </w:rPr>
        <w:tab/>
        <w:t>18. PIRKIMO PROCEDŪRŲ NUTRAUKIMAS</w:t>
      </w:r>
    </w:p>
    <w:p w14:paraId="08693ABB" w14:textId="77777777" w:rsidR="002B1516" w:rsidRPr="004D5374" w:rsidRDefault="00CA1091">
      <w:pPr>
        <w:pStyle w:val="Body2"/>
        <w:rPr>
          <w:color w:val="auto"/>
        </w:rPr>
      </w:pPr>
      <w:r w:rsidRPr="004D5374">
        <w:rPr>
          <w:rFonts w:eastAsia="Arial Unicode MS" w:cs="Arial Unicode MS"/>
          <w:color w:val="auto"/>
        </w:rPr>
        <w:t> </w:t>
      </w:r>
    </w:p>
    <w:p w14:paraId="47FED85F" w14:textId="77777777" w:rsidR="002B1516" w:rsidRPr="004D5374" w:rsidRDefault="00CA1091">
      <w:pPr>
        <w:pStyle w:val="Body2"/>
        <w:rPr>
          <w:color w:val="auto"/>
        </w:rPr>
      </w:pPr>
      <w:r w:rsidRPr="004D5374">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4D5374" w:rsidRDefault="00CA1091">
      <w:pPr>
        <w:pStyle w:val="Heading"/>
        <w:rPr>
          <w:color w:val="auto"/>
        </w:rPr>
      </w:pPr>
      <w:r w:rsidRPr="004D5374">
        <w:rPr>
          <w:color w:val="auto"/>
        </w:rPr>
        <w:tab/>
      </w:r>
    </w:p>
    <w:p w14:paraId="1B2E6FBB" w14:textId="77777777" w:rsidR="002B1516" w:rsidRPr="004D5374" w:rsidRDefault="00CA1091">
      <w:pPr>
        <w:pStyle w:val="Heading"/>
        <w:rPr>
          <w:color w:val="auto"/>
        </w:rPr>
      </w:pPr>
      <w:r w:rsidRPr="004D5374">
        <w:rPr>
          <w:color w:val="auto"/>
        </w:rPr>
        <w:tab/>
        <w:t>19. PIRKIMO SĄLYGŲ PRIEDAI</w:t>
      </w:r>
    </w:p>
    <w:p w14:paraId="5F812941" w14:textId="77777777" w:rsidR="002B1516" w:rsidRPr="004D5374" w:rsidRDefault="002B1516">
      <w:pPr>
        <w:pStyle w:val="Body2"/>
        <w:rPr>
          <w:color w:val="auto"/>
        </w:rPr>
      </w:pPr>
    </w:p>
    <w:p w14:paraId="7918980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 Prie pirkimo sąlygų pridedami šie priedai:</w:t>
      </w:r>
    </w:p>
    <w:p w14:paraId="3F8D1039"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19.1.1. Techninė specifikacija.</w:t>
      </w:r>
    </w:p>
    <w:p w14:paraId="21B41FB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19.1.2. Pasiūlymo forma.</w:t>
      </w:r>
    </w:p>
    <w:p w14:paraId="1631947D" w14:textId="77777777" w:rsidR="002B1516" w:rsidRPr="004D5374" w:rsidRDefault="00CA1091" w:rsidP="0036638A">
      <w:pPr>
        <w:pStyle w:val="Body2"/>
        <w:rPr>
          <w:color w:val="auto"/>
        </w:rPr>
      </w:pPr>
      <w:r w:rsidRPr="004D5374">
        <w:rPr>
          <w:color w:val="auto"/>
        </w:rPr>
        <w:tab/>
      </w:r>
      <w:r w:rsidRPr="004D5374">
        <w:rPr>
          <w:rFonts w:eastAsia="Arial Unicode MS" w:cs="Arial Unicode MS"/>
          <w:color w:val="auto"/>
        </w:rPr>
        <w:t>19.1.3. Viešojo pirkimo sutarties projektas.</w:t>
      </w:r>
    </w:p>
    <w:p w14:paraId="0BE2C2A1" w14:textId="77777777" w:rsidR="002B1516" w:rsidRPr="004D5374" w:rsidRDefault="00CA1091">
      <w:pPr>
        <w:pStyle w:val="Body2"/>
        <w:rPr>
          <w:color w:val="auto"/>
        </w:rPr>
      </w:pPr>
      <w:r w:rsidRPr="004D5374">
        <w:rPr>
          <w:color w:val="auto"/>
        </w:rPr>
        <w:tab/>
      </w:r>
    </w:p>
    <w:p w14:paraId="15513EFB" w14:textId="77777777" w:rsidR="002B1516" w:rsidRPr="004D5374" w:rsidRDefault="00CA1091" w:rsidP="0036638A">
      <w:pPr>
        <w:pStyle w:val="Body2"/>
        <w:rPr>
          <w:color w:val="auto"/>
        </w:rPr>
      </w:pPr>
      <w:r w:rsidRPr="004D5374">
        <w:rPr>
          <w:color w:val="auto"/>
        </w:rPr>
        <w:tab/>
      </w:r>
    </w:p>
    <w:p w14:paraId="68E9E844" w14:textId="77777777" w:rsidR="002B1516" w:rsidRPr="004D5374" w:rsidRDefault="00CA1091">
      <w:pPr>
        <w:pStyle w:val="Body2"/>
        <w:rPr>
          <w:color w:val="auto"/>
        </w:rPr>
      </w:pPr>
      <w:r w:rsidRPr="004D5374">
        <w:rPr>
          <w:color w:val="auto"/>
        </w:rPr>
        <w:tab/>
      </w:r>
    </w:p>
    <w:p w14:paraId="708064AC" w14:textId="77777777" w:rsidR="002B1516" w:rsidRPr="004D5374" w:rsidRDefault="002B1516">
      <w:pPr>
        <w:pStyle w:val="Body2"/>
        <w:rPr>
          <w:color w:val="auto"/>
        </w:rPr>
      </w:pPr>
    </w:p>
    <w:p w14:paraId="08A310E0" w14:textId="77777777" w:rsidR="002B1516" w:rsidRPr="004D5374" w:rsidRDefault="002B1516">
      <w:pPr>
        <w:pStyle w:val="Body2"/>
        <w:rPr>
          <w:color w:val="auto"/>
        </w:rPr>
      </w:pPr>
    </w:p>
    <w:sectPr w:rsidR="002B1516" w:rsidRPr="004D5374">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E6D0" w14:textId="77777777" w:rsidR="00263499" w:rsidRDefault="00263499">
      <w:r>
        <w:separator/>
      </w:r>
    </w:p>
  </w:endnote>
  <w:endnote w:type="continuationSeparator" w:id="0">
    <w:p w14:paraId="5121B99F" w14:textId="77777777" w:rsidR="00263499" w:rsidRDefault="0026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B24F" w14:textId="1BCBC8CB" w:rsidR="002B1516" w:rsidRDefault="00CA109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0228" w14:textId="77777777" w:rsidR="00263499" w:rsidRDefault="00263499">
      <w:r>
        <w:separator/>
      </w:r>
    </w:p>
  </w:footnote>
  <w:footnote w:type="continuationSeparator" w:id="0">
    <w:p w14:paraId="5169C522" w14:textId="77777777" w:rsidR="00263499" w:rsidRDefault="0026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070443"/>
    <w:rsid w:val="000C494B"/>
    <w:rsid w:val="000C78A4"/>
    <w:rsid w:val="00184D20"/>
    <w:rsid w:val="00194A51"/>
    <w:rsid w:val="00215110"/>
    <w:rsid w:val="00232ACF"/>
    <w:rsid w:val="002330D7"/>
    <w:rsid w:val="00263499"/>
    <w:rsid w:val="0028337F"/>
    <w:rsid w:val="00294F0A"/>
    <w:rsid w:val="0029634A"/>
    <w:rsid w:val="002B1516"/>
    <w:rsid w:val="00313F72"/>
    <w:rsid w:val="0036638A"/>
    <w:rsid w:val="004D5374"/>
    <w:rsid w:val="005A23F0"/>
    <w:rsid w:val="0064746B"/>
    <w:rsid w:val="006540CA"/>
    <w:rsid w:val="007707D8"/>
    <w:rsid w:val="00771951"/>
    <w:rsid w:val="007A2281"/>
    <w:rsid w:val="00806A3D"/>
    <w:rsid w:val="008D64D7"/>
    <w:rsid w:val="009F5C3D"/>
    <w:rsid w:val="00A43C9C"/>
    <w:rsid w:val="00AF6F1B"/>
    <w:rsid w:val="00B114C3"/>
    <w:rsid w:val="00B326AE"/>
    <w:rsid w:val="00CA1091"/>
    <w:rsid w:val="00D4783D"/>
    <w:rsid w:val="00D965E2"/>
    <w:rsid w:val="00E45F59"/>
    <w:rsid w:val="00E7337F"/>
    <w:rsid w:val="00E82784"/>
    <w:rsid w:val="00F15E74"/>
    <w:rsid w:val="00F455C7"/>
    <w:rsid w:val="00F50C80"/>
    <w:rsid w:val="00FB2A25"/>
    <w:rsid w:val="00FF7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 w:type="character" w:styleId="UnresolvedMention">
    <w:name w:val="Unresolved Mention"/>
    <w:basedOn w:val="DefaultParagraphFont"/>
    <w:uiPriority w:val="99"/>
    <w:semiHidden/>
    <w:unhideWhenUsed/>
    <w:rsid w:val="00D9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34</cp:revision>
  <dcterms:created xsi:type="dcterms:W3CDTF">2025-03-07T09:56:00Z</dcterms:created>
  <dcterms:modified xsi:type="dcterms:W3CDTF">2025-04-04T16:41:00Z</dcterms:modified>
</cp:coreProperties>
</file>