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66737EC3" w:rsidR="00B40422" w:rsidRPr="00B422F6" w:rsidRDefault="00EE17E2" w:rsidP="0024182A">
            <w:pPr>
              <w:jc w:val="center"/>
              <w:rPr>
                <w:b/>
                <w:kern w:val="2"/>
                <w:szCs w:val="24"/>
              </w:rPr>
            </w:pPr>
            <w:r w:rsidRPr="00B422F6">
              <w:rPr>
                <w:b/>
                <w:kern w:val="2"/>
                <w:szCs w:val="24"/>
              </w:rPr>
              <w:t>„</w:t>
            </w:r>
            <w:r w:rsidR="00FB1E6A">
              <w:rPr>
                <w:b/>
                <w:kern w:val="2"/>
                <w:szCs w:val="24"/>
              </w:rPr>
              <w:t>Chirurginiai apklotai</w:t>
            </w:r>
            <w:r w:rsidR="008804B9" w:rsidRPr="008804B9">
              <w:rPr>
                <w:b/>
                <w:kern w:val="2"/>
                <w:szCs w:val="24"/>
              </w:rPr>
              <w:t xml:space="preserve"> (Nr. </w:t>
            </w:r>
            <w:r w:rsidR="00FB1E6A">
              <w:rPr>
                <w:b/>
                <w:kern w:val="2"/>
                <w:szCs w:val="24"/>
              </w:rPr>
              <w:t>9752</w:t>
            </w:r>
            <w:r w:rsidR="00E73818">
              <w:rPr>
                <w:b/>
                <w:kern w:val="2"/>
                <w:szCs w:val="24"/>
              </w:rPr>
              <w:t>-1</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46B2DEBA" w14:textId="5038B6DF" w:rsidR="00AA2914" w:rsidRPr="003215BE" w:rsidRDefault="008804B9" w:rsidP="00FB1E6A">
            <w:pPr>
              <w:pStyle w:val="Body2"/>
              <w:rPr>
                <w:rFonts w:cs="Times New Roman"/>
                <w:kern w:val="2"/>
                <w:sz w:val="24"/>
                <w:szCs w:val="24"/>
                <w:lang w:val="lt-LT"/>
              </w:rPr>
            </w:pPr>
            <w:r w:rsidRPr="008804B9">
              <w:rPr>
                <w:rFonts w:cs="Times New Roman"/>
                <w:color w:val="auto"/>
                <w:sz w:val="24"/>
                <w:szCs w:val="24"/>
                <w:lang w:val="lt-LT"/>
              </w:rPr>
              <w:t>Tiekėjas įsipareigoja Sutartyje numatytomis sąlygomis perduoti Pirkėjui Sutarties priede Nr. 1 „Techninė specifikacija ir pasiūlymo kaina“ nurodyt</w:t>
            </w:r>
            <w:r w:rsidR="00FB1E6A">
              <w:rPr>
                <w:rFonts w:cs="Times New Roman"/>
                <w:color w:val="auto"/>
                <w:sz w:val="24"/>
                <w:szCs w:val="24"/>
                <w:lang w:val="lt-LT"/>
              </w:rPr>
              <w:t>us</w:t>
            </w:r>
            <w:r w:rsidRPr="008804B9">
              <w:rPr>
                <w:rFonts w:cs="Times New Roman"/>
                <w:color w:val="auto"/>
                <w:sz w:val="24"/>
                <w:szCs w:val="24"/>
                <w:lang w:val="lt-LT"/>
              </w:rPr>
              <w:t xml:space="preserve"> </w:t>
            </w:r>
            <w:r w:rsidR="00FB1E6A">
              <w:rPr>
                <w:rFonts w:cs="Times New Roman"/>
                <w:color w:val="auto"/>
                <w:sz w:val="24"/>
                <w:szCs w:val="24"/>
                <w:lang w:val="lt-LT"/>
              </w:rPr>
              <w:t>chirurginių apklotų rinkinius</w:t>
            </w:r>
            <w:r w:rsidRPr="008804B9">
              <w:rPr>
                <w:rFonts w:cs="Times New Roman"/>
                <w:color w:val="auto"/>
                <w:sz w:val="24"/>
                <w:szCs w:val="24"/>
                <w:lang w:val="lt-LT"/>
              </w:rPr>
              <w:t xml:space="preserve"> (toliau – Prekės).</w:t>
            </w:r>
            <w:r w:rsidR="00FB1E6A">
              <w:rPr>
                <w:rFonts w:cs="Times New Roman"/>
                <w:color w:val="auto"/>
                <w:sz w:val="24"/>
                <w:szCs w:val="24"/>
                <w:lang w:val="lt-LT"/>
              </w:rPr>
              <w:t xml:space="preserve"> </w:t>
            </w:r>
            <w:r w:rsidR="00FB1E6A" w:rsidRPr="00FB1E6A">
              <w:rPr>
                <w:rFonts w:cs="Times New Roman"/>
                <w:color w:val="auto"/>
                <w:sz w:val="24"/>
                <w:szCs w:val="24"/>
                <w:lang w:val="lt-LT"/>
              </w:rPr>
              <w:lastRenderedPageBreak/>
              <w:t>Išsamus Prekių aprašymas ir kiti reikalavimai tiekiamoms Prekėms nustatyti Techninėje specifikacijoje</w:t>
            </w:r>
          </w:p>
        </w:tc>
      </w:tr>
      <w:tr w:rsidR="00B40422" w:rsidRPr="00B422F6" w14:paraId="565CBAB3" w14:textId="77777777" w:rsidTr="00FB1E6A">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DC79CC5" w:rsidR="00B40422" w:rsidRPr="00B422F6" w:rsidRDefault="00B40422" w:rsidP="00795CE5">
            <w:pPr>
              <w:rPr>
                <w:b/>
                <w:bCs/>
                <w:kern w:val="2"/>
                <w:szCs w:val="24"/>
              </w:rPr>
            </w:pPr>
            <w:r w:rsidRPr="00B422F6">
              <w:rPr>
                <w:b/>
                <w:bCs/>
                <w:kern w:val="2"/>
                <w:szCs w:val="24"/>
              </w:rPr>
              <w:t xml:space="preserve">4.1. Prekių pristatymo terminas, kai Prekės pristatomos </w:t>
            </w:r>
            <w:r w:rsidR="00C7607A">
              <w:rPr>
                <w:b/>
                <w:bCs/>
                <w:kern w:val="2"/>
                <w:szCs w:val="24"/>
              </w:rPr>
              <w:t>dalimis</w:t>
            </w:r>
          </w:p>
        </w:tc>
        <w:tc>
          <w:tcPr>
            <w:tcW w:w="6831" w:type="dxa"/>
            <w:gridSpan w:val="3"/>
          </w:tcPr>
          <w:p w14:paraId="01ECD09B" w14:textId="3BD707F5" w:rsidR="00B40422" w:rsidRPr="00B422F6" w:rsidRDefault="00FB1E6A" w:rsidP="00D4489C">
            <w:pPr>
              <w:jc w:val="both"/>
              <w:rPr>
                <w:strike/>
                <w:szCs w:val="24"/>
              </w:rPr>
            </w:pPr>
            <w:r w:rsidRPr="0026383F">
              <w:rPr>
                <w:kern w:val="2"/>
                <w:szCs w:val="24"/>
              </w:rPr>
              <w:t>Tiekėjas pagal atskirą Pirkėjo užsakymą įsipareigoja pristatyti Prekes ne vėliau kaip per 15 (penkiolika) darbo dienų nuo užsakymo pateikimo dienos šiuo adresu:</w:t>
            </w:r>
            <w:r w:rsidRPr="00FB1E6A">
              <w:rPr>
                <w:kern w:val="2"/>
                <w:szCs w:val="24"/>
              </w:rPr>
              <w:t xml:space="preserve"> Šiltnamių g.29, LT-04130, Vilnius, Pirkėjo atstovo nurodyta patalpa. Prekių perdavimas – priėmimas vykdomas Šalims pasirašant Sąskaitą arba kitą Prekių pristatymą patvirtinantį dokumentą</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6191609A" w:rsidR="00B40422" w:rsidRPr="00B422F6" w:rsidRDefault="00FB1E6A" w:rsidP="004F1935">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elektroniniu paštu ________________________, nurodant juose konkrečiu atveju užsakomų Prekių kiekį ir laikomi gautais nuo užsakymo pateikimo dienos.   </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4332F5BD" w14:textId="77777777" w:rsidR="009F17A8" w:rsidRPr="009F17A8" w:rsidRDefault="009F17A8" w:rsidP="009F17A8">
            <w:pPr>
              <w:rPr>
                <w:kern w:val="2"/>
                <w:szCs w:val="24"/>
              </w:rPr>
            </w:pPr>
            <w:r w:rsidRPr="009F17A8">
              <w:rPr>
                <w:kern w:val="2"/>
                <w:szCs w:val="24"/>
              </w:rPr>
              <w:t>4.4.1.Kiekvieno Prekių  užsakymo vertė turi būti ne mažesnė kaip 300 (trys šimtai) Eur be PVM, išskyrus šiuos atvejus:</w:t>
            </w:r>
          </w:p>
          <w:p w14:paraId="150A2782" w14:textId="77777777" w:rsidR="009F17A8" w:rsidRPr="009F17A8" w:rsidRDefault="009F17A8" w:rsidP="009F17A8">
            <w:pPr>
              <w:rPr>
                <w:kern w:val="2"/>
                <w:szCs w:val="24"/>
              </w:rPr>
            </w:pPr>
            <w:r w:rsidRPr="009F17A8">
              <w:rPr>
                <w:kern w:val="2"/>
                <w:szCs w:val="24"/>
              </w:rPr>
              <w:t>4.4.1.1. kai atliekamas paskutinis užsakymas;</w:t>
            </w:r>
          </w:p>
          <w:p w14:paraId="69F861A2" w14:textId="419A6385" w:rsidR="00B40422" w:rsidRPr="00B422F6" w:rsidRDefault="009F17A8" w:rsidP="009F17A8">
            <w:pPr>
              <w:rPr>
                <w:kern w:val="2"/>
                <w:szCs w:val="24"/>
              </w:rPr>
            </w:pPr>
            <w:r w:rsidRPr="009F17A8">
              <w:rPr>
                <w:kern w:val="2"/>
                <w:szCs w:val="24"/>
              </w:rPr>
              <w:t>4.4.1.2. kai dėl mažesnės nei 300 (trijų šimtų) EUR be PVM užsakymo vertės Šalys susitaria abipusiu sutarimu</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3717EAC4" w14:textId="2B954EB7" w:rsidR="00C950EC" w:rsidRPr="00FB1E6A" w:rsidRDefault="0026383F" w:rsidP="008804B9">
            <w:pPr>
              <w:jc w:val="both"/>
              <w:rPr>
                <w:kern w:val="2"/>
                <w:szCs w:val="24"/>
                <w:highlight w:val="yellow"/>
              </w:rPr>
            </w:pPr>
            <w:r w:rsidRPr="0026383F">
              <w:rPr>
                <w:kern w:val="2"/>
                <w:szCs w:val="24"/>
              </w:rPr>
              <w:t>4.5.1. Kartu su Prekėmis pateikiami šie dokumentai: Sąskaita arba kitas Prekių pristatymą patvirtinantis dokumentas. 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B40422" w:rsidRPr="00B422F6" w:rsidRDefault="00B40422" w:rsidP="00F877F0">
            <w:pPr>
              <w:rPr>
                <w:color w:val="4472C4"/>
                <w:kern w:val="2"/>
                <w:szCs w:val="24"/>
              </w:rPr>
            </w:pPr>
            <w:r w:rsidRPr="00B422F6">
              <w:rPr>
                <w:kern w:val="2"/>
                <w:szCs w:val="24"/>
              </w:rPr>
              <w:t xml:space="preserve">Fiksuoto </w:t>
            </w:r>
            <w:r w:rsidR="00FB1E6A">
              <w:rPr>
                <w:kern w:val="2"/>
                <w:szCs w:val="24"/>
              </w:rPr>
              <w:t>į</w:t>
            </w:r>
            <w:r w:rsidR="008804B9">
              <w:rPr>
                <w:kern w:val="2"/>
                <w:szCs w:val="24"/>
              </w:rPr>
              <w:t>kain</w:t>
            </w:r>
            <w:r w:rsidR="008B0C20">
              <w:rPr>
                <w:kern w:val="2"/>
                <w:szCs w:val="24"/>
              </w:rPr>
              <w:t>i</w:t>
            </w:r>
            <w:r w:rsidR="008804B9">
              <w:rPr>
                <w:kern w:val="2"/>
                <w:szCs w:val="24"/>
              </w:rPr>
              <w:t>o</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3A16F2B2" w:rsidR="00176F9D" w:rsidRPr="00B422F6" w:rsidRDefault="00884EEB" w:rsidP="00F435F4">
            <w:pPr>
              <w:jc w:val="both"/>
              <w:rPr>
                <w:color w:val="FF0000"/>
                <w:kern w:val="2"/>
                <w:szCs w:val="24"/>
              </w:rPr>
            </w:pPr>
            <w:r w:rsidRPr="00604396">
              <w:rPr>
                <w:kern w:val="2"/>
                <w:szCs w:val="24"/>
              </w:rPr>
              <w:t xml:space="preserve">Šioje Sutartyje Pradinės Sutarties vertė yra lygi </w:t>
            </w:r>
            <w:r w:rsidR="008B0C20"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68288F1" w14:textId="77777777" w:rsidR="008B0C20" w:rsidRDefault="00B40422" w:rsidP="008804B9">
            <w:pPr>
              <w:rPr>
                <w:kern w:val="2"/>
                <w:szCs w:val="24"/>
              </w:rPr>
            </w:pPr>
            <w:r w:rsidRPr="00B422F6">
              <w:rPr>
                <w:kern w:val="2"/>
                <w:szCs w:val="24"/>
              </w:rPr>
              <w:t>5.3.1. dėl PVM tarifo pasikeitimo</w:t>
            </w:r>
            <w:r w:rsidR="008B0C20">
              <w:rPr>
                <w:kern w:val="2"/>
                <w:szCs w:val="24"/>
              </w:rPr>
              <w:t>;</w:t>
            </w:r>
          </w:p>
          <w:p w14:paraId="3258B2DE" w14:textId="28CC36EE" w:rsidR="00D53BE3" w:rsidRPr="00B422F6" w:rsidRDefault="008B0C20" w:rsidP="008804B9">
            <w:pPr>
              <w:rPr>
                <w:color w:val="FF0000"/>
                <w:kern w:val="2"/>
                <w:szCs w:val="24"/>
              </w:rPr>
            </w:pPr>
            <w:r w:rsidRPr="006C13A2">
              <w:rPr>
                <w:kern w:val="2"/>
              </w:rPr>
              <w:t>5.3.2 dėl kainų lygio pokyčio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24858961"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8B0C20" w:rsidRPr="008B0C20" w:rsidRDefault="008B0C20" w:rsidP="008B0C20">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8B0C20" w:rsidRPr="008B0C20" w:rsidRDefault="008B0C20" w:rsidP="008B0C20">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496F339A" w:rsidR="008B0C20" w:rsidRPr="00C7607A" w:rsidRDefault="008B0C20" w:rsidP="00C7607A">
            <w:pPr>
              <w:tabs>
                <w:tab w:val="left" w:pos="709"/>
                <w:tab w:val="left" w:pos="1560"/>
                <w:tab w:val="left" w:pos="1701"/>
              </w:tabs>
              <w:autoSpaceDN w:val="0"/>
              <w:spacing w:after="40"/>
              <w:jc w:val="both"/>
              <w:rPr>
                <w:szCs w:val="24"/>
              </w:rPr>
            </w:pPr>
            <w:r w:rsidRPr="008B0C20">
              <w:rPr>
                <w:kern w:val="2"/>
                <w:szCs w:val="24"/>
              </w:rPr>
              <w:t>5.3.3.6. Pirmoji Sutarties įkainių peržiūra gali būti atliekama ne anksčiau nei po 10 mėnesių nuo Sutarties įsigaliojimo dienos.</w:t>
            </w:r>
            <w:r w:rsidR="00C7607A">
              <w:rPr>
                <w:kern w:val="2"/>
                <w:szCs w:val="24"/>
              </w:rPr>
              <w:t xml:space="preserve"> </w:t>
            </w:r>
            <w:r w:rsidR="00C7607A" w:rsidRPr="00EC2630">
              <w:rPr>
                <w:szCs w:val="24"/>
              </w:rPr>
              <w:t xml:space="preserve">Antroji, nepriklausomai nuo to, ar įkainiai pirmosios peržiūros metu buvo perskaičiuoti ar ne, ne anksčiau kaip po </w:t>
            </w:r>
            <w:r w:rsidR="00C7607A">
              <w:rPr>
                <w:szCs w:val="24"/>
              </w:rPr>
              <w:t>10</w:t>
            </w:r>
            <w:r w:rsidR="00C7607A" w:rsidRPr="00EC2630">
              <w:rPr>
                <w:szCs w:val="24"/>
              </w:rPr>
              <w:t xml:space="preserve"> mėnesių skaičiuojant nuo rašytinio prašymo dėl pirmosios Sutarties įkainių peržiūros pateikimo dienos.</w:t>
            </w:r>
          </w:p>
          <w:p w14:paraId="067089B5"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B40422" w:rsidRPr="00B422F6" w:rsidRDefault="008B0C20" w:rsidP="008B0C20">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B40422" w:rsidRPr="00B422F6" w14:paraId="08D3017A" w14:textId="77777777" w:rsidTr="00E74F70">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B40422" w:rsidRPr="0026383F" w:rsidRDefault="008B0C20" w:rsidP="00E74F70">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8B0C20" w:rsidRPr="008B0C20" w:rsidRDefault="008B0C20" w:rsidP="00E74F70">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4E56658C" w:rsidR="00B40422" w:rsidRPr="00B422F6" w:rsidRDefault="00B40422" w:rsidP="00EB62B0">
            <w:pPr>
              <w:jc w:val="both"/>
              <w:rPr>
                <w:kern w:val="2"/>
                <w:szCs w:val="24"/>
                <w:shd w:val="clear" w:color="auto" w:fill="FFFFFF"/>
              </w:rPr>
            </w:pPr>
            <w:r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0D30AFF9" w14:textId="3C3F6AFD" w:rsidR="002C0D50" w:rsidRPr="00B422F6" w:rsidRDefault="002C0D50" w:rsidP="007E30D8">
            <w:pPr>
              <w:jc w:val="both"/>
              <w:rPr>
                <w:color w:val="000000"/>
                <w:kern w:val="2"/>
                <w:szCs w:val="24"/>
                <w:shd w:val="clear" w:color="auto" w:fill="FFFFFF"/>
              </w:rPr>
            </w:pP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725A94FD" w:rsidR="00417F57" w:rsidRPr="003215BE" w:rsidRDefault="008B0C20" w:rsidP="00884EEB">
            <w:pPr>
              <w:pStyle w:val="Body2"/>
              <w:rPr>
                <w:kern w:val="2"/>
                <w:szCs w:val="24"/>
                <w:lang w:val="lt-LT"/>
              </w:rPr>
            </w:pPr>
            <w:r w:rsidRPr="008B0C20">
              <w:rPr>
                <w:rFonts w:cs="Times New Roman"/>
                <w:color w:val="auto"/>
                <w:kern w:val="2"/>
                <w:sz w:val="24"/>
                <w:szCs w:val="24"/>
                <w:lang w:val="lt-LT"/>
              </w:rPr>
              <w:t>6.1.1. Prekėms nustatomas Prekių gamintojo taikomas Garantinis terminas, tačiau bet kokiu atveju ne trumpesnis nei reikalaujama pagal Lietuvos Respublikos teisės aktus. Garantinis terminas, skaičiuojamas nuo Prekių perdavimą – priėmimą patvirtinančio dokumento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1CA8D083" w14:textId="77777777" w:rsidR="008B0C20" w:rsidRPr="008B0C20" w:rsidRDefault="008B0C20" w:rsidP="008B0C20">
            <w:pPr>
              <w:jc w:val="both"/>
              <w:rPr>
                <w:kern w:val="2"/>
                <w:szCs w:val="24"/>
              </w:rPr>
            </w:pPr>
            <w:r w:rsidRPr="008B0C20">
              <w:rPr>
                <w:kern w:val="2"/>
                <w:szCs w:val="24"/>
              </w:rPr>
              <w:t xml:space="preserve">6.2.1. Tiekėjas privalo pašalinti prekės trūkumus ne vėliau kaip per 5 darbo dienas nuo Pirkėjo pranešimo Prekes pakeisti kokybiškomis, atitinkančiomis šios Sutarties sąlygas Prekėmis. </w:t>
            </w:r>
          </w:p>
          <w:p w14:paraId="1354013E" w14:textId="77777777" w:rsidR="008B0C20" w:rsidRPr="008B0C20" w:rsidRDefault="008B0C20" w:rsidP="008B0C20">
            <w:pPr>
              <w:jc w:val="both"/>
              <w:rPr>
                <w:kern w:val="2"/>
                <w:szCs w:val="24"/>
              </w:rPr>
            </w:pPr>
            <w:r w:rsidRPr="008B0C20">
              <w:rPr>
                <w:kern w:val="2"/>
                <w:szCs w:val="24"/>
              </w:rPr>
              <w:t>6.2.2. Jeigu Pardavėjas per Specialiųjų sąlygų 6.2.1 punkte nurodytą terminą nepašalina prekių trūkumų, Pirkėjas turi teisę pašalinti prekių trūkumus savo jėgomis ir savo sąskaita, o Pardavėjas įsipareigoja atlyginti visas Pirkėjo dėl to patirtas išlaidas bei nuostolius.</w:t>
            </w:r>
          </w:p>
          <w:p w14:paraId="18C05E39" w14:textId="77777777" w:rsidR="008B0C20" w:rsidRPr="008B0C20" w:rsidRDefault="008B0C20" w:rsidP="008B0C20">
            <w:pPr>
              <w:jc w:val="both"/>
              <w:rPr>
                <w:kern w:val="2"/>
                <w:szCs w:val="24"/>
              </w:rPr>
            </w:pPr>
            <w:r w:rsidRPr="008B0C20">
              <w:rPr>
                <w:kern w:val="2"/>
                <w:szCs w:val="24"/>
              </w:rPr>
              <w:t>6.3. Pirkėjo pranešimai Tiekėjui apie trūkumus turi būti perduoti el. paštu ______________________.</w:t>
            </w:r>
          </w:p>
          <w:p w14:paraId="655E3BD7" w14:textId="09F52569" w:rsidR="0063101E" w:rsidRPr="00B422F6" w:rsidRDefault="0063101E" w:rsidP="008804B9">
            <w:pPr>
              <w:jc w:val="both"/>
              <w:rPr>
                <w:kern w:val="2"/>
                <w:szCs w:val="24"/>
              </w:rPr>
            </w:pP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4945C6F2" w14:textId="6CDB1A8E" w:rsidR="00B40422" w:rsidRPr="00B422F6" w:rsidRDefault="00B40422" w:rsidP="00836DB8">
            <w:pPr>
              <w:rPr>
                <w:kern w:val="2"/>
                <w:szCs w:val="24"/>
              </w:rPr>
            </w:pPr>
            <w:r w:rsidRPr="00B422F6">
              <w:rPr>
                <w:kern w:val="2"/>
                <w:szCs w:val="24"/>
              </w:rPr>
              <w:t>Netaikoma</w:t>
            </w: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FC31AD">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shd w:val="clear" w:color="auto" w:fill="auto"/>
          </w:tcPr>
          <w:p w14:paraId="72738125" w14:textId="77777777" w:rsidR="00B40422" w:rsidRDefault="00565314" w:rsidP="00EB62B0">
            <w:pPr>
              <w:jc w:val="both"/>
              <w:rPr>
                <w:kern w:val="2"/>
                <w:szCs w:val="24"/>
              </w:rPr>
            </w:pPr>
            <w:r>
              <w:rPr>
                <w:kern w:val="2"/>
                <w:szCs w:val="24"/>
              </w:rPr>
              <w:t xml:space="preserve">9.3.1. </w:t>
            </w:r>
            <w:r w:rsidR="00B40422" w:rsidRPr="00FC31AD">
              <w:rPr>
                <w:kern w:val="2"/>
                <w:szCs w:val="24"/>
              </w:rPr>
              <w:t xml:space="preserve">Nutraukus Sutartį dėl esminio Sutarties pažeidimo, nustatyto Sutarties Specialiosiose sąlygose, mokama </w:t>
            </w:r>
            <w:r w:rsidR="00D65156" w:rsidRPr="00FC31AD">
              <w:rPr>
                <w:kern w:val="2"/>
                <w:szCs w:val="24"/>
              </w:rPr>
              <w:t>15</w:t>
            </w:r>
            <w:r w:rsidR="004146D0" w:rsidRPr="00FC31AD">
              <w:rPr>
                <w:kern w:val="2"/>
                <w:szCs w:val="24"/>
              </w:rPr>
              <w:t xml:space="preserve"> (</w:t>
            </w:r>
            <w:r w:rsidR="00D65156" w:rsidRPr="00FC31AD">
              <w:rPr>
                <w:kern w:val="2"/>
                <w:szCs w:val="24"/>
              </w:rPr>
              <w:t>penkiolikos</w:t>
            </w:r>
            <w:r w:rsidR="004146D0" w:rsidRPr="00FC31AD">
              <w:rPr>
                <w:kern w:val="2"/>
                <w:szCs w:val="24"/>
              </w:rPr>
              <w:t>)</w:t>
            </w:r>
            <w:r w:rsidR="00B40422" w:rsidRPr="00FC31AD">
              <w:rPr>
                <w:kern w:val="2"/>
                <w:szCs w:val="24"/>
              </w:rPr>
              <w:t xml:space="preserve"> procentų dydžio bauda nuo Pradinės Sutarties vertės be PVM, nurodytos Specialiųjų sąlygų 5.2 punkte. </w:t>
            </w:r>
          </w:p>
          <w:p w14:paraId="045C277C" w14:textId="707C6869" w:rsidR="00565314" w:rsidRPr="00FC31AD" w:rsidRDefault="00565314" w:rsidP="00EB62B0">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604396" w:rsidRDefault="001C3300" w:rsidP="009F001E">
            <w:pPr>
              <w:tabs>
                <w:tab w:val="left" w:pos="1418"/>
              </w:tabs>
              <w:jc w:val="both"/>
              <w:rPr>
                <w:bCs/>
                <w:szCs w:val="24"/>
              </w:rPr>
            </w:pPr>
            <w:r w:rsidRPr="00604396">
              <w:rPr>
                <w:bCs/>
                <w:szCs w:val="24"/>
              </w:rPr>
              <w:t xml:space="preserve">9.5.1. </w:t>
            </w:r>
            <w:r w:rsidR="00D65156" w:rsidRPr="00604396">
              <w:rPr>
                <w:bCs/>
                <w:szCs w:val="24"/>
              </w:rPr>
              <w:t>Tiekėjui nustatoma 500 (penkių šimtų) Eur vertės bauda už kiekvieną nustatytą atvejį dėl aplinkosauginių kriterijų nesilaikym</w:t>
            </w:r>
            <w:r w:rsidR="00567818" w:rsidRPr="00604396">
              <w:rPr>
                <w:bCs/>
                <w:szCs w:val="24"/>
              </w:rPr>
              <w:t>o</w:t>
            </w:r>
            <w:r w:rsidR="00D65156" w:rsidRPr="00604396">
              <w:rPr>
                <w:bCs/>
                <w:szCs w:val="24"/>
              </w:rPr>
              <w:t>, surašant pažeidimo aktą už kiekvieną nustatytą atvejį. Bauda išskaičiuojama iš Tiekėjui mokėtinos sumos.</w:t>
            </w:r>
          </w:p>
          <w:p w14:paraId="7FB854A3" w14:textId="37CFBCDA" w:rsidR="00B40422" w:rsidRPr="00604396" w:rsidRDefault="00B40422" w:rsidP="00EB62B0">
            <w:pPr>
              <w:tabs>
                <w:tab w:val="left" w:pos="1418"/>
              </w:tabs>
              <w:jc w:val="both"/>
              <w:rPr>
                <w:bCs/>
                <w:szCs w:val="24"/>
              </w:rPr>
            </w:pPr>
          </w:p>
          <w:p w14:paraId="04160A42" w14:textId="4562ACD0" w:rsidR="00B40422" w:rsidRPr="00604396" w:rsidRDefault="001C3300" w:rsidP="00EB62B0">
            <w:pPr>
              <w:jc w:val="both"/>
              <w:rPr>
                <w:kern w:val="2"/>
                <w:szCs w:val="24"/>
              </w:rPr>
            </w:pPr>
            <w:r w:rsidRPr="00604396">
              <w:rPr>
                <w:bCs/>
                <w:szCs w:val="24"/>
              </w:rPr>
              <w:t>9.5.2. Jeigu</w:t>
            </w:r>
            <w:r w:rsidR="009F001E" w:rsidRPr="00604396">
              <w:rPr>
                <w:bCs/>
                <w:szCs w:val="24"/>
              </w:rPr>
              <w:t xml:space="preserve"> bauda neišskaičiuojama</w:t>
            </w:r>
            <w:r w:rsidRPr="0060439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BDB9895" w14:textId="2C96A2B6" w:rsidR="00B40422" w:rsidRPr="00604396" w:rsidRDefault="00B40422" w:rsidP="00836DB8">
            <w:pPr>
              <w:rPr>
                <w:kern w:val="2"/>
                <w:szCs w:val="24"/>
              </w:rPr>
            </w:pPr>
            <w:r w:rsidRPr="00604396">
              <w:rPr>
                <w:kern w:val="2"/>
                <w:szCs w:val="24"/>
              </w:rPr>
              <w:t>Netaikoma</w:t>
            </w:r>
          </w:p>
        </w:tc>
      </w:tr>
      <w:tr w:rsidR="00B40422" w:rsidRPr="00B422F6" w14:paraId="11EE3F6F" w14:textId="77777777" w:rsidTr="00FC31AD">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shd w:val="clear" w:color="auto" w:fill="auto"/>
          </w:tcPr>
          <w:p w14:paraId="22FAFDFB" w14:textId="59736E4E" w:rsidR="00B40422" w:rsidRPr="00CC1A79" w:rsidRDefault="008804B9" w:rsidP="00EB62B0">
            <w:pPr>
              <w:jc w:val="both"/>
              <w:rPr>
                <w:kern w:val="2"/>
                <w:szCs w:val="24"/>
              </w:rPr>
            </w:pPr>
            <w:r w:rsidRPr="00CC1A79">
              <w:rPr>
                <w:kern w:val="2"/>
                <w:szCs w:val="24"/>
              </w:rPr>
              <w:t xml:space="preserve">Jeigu Sutarties vykdymo metu </w:t>
            </w:r>
            <w:r w:rsidR="00A36AC7" w:rsidRPr="00CC1A79">
              <w:rPr>
                <w:kern w:val="2"/>
                <w:szCs w:val="24"/>
              </w:rPr>
              <w:t xml:space="preserve">nustatoma, kad </w:t>
            </w:r>
            <w:r w:rsidRPr="00CC1A79">
              <w:rPr>
                <w:kern w:val="2"/>
                <w:szCs w:val="24"/>
              </w:rPr>
              <w:t xml:space="preserve">Prekės </w:t>
            </w:r>
            <w:r w:rsidR="00A36AC7" w:rsidRPr="00CC1A79">
              <w:rPr>
                <w:kern w:val="2"/>
                <w:szCs w:val="24"/>
              </w:rPr>
              <w:t xml:space="preserve">neatitinka </w:t>
            </w:r>
            <w:r w:rsidR="00780193" w:rsidRPr="00CC1A79">
              <w:rPr>
                <w:kern w:val="2"/>
                <w:szCs w:val="24"/>
              </w:rPr>
              <w:t xml:space="preserve">Tiekėjo </w:t>
            </w:r>
            <w:r w:rsidR="00A36AC7" w:rsidRPr="00CC1A79">
              <w:rPr>
                <w:kern w:val="2"/>
                <w:szCs w:val="24"/>
              </w:rPr>
              <w:t xml:space="preserve">pasiūlyme deklaruotų </w:t>
            </w:r>
            <w:r w:rsidRPr="00CC1A79">
              <w:rPr>
                <w:kern w:val="2"/>
                <w:szCs w:val="24"/>
              </w:rPr>
              <w:t>kokybinių kriterijų, laikoma, kad Prekės neatitinka Sutarties reikalavimų ir tai laikoma esminiu Sutarties pažeidimu. Tokiu atveju Pirkėjas įgyja teisę pasinaudoti Sutarties 9.3 punkte nurodyta bauda.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604396" w:rsidRDefault="00B40422" w:rsidP="008804B9">
            <w:pPr>
              <w:rPr>
                <w:kern w:val="2"/>
                <w:szCs w:val="24"/>
              </w:rPr>
            </w:pPr>
            <w:r w:rsidRPr="0060439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7E42254F" w14:textId="324A5A70" w:rsidR="008F7CD0" w:rsidRPr="00604396" w:rsidRDefault="00565314" w:rsidP="000C4BB3">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B40422" w:rsidRPr="00B422F6" w14:paraId="53B4D027" w14:textId="77777777" w:rsidTr="00257967">
        <w:trPr>
          <w:trHeight w:val="300"/>
        </w:trPr>
        <w:tc>
          <w:tcPr>
            <w:tcW w:w="9535" w:type="dxa"/>
            <w:gridSpan w:val="5"/>
          </w:tcPr>
          <w:p w14:paraId="36DCE7C9" w14:textId="77777777" w:rsidR="00B40422" w:rsidRPr="00604396" w:rsidRDefault="00B40422" w:rsidP="00257967">
            <w:pPr>
              <w:jc w:val="center"/>
              <w:rPr>
                <w:b/>
                <w:bCs/>
                <w:kern w:val="2"/>
                <w:szCs w:val="24"/>
              </w:rPr>
            </w:pPr>
            <w:r w:rsidRPr="00604396">
              <w:rPr>
                <w:b/>
                <w:bCs/>
                <w:kern w:val="2"/>
                <w:szCs w:val="24"/>
              </w:rPr>
              <w:t>10. SUTARTIES GALIOJIMAS IR KEITIMAS</w:t>
            </w:r>
          </w:p>
        </w:tc>
      </w:tr>
      <w:tr w:rsidR="00B40422" w:rsidRPr="00B422F6" w14:paraId="320091DB" w14:textId="77777777" w:rsidTr="0026383F">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shd w:val="clear" w:color="auto" w:fill="auto"/>
          </w:tcPr>
          <w:p w14:paraId="0DA1BB49" w14:textId="77777777" w:rsidR="00B40422" w:rsidRPr="0026383F" w:rsidRDefault="00B40422" w:rsidP="00EB62B0">
            <w:pPr>
              <w:jc w:val="both"/>
              <w:rPr>
                <w:kern w:val="2"/>
                <w:szCs w:val="24"/>
              </w:rPr>
            </w:pPr>
            <w:r w:rsidRPr="0026383F">
              <w:rPr>
                <w:kern w:val="2"/>
                <w:szCs w:val="24"/>
              </w:rPr>
              <w:t>Ši Sutartis laikoma sudaryta ir įsigalioja nuo Sutarties pasirašymo dienos (antrosios Šalies pasirašymo dieną).</w:t>
            </w:r>
          </w:p>
          <w:p w14:paraId="7E057258" w14:textId="3C1898F6" w:rsidR="00B40422" w:rsidRPr="0026383F" w:rsidRDefault="008804B9" w:rsidP="008804B9">
            <w:pPr>
              <w:jc w:val="both"/>
              <w:rPr>
                <w:bCs/>
                <w:color w:val="4472C4"/>
                <w:kern w:val="2"/>
                <w:szCs w:val="24"/>
              </w:rPr>
            </w:pPr>
            <w:r w:rsidRPr="0026383F">
              <w:rPr>
                <w:bCs/>
                <w:color w:val="000000"/>
                <w:kern w:val="2"/>
                <w:szCs w:val="24"/>
              </w:rPr>
              <w:t xml:space="preserve">Sutartis galioja </w:t>
            </w:r>
            <w:r w:rsidR="00A3412C" w:rsidRPr="0026383F">
              <w:rPr>
                <w:bCs/>
                <w:color w:val="000000"/>
                <w:kern w:val="2"/>
                <w:szCs w:val="24"/>
              </w:rPr>
              <w:t>12 mėnesių</w:t>
            </w:r>
            <w:r w:rsidRPr="0026383F">
              <w:rPr>
                <w:bCs/>
                <w:color w:val="000000"/>
                <w:kern w:val="2"/>
                <w:szCs w:val="24"/>
              </w:rPr>
              <w:t xml:space="preserve">. </w:t>
            </w:r>
          </w:p>
        </w:tc>
      </w:tr>
      <w:tr w:rsidR="00B40422" w:rsidRPr="00B422F6" w14:paraId="50DD8EFE" w14:textId="77777777" w:rsidTr="0026383F">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shd w:val="clear" w:color="auto" w:fill="auto"/>
          </w:tcPr>
          <w:p w14:paraId="31E59DA5" w14:textId="1F0C8B66" w:rsidR="00B40422" w:rsidRPr="00B422F6" w:rsidRDefault="00B717E2" w:rsidP="00B717E2">
            <w:pPr>
              <w:jc w:val="both"/>
              <w:rPr>
                <w:kern w:val="2"/>
                <w:szCs w:val="24"/>
              </w:rPr>
            </w:pPr>
            <w:r w:rsidRPr="00B717E2">
              <w:rPr>
                <w:kern w:val="2"/>
                <w:szCs w:val="24"/>
              </w:rPr>
              <w:t xml:space="preserve">Šalių abipusiu rašytiniu Susitarimu tomis pačiomis sąlygomis </w:t>
            </w:r>
            <w:r>
              <w:rPr>
                <w:kern w:val="2"/>
                <w:szCs w:val="24"/>
              </w:rPr>
              <w:t xml:space="preserve">Sutartis </w:t>
            </w:r>
            <w:r w:rsidRPr="00B717E2">
              <w:rPr>
                <w:kern w:val="2"/>
                <w:szCs w:val="24"/>
              </w:rPr>
              <w:t>gali būti pratęsta</w:t>
            </w:r>
            <w:r w:rsidR="00A3412C">
              <w:rPr>
                <w:kern w:val="2"/>
                <w:szCs w:val="24"/>
              </w:rPr>
              <w:t xml:space="preserve"> du kartus po 12 mėnesių. Kiekvienam pratęsimui maksimalus prekių kiekis skaičiuojamas iš naujo.</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023FA552" w14:textId="77777777"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EB5E413" w14:textId="77777777"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11.2.2. jeigu Tiekėjas pažeidžia Prekių pristatymo terminus ir priskaičiuotų netesybų už vėlavimą suma viršija 10 (dešimt) proc. Pradinės sutarties vertės;</w:t>
            </w:r>
          </w:p>
          <w:p w14:paraId="40452E5E" w14:textId="02FB89F8" w:rsidR="00B40422" w:rsidRPr="008804B9" w:rsidRDefault="008804B9" w:rsidP="008804B9">
            <w:pPr>
              <w:spacing w:line="257" w:lineRule="auto"/>
              <w:jc w:val="both"/>
              <w:rPr>
                <w:rFonts w:eastAsia="Arial"/>
                <w:kern w:val="2"/>
                <w:szCs w:val="24"/>
              </w:rPr>
            </w:pPr>
            <w:r w:rsidRPr="008804B9">
              <w:rPr>
                <w:rFonts w:eastAsia="Arial"/>
                <w:kern w:val="2"/>
                <w:szCs w:val="24"/>
                <w:lang w:val="lt"/>
              </w:rPr>
              <w:t>11.2.3.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bookmarkStart w:id="0" w:name="_Hlk194656221"/>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42C4EA4B" w:rsidR="00B40422" w:rsidRPr="00B422F6" w:rsidRDefault="008804B9" w:rsidP="00D40F6D">
            <w:pPr>
              <w:jc w:val="both"/>
              <w:rPr>
                <w:b/>
                <w:bCs/>
                <w:kern w:val="2"/>
                <w:szCs w:val="24"/>
              </w:rPr>
            </w:pP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4F3E7A">
              <w:rPr>
                <w:color w:val="000000"/>
                <w:kern w:val="2"/>
                <w:szCs w:val="24"/>
              </w:rPr>
              <w:t>4.4.4.1.  papunkčiu</w:t>
            </w:r>
            <w:r w:rsidRPr="008804B9">
              <w:rPr>
                <w:color w:val="000000"/>
                <w:kern w:val="2"/>
                <w:szCs w:val="24"/>
                <w:shd w:val="clear" w:color="auto" w:fill="FFFFFF"/>
              </w:rPr>
              <w:t>.</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6CC75534" w:rsidR="00B40422" w:rsidRPr="00B422F6" w:rsidRDefault="000376DB" w:rsidP="00D4489C">
            <w:pPr>
              <w:jc w:val="both"/>
              <w:rPr>
                <w:color w:val="008080"/>
                <w:szCs w:val="24"/>
                <w:highlight w:val="yellow"/>
              </w:rPr>
            </w:pPr>
            <w:r>
              <w:rPr>
                <w:color w:val="000000"/>
                <w:kern w:val="2"/>
                <w:szCs w:val="24"/>
                <w:shd w:val="clear" w:color="auto" w:fill="FFFFFF"/>
              </w:rPr>
              <w:t>Netaikoma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bookmarkEnd w:id="0"/>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46A4FA59" w:rsidR="00B40422" w:rsidRPr="008804B9" w:rsidRDefault="00FC31AD" w:rsidP="008804B9">
            <w:pPr>
              <w:rPr>
                <w:kern w:val="2"/>
                <w:szCs w:val="24"/>
                <w:highlight w:val="yellow"/>
              </w:rPr>
            </w:pPr>
            <w:r w:rsidRPr="00FC31AD">
              <w:rPr>
                <w:kern w:val="2"/>
                <w:szCs w:val="24"/>
              </w:rPr>
              <w:t>Netaikoma</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5CDF57AC" w14:textId="717F36B0" w:rsidR="00114B99" w:rsidRPr="00B422F6" w:rsidRDefault="00114B99" w:rsidP="00257967">
            <w:pPr>
              <w:rPr>
                <w:kern w:val="2"/>
                <w:szCs w:val="24"/>
              </w:rPr>
            </w:pPr>
            <w:r w:rsidRPr="00FB7B73">
              <w:rPr>
                <w:kern w:val="2"/>
                <w:szCs w:val="24"/>
              </w:rPr>
              <w:t>Nenustatoma.</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1919426D" w14:textId="77777777" w:rsidR="00FC31AD" w:rsidRPr="00FC31AD" w:rsidRDefault="00FC31AD" w:rsidP="00FC31AD">
            <w:pPr>
              <w:rPr>
                <w:kern w:val="2"/>
                <w:szCs w:val="24"/>
              </w:rPr>
            </w:pPr>
            <w:r w:rsidRPr="00FC31AD">
              <w:rPr>
                <w:kern w:val="2"/>
                <w:szCs w:val="24"/>
              </w:rPr>
              <w:t>13.4.1. Jeigu sudaroma viena Sutartis dėl kelių pirkimo dalių:</w:t>
            </w:r>
          </w:p>
          <w:p w14:paraId="791618CD" w14:textId="436EDEC0" w:rsidR="00FC31AD" w:rsidRPr="00FC31AD" w:rsidRDefault="00FC31AD" w:rsidP="004F3E7A">
            <w:pPr>
              <w:jc w:val="both"/>
              <w:rPr>
                <w:kern w:val="2"/>
                <w:szCs w:val="24"/>
              </w:rPr>
            </w:pPr>
            <w:r w:rsidRPr="00FC31AD">
              <w:rPr>
                <w:kern w:val="2"/>
                <w:szCs w:val="24"/>
              </w:rPr>
              <w:t xml:space="preserve">13.4.1.1. Sutartyje nurodytos sąlygos dėl Sutarties galiojimo, Sutarties vertės, Sutarties nutraukimo, </w:t>
            </w:r>
            <w:r w:rsidR="00565314">
              <w:rPr>
                <w:kern w:val="2"/>
                <w:szCs w:val="24"/>
              </w:rPr>
              <w:t xml:space="preserve">pratęsimo, </w:t>
            </w:r>
            <w:r w:rsidRPr="00FC31AD">
              <w:rPr>
                <w:kern w:val="2"/>
                <w:szCs w:val="24"/>
              </w:rPr>
              <w:t>netesybų skaičiavimo taikomos kiekvienai pirkimo daliai atskirai.</w:t>
            </w:r>
          </w:p>
          <w:p w14:paraId="5FC25C11" w14:textId="77777777" w:rsidR="00FC31AD" w:rsidRPr="00FC31AD" w:rsidRDefault="00FC31AD" w:rsidP="004F3E7A">
            <w:pPr>
              <w:jc w:val="both"/>
              <w:rPr>
                <w:kern w:val="2"/>
                <w:szCs w:val="24"/>
              </w:rPr>
            </w:pPr>
            <w:r w:rsidRPr="00FC31AD">
              <w:rPr>
                <w:kern w:val="2"/>
                <w:szCs w:val="24"/>
              </w:rPr>
              <w:t>13.4.1.2. Tiekėjas savo pasirinkimu gali pateikti vieną sąskaitą už visas pagal Sutartį pristatytas Prekes arba atskiras sąskaitas pagal kiekvieną pirkimo dalį pristatytoms Prekėms.</w:t>
            </w:r>
          </w:p>
          <w:p w14:paraId="714769EA" w14:textId="3C086A69" w:rsidR="00114B99" w:rsidRPr="00B422F6" w:rsidRDefault="00FC31AD" w:rsidP="004F3E7A">
            <w:pPr>
              <w:jc w:val="both"/>
              <w:rPr>
                <w:kern w:val="2"/>
                <w:szCs w:val="24"/>
              </w:rPr>
            </w:pPr>
            <w:r>
              <w:rPr>
                <w:kern w:val="2"/>
                <w:szCs w:val="24"/>
              </w:rPr>
              <w:t xml:space="preserve">13.4.2. </w:t>
            </w:r>
            <w:r w:rsidRPr="00FC31AD">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D43B" w14:textId="77777777" w:rsidR="00170DC4" w:rsidRDefault="00170DC4">
      <w:r>
        <w:separator/>
      </w:r>
    </w:p>
  </w:endnote>
  <w:endnote w:type="continuationSeparator" w:id="0">
    <w:p w14:paraId="66F075C6" w14:textId="77777777" w:rsidR="00170DC4" w:rsidRDefault="0017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741E" w14:textId="77777777" w:rsidR="00170DC4" w:rsidRDefault="00170DC4">
      <w:r>
        <w:separator/>
      </w:r>
    </w:p>
  </w:footnote>
  <w:footnote w:type="continuationSeparator" w:id="0">
    <w:p w14:paraId="7E0F9A07" w14:textId="77777777" w:rsidR="00170DC4" w:rsidRDefault="00170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1A97"/>
    <w:rsid w:val="00044CDA"/>
    <w:rsid w:val="00045D17"/>
    <w:rsid w:val="0005187D"/>
    <w:rsid w:val="000639DA"/>
    <w:rsid w:val="00065A16"/>
    <w:rsid w:val="00067A6C"/>
    <w:rsid w:val="00072779"/>
    <w:rsid w:val="00072C3D"/>
    <w:rsid w:val="00074BEF"/>
    <w:rsid w:val="000777A4"/>
    <w:rsid w:val="00077C34"/>
    <w:rsid w:val="00091377"/>
    <w:rsid w:val="00094F98"/>
    <w:rsid w:val="000A1C25"/>
    <w:rsid w:val="000A6EF7"/>
    <w:rsid w:val="000B2BD3"/>
    <w:rsid w:val="000B37A5"/>
    <w:rsid w:val="000C4BB3"/>
    <w:rsid w:val="000C4C7B"/>
    <w:rsid w:val="000D72F3"/>
    <w:rsid w:val="000E45D5"/>
    <w:rsid w:val="00103E79"/>
    <w:rsid w:val="00114B99"/>
    <w:rsid w:val="00114BBC"/>
    <w:rsid w:val="00122CEA"/>
    <w:rsid w:val="00130E94"/>
    <w:rsid w:val="001330CC"/>
    <w:rsid w:val="00141B13"/>
    <w:rsid w:val="00144479"/>
    <w:rsid w:val="001566C1"/>
    <w:rsid w:val="00170DC4"/>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380B"/>
    <w:rsid w:val="002875FA"/>
    <w:rsid w:val="002A6016"/>
    <w:rsid w:val="002B362D"/>
    <w:rsid w:val="002C0D50"/>
    <w:rsid w:val="002D4395"/>
    <w:rsid w:val="002E107F"/>
    <w:rsid w:val="002E1F49"/>
    <w:rsid w:val="002E5007"/>
    <w:rsid w:val="002F63F7"/>
    <w:rsid w:val="002F766A"/>
    <w:rsid w:val="00303337"/>
    <w:rsid w:val="00314CFF"/>
    <w:rsid w:val="0032012C"/>
    <w:rsid w:val="003215BE"/>
    <w:rsid w:val="00344047"/>
    <w:rsid w:val="003742CE"/>
    <w:rsid w:val="00377484"/>
    <w:rsid w:val="003875EA"/>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61A5D"/>
    <w:rsid w:val="00470077"/>
    <w:rsid w:val="004726C2"/>
    <w:rsid w:val="00491EDD"/>
    <w:rsid w:val="00495AC1"/>
    <w:rsid w:val="004A1789"/>
    <w:rsid w:val="004A2832"/>
    <w:rsid w:val="004B0CC9"/>
    <w:rsid w:val="004C112A"/>
    <w:rsid w:val="004C1948"/>
    <w:rsid w:val="004C7783"/>
    <w:rsid w:val="004E065E"/>
    <w:rsid w:val="004E2050"/>
    <w:rsid w:val="004F1935"/>
    <w:rsid w:val="004F3E7A"/>
    <w:rsid w:val="004F4F98"/>
    <w:rsid w:val="00501386"/>
    <w:rsid w:val="0051387B"/>
    <w:rsid w:val="00520C83"/>
    <w:rsid w:val="0052411E"/>
    <w:rsid w:val="00544630"/>
    <w:rsid w:val="0055506C"/>
    <w:rsid w:val="00556832"/>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30631"/>
    <w:rsid w:val="0063101E"/>
    <w:rsid w:val="0064523D"/>
    <w:rsid w:val="00654A2A"/>
    <w:rsid w:val="00655FD6"/>
    <w:rsid w:val="00663ED1"/>
    <w:rsid w:val="00671FD2"/>
    <w:rsid w:val="00676257"/>
    <w:rsid w:val="006B0675"/>
    <w:rsid w:val="006B0974"/>
    <w:rsid w:val="006B68B6"/>
    <w:rsid w:val="006C0648"/>
    <w:rsid w:val="006C58D4"/>
    <w:rsid w:val="006D0666"/>
    <w:rsid w:val="006E2AF4"/>
    <w:rsid w:val="006E3AE2"/>
    <w:rsid w:val="006F1B1F"/>
    <w:rsid w:val="006F4ED1"/>
    <w:rsid w:val="006F4FD6"/>
    <w:rsid w:val="006F727F"/>
    <w:rsid w:val="00706BD7"/>
    <w:rsid w:val="007079F2"/>
    <w:rsid w:val="007100E9"/>
    <w:rsid w:val="007278C4"/>
    <w:rsid w:val="00740221"/>
    <w:rsid w:val="00740C43"/>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36DB8"/>
    <w:rsid w:val="008423E4"/>
    <w:rsid w:val="0085058C"/>
    <w:rsid w:val="00852933"/>
    <w:rsid w:val="00854DD5"/>
    <w:rsid w:val="00856548"/>
    <w:rsid w:val="00864E9F"/>
    <w:rsid w:val="0086677C"/>
    <w:rsid w:val="0086722B"/>
    <w:rsid w:val="00872620"/>
    <w:rsid w:val="008804B9"/>
    <w:rsid w:val="00884EEB"/>
    <w:rsid w:val="00887A39"/>
    <w:rsid w:val="00894DD6"/>
    <w:rsid w:val="008B0C20"/>
    <w:rsid w:val="008D0F7F"/>
    <w:rsid w:val="008D1866"/>
    <w:rsid w:val="008E0299"/>
    <w:rsid w:val="008F04BC"/>
    <w:rsid w:val="008F2D91"/>
    <w:rsid w:val="008F7CD0"/>
    <w:rsid w:val="00925C69"/>
    <w:rsid w:val="0092653B"/>
    <w:rsid w:val="009447B7"/>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E5180"/>
    <w:rsid w:val="009F001E"/>
    <w:rsid w:val="009F17A8"/>
    <w:rsid w:val="00A04612"/>
    <w:rsid w:val="00A07A82"/>
    <w:rsid w:val="00A11D4D"/>
    <w:rsid w:val="00A1367B"/>
    <w:rsid w:val="00A16377"/>
    <w:rsid w:val="00A32324"/>
    <w:rsid w:val="00A33A06"/>
    <w:rsid w:val="00A3412C"/>
    <w:rsid w:val="00A345C7"/>
    <w:rsid w:val="00A366BB"/>
    <w:rsid w:val="00A36AC7"/>
    <w:rsid w:val="00A42AAF"/>
    <w:rsid w:val="00A45D97"/>
    <w:rsid w:val="00A53D20"/>
    <w:rsid w:val="00A5609A"/>
    <w:rsid w:val="00A724E5"/>
    <w:rsid w:val="00A7588F"/>
    <w:rsid w:val="00A809DC"/>
    <w:rsid w:val="00A8271C"/>
    <w:rsid w:val="00A943D9"/>
    <w:rsid w:val="00AA2914"/>
    <w:rsid w:val="00AB7803"/>
    <w:rsid w:val="00AC4FCC"/>
    <w:rsid w:val="00AC69D4"/>
    <w:rsid w:val="00AE1102"/>
    <w:rsid w:val="00AF5792"/>
    <w:rsid w:val="00AF79AF"/>
    <w:rsid w:val="00B04F5B"/>
    <w:rsid w:val="00B0745D"/>
    <w:rsid w:val="00B150F9"/>
    <w:rsid w:val="00B158E3"/>
    <w:rsid w:val="00B24A9C"/>
    <w:rsid w:val="00B378A3"/>
    <w:rsid w:val="00B40422"/>
    <w:rsid w:val="00B422F6"/>
    <w:rsid w:val="00B552ED"/>
    <w:rsid w:val="00B65A70"/>
    <w:rsid w:val="00B66815"/>
    <w:rsid w:val="00B717E2"/>
    <w:rsid w:val="00B86C48"/>
    <w:rsid w:val="00BA5A77"/>
    <w:rsid w:val="00BB4540"/>
    <w:rsid w:val="00BB59DF"/>
    <w:rsid w:val="00BC38B0"/>
    <w:rsid w:val="00BD2D8D"/>
    <w:rsid w:val="00BD4115"/>
    <w:rsid w:val="00BD492E"/>
    <w:rsid w:val="00BF4F93"/>
    <w:rsid w:val="00BF71C0"/>
    <w:rsid w:val="00C302CD"/>
    <w:rsid w:val="00C33531"/>
    <w:rsid w:val="00C411BF"/>
    <w:rsid w:val="00C51589"/>
    <w:rsid w:val="00C60E52"/>
    <w:rsid w:val="00C72CDB"/>
    <w:rsid w:val="00C7607A"/>
    <w:rsid w:val="00C80FC1"/>
    <w:rsid w:val="00C816EF"/>
    <w:rsid w:val="00C926C9"/>
    <w:rsid w:val="00C950EC"/>
    <w:rsid w:val="00CA251D"/>
    <w:rsid w:val="00CB1F87"/>
    <w:rsid w:val="00CB27D4"/>
    <w:rsid w:val="00CC010D"/>
    <w:rsid w:val="00CC1A79"/>
    <w:rsid w:val="00CC2071"/>
    <w:rsid w:val="00CC283F"/>
    <w:rsid w:val="00CD2D2B"/>
    <w:rsid w:val="00CE0DB7"/>
    <w:rsid w:val="00CE6747"/>
    <w:rsid w:val="00CF05B6"/>
    <w:rsid w:val="00CF69E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E5707"/>
    <w:rsid w:val="00DF74D7"/>
    <w:rsid w:val="00E032DF"/>
    <w:rsid w:val="00E400A7"/>
    <w:rsid w:val="00E412E4"/>
    <w:rsid w:val="00E42042"/>
    <w:rsid w:val="00E46D0A"/>
    <w:rsid w:val="00E52197"/>
    <w:rsid w:val="00E60125"/>
    <w:rsid w:val="00E72192"/>
    <w:rsid w:val="00E73818"/>
    <w:rsid w:val="00E74F70"/>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34207"/>
    <w:rsid w:val="00F41446"/>
    <w:rsid w:val="00F435F4"/>
    <w:rsid w:val="00F444FD"/>
    <w:rsid w:val="00F46F92"/>
    <w:rsid w:val="00F51B83"/>
    <w:rsid w:val="00F5557C"/>
    <w:rsid w:val="00F56633"/>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65245</Words>
  <Characters>37190</Characters>
  <Application>Microsoft Office Word</Application>
  <DocSecurity>0</DocSecurity>
  <Lines>309</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2</cp:revision>
  <cp:lastPrinted>2024-03-12T12:16:00Z</cp:lastPrinted>
  <dcterms:created xsi:type="dcterms:W3CDTF">2025-04-04T10:19:00Z</dcterms:created>
  <dcterms:modified xsi:type="dcterms:W3CDTF">2025-04-04T10:19:00Z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