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bCs w:val="0"/>
          <w:sz w:val="21"/>
          <w:szCs w:val="21"/>
        </w:rPr>
      </w:sdtEndPr>
      <w:sdtContent>
        <w:p w14:paraId="130BF91E" w14:textId="77777777" w:rsidR="00856DEC" w:rsidRPr="008E3880" w:rsidRDefault="00856DEC" w:rsidP="00856DEC">
          <w:pPr>
            <w:spacing w:after="120" w:line="20" w:lineRule="atLeast"/>
            <w:ind w:left="5245"/>
            <w:contextualSpacing/>
            <w:rPr>
              <w:rFonts w:cstheme="minorHAnsi"/>
              <w:sz w:val="24"/>
              <w:szCs w:val="24"/>
            </w:rPr>
          </w:pPr>
          <w:r w:rsidRPr="008E3880">
            <w:rPr>
              <w:rFonts w:cstheme="minorHAnsi"/>
              <w:sz w:val="24"/>
              <w:szCs w:val="24"/>
            </w:rPr>
            <w:t xml:space="preserve">PATVIRTINTA </w:t>
          </w:r>
        </w:p>
        <w:p w14:paraId="10738B5A" w14:textId="6B510AF9" w:rsidR="00E223D1" w:rsidRPr="008E3880" w:rsidRDefault="00856DEC" w:rsidP="00856DEC">
          <w:pPr>
            <w:spacing w:after="120" w:line="20" w:lineRule="atLeast"/>
            <w:ind w:left="5245"/>
            <w:contextualSpacing/>
            <w:rPr>
              <w:rFonts w:cstheme="minorHAnsi"/>
              <w:sz w:val="24"/>
              <w:szCs w:val="24"/>
            </w:rPr>
          </w:pPr>
          <w:r w:rsidRPr="008E3880">
            <w:rPr>
              <w:rFonts w:cstheme="minorHAnsi"/>
              <w:sz w:val="24"/>
              <w:szCs w:val="24"/>
            </w:rPr>
            <w:t>Viešųjų pirkimų komisijos 202</w:t>
          </w:r>
          <w:r w:rsidR="00DB2916" w:rsidRPr="008E3880">
            <w:rPr>
              <w:rFonts w:cstheme="minorHAnsi"/>
              <w:sz w:val="24"/>
              <w:szCs w:val="24"/>
            </w:rPr>
            <w:t>5</w:t>
          </w:r>
          <w:r w:rsidRPr="008E3880">
            <w:rPr>
              <w:rFonts w:cstheme="minorHAnsi"/>
              <w:sz w:val="24"/>
              <w:szCs w:val="24"/>
            </w:rPr>
            <w:t>-</w:t>
          </w:r>
          <w:r w:rsidR="00DB2916" w:rsidRPr="008E3880">
            <w:rPr>
              <w:rFonts w:cstheme="minorHAnsi"/>
              <w:sz w:val="24"/>
              <w:szCs w:val="24"/>
            </w:rPr>
            <w:t>0</w:t>
          </w:r>
          <w:r w:rsidR="00972FC9" w:rsidRPr="008E3880">
            <w:rPr>
              <w:rFonts w:cstheme="minorHAnsi"/>
              <w:sz w:val="24"/>
              <w:szCs w:val="24"/>
            </w:rPr>
            <w:t>4</w:t>
          </w:r>
          <w:r w:rsidRPr="008E3880">
            <w:rPr>
              <w:rFonts w:cstheme="minorHAnsi"/>
              <w:sz w:val="24"/>
              <w:szCs w:val="24"/>
            </w:rPr>
            <w:t>-</w:t>
          </w:r>
          <w:r w:rsidR="00972FC9" w:rsidRPr="008E3880">
            <w:rPr>
              <w:rFonts w:cstheme="minorHAnsi"/>
              <w:sz w:val="24"/>
              <w:szCs w:val="24"/>
            </w:rPr>
            <w:t>02</w:t>
          </w:r>
          <w:r w:rsidR="001A7468" w:rsidRPr="008E3880">
            <w:rPr>
              <w:rFonts w:cstheme="minorHAnsi"/>
              <w:sz w:val="24"/>
              <w:szCs w:val="24"/>
            </w:rPr>
            <w:t xml:space="preserve"> </w:t>
          </w:r>
        </w:p>
        <w:p w14:paraId="4D60BDDA" w14:textId="2CC4AED2" w:rsidR="00856DEC" w:rsidRPr="008E3880" w:rsidRDefault="00856DEC" w:rsidP="00856DEC">
          <w:pPr>
            <w:spacing w:after="120" w:line="20" w:lineRule="atLeast"/>
            <w:ind w:left="5245"/>
            <w:contextualSpacing/>
            <w:rPr>
              <w:rFonts w:cstheme="minorHAnsi"/>
              <w:sz w:val="24"/>
              <w:szCs w:val="24"/>
            </w:rPr>
          </w:pPr>
          <w:r w:rsidRPr="008E3880">
            <w:rPr>
              <w:rFonts w:cstheme="minorHAnsi"/>
              <w:sz w:val="24"/>
              <w:szCs w:val="24"/>
            </w:rPr>
            <w:t>protokolu Nr. 1</w:t>
          </w:r>
        </w:p>
        <w:p w14:paraId="136038C1" w14:textId="77777777" w:rsidR="00856DEC" w:rsidRPr="008E3880" w:rsidRDefault="00856DEC" w:rsidP="00856DEC">
          <w:pPr>
            <w:spacing w:after="120" w:line="20" w:lineRule="atLeast"/>
            <w:contextualSpacing/>
            <w:jc w:val="center"/>
            <w:rPr>
              <w:rFonts w:cstheme="minorHAnsi"/>
              <w:sz w:val="24"/>
              <w:szCs w:val="24"/>
            </w:rPr>
          </w:pPr>
        </w:p>
        <w:p w14:paraId="6D6DEE72" w14:textId="0F40E74B" w:rsidR="00856DEC" w:rsidRPr="008E3880" w:rsidRDefault="00856DEC" w:rsidP="00856DEC">
          <w:pPr>
            <w:spacing w:after="120" w:line="20" w:lineRule="atLeast"/>
            <w:contextualSpacing/>
            <w:jc w:val="center"/>
            <w:rPr>
              <w:rFonts w:cstheme="minorHAnsi"/>
              <w:b/>
              <w:bCs/>
              <w:sz w:val="28"/>
              <w:szCs w:val="28"/>
            </w:rPr>
          </w:pPr>
          <w:r w:rsidRPr="008E3880">
            <w:rPr>
              <w:rFonts w:cstheme="minorHAnsi"/>
              <w:b/>
              <w:bCs/>
              <w:sz w:val="28"/>
              <w:szCs w:val="28"/>
            </w:rPr>
            <w:t>TARPTAUTINIO VIEŠOJO PIRKIMO „</w:t>
          </w:r>
          <w:r w:rsidR="00693585" w:rsidRPr="008E3880">
            <w:rPr>
              <w:rFonts w:cstheme="minorHAnsi"/>
              <w:b/>
              <w:bCs/>
              <w:sz w:val="28"/>
              <w:szCs w:val="28"/>
            </w:rPr>
            <w:t>AUKŠTO LYGIO TARPTAUTINIŲ POSĖDŽIŲ, SUSITIKIMŲ, KONFERENCIJŲ IR KITŲ RENGINIŲ ORGANIZAVIMAS</w:t>
          </w:r>
          <w:r w:rsidR="00096AA4" w:rsidRPr="008E3880">
            <w:rPr>
              <w:rFonts w:cstheme="minorHAnsi"/>
              <w:b/>
              <w:bCs/>
              <w:sz w:val="28"/>
              <w:szCs w:val="28"/>
            </w:rPr>
            <w:t>“</w:t>
          </w:r>
        </w:p>
        <w:p w14:paraId="2D617D4E" w14:textId="77777777" w:rsidR="00856DEC" w:rsidRPr="008E3880" w:rsidRDefault="00856DEC" w:rsidP="00856DEC">
          <w:pPr>
            <w:spacing w:after="120" w:line="20" w:lineRule="atLeast"/>
            <w:contextualSpacing/>
            <w:jc w:val="center"/>
            <w:rPr>
              <w:rFonts w:cstheme="minorHAnsi"/>
              <w:b/>
              <w:bCs/>
              <w:sz w:val="28"/>
              <w:szCs w:val="28"/>
            </w:rPr>
          </w:pPr>
          <w:r w:rsidRPr="008E3880">
            <w:rPr>
              <w:rFonts w:cstheme="minorHAnsi"/>
              <w:b/>
              <w:bCs/>
              <w:sz w:val="28"/>
              <w:szCs w:val="28"/>
            </w:rPr>
            <w:t>ATVIRO KONKURSO SPECIALIOSIOS SĄLYGOS</w:t>
          </w:r>
        </w:p>
        <w:p w14:paraId="1010F6C6" w14:textId="77777777" w:rsidR="00856DEC" w:rsidRPr="008E3880" w:rsidRDefault="00856DEC" w:rsidP="00856DEC">
          <w:pPr>
            <w:spacing w:after="120" w:line="20" w:lineRule="atLeast"/>
            <w:contextualSpacing/>
            <w:jc w:val="center"/>
            <w:rPr>
              <w:rFonts w:cstheme="minorHAnsi"/>
            </w:rPr>
          </w:pPr>
          <w:r w:rsidRPr="008E3880">
            <w:rPr>
              <w:rFonts w:cstheme="minorHAnsi"/>
              <w:b/>
              <w:bCs/>
              <w:sz w:val="28"/>
              <w:szCs w:val="28"/>
            </w:rPr>
            <w:t>Versija Nr. 1</w:t>
          </w:r>
        </w:p>
        <w:sdt>
          <w:sdtPr>
            <w:rPr>
              <w:rFonts w:asciiTheme="minorHAnsi" w:eastAsiaTheme="minorEastAsia" w:hAnsiTheme="minorHAnsi" w:cstheme="minorBidi"/>
              <w:b/>
              <w:bCs/>
              <w:smallCaps/>
              <w:color w:val="auto"/>
              <w:sz w:val="22"/>
              <w:szCs w:val="22"/>
              <w:shd w:val="clear" w:color="auto" w:fill="E6E6E6"/>
            </w:rPr>
            <w:id w:val="-1841700001"/>
            <w:docPartObj>
              <w:docPartGallery w:val="Table of Contents"/>
              <w:docPartUnique/>
            </w:docPartObj>
          </w:sdtPr>
          <w:sdtEndPr>
            <w:rPr>
              <w:b w:val="0"/>
              <w:bCs w:val="0"/>
              <w:smallCaps w:val="0"/>
              <w:sz w:val="21"/>
              <w:szCs w:val="21"/>
            </w:rPr>
          </w:sdtEndPr>
          <w:sdtContent>
            <w:p w14:paraId="75D7D0CF" w14:textId="77777777" w:rsidR="00856DEC" w:rsidRPr="008E3880" w:rsidRDefault="00856DEC" w:rsidP="00856DEC">
              <w:pPr>
                <w:pStyle w:val="TOCHeading"/>
                <w:spacing w:before="0" w:line="20" w:lineRule="atLeast"/>
                <w:ind w:left="432" w:hanging="432"/>
                <w:contextualSpacing/>
                <w:rPr>
                  <w:rFonts w:asciiTheme="minorHAnsi" w:hAnsiTheme="minorHAnsi" w:cstheme="minorHAnsi"/>
                </w:rPr>
              </w:pPr>
              <w:r w:rsidRPr="008E3880">
                <w:rPr>
                  <w:rFonts w:asciiTheme="minorHAnsi" w:hAnsiTheme="minorHAnsi" w:cstheme="minorHAnsi"/>
                </w:rPr>
                <w:t>TURINYS</w:t>
              </w:r>
            </w:p>
            <w:p w14:paraId="6BEFDE37" w14:textId="2D18D9FA" w:rsidR="00945AE1" w:rsidRPr="008E3880" w:rsidRDefault="00856DEC">
              <w:pPr>
                <w:pStyle w:val="TOC1"/>
                <w:tabs>
                  <w:tab w:val="left" w:pos="660"/>
                </w:tabs>
                <w:rPr>
                  <w:kern w:val="2"/>
                  <w:sz w:val="22"/>
                  <w:szCs w:val="22"/>
                  <w14:ligatures w14:val="standardContextual"/>
                </w:rPr>
              </w:pPr>
              <w:r w:rsidRPr="008E3880">
                <w:rPr>
                  <w:rFonts w:cstheme="minorHAnsi"/>
                  <w:color w:val="2B579A"/>
                  <w:shd w:val="clear" w:color="auto" w:fill="E6E6E6"/>
                </w:rPr>
                <w:fldChar w:fldCharType="begin"/>
              </w:r>
              <w:r w:rsidRPr="008E3880">
                <w:rPr>
                  <w:rFonts w:cstheme="minorHAnsi"/>
                </w:rPr>
                <w:instrText xml:space="preserve"> TOC \o "1-3" \h \z \u </w:instrText>
              </w:r>
              <w:r w:rsidRPr="008E3880">
                <w:rPr>
                  <w:rFonts w:cstheme="minorHAnsi"/>
                  <w:color w:val="2B579A"/>
                  <w:shd w:val="clear" w:color="auto" w:fill="E6E6E6"/>
                </w:rPr>
                <w:fldChar w:fldCharType="separate"/>
              </w:r>
              <w:hyperlink w:anchor="_Toc185403451" w:history="1">
                <w:r w:rsidR="00945AE1" w:rsidRPr="008E3880">
                  <w:rPr>
                    <w:rStyle w:val="Hyperlink"/>
                    <w:rFonts w:cstheme="minorHAnsi"/>
                  </w:rPr>
                  <w:t>1.</w:t>
                </w:r>
                <w:r w:rsidR="00945AE1" w:rsidRPr="008E3880">
                  <w:rPr>
                    <w:kern w:val="2"/>
                    <w:sz w:val="22"/>
                    <w:szCs w:val="22"/>
                    <w14:ligatures w14:val="standardContextual"/>
                  </w:rPr>
                  <w:tab/>
                </w:r>
                <w:r w:rsidR="00945AE1" w:rsidRPr="008E3880">
                  <w:rPr>
                    <w:rStyle w:val="Hyperlink"/>
                    <w:rFonts w:cstheme="minorHAnsi"/>
                  </w:rPr>
                  <w:t>Bendra informacija</w:t>
                </w:r>
                <w:r w:rsidR="00945AE1" w:rsidRPr="008E3880">
                  <w:rPr>
                    <w:webHidden/>
                  </w:rPr>
                  <w:tab/>
                </w:r>
                <w:r w:rsidR="00945AE1" w:rsidRPr="008E3880">
                  <w:rPr>
                    <w:webHidden/>
                  </w:rPr>
                  <w:fldChar w:fldCharType="begin"/>
                </w:r>
                <w:r w:rsidR="00945AE1" w:rsidRPr="008E3880">
                  <w:rPr>
                    <w:webHidden/>
                  </w:rPr>
                  <w:instrText xml:space="preserve"> PAGEREF _Toc185403451 \h </w:instrText>
                </w:r>
                <w:r w:rsidR="00945AE1" w:rsidRPr="008E3880">
                  <w:rPr>
                    <w:webHidden/>
                  </w:rPr>
                </w:r>
                <w:r w:rsidR="00945AE1" w:rsidRPr="008E3880">
                  <w:rPr>
                    <w:webHidden/>
                  </w:rPr>
                  <w:fldChar w:fldCharType="separate"/>
                </w:r>
                <w:r w:rsidR="00945AE1" w:rsidRPr="008E3880">
                  <w:rPr>
                    <w:webHidden/>
                  </w:rPr>
                  <w:t>3</w:t>
                </w:r>
                <w:r w:rsidR="00945AE1" w:rsidRPr="008E3880">
                  <w:rPr>
                    <w:webHidden/>
                  </w:rPr>
                  <w:fldChar w:fldCharType="end"/>
                </w:r>
              </w:hyperlink>
            </w:p>
            <w:p w14:paraId="6C2CE142" w14:textId="3A73CB32" w:rsidR="00945AE1" w:rsidRPr="008E3880" w:rsidRDefault="008E3880">
              <w:pPr>
                <w:pStyle w:val="TOC1"/>
                <w:rPr>
                  <w:kern w:val="2"/>
                  <w:sz w:val="22"/>
                  <w:szCs w:val="22"/>
                  <w14:ligatures w14:val="standardContextual"/>
                </w:rPr>
              </w:pPr>
              <w:hyperlink w:anchor="_Toc185403452" w:history="1">
                <w:r w:rsidR="00945AE1" w:rsidRPr="008E3880">
                  <w:rPr>
                    <w:rStyle w:val="Hyperlink"/>
                    <w:rFonts w:ascii="Calibri" w:hAnsi="Calibri" w:cs="Calibri"/>
                  </w:rPr>
                  <w:t>2</w:t>
                </w:r>
                <w:r w:rsidR="00945AE1" w:rsidRPr="008E3880">
                  <w:rPr>
                    <w:rStyle w:val="Hyperlink"/>
                  </w:rPr>
                  <w:t xml:space="preserve">. </w:t>
                </w:r>
                <w:r w:rsidR="00945AE1" w:rsidRPr="008E3880">
                  <w:rPr>
                    <w:rStyle w:val="Hyperlink"/>
                    <w:rFonts w:cstheme="minorHAnsi"/>
                  </w:rPr>
                  <w:t>Pirkimo objektas</w:t>
                </w:r>
                <w:r w:rsidR="00945AE1" w:rsidRPr="008E3880">
                  <w:rPr>
                    <w:webHidden/>
                  </w:rPr>
                  <w:tab/>
                </w:r>
                <w:r w:rsidR="00945AE1" w:rsidRPr="008E3880">
                  <w:rPr>
                    <w:webHidden/>
                  </w:rPr>
                  <w:fldChar w:fldCharType="begin"/>
                </w:r>
                <w:r w:rsidR="00945AE1" w:rsidRPr="008E3880">
                  <w:rPr>
                    <w:webHidden/>
                  </w:rPr>
                  <w:instrText xml:space="preserve"> PAGEREF _Toc185403452 \h </w:instrText>
                </w:r>
                <w:r w:rsidR="00945AE1" w:rsidRPr="008E3880">
                  <w:rPr>
                    <w:webHidden/>
                  </w:rPr>
                </w:r>
                <w:r w:rsidR="00945AE1" w:rsidRPr="008E3880">
                  <w:rPr>
                    <w:webHidden/>
                  </w:rPr>
                  <w:fldChar w:fldCharType="separate"/>
                </w:r>
                <w:r w:rsidR="00945AE1" w:rsidRPr="008E3880">
                  <w:rPr>
                    <w:webHidden/>
                  </w:rPr>
                  <w:t>4</w:t>
                </w:r>
                <w:r w:rsidR="00945AE1" w:rsidRPr="008E3880">
                  <w:rPr>
                    <w:webHidden/>
                  </w:rPr>
                  <w:fldChar w:fldCharType="end"/>
                </w:r>
              </w:hyperlink>
            </w:p>
            <w:p w14:paraId="10CA95CB" w14:textId="6A871AD0" w:rsidR="00945AE1" w:rsidRPr="008E3880" w:rsidRDefault="008E3880">
              <w:pPr>
                <w:pStyle w:val="TOC1"/>
                <w:rPr>
                  <w:kern w:val="2"/>
                  <w:sz w:val="22"/>
                  <w:szCs w:val="22"/>
                  <w14:ligatures w14:val="standardContextual"/>
                </w:rPr>
              </w:pPr>
              <w:hyperlink w:anchor="_Toc185403453" w:history="1">
                <w:r w:rsidR="00945AE1" w:rsidRPr="008E3880">
                  <w:rPr>
                    <w:rStyle w:val="Hyperlink"/>
                    <w:rFonts w:cstheme="minorHAnsi"/>
                  </w:rPr>
                  <w:t>3. Susitikimai su tiekėjais ir objekto apžiūra</w:t>
                </w:r>
                <w:r w:rsidR="00945AE1" w:rsidRPr="008E3880">
                  <w:rPr>
                    <w:webHidden/>
                  </w:rPr>
                  <w:tab/>
                </w:r>
                <w:r w:rsidR="00945AE1" w:rsidRPr="008E3880">
                  <w:rPr>
                    <w:webHidden/>
                  </w:rPr>
                  <w:fldChar w:fldCharType="begin"/>
                </w:r>
                <w:r w:rsidR="00945AE1" w:rsidRPr="008E3880">
                  <w:rPr>
                    <w:webHidden/>
                  </w:rPr>
                  <w:instrText xml:space="preserve"> PAGEREF _Toc185403453 \h </w:instrText>
                </w:r>
                <w:r w:rsidR="00945AE1" w:rsidRPr="008E3880">
                  <w:rPr>
                    <w:webHidden/>
                  </w:rPr>
                </w:r>
                <w:r w:rsidR="00945AE1" w:rsidRPr="008E3880">
                  <w:rPr>
                    <w:webHidden/>
                  </w:rPr>
                  <w:fldChar w:fldCharType="separate"/>
                </w:r>
                <w:r w:rsidR="00945AE1" w:rsidRPr="008E3880">
                  <w:rPr>
                    <w:webHidden/>
                  </w:rPr>
                  <w:t>5</w:t>
                </w:r>
                <w:r w:rsidR="00945AE1" w:rsidRPr="008E3880">
                  <w:rPr>
                    <w:webHidden/>
                  </w:rPr>
                  <w:fldChar w:fldCharType="end"/>
                </w:r>
              </w:hyperlink>
            </w:p>
            <w:p w14:paraId="46E1471D" w14:textId="0D21C880" w:rsidR="00945AE1" w:rsidRPr="008E3880" w:rsidRDefault="008E3880">
              <w:pPr>
                <w:pStyle w:val="TOC1"/>
                <w:rPr>
                  <w:kern w:val="2"/>
                  <w:sz w:val="22"/>
                  <w:szCs w:val="22"/>
                  <w14:ligatures w14:val="standardContextual"/>
                </w:rPr>
              </w:pPr>
              <w:hyperlink w:anchor="_Toc185403454" w:history="1">
                <w:r w:rsidR="00945AE1" w:rsidRPr="008E3880">
                  <w:rPr>
                    <w:rStyle w:val="Hyperlink"/>
                    <w:rFonts w:cstheme="majorHAnsi"/>
                  </w:rPr>
                  <w:t xml:space="preserve">4. </w:t>
                </w:r>
                <w:r w:rsidR="00945AE1" w:rsidRPr="008E3880">
                  <w:rPr>
                    <w:rStyle w:val="Hyperlink"/>
                    <w:rFonts w:cstheme="minorHAnsi"/>
                  </w:rPr>
                  <w:t>Tiekėjų pašalinimo pagrindai ir kvalifikacijos reikalavimai</w:t>
                </w:r>
                <w:r w:rsidR="00945AE1" w:rsidRPr="008E3880">
                  <w:rPr>
                    <w:webHidden/>
                  </w:rPr>
                  <w:tab/>
                </w:r>
                <w:r w:rsidR="00945AE1" w:rsidRPr="008E3880">
                  <w:rPr>
                    <w:webHidden/>
                  </w:rPr>
                  <w:fldChar w:fldCharType="begin"/>
                </w:r>
                <w:r w:rsidR="00945AE1" w:rsidRPr="008E3880">
                  <w:rPr>
                    <w:webHidden/>
                  </w:rPr>
                  <w:instrText xml:space="preserve"> PAGEREF _Toc185403454 \h </w:instrText>
                </w:r>
                <w:r w:rsidR="00945AE1" w:rsidRPr="008E3880">
                  <w:rPr>
                    <w:webHidden/>
                  </w:rPr>
                </w:r>
                <w:r w:rsidR="00945AE1" w:rsidRPr="008E3880">
                  <w:rPr>
                    <w:webHidden/>
                  </w:rPr>
                  <w:fldChar w:fldCharType="separate"/>
                </w:r>
                <w:r w:rsidR="00945AE1" w:rsidRPr="008E3880">
                  <w:rPr>
                    <w:webHidden/>
                  </w:rPr>
                  <w:t>5</w:t>
                </w:r>
                <w:r w:rsidR="00945AE1" w:rsidRPr="008E3880">
                  <w:rPr>
                    <w:webHidden/>
                  </w:rPr>
                  <w:fldChar w:fldCharType="end"/>
                </w:r>
              </w:hyperlink>
            </w:p>
            <w:p w14:paraId="4B72107B" w14:textId="14F16ACD" w:rsidR="00945AE1" w:rsidRPr="008E3880" w:rsidRDefault="008E3880">
              <w:pPr>
                <w:pStyle w:val="TOC1"/>
                <w:rPr>
                  <w:kern w:val="2"/>
                  <w:sz w:val="22"/>
                  <w:szCs w:val="22"/>
                  <w14:ligatures w14:val="standardContextual"/>
                </w:rPr>
              </w:pPr>
              <w:hyperlink w:anchor="_Toc185403455" w:history="1">
                <w:r w:rsidR="00945AE1" w:rsidRPr="008E3880">
                  <w:rPr>
                    <w:rStyle w:val="Hyperlink"/>
                    <w:rFonts w:cstheme="minorHAnsi"/>
                  </w:rPr>
                  <w:t>5.</w:t>
                </w:r>
                <w:r w:rsidR="00945AE1" w:rsidRPr="008E3880">
                  <w:rPr>
                    <w:rStyle w:val="Hyperlink"/>
                    <w:rFonts w:ascii="Calibri" w:hAnsi="Calibri" w:cs="Calibri"/>
                  </w:rPr>
                  <w:t>Reikalavimai, susiję su nacionaliniu saugumu</w:t>
                </w:r>
                <w:r w:rsidR="00945AE1" w:rsidRPr="008E3880">
                  <w:rPr>
                    <w:webHidden/>
                  </w:rPr>
                  <w:tab/>
                </w:r>
                <w:r w:rsidR="00945AE1" w:rsidRPr="008E3880">
                  <w:rPr>
                    <w:webHidden/>
                  </w:rPr>
                  <w:fldChar w:fldCharType="begin"/>
                </w:r>
                <w:r w:rsidR="00945AE1" w:rsidRPr="008E3880">
                  <w:rPr>
                    <w:webHidden/>
                  </w:rPr>
                  <w:instrText xml:space="preserve"> PAGEREF _Toc185403455 \h </w:instrText>
                </w:r>
                <w:r w:rsidR="00945AE1" w:rsidRPr="008E3880">
                  <w:rPr>
                    <w:webHidden/>
                  </w:rPr>
                </w:r>
                <w:r w:rsidR="00945AE1" w:rsidRPr="008E3880">
                  <w:rPr>
                    <w:webHidden/>
                  </w:rPr>
                  <w:fldChar w:fldCharType="separate"/>
                </w:r>
                <w:r w:rsidR="00945AE1" w:rsidRPr="008E3880">
                  <w:rPr>
                    <w:webHidden/>
                  </w:rPr>
                  <w:t>5</w:t>
                </w:r>
                <w:r w:rsidR="00945AE1" w:rsidRPr="008E3880">
                  <w:rPr>
                    <w:webHidden/>
                  </w:rPr>
                  <w:fldChar w:fldCharType="end"/>
                </w:r>
              </w:hyperlink>
            </w:p>
            <w:p w14:paraId="71EF1C91" w14:textId="3538EBBF" w:rsidR="00945AE1" w:rsidRPr="008E3880" w:rsidRDefault="008E3880">
              <w:pPr>
                <w:pStyle w:val="TOC1"/>
                <w:rPr>
                  <w:kern w:val="2"/>
                  <w:sz w:val="22"/>
                  <w:szCs w:val="22"/>
                  <w14:ligatures w14:val="standardContextual"/>
                </w:rPr>
              </w:pPr>
              <w:hyperlink w:anchor="_Toc185403456" w:history="1">
                <w:r w:rsidR="00945AE1" w:rsidRPr="008E3880">
                  <w:rPr>
                    <w:rStyle w:val="Hyperlink"/>
                  </w:rPr>
                  <w:t>6. Specialieji reikalavimai pasiūlymų rengimui ir pateikimui</w:t>
                </w:r>
                <w:r w:rsidR="00945AE1" w:rsidRPr="008E3880">
                  <w:rPr>
                    <w:webHidden/>
                  </w:rPr>
                  <w:tab/>
                </w:r>
                <w:r w:rsidR="00945AE1" w:rsidRPr="008E3880">
                  <w:rPr>
                    <w:webHidden/>
                  </w:rPr>
                  <w:fldChar w:fldCharType="begin"/>
                </w:r>
                <w:r w:rsidR="00945AE1" w:rsidRPr="008E3880">
                  <w:rPr>
                    <w:webHidden/>
                  </w:rPr>
                  <w:instrText xml:space="preserve"> PAGEREF _Toc185403456 \h </w:instrText>
                </w:r>
                <w:r w:rsidR="00945AE1" w:rsidRPr="008E3880">
                  <w:rPr>
                    <w:webHidden/>
                  </w:rPr>
                </w:r>
                <w:r w:rsidR="00945AE1" w:rsidRPr="008E3880">
                  <w:rPr>
                    <w:webHidden/>
                  </w:rPr>
                  <w:fldChar w:fldCharType="separate"/>
                </w:r>
                <w:r w:rsidR="00945AE1" w:rsidRPr="008E3880">
                  <w:rPr>
                    <w:webHidden/>
                  </w:rPr>
                  <w:t>8</w:t>
                </w:r>
                <w:r w:rsidR="00945AE1" w:rsidRPr="008E3880">
                  <w:rPr>
                    <w:webHidden/>
                  </w:rPr>
                  <w:fldChar w:fldCharType="end"/>
                </w:r>
              </w:hyperlink>
            </w:p>
            <w:p w14:paraId="7D27D75D" w14:textId="5E1BBBBF" w:rsidR="00945AE1" w:rsidRPr="008E3880" w:rsidRDefault="008E3880">
              <w:pPr>
                <w:pStyle w:val="TOC1"/>
                <w:tabs>
                  <w:tab w:val="left" w:pos="660"/>
                </w:tabs>
                <w:rPr>
                  <w:kern w:val="2"/>
                  <w:sz w:val="22"/>
                  <w:szCs w:val="22"/>
                  <w14:ligatures w14:val="standardContextual"/>
                </w:rPr>
              </w:pPr>
              <w:hyperlink w:anchor="_Toc185403457" w:history="1">
                <w:r w:rsidR="00945AE1" w:rsidRPr="008E3880">
                  <w:rPr>
                    <w:rStyle w:val="Hyperlink"/>
                    <w:rFonts w:eastAsia="Calibri" w:cstheme="minorHAnsi"/>
                  </w:rPr>
                  <w:t>7.</w:t>
                </w:r>
                <w:r w:rsidR="00945AE1" w:rsidRPr="008E3880">
                  <w:rPr>
                    <w:kern w:val="2"/>
                    <w:sz w:val="22"/>
                    <w:szCs w:val="22"/>
                    <w14:ligatures w14:val="standardContextual"/>
                  </w:rPr>
                  <w:tab/>
                </w:r>
                <w:r w:rsidR="00945AE1" w:rsidRPr="008E3880">
                  <w:rPr>
                    <w:rStyle w:val="Hyperlink"/>
                    <w:rFonts w:cstheme="minorHAnsi"/>
                  </w:rPr>
                  <w:t>Pasiūlymo galiojimo užtikrinimas</w:t>
                </w:r>
                <w:r w:rsidR="00945AE1" w:rsidRPr="008E3880">
                  <w:rPr>
                    <w:webHidden/>
                  </w:rPr>
                  <w:tab/>
                </w:r>
                <w:r w:rsidR="00945AE1" w:rsidRPr="008E3880">
                  <w:rPr>
                    <w:webHidden/>
                  </w:rPr>
                  <w:fldChar w:fldCharType="begin"/>
                </w:r>
                <w:r w:rsidR="00945AE1" w:rsidRPr="008E3880">
                  <w:rPr>
                    <w:webHidden/>
                  </w:rPr>
                  <w:instrText xml:space="preserve"> PAGEREF _Toc185403457 \h </w:instrText>
                </w:r>
                <w:r w:rsidR="00945AE1" w:rsidRPr="008E3880">
                  <w:rPr>
                    <w:webHidden/>
                  </w:rPr>
                </w:r>
                <w:r w:rsidR="00945AE1" w:rsidRPr="008E3880">
                  <w:rPr>
                    <w:webHidden/>
                  </w:rPr>
                  <w:fldChar w:fldCharType="separate"/>
                </w:r>
                <w:r w:rsidR="00945AE1" w:rsidRPr="008E3880">
                  <w:rPr>
                    <w:webHidden/>
                  </w:rPr>
                  <w:t>10</w:t>
                </w:r>
                <w:r w:rsidR="00945AE1" w:rsidRPr="008E3880">
                  <w:rPr>
                    <w:webHidden/>
                  </w:rPr>
                  <w:fldChar w:fldCharType="end"/>
                </w:r>
              </w:hyperlink>
            </w:p>
            <w:p w14:paraId="7C7E122D" w14:textId="6BD56416" w:rsidR="00945AE1" w:rsidRPr="008E3880" w:rsidRDefault="008E3880">
              <w:pPr>
                <w:pStyle w:val="TOC1"/>
                <w:tabs>
                  <w:tab w:val="left" w:pos="660"/>
                </w:tabs>
                <w:rPr>
                  <w:kern w:val="2"/>
                  <w:sz w:val="22"/>
                  <w:szCs w:val="22"/>
                  <w14:ligatures w14:val="standardContextual"/>
                </w:rPr>
              </w:pPr>
              <w:hyperlink w:anchor="_Toc185403458" w:history="1">
                <w:r w:rsidR="00945AE1" w:rsidRPr="008E3880">
                  <w:rPr>
                    <w:rStyle w:val="Hyperlink"/>
                    <w:rFonts w:eastAsia="Calibri" w:cstheme="minorHAnsi"/>
                  </w:rPr>
                  <w:t>8.</w:t>
                </w:r>
                <w:r w:rsidR="00945AE1" w:rsidRPr="008E3880">
                  <w:rPr>
                    <w:kern w:val="2"/>
                    <w:sz w:val="22"/>
                    <w:szCs w:val="22"/>
                    <w14:ligatures w14:val="standardContextual"/>
                  </w:rPr>
                  <w:tab/>
                </w:r>
                <w:r w:rsidR="00945AE1" w:rsidRPr="008E3880">
                  <w:rPr>
                    <w:rStyle w:val="Hyperlink"/>
                    <w:rFonts w:cstheme="minorHAnsi"/>
                  </w:rPr>
                  <w:t>Elektroninis aukcionas</w:t>
                </w:r>
                <w:r w:rsidR="00945AE1" w:rsidRPr="008E3880">
                  <w:rPr>
                    <w:webHidden/>
                  </w:rPr>
                  <w:tab/>
                </w:r>
                <w:r w:rsidR="00945AE1" w:rsidRPr="008E3880">
                  <w:rPr>
                    <w:webHidden/>
                  </w:rPr>
                  <w:fldChar w:fldCharType="begin"/>
                </w:r>
                <w:r w:rsidR="00945AE1" w:rsidRPr="008E3880">
                  <w:rPr>
                    <w:webHidden/>
                  </w:rPr>
                  <w:instrText xml:space="preserve"> PAGEREF _Toc185403458 \h </w:instrText>
                </w:r>
                <w:r w:rsidR="00945AE1" w:rsidRPr="008E3880">
                  <w:rPr>
                    <w:webHidden/>
                  </w:rPr>
                </w:r>
                <w:r w:rsidR="00945AE1" w:rsidRPr="008E3880">
                  <w:rPr>
                    <w:webHidden/>
                  </w:rPr>
                  <w:fldChar w:fldCharType="separate"/>
                </w:r>
                <w:r w:rsidR="00945AE1" w:rsidRPr="008E3880">
                  <w:rPr>
                    <w:webHidden/>
                  </w:rPr>
                  <w:t>11</w:t>
                </w:r>
                <w:r w:rsidR="00945AE1" w:rsidRPr="008E3880">
                  <w:rPr>
                    <w:webHidden/>
                  </w:rPr>
                  <w:fldChar w:fldCharType="end"/>
                </w:r>
              </w:hyperlink>
            </w:p>
            <w:p w14:paraId="0B8C513F" w14:textId="03302765" w:rsidR="00945AE1" w:rsidRPr="008E3880" w:rsidRDefault="008E3880">
              <w:pPr>
                <w:pStyle w:val="TOC1"/>
                <w:tabs>
                  <w:tab w:val="left" w:pos="660"/>
                </w:tabs>
                <w:rPr>
                  <w:kern w:val="2"/>
                  <w:sz w:val="22"/>
                  <w:szCs w:val="22"/>
                  <w14:ligatures w14:val="standardContextual"/>
                </w:rPr>
              </w:pPr>
              <w:hyperlink w:anchor="_Toc185403459" w:history="1">
                <w:r w:rsidR="00945AE1" w:rsidRPr="008E3880">
                  <w:rPr>
                    <w:rStyle w:val="Hyperlink"/>
                    <w:rFonts w:eastAsia="Calibri" w:cstheme="minorHAnsi"/>
                  </w:rPr>
                  <w:t>9.</w:t>
                </w:r>
                <w:r w:rsidR="00945AE1" w:rsidRPr="008E3880">
                  <w:rPr>
                    <w:kern w:val="2"/>
                    <w:sz w:val="22"/>
                    <w:szCs w:val="22"/>
                    <w14:ligatures w14:val="standardContextual"/>
                  </w:rPr>
                  <w:tab/>
                </w:r>
                <w:r w:rsidR="00945AE1" w:rsidRPr="008E3880">
                  <w:rPr>
                    <w:rStyle w:val="Hyperlink"/>
                    <w:rFonts w:cstheme="minorHAnsi"/>
                  </w:rPr>
                  <w:t>Pasiūlymų vertinimas</w:t>
                </w:r>
                <w:r w:rsidR="00945AE1" w:rsidRPr="008E3880">
                  <w:rPr>
                    <w:webHidden/>
                  </w:rPr>
                  <w:tab/>
                </w:r>
                <w:r w:rsidR="00945AE1" w:rsidRPr="008E3880">
                  <w:rPr>
                    <w:webHidden/>
                  </w:rPr>
                  <w:fldChar w:fldCharType="begin"/>
                </w:r>
                <w:r w:rsidR="00945AE1" w:rsidRPr="008E3880">
                  <w:rPr>
                    <w:webHidden/>
                  </w:rPr>
                  <w:instrText xml:space="preserve"> PAGEREF _Toc185403459 \h </w:instrText>
                </w:r>
                <w:r w:rsidR="00945AE1" w:rsidRPr="008E3880">
                  <w:rPr>
                    <w:webHidden/>
                  </w:rPr>
                </w:r>
                <w:r w:rsidR="00945AE1" w:rsidRPr="008E3880">
                  <w:rPr>
                    <w:webHidden/>
                  </w:rPr>
                  <w:fldChar w:fldCharType="separate"/>
                </w:r>
                <w:r w:rsidR="00945AE1" w:rsidRPr="008E3880">
                  <w:rPr>
                    <w:webHidden/>
                  </w:rPr>
                  <w:t>12</w:t>
                </w:r>
                <w:r w:rsidR="00945AE1" w:rsidRPr="008E3880">
                  <w:rPr>
                    <w:webHidden/>
                  </w:rPr>
                  <w:fldChar w:fldCharType="end"/>
                </w:r>
              </w:hyperlink>
            </w:p>
            <w:p w14:paraId="21158BF8" w14:textId="619C16FD" w:rsidR="00945AE1" w:rsidRPr="008E3880" w:rsidRDefault="008E3880">
              <w:pPr>
                <w:pStyle w:val="TOC1"/>
                <w:tabs>
                  <w:tab w:val="left" w:pos="660"/>
                </w:tabs>
                <w:rPr>
                  <w:kern w:val="2"/>
                  <w:sz w:val="22"/>
                  <w:szCs w:val="22"/>
                  <w14:ligatures w14:val="standardContextual"/>
                </w:rPr>
              </w:pPr>
              <w:hyperlink w:anchor="_Toc185403460" w:history="1">
                <w:r w:rsidR="00945AE1" w:rsidRPr="008E3880">
                  <w:rPr>
                    <w:rStyle w:val="Hyperlink"/>
                    <w:rFonts w:eastAsia="Calibri" w:cstheme="minorHAnsi"/>
                  </w:rPr>
                  <w:t>10.</w:t>
                </w:r>
                <w:r w:rsidR="00945AE1" w:rsidRPr="008E3880">
                  <w:rPr>
                    <w:kern w:val="2"/>
                    <w:sz w:val="22"/>
                    <w:szCs w:val="22"/>
                    <w14:ligatures w14:val="standardContextual"/>
                  </w:rPr>
                  <w:tab/>
                </w:r>
                <w:r w:rsidR="00945AE1" w:rsidRPr="008E3880">
                  <w:rPr>
                    <w:rStyle w:val="Hyperlink"/>
                    <w:rFonts w:cstheme="minorHAnsi"/>
                  </w:rPr>
                  <w:t>Sutarties sudarymas</w:t>
                </w:r>
                <w:r w:rsidR="00945AE1" w:rsidRPr="008E3880">
                  <w:rPr>
                    <w:webHidden/>
                  </w:rPr>
                  <w:tab/>
                </w:r>
                <w:r w:rsidR="00945AE1" w:rsidRPr="008E3880">
                  <w:rPr>
                    <w:webHidden/>
                  </w:rPr>
                  <w:fldChar w:fldCharType="begin"/>
                </w:r>
                <w:r w:rsidR="00945AE1" w:rsidRPr="008E3880">
                  <w:rPr>
                    <w:webHidden/>
                  </w:rPr>
                  <w:instrText xml:space="preserve"> PAGEREF _Toc185403460 \h </w:instrText>
                </w:r>
                <w:r w:rsidR="00945AE1" w:rsidRPr="008E3880">
                  <w:rPr>
                    <w:webHidden/>
                  </w:rPr>
                </w:r>
                <w:r w:rsidR="00945AE1" w:rsidRPr="008E3880">
                  <w:rPr>
                    <w:webHidden/>
                  </w:rPr>
                  <w:fldChar w:fldCharType="separate"/>
                </w:r>
                <w:r w:rsidR="00945AE1" w:rsidRPr="008E3880">
                  <w:rPr>
                    <w:webHidden/>
                  </w:rPr>
                  <w:t>13</w:t>
                </w:r>
                <w:r w:rsidR="00945AE1" w:rsidRPr="008E3880">
                  <w:rPr>
                    <w:webHidden/>
                  </w:rPr>
                  <w:fldChar w:fldCharType="end"/>
                </w:r>
              </w:hyperlink>
            </w:p>
            <w:p w14:paraId="52A777C5" w14:textId="7BD6899F" w:rsidR="00945AE1" w:rsidRPr="008E3880" w:rsidRDefault="008E3880">
              <w:pPr>
                <w:pStyle w:val="TOC1"/>
                <w:tabs>
                  <w:tab w:val="left" w:pos="660"/>
                </w:tabs>
                <w:rPr>
                  <w:kern w:val="2"/>
                  <w:sz w:val="22"/>
                  <w:szCs w:val="22"/>
                  <w14:ligatures w14:val="standardContextual"/>
                </w:rPr>
              </w:pPr>
              <w:hyperlink w:anchor="_Toc185403461" w:history="1">
                <w:r w:rsidR="00945AE1" w:rsidRPr="008E3880">
                  <w:rPr>
                    <w:rStyle w:val="Hyperlink"/>
                    <w:rFonts w:cstheme="minorHAnsi"/>
                  </w:rPr>
                  <w:t>11.</w:t>
                </w:r>
                <w:r w:rsidR="00945AE1" w:rsidRPr="008E3880">
                  <w:rPr>
                    <w:kern w:val="2"/>
                    <w:sz w:val="22"/>
                    <w:szCs w:val="22"/>
                    <w14:ligatures w14:val="standardContextual"/>
                  </w:rPr>
                  <w:tab/>
                </w:r>
                <w:r w:rsidR="00945AE1" w:rsidRPr="008E3880">
                  <w:rPr>
                    <w:rStyle w:val="Hyperlink"/>
                    <w:rFonts w:cstheme="minorHAnsi"/>
                  </w:rPr>
                  <w:t>Kitos sąlygos</w:t>
                </w:r>
                <w:r w:rsidR="00945AE1" w:rsidRPr="008E3880">
                  <w:rPr>
                    <w:webHidden/>
                  </w:rPr>
                  <w:tab/>
                </w:r>
                <w:r w:rsidR="00945AE1" w:rsidRPr="008E3880">
                  <w:rPr>
                    <w:webHidden/>
                  </w:rPr>
                  <w:fldChar w:fldCharType="begin"/>
                </w:r>
                <w:r w:rsidR="00945AE1" w:rsidRPr="008E3880">
                  <w:rPr>
                    <w:webHidden/>
                  </w:rPr>
                  <w:instrText xml:space="preserve"> PAGEREF _Toc185403461 \h </w:instrText>
                </w:r>
                <w:r w:rsidR="00945AE1" w:rsidRPr="008E3880">
                  <w:rPr>
                    <w:webHidden/>
                  </w:rPr>
                </w:r>
                <w:r w:rsidR="00945AE1" w:rsidRPr="008E3880">
                  <w:rPr>
                    <w:webHidden/>
                  </w:rPr>
                  <w:fldChar w:fldCharType="separate"/>
                </w:r>
                <w:r w:rsidR="00945AE1" w:rsidRPr="008E3880">
                  <w:rPr>
                    <w:webHidden/>
                  </w:rPr>
                  <w:t>14</w:t>
                </w:r>
                <w:r w:rsidR="00945AE1" w:rsidRPr="008E3880">
                  <w:rPr>
                    <w:webHidden/>
                  </w:rPr>
                  <w:fldChar w:fldCharType="end"/>
                </w:r>
              </w:hyperlink>
            </w:p>
            <w:p w14:paraId="7DAA8FC3" w14:textId="69063171" w:rsidR="00945AE1" w:rsidRPr="008E3880" w:rsidRDefault="008E3880">
              <w:pPr>
                <w:pStyle w:val="TOC1"/>
                <w:rPr>
                  <w:kern w:val="2"/>
                  <w:sz w:val="22"/>
                  <w:szCs w:val="22"/>
                  <w14:ligatures w14:val="standardContextual"/>
                </w:rPr>
              </w:pPr>
              <w:hyperlink w:anchor="_Toc185403462" w:history="1">
                <w:r w:rsidR="00945AE1" w:rsidRPr="008E3880">
                  <w:rPr>
                    <w:rStyle w:val="Hyperlink"/>
                    <w:rFonts w:cstheme="minorHAnsi"/>
                  </w:rPr>
                  <w:t>Pirkimo sąlygų 1 priedas „Terminai“</w:t>
                </w:r>
                <w:r w:rsidR="00945AE1" w:rsidRPr="008E3880">
                  <w:rPr>
                    <w:webHidden/>
                  </w:rPr>
                  <w:tab/>
                </w:r>
              </w:hyperlink>
            </w:p>
            <w:p w14:paraId="135A2BD2" w14:textId="2DA3AB2C" w:rsidR="00945AE1" w:rsidRPr="008E3880" w:rsidRDefault="008E3880">
              <w:pPr>
                <w:pStyle w:val="TOC2"/>
                <w:rPr>
                  <w:kern w:val="2"/>
                  <w:sz w:val="22"/>
                  <w:szCs w:val="22"/>
                  <w14:ligatures w14:val="standardContextual"/>
                </w:rPr>
              </w:pPr>
              <w:hyperlink w:anchor="_Toc185403463" w:history="1">
                <w:r w:rsidR="00945AE1" w:rsidRPr="008E3880">
                  <w:rPr>
                    <w:rStyle w:val="Hyperlink"/>
                    <w:rFonts w:eastAsia="Calibri" w:cstheme="minorHAnsi"/>
                  </w:rPr>
                  <w:t>Pirkimo sąlygų 2 priedas „Techninė specifikacija“</w:t>
                </w:r>
                <w:r w:rsidR="00945AE1" w:rsidRPr="008E3880">
                  <w:rPr>
                    <w:webHidden/>
                  </w:rPr>
                  <w:tab/>
                </w:r>
              </w:hyperlink>
            </w:p>
            <w:p w14:paraId="054FD40F" w14:textId="7AEA78C5" w:rsidR="00945AE1" w:rsidRPr="008E3880" w:rsidRDefault="008E3880">
              <w:pPr>
                <w:pStyle w:val="TOC2"/>
                <w:rPr>
                  <w:kern w:val="2"/>
                  <w:sz w:val="22"/>
                  <w:szCs w:val="22"/>
                  <w14:ligatures w14:val="standardContextual"/>
                </w:rPr>
              </w:pPr>
              <w:hyperlink w:anchor="_Toc185403464" w:history="1">
                <w:r w:rsidR="00945AE1" w:rsidRPr="008E3880">
                  <w:rPr>
                    <w:rStyle w:val="Hyperlink"/>
                    <w:rFonts w:eastAsia="Calibri" w:cstheme="minorHAnsi"/>
                  </w:rPr>
                  <w:t>Pirkimo sąlygų 3 priedas „Tiekėjų pašalinimo pagrindai“</w:t>
                </w:r>
                <w:r w:rsidR="00945AE1" w:rsidRPr="008E3880">
                  <w:rPr>
                    <w:webHidden/>
                  </w:rPr>
                  <w:tab/>
                </w:r>
              </w:hyperlink>
            </w:p>
            <w:p w14:paraId="628702D6" w14:textId="102809D7" w:rsidR="00945AE1" w:rsidRPr="008E3880" w:rsidRDefault="008E3880">
              <w:pPr>
                <w:pStyle w:val="TOC2"/>
                <w:rPr>
                  <w:kern w:val="2"/>
                  <w:sz w:val="22"/>
                  <w:szCs w:val="22"/>
                  <w14:ligatures w14:val="standardContextual"/>
                </w:rPr>
              </w:pPr>
              <w:hyperlink w:anchor="_Toc185403465" w:history="1">
                <w:r w:rsidR="00945AE1" w:rsidRPr="008E3880">
                  <w:rPr>
                    <w:rStyle w:val="Hyperlink"/>
                    <w:rFonts w:eastAsia="Calibri" w:cstheme="minorHAnsi"/>
                  </w:rPr>
                  <w:t>Pirkimo sąlygų 4 priedas „Tiekėjų kvalifikacijos reikalavimai ir reikalaujami kokybės bei aplinkos apsaugos vadybos sistemų standartai“</w:t>
                </w:r>
                <w:r w:rsidR="00945AE1" w:rsidRPr="008E3880">
                  <w:rPr>
                    <w:webHidden/>
                  </w:rPr>
                  <w:tab/>
                </w:r>
              </w:hyperlink>
            </w:p>
            <w:p w14:paraId="7084BF34" w14:textId="6B0E42B6" w:rsidR="00945AE1" w:rsidRPr="008E3880" w:rsidRDefault="008E3880">
              <w:pPr>
                <w:pStyle w:val="TOC2"/>
                <w:rPr>
                  <w:kern w:val="2"/>
                  <w:sz w:val="22"/>
                  <w:szCs w:val="22"/>
                  <w14:ligatures w14:val="standardContextual"/>
                </w:rPr>
              </w:pPr>
              <w:hyperlink w:anchor="_Toc185403466" w:history="1">
                <w:r w:rsidR="00945AE1" w:rsidRPr="008E3880">
                  <w:rPr>
                    <w:rStyle w:val="Hyperlink"/>
                    <w:rFonts w:eastAsia="Calibri" w:cstheme="minorHAnsi"/>
                  </w:rPr>
                  <w:t xml:space="preserve">Pirkimo sąlygų 5 priedas „EBVPD“ </w:t>
                </w:r>
                <w:r w:rsidR="00945AE1" w:rsidRPr="008E3880">
                  <w:rPr>
                    <w:rStyle w:val="Hyperlink"/>
                    <w:rFonts w:cstheme="minorHAnsi"/>
                  </w:rPr>
                  <w:t>(XML formatu)</w:t>
                </w:r>
                <w:r w:rsidR="00945AE1" w:rsidRPr="008E3880">
                  <w:rPr>
                    <w:webHidden/>
                  </w:rPr>
                  <w:tab/>
                </w:r>
              </w:hyperlink>
            </w:p>
            <w:p w14:paraId="2FA82A93" w14:textId="20DA9FC5" w:rsidR="00945AE1" w:rsidRPr="008E3880" w:rsidRDefault="008E3880">
              <w:pPr>
                <w:pStyle w:val="TOC2"/>
                <w:rPr>
                  <w:kern w:val="2"/>
                  <w:sz w:val="22"/>
                  <w:szCs w:val="22"/>
                  <w14:ligatures w14:val="standardContextual"/>
                </w:rPr>
              </w:pPr>
              <w:hyperlink w:anchor="_Toc185403467" w:history="1">
                <w:r w:rsidR="00945AE1" w:rsidRPr="008E3880">
                  <w:rPr>
                    <w:rStyle w:val="Hyperlink"/>
                    <w:rFonts w:eastAsia="Calibri" w:cstheme="minorHAnsi"/>
                  </w:rPr>
                  <w:t>Pirkimo sąlygų 6 priedas „P</w:t>
                </w:r>
                <w:r w:rsidR="00543162" w:rsidRPr="008E3880">
                  <w:rPr>
                    <w:rStyle w:val="Hyperlink"/>
                    <w:rFonts w:eastAsia="Calibri" w:cstheme="minorHAnsi"/>
                  </w:rPr>
                  <w:t>asiūlymų vertinimo kriterijai ir sąlygos</w:t>
                </w:r>
                <w:r w:rsidR="00945AE1" w:rsidRPr="008E3880">
                  <w:rPr>
                    <w:rStyle w:val="Hyperlink"/>
                    <w:rFonts w:eastAsia="Calibri" w:cstheme="minorHAnsi"/>
                  </w:rPr>
                  <w:t>“</w:t>
                </w:r>
                <w:r w:rsidR="00945AE1" w:rsidRPr="008E3880">
                  <w:rPr>
                    <w:webHidden/>
                  </w:rPr>
                  <w:tab/>
                </w:r>
              </w:hyperlink>
            </w:p>
            <w:p w14:paraId="61760678" w14:textId="7E3019DC" w:rsidR="00945AE1" w:rsidRPr="008E3880" w:rsidRDefault="008E3880">
              <w:pPr>
                <w:pStyle w:val="TOC2"/>
                <w:rPr>
                  <w:kern w:val="2"/>
                  <w:sz w:val="22"/>
                  <w:szCs w:val="22"/>
                  <w14:ligatures w14:val="standardContextual"/>
                </w:rPr>
              </w:pPr>
              <w:hyperlink w:anchor="_Toc185403468" w:history="1">
                <w:r w:rsidR="00945AE1" w:rsidRPr="008E3880">
                  <w:rPr>
                    <w:rStyle w:val="Hyperlink"/>
                    <w:rFonts w:eastAsia="Calibri" w:cstheme="minorHAnsi"/>
                  </w:rPr>
                  <w:t>Pirkimo sąlygų 7 priedas „P</w:t>
                </w:r>
                <w:r w:rsidR="00543162" w:rsidRPr="008E3880">
                  <w:rPr>
                    <w:rStyle w:val="Hyperlink"/>
                    <w:rFonts w:eastAsia="Calibri" w:cstheme="minorHAnsi"/>
                  </w:rPr>
                  <w:t>asiūlymo forma</w:t>
                </w:r>
                <w:r w:rsidR="00945AE1" w:rsidRPr="008E3880">
                  <w:rPr>
                    <w:rStyle w:val="Hyperlink"/>
                    <w:rFonts w:eastAsia="Calibri" w:cstheme="minorHAnsi"/>
                  </w:rPr>
                  <w:t>“</w:t>
                </w:r>
                <w:r w:rsidR="00945AE1" w:rsidRPr="008E3880">
                  <w:rPr>
                    <w:webHidden/>
                  </w:rPr>
                  <w:tab/>
                </w:r>
              </w:hyperlink>
            </w:p>
            <w:p w14:paraId="07E304DC" w14:textId="66E04F4D" w:rsidR="00945AE1" w:rsidRPr="008E3880" w:rsidRDefault="008E3880">
              <w:pPr>
                <w:pStyle w:val="TOC2"/>
                <w:rPr>
                  <w:kern w:val="2"/>
                  <w:sz w:val="22"/>
                  <w:szCs w:val="22"/>
                  <w14:ligatures w14:val="standardContextual"/>
                </w:rPr>
              </w:pPr>
              <w:hyperlink w:anchor="_Toc185403469" w:history="1">
                <w:r w:rsidR="00945AE1" w:rsidRPr="008E3880">
                  <w:rPr>
                    <w:rStyle w:val="Hyperlink"/>
                  </w:rPr>
                  <w:t>Pirkimo sąlygų  priedas „</w:t>
                </w:r>
                <w:r w:rsidR="009A0D65" w:rsidRPr="008E3880">
                  <w:rPr>
                    <w:rStyle w:val="Hyperlink"/>
                  </w:rPr>
                  <w:t>Tiekėjo deklaracija dėl atitikties Reglamento nuostatoms juridiniam asmeniui</w:t>
                </w:r>
                <w:r w:rsidR="00945AE1" w:rsidRPr="008E3880">
                  <w:rPr>
                    <w:rStyle w:val="Hyperlink"/>
                  </w:rPr>
                  <w:t>“</w:t>
                </w:r>
                <w:r w:rsidR="00945AE1" w:rsidRPr="008E3880">
                  <w:rPr>
                    <w:webHidden/>
                  </w:rPr>
                  <w:tab/>
                </w:r>
              </w:hyperlink>
            </w:p>
            <w:p w14:paraId="2B3E288A" w14:textId="4AD93372" w:rsidR="00945AE1" w:rsidRPr="008E3880" w:rsidRDefault="008E3880">
              <w:pPr>
                <w:pStyle w:val="TOC2"/>
                <w:rPr>
                  <w:kern w:val="2"/>
                  <w:sz w:val="22"/>
                  <w:szCs w:val="22"/>
                  <w14:ligatures w14:val="standardContextual"/>
                </w:rPr>
              </w:pPr>
              <w:hyperlink w:anchor="_Toc185403470" w:history="1">
                <w:r w:rsidR="00945AE1" w:rsidRPr="008E3880">
                  <w:rPr>
                    <w:rStyle w:val="Hyperlink"/>
                  </w:rPr>
                  <w:t>Pirkimo sąlygų 9 priedas „</w:t>
                </w:r>
                <w:r w:rsidR="005B1582" w:rsidRPr="008E3880">
                  <w:rPr>
                    <w:rStyle w:val="Hyperlink"/>
                  </w:rPr>
                  <w:t>Tiekėjo deklaracija dėl atitikties Reglamento nuostatoms fiziniam asmeniui</w:t>
                </w:r>
                <w:r w:rsidR="00945AE1" w:rsidRPr="008E3880">
                  <w:rPr>
                    <w:rStyle w:val="Hyperlink"/>
                  </w:rPr>
                  <w:t>“</w:t>
                </w:r>
                <w:r w:rsidR="00945AE1" w:rsidRPr="008E3880">
                  <w:rPr>
                    <w:webHidden/>
                  </w:rPr>
                  <w:tab/>
                </w:r>
              </w:hyperlink>
            </w:p>
            <w:p w14:paraId="0AA60DF4" w14:textId="2AC0DA28" w:rsidR="00945AE1" w:rsidRPr="008E3880" w:rsidRDefault="008E3880">
              <w:pPr>
                <w:pStyle w:val="TOC2"/>
                <w:rPr>
                  <w:kern w:val="2"/>
                  <w:sz w:val="22"/>
                  <w:szCs w:val="22"/>
                  <w14:ligatures w14:val="standardContextual"/>
                </w:rPr>
              </w:pPr>
              <w:hyperlink w:anchor="_Toc185403471" w:history="1">
                <w:r w:rsidR="00945AE1" w:rsidRPr="008E3880">
                  <w:rPr>
                    <w:rStyle w:val="Hyperlink"/>
                  </w:rPr>
                  <w:t>Pirkimo sąlygų 10 priedas „</w:t>
                </w:r>
                <w:r w:rsidR="009C2AD6" w:rsidRPr="008E3880">
                  <w:rPr>
                    <w:rStyle w:val="Hyperlink"/>
                  </w:rPr>
                  <w:t>Nacionalinio saugumo reikalavimų atitikties deklaracija</w:t>
                </w:r>
                <w:r w:rsidR="00945AE1" w:rsidRPr="008E3880">
                  <w:rPr>
                    <w:rStyle w:val="Hyperlink"/>
                  </w:rPr>
                  <w:t>“</w:t>
                </w:r>
                <w:r w:rsidR="00945AE1" w:rsidRPr="008E3880">
                  <w:rPr>
                    <w:webHidden/>
                  </w:rPr>
                  <w:tab/>
                </w:r>
              </w:hyperlink>
            </w:p>
            <w:p w14:paraId="1F71F89F" w14:textId="0E8ED962" w:rsidR="00945AE1" w:rsidRPr="008E3880" w:rsidRDefault="008E3880">
              <w:pPr>
                <w:pStyle w:val="TOC2"/>
              </w:pPr>
              <w:hyperlink w:anchor="_Toc185403472" w:history="1">
                <w:r w:rsidR="00945AE1" w:rsidRPr="008E3880">
                  <w:rPr>
                    <w:rStyle w:val="Hyperlink"/>
                    <w:rFonts w:eastAsia="Calibri" w:cstheme="majorHAnsi"/>
                  </w:rPr>
                  <w:t>Pirkimo sąlygų 11 priedas „</w:t>
                </w:r>
                <w:r w:rsidR="009C2AD6" w:rsidRPr="008E3880">
                  <w:rPr>
                    <w:rStyle w:val="Hyperlink"/>
                    <w:rFonts w:eastAsia="Calibri" w:cstheme="majorHAnsi"/>
                  </w:rPr>
                  <w:t>Sutarties projektas</w:t>
                </w:r>
                <w:r w:rsidR="009C2AD6" w:rsidRPr="008E3880" w:rsidDel="009C2AD6">
                  <w:rPr>
                    <w:rStyle w:val="Hyperlink"/>
                    <w:rFonts w:eastAsia="Calibri" w:cstheme="majorHAnsi"/>
                  </w:rPr>
                  <w:t xml:space="preserve"> </w:t>
                </w:r>
                <w:r w:rsidR="009C5FFC" w:rsidRPr="008E3880">
                  <w:rPr>
                    <w:rStyle w:val="Hyperlink"/>
                    <w:rFonts w:eastAsia="Calibri" w:cstheme="majorHAnsi"/>
                  </w:rPr>
                  <w:t>‘‘</w:t>
                </w:r>
                <w:r w:rsidR="00945AE1" w:rsidRPr="008E3880">
                  <w:rPr>
                    <w:webHidden/>
                  </w:rPr>
                  <w:tab/>
                </w:r>
              </w:hyperlink>
            </w:p>
            <w:p w14:paraId="7312A05B" w14:textId="6347BBFA" w:rsidR="009A0D65" w:rsidRPr="008E3880" w:rsidRDefault="008E3880" w:rsidP="009A0D65">
              <w:pPr>
                <w:pStyle w:val="TOC2"/>
                <w:rPr>
                  <w:kern w:val="2"/>
                  <w:sz w:val="22"/>
                  <w:szCs w:val="22"/>
                  <w14:ligatures w14:val="standardContextual"/>
                </w:rPr>
              </w:pPr>
              <w:hyperlink w:anchor="_Toc185403470" w:history="1">
                <w:r w:rsidR="009A0D65" w:rsidRPr="008E3880">
                  <w:rPr>
                    <w:rStyle w:val="Hyperlink"/>
                  </w:rPr>
                  <w:t xml:space="preserve">Pirkimo sąlygų </w:t>
                </w:r>
                <w:r w:rsidR="009C2AD6" w:rsidRPr="008E3880">
                  <w:rPr>
                    <w:rStyle w:val="Hyperlink"/>
                  </w:rPr>
                  <w:t>12</w:t>
                </w:r>
                <w:r w:rsidR="009A0D65" w:rsidRPr="008E3880">
                  <w:rPr>
                    <w:rStyle w:val="Hyperlink"/>
                  </w:rPr>
                  <w:t xml:space="preserve"> priedas „</w:t>
                </w:r>
                <w:r w:rsidR="00CE3906" w:rsidRPr="008E3880">
                  <w:rPr>
                    <w:rStyle w:val="Hyperlink"/>
                  </w:rPr>
                  <w:t>T</w:t>
                </w:r>
                <w:r w:rsidR="009C2AD6" w:rsidRPr="008E3880">
                  <w:rPr>
                    <w:rStyle w:val="Hyperlink"/>
                  </w:rPr>
                  <w:t>iekėjo atliktų paslaugų sąrašas</w:t>
                </w:r>
                <w:r w:rsidR="009A0D65" w:rsidRPr="008E3880">
                  <w:rPr>
                    <w:rStyle w:val="Hyperlink"/>
                  </w:rPr>
                  <w:t>“</w:t>
                </w:r>
                <w:r w:rsidR="009A0D65" w:rsidRPr="008E3880">
                  <w:rPr>
                    <w:webHidden/>
                  </w:rPr>
                  <w:tab/>
                </w:r>
              </w:hyperlink>
            </w:p>
            <w:p w14:paraId="2C9EB0C1" w14:textId="70794ADD" w:rsidR="009A0D65" w:rsidRPr="008E3880" w:rsidRDefault="008E3880" w:rsidP="009A0D65">
              <w:pPr>
                <w:pStyle w:val="TOC2"/>
                <w:rPr>
                  <w:kern w:val="2"/>
                  <w:sz w:val="22"/>
                  <w:szCs w:val="22"/>
                  <w14:ligatures w14:val="standardContextual"/>
                </w:rPr>
              </w:pPr>
              <w:hyperlink w:anchor="_Toc185403471" w:history="1">
                <w:r w:rsidR="009A0D65" w:rsidRPr="008E3880">
                  <w:rPr>
                    <w:rStyle w:val="Hyperlink"/>
                  </w:rPr>
                  <w:t>Pirkimo sąlygų 1</w:t>
                </w:r>
                <w:r w:rsidR="009C2AD6" w:rsidRPr="008E3880">
                  <w:rPr>
                    <w:rStyle w:val="Hyperlink"/>
                  </w:rPr>
                  <w:t>3</w:t>
                </w:r>
                <w:r w:rsidR="009A0D65" w:rsidRPr="008E3880">
                  <w:rPr>
                    <w:rStyle w:val="Hyperlink"/>
                  </w:rPr>
                  <w:t xml:space="preserve"> priedas „</w:t>
                </w:r>
                <w:r w:rsidR="00E70664" w:rsidRPr="008E3880">
                  <w:rPr>
                    <w:rStyle w:val="Hyperlink"/>
                  </w:rPr>
                  <w:t>Specialistų sąrašas</w:t>
                </w:r>
                <w:r w:rsidR="009A0D65" w:rsidRPr="008E3880">
                  <w:rPr>
                    <w:rStyle w:val="Hyperlink"/>
                  </w:rPr>
                  <w:t>“</w:t>
                </w:r>
                <w:r w:rsidR="009A0D65" w:rsidRPr="008E3880">
                  <w:rPr>
                    <w:webHidden/>
                  </w:rPr>
                  <w:tab/>
                </w:r>
              </w:hyperlink>
            </w:p>
            <w:p w14:paraId="2E969F58" w14:textId="552A3934" w:rsidR="00856DEC" w:rsidRPr="008E3880" w:rsidRDefault="008E3880" w:rsidP="00856DEC">
              <w:pPr>
                <w:spacing w:after="120" w:line="20" w:lineRule="atLeast"/>
                <w:contextualSpacing/>
                <w:rPr>
                  <w:rFonts w:cstheme="minorHAnsi"/>
                </w:rPr>
              </w:pPr>
              <w:hyperlink w:anchor="_Toc185403472" w:history="1">
                <w:r w:rsidR="009A0D65" w:rsidRPr="008E3880">
                  <w:rPr>
                    <w:webHidden/>
                  </w:rPr>
                  <w:tab/>
                </w:r>
              </w:hyperlink>
              <w:r w:rsidR="00856DEC" w:rsidRPr="008E3880">
                <w:rPr>
                  <w:b/>
                  <w:bCs/>
                  <w:color w:val="2B579A"/>
                </w:rPr>
                <w:fldChar w:fldCharType="end"/>
              </w:r>
            </w:p>
          </w:sdtContent>
        </w:sdt>
        <w:p w14:paraId="0FC90D8B" w14:textId="40B54D9E" w:rsidR="00D526C8" w:rsidRPr="008E3880" w:rsidRDefault="008E3880" w:rsidP="00856DEC">
          <w:pPr>
            <w:spacing w:after="120" w:line="20" w:lineRule="atLeast"/>
            <w:contextualSpacing/>
            <w:jc w:val="center"/>
            <w:rPr>
              <w:rFonts w:cstheme="minorHAnsi"/>
              <w:sz w:val="28"/>
              <w:szCs w:val="28"/>
            </w:rPr>
          </w:pPr>
        </w:p>
      </w:sdtContent>
    </w:sdt>
    <w:p w14:paraId="7DBFF88B" w14:textId="0FE73970" w:rsidR="002415C7" w:rsidRPr="008E388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5403451"/>
      <w:bookmarkStart w:id="1" w:name="_Toc335201954"/>
      <w:bookmarkStart w:id="2" w:name="_Toc147739116"/>
      <w:r w:rsidRPr="008E3880">
        <w:rPr>
          <w:rFonts w:asciiTheme="minorHAnsi" w:hAnsiTheme="minorHAnsi" w:cstheme="minorHAnsi"/>
        </w:rPr>
        <w:lastRenderedPageBreak/>
        <w:t>Bendra informacija</w:t>
      </w:r>
      <w:bookmarkEnd w:id="0"/>
    </w:p>
    <w:p w14:paraId="20B4CC80" w14:textId="45D0B5B9" w:rsidR="008272CE" w:rsidRPr="008E3880" w:rsidRDefault="008272CE" w:rsidP="00945AE1">
      <w:pPr>
        <w:pStyle w:val="ListParagraph"/>
        <w:numPr>
          <w:ilvl w:val="1"/>
          <w:numId w:val="1"/>
        </w:numPr>
        <w:spacing w:after="0" w:line="20" w:lineRule="atLeast"/>
        <w:ind w:left="0" w:firstLine="567"/>
        <w:jc w:val="both"/>
        <w:rPr>
          <w:rFonts w:cstheme="minorHAnsi"/>
        </w:rPr>
      </w:pPr>
      <w:r w:rsidRPr="008E3880">
        <w:rPr>
          <w:rFonts w:cstheme="minorHAnsi"/>
        </w:rPr>
        <w:t>Perkančioji organizacija –</w:t>
      </w:r>
      <w:r w:rsidR="000372F4" w:rsidRPr="008E3880">
        <w:rPr>
          <w:rFonts w:cstheme="minorHAnsi"/>
        </w:rPr>
        <w:t xml:space="preserve"> </w:t>
      </w:r>
      <w:r w:rsidR="00AF0F80" w:rsidRPr="008E3880">
        <w:rPr>
          <w:rFonts w:eastAsia="Calibri" w:cstheme="minorHAnsi"/>
        </w:rPr>
        <w:t>Lietuvos bankas</w:t>
      </w:r>
      <w:r w:rsidR="00E56BA8" w:rsidRPr="008E3880">
        <w:rPr>
          <w:rFonts w:eastAsia="Calibri" w:cstheme="minorHAnsi"/>
        </w:rPr>
        <w:t xml:space="preserve">, juridinio asmens kodas </w:t>
      </w:r>
      <w:r w:rsidR="00BE28C9" w:rsidRPr="008E3880">
        <w:rPr>
          <w:rFonts w:eastAsia="Calibri" w:cstheme="minorHAnsi"/>
        </w:rPr>
        <w:t>188607684, adresas Gedimino pr. 6, LT-01103 Vilnius</w:t>
      </w:r>
      <w:r w:rsidR="00362719" w:rsidRPr="008E3880">
        <w:rPr>
          <w:rFonts w:eastAsia="Calibri" w:cstheme="minorHAnsi"/>
        </w:rPr>
        <w:t>.</w:t>
      </w:r>
      <w:r w:rsidR="008C5433" w:rsidRPr="008E3880">
        <w:rPr>
          <w:rFonts w:eastAsia="Calibri" w:cstheme="minorHAnsi"/>
        </w:rPr>
        <w:t xml:space="preserve"> </w:t>
      </w:r>
      <w:r w:rsidR="00E05E2D" w:rsidRPr="008E3880">
        <w:rPr>
          <w:rFonts w:eastAsia="Calibri" w:cstheme="minorHAnsi"/>
        </w:rPr>
        <w:t>P</w:t>
      </w:r>
      <w:r w:rsidR="00D94650" w:rsidRPr="008E3880">
        <w:rPr>
          <w:rFonts w:eastAsia="Calibri" w:cstheme="minorHAnsi"/>
        </w:rPr>
        <w:t>erkančioji organizacija yra PVM mokėtoja</w:t>
      </w:r>
      <w:r w:rsidR="009C69A4" w:rsidRPr="008E3880">
        <w:rPr>
          <w:rFonts w:eastAsia="Calibri" w:cstheme="minorHAnsi"/>
        </w:rPr>
        <w:t>.</w:t>
      </w:r>
    </w:p>
    <w:p w14:paraId="110CB8F4" w14:textId="3113E54D" w:rsidR="00013448" w:rsidRPr="008E3880" w:rsidRDefault="00D97421" w:rsidP="00E174CC">
      <w:pPr>
        <w:pStyle w:val="ListParagraph"/>
        <w:numPr>
          <w:ilvl w:val="1"/>
          <w:numId w:val="1"/>
        </w:numPr>
        <w:tabs>
          <w:tab w:val="left" w:pos="993"/>
        </w:tabs>
        <w:spacing w:after="0" w:line="20" w:lineRule="atLeast"/>
        <w:ind w:left="0" w:firstLine="567"/>
        <w:jc w:val="both"/>
      </w:pPr>
      <w:r w:rsidRPr="008E3880">
        <w:rPr>
          <w:color w:val="000000" w:themeColor="text1"/>
        </w:rPr>
        <w:t xml:space="preserve">Pirkimas neatliekamas naudojantis centralizuotų pirkimų katalogu, nes </w:t>
      </w:r>
      <w:r w:rsidR="00181FAF" w:rsidRPr="008E3880">
        <w:t>Pirkimo objektas nėra įtrauktas į CPO katalogą</w:t>
      </w:r>
      <w:r w:rsidR="00E66E1B" w:rsidRPr="008E3880">
        <w:t>.</w:t>
      </w:r>
    </w:p>
    <w:p w14:paraId="50CC4243" w14:textId="084D1AE0" w:rsidR="00D97421" w:rsidRPr="008E3880" w:rsidRDefault="00AB3EBE" w:rsidP="00013448">
      <w:pPr>
        <w:pStyle w:val="ListParagraph"/>
        <w:numPr>
          <w:ilvl w:val="1"/>
          <w:numId w:val="1"/>
        </w:numPr>
        <w:tabs>
          <w:tab w:val="left" w:pos="993"/>
        </w:tabs>
        <w:spacing w:after="0" w:line="20" w:lineRule="atLeast"/>
        <w:ind w:left="0" w:firstLine="567"/>
        <w:jc w:val="both"/>
        <w:rPr>
          <w:rFonts w:eastAsia="Calibri"/>
        </w:rPr>
      </w:pPr>
      <w:r w:rsidRPr="008E3880">
        <w:rPr>
          <w:rFonts w:eastAsia="Calibri"/>
        </w:rPr>
        <w:t>Perkančioji organizacija nerezervuoja teisės dalyvauti pirkime.</w:t>
      </w:r>
    </w:p>
    <w:p w14:paraId="3172A3A7" w14:textId="28B148EC" w:rsidR="00AA23FB" w:rsidRPr="008E3880" w:rsidRDefault="002F5F8E" w:rsidP="00AB3EBE">
      <w:pPr>
        <w:spacing w:after="0" w:line="240" w:lineRule="auto"/>
        <w:ind w:firstLine="567"/>
        <w:rPr>
          <w:rFonts w:cstheme="minorHAnsi"/>
        </w:rPr>
      </w:pPr>
      <w:r w:rsidRPr="008E3880">
        <w:rPr>
          <w:rFonts w:cstheme="minorHAnsi"/>
        </w:rPr>
        <w:t xml:space="preserve">1.4. </w:t>
      </w:r>
      <w:r w:rsidR="00AA23FB" w:rsidRPr="008E3880">
        <w:rPr>
          <w:rFonts w:cstheme="minorHAnsi"/>
        </w:rPr>
        <w:t xml:space="preserve"> </w:t>
      </w:r>
      <w:r w:rsidR="00AB3EBE" w:rsidRPr="008E3880">
        <w:rPr>
          <w:rFonts w:cstheme="minorHAnsi"/>
        </w:rPr>
        <w:t>Stebėtojai dalyvauti Komisijos posėdžiuose nėra kviečiami.</w:t>
      </w:r>
    </w:p>
    <w:p w14:paraId="68C916F1" w14:textId="7AB919A4" w:rsidR="00C447D2" w:rsidRPr="008E3880" w:rsidRDefault="30F6B0B5" w:rsidP="1FC38377">
      <w:pPr>
        <w:pStyle w:val="ListParagraph"/>
        <w:spacing w:after="0" w:line="240" w:lineRule="auto"/>
        <w:ind w:left="0" w:firstLine="567"/>
        <w:jc w:val="both"/>
      </w:pPr>
      <w:r w:rsidRPr="008E3880">
        <w:t>1.</w:t>
      </w:r>
      <w:r w:rsidR="37007FAA" w:rsidRPr="008E3880">
        <w:t>5</w:t>
      </w:r>
      <w:r w:rsidRPr="008E3880">
        <w:t xml:space="preserve">. </w:t>
      </w:r>
      <w:r w:rsidR="120D2B4F" w:rsidRPr="008E3880">
        <w:t>Atliekamas žaliasis pirkimas. Pirkim</w:t>
      </w:r>
      <w:r w:rsidR="005749E1" w:rsidRPr="008E3880">
        <w:t>ui</w:t>
      </w:r>
      <w:r w:rsidR="120D2B4F" w:rsidRPr="008E3880">
        <w:t xml:space="preserve"> </w:t>
      </w:r>
      <w:r w:rsidR="005749E1" w:rsidRPr="008E3880">
        <w:t xml:space="preserve">taikomi savarankiškai nustatyti aplinkos apsaugos kriterijai, kurie susiję su pirkimo objektu, taikant </w:t>
      </w:r>
      <w:r w:rsidR="120D2B4F" w:rsidRPr="008E3880">
        <w:t>Lietuvos Respublikos aplinkos ministro 2011 m. birželio 28 d. įsakym</w:t>
      </w:r>
      <w:r w:rsidR="00D80751" w:rsidRPr="008E3880">
        <w:t>e</w:t>
      </w:r>
      <w:r w:rsidR="120D2B4F" w:rsidRPr="008E3880">
        <w:t xml:space="preserve"> Nr. D1-508 „</w:t>
      </w:r>
      <w:hyperlink r:id="rId11">
        <w:r w:rsidR="120D2B4F" w:rsidRPr="008E3880">
          <w:rPr>
            <w:rStyle w:val="Hyperlink"/>
            <w:color w:val="0070C0"/>
            <w:u w:val="single"/>
          </w:rPr>
          <w:t>Dėl Aplinkos apsaugos kriterijų taikymo, vykdant žaliuosius pirkimus, tvarkos aprašo patvirtinimo</w:t>
        </w:r>
      </w:hyperlink>
      <w:r w:rsidR="120D2B4F" w:rsidRPr="008E3880">
        <w:t xml:space="preserve">“ </w:t>
      </w:r>
      <w:r w:rsidR="00826D97" w:rsidRPr="008E3880">
        <w:t>numatytus aplinkosauginius principus viename, keliuose ar visuose produkto gyvavimo ciklo etapuose</w:t>
      </w:r>
      <w:r w:rsidR="008A10CF" w:rsidRPr="008E3880">
        <w:t>.</w:t>
      </w:r>
      <w:r w:rsidR="00886444" w:rsidRPr="008E3880">
        <w:t xml:space="preserve"> </w:t>
      </w:r>
      <w:r w:rsidR="0012697B" w:rsidRPr="008E3880">
        <w:t>Pirkime taikomi a</w:t>
      </w:r>
      <w:r w:rsidR="00886444" w:rsidRPr="008E3880">
        <w:rPr>
          <w:rFonts w:cstheme="minorHAnsi"/>
        </w:rPr>
        <w:t>plinkos apaugos kriterijai nustatyti</w:t>
      </w:r>
      <w:r w:rsidR="0069417E" w:rsidRPr="008E3880">
        <w:rPr>
          <w:rFonts w:cstheme="minorHAnsi"/>
        </w:rPr>
        <w:t xml:space="preserve"> </w:t>
      </w:r>
      <w:r w:rsidR="008A7F46" w:rsidRPr="008E3880">
        <w:rPr>
          <w:rFonts w:cstheme="minorHAnsi"/>
        </w:rPr>
        <w:t>specialiųjų pirkimo sąlygų 2</w:t>
      </w:r>
      <w:r w:rsidR="008A7F46" w:rsidRPr="008E3880">
        <w:rPr>
          <w:rFonts w:ascii="Arial" w:hAnsi="Arial" w:cs="Arial"/>
        </w:rPr>
        <w:t xml:space="preserve"> </w:t>
      </w:r>
      <w:r w:rsidR="008A7F46" w:rsidRPr="008E3880">
        <w:rPr>
          <w:rFonts w:cstheme="minorHAnsi"/>
        </w:rPr>
        <w:t>priedo 15 punkte.</w:t>
      </w:r>
    </w:p>
    <w:p w14:paraId="2413C02D" w14:textId="148ED797" w:rsidR="00E32C8E" w:rsidRPr="008E3880" w:rsidRDefault="00E32C8E" w:rsidP="0097765E">
      <w:pPr>
        <w:pStyle w:val="ListParagraph"/>
        <w:numPr>
          <w:ilvl w:val="1"/>
          <w:numId w:val="7"/>
        </w:numPr>
        <w:tabs>
          <w:tab w:val="left" w:pos="993"/>
        </w:tabs>
        <w:spacing w:after="0" w:line="240" w:lineRule="auto"/>
        <w:ind w:left="0" w:firstLine="567"/>
        <w:jc w:val="both"/>
        <w:rPr>
          <w:rFonts w:eastAsia="Arial"/>
        </w:rPr>
      </w:pPr>
      <w:r w:rsidRPr="008E3880">
        <w:rPr>
          <w:rFonts w:eastAsia="Arial"/>
        </w:rPr>
        <w:t xml:space="preserve">Išankstinis skelbimas apie </w:t>
      </w:r>
      <w:r w:rsidR="007A68AD" w:rsidRPr="008E3880">
        <w:rPr>
          <w:rFonts w:eastAsia="Arial"/>
        </w:rPr>
        <w:t>p</w:t>
      </w:r>
      <w:r w:rsidRPr="008E3880">
        <w:rPr>
          <w:rFonts w:eastAsia="Arial"/>
        </w:rPr>
        <w:t>irkimą nebuvo paskelbtas</w:t>
      </w:r>
      <w:r w:rsidR="00115E0F" w:rsidRPr="008E3880">
        <w:rPr>
          <w:rFonts w:eastAsia="Arial"/>
        </w:rPr>
        <w:t>.</w:t>
      </w:r>
    </w:p>
    <w:p w14:paraId="72EF28E7" w14:textId="61993630" w:rsidR="00AF1430" w:rsidRPr="008E388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8E3880">
        <w:rPr>
          <w:rFonts w:cstheme="minorHAnsi"/>
          <w:lang w:eastAsia="en-US"/>
        </w:rPr>
        <w:t>P</w:t>
      </w:r>
      <w:r w:rsidR="00E32C8E" w:rsidRPr="008E3880">
        <w:rPr>
          <w:rFonts w:cstheme="minorHAnsi"/>
          <w:lang w:eastAsia="en-US"/>
        </w:rPr>
        <w:t xml:space="preserve">irkime </w:t>
      </w:r>
      <w:r w:rsidR="00E32C8E" w:rsidRPr="008E3880">
        <w:rPr>
          <w:rFonts w:cstheme="minorHAnsi"/>
        </w:rPr>
        <w:t xml:space="preserve"> </w:t>
      </w:r>
      <w:r w:rsidR="007A68AD" w:rsidRPr="008E3880">
        <w:rPr>
          <w:rFonts w:cstheme="minorHAnsi"/>
        </w:rPr>
        <w:t>perkančioji organizacija</w:t>
      </w:r>
      <w:r w:rsidR="00E32C8E" w:rsidRPr="008E3880">
        <w:rPr>
          <w:rFonts w:cstheme="minorHAnsi"/>
          <w:lang w:eastAsia="en-US"/>
        </w:rPr>
        <w:t xml:space="preserve"> nenumato skelbti pranešimo dėl savanoriško </w:t>
      </w:r>
      <w:proofErr w:type="spellStart"/>
      <w:r w:rsidR="00E32C8E" w:rsidRPr="008E3880">
        <w:rPr>
          <w:rFonts w:cstheme="minorHAnsi"/>
          <w:i/>
          <w:iCs/>
          <w:lang w:eastAsia="en-US"/>
        </w:rPr>
        <w:t>ex</w:t>
      </w:r>
      <w:proofErr w:type="spellEnd"/>
      <w:r w:rsidR="00E32C8E" w:rsidRPr="008E3880">
        <w:rPr>
          <w:rFonts w:cstheme="minorHAnsi"/>
          <w:i/>
          <w:iCs/>
          <w:lang w:eastAsia="en-US"/>
        </w:rPr>
        <w:t xml:space="preserve"> ante</w:t>
      </w:r>
      <w:r w:rsidR="00E32C8E" w:rsidRPr="008E3880">
        <w:rPr>
          <w:rFonts w:cstheme="minorHAnsi"/>
          <w:lang w:eastAsia="en-US"/>
        </w:rPr>
        <w:t xml:space="preserve"> skaidrumo.</w:t>
      </w:r>
    </w:p>
    <w:p w14:paraId="54F87F9F" w14:textId="711F49E8" w:rsidR="004D070C" w:rsidRPr="008E3880"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8E3880">
        <w:rPr>
          <w:rFonts w:cstheme="minorHAnsi"/>
        </w:rPr>
        <w:t>Pirkime neleidžia</w:t>
      </w:r>
      <w:r w:rsidR="00216820" w:rsidRPr="008E3880">
        <w:rPr>
          <w:rFonts w:cstheme="minorHAnsi"/>
        </w:rPr>
        <w:t>ma</w:t>
      </w:r>
      <w:r w:rsidRPr="008E3880">
        <w:rPr>
          <w:rFonts w:cstheme="minorHAnsi"/>
        </w:rPr>
        <w:t xml:space="preserve"> pateikti alternatyvių </w:t>
      </w:r>
      <w:r w:rsidR="00D27E76" w:rsidRPr="008E3880">
        <w:rPr>
          <w:rFonts w:cstheme="minorHAnsi"/>
        </w:rPr>
        <w:t>p</w:t>
      </w:r>
      <w:r w:rsidRPr="008E3880">
        <w:rPr>
          <w:rFonts w:cstheme="minorHAnsi"/>
        </w:rPr>
        <w:t xml:space="preserve">asiūlymų. </w:t>
      </w:r>
    </w:p>
    <w:p w14:paraId="5865EAE9" w14:textId="77777777" w:rsidR="002C3CD9" w:rsidRPr="008E3880" w:rsidRDefault="004D070C" w:rsidP="002C3CD9">
      <w:pPr>
        <w:pStyle w:val="ListParagraph"/>
        <w:numPr>
          <w:ilvl w:val="1"/>
          <w:numId w:val="7"/>
        </w:numPr>
        <w:tabs>
          <w:tab w:val="left" w:pos="993"/>
        </w:tabs>
        <w:spacing w:after="0" w:line="240" w:lineRule="auto"/>
        <w:ind w:firstLine="207"/>
        <w:jc w:val="both"/>
        <w:rPr>
          <w:rFonts w:cstheme="minorHAnsi"/>
        </w:rPr>
      </w:pPr>
      <w:r w:rsidRPr="008E3880">
        <w:rPr>
          <w:rFonts w:cstheme="minorHAnsi"/>
          <w:color w:val="7030A0"/>
        </w:rPr>
        <w:t xml:space="preserve"> </w:t>
      </w:r>
      <w:r w:rsidR="002C3CD9" w:rsidRPr="008E3880">
        <w:rPr>
          <w:rFonts w:eastAsia="Arial" w:cstheme="minorHAnsi"/>
          <w:color w:val="333333"/>
        </w:rPr>
        <w:t>Bendrosios pirkimo sąlygos yra neatskiriama šių pirkimo sąlygų dalis.</w:t>
      </w:r>
    </w:p>
    <w:p w14:paraId="5D0EA3C4" w14:textId="58F1D4CB" w:rsidR="004D070C" w:rsidRPr="008E3880" w:rsidRDefault="004D070C" w:rsidP="002C3CD9">
      <w:pPr>
        <w:tabs>
          <w:tab w:val="left" w:pos="851"/>
          <w:tab w:val="left" w:pos="993"/>
        </w:tabs>
        <w:spacing w:after="0" w:line="240" w:lineRule="auto"/>
        <w:ind w:left="360"/>
        <w:jc w:val="both"/>
        <w:rPr>
          <w:rFonts w:cstheme="minorHAnsi"/>
          <w:color w:val="7030A0"/>
        </w:rPr>
      </w:pPr>
    </w:p>
    <w:p w14:paraId="5DEDEBC7" w14:textId="1ED44FB6" w:rsidR="00B41C66" w:rsidRPr="008E3880" w:rsidRDefault="00507DC9" w:rsidP="00717DCC">
      <w:pPr>
        <w:pStyle w:val="Heading1"/>
        <w:spacing w:line="20" w:lineRule="atLeast"/>
        <w:contextualSpacing/>
      </w:pPr>
      <w:bookmarkStart w:id="3" w:name="_Ref39426332"/>
      <w:bookmarkStart w:id="4" w:name="_Ref39426338"/>
      <w:bookmarkStart w:id="5" w:name="_Toc185403452"/>
      <w:bookmarkEnd w:id="1"/>
      <w:r w:rsidRPr="008E3880">
        <w:rPr>
          <w:rFonts w:ascii="Calibri" w:hAnsi="Calibri" w:cs="Calibri"/>
        </w:rPr>
        <w:t>2</w:t>
      </w:r>
      <w:r w:rsidRPr="008E3880">
        <w:t xml:space="preserve">. </w:t>
      </w:r>
      <w:r w:rsidR="00B41C66" w:rsidRPr="008E3880">
        <w:rPr>
          <w:rFonts w:asciiTheme="minorHAnsi" w:hAnsiTheme="minorHAnsi" w:cstheme="minorHAnsi"/>
        </w:rPr>
        <w:t>Pirkimo objektas</w:t>
      </w:r>
      <w:bookmarkEnd w:id="3"/>
      <w:bookmarkEnd w:id="4"/>
      <w:bookmarkEnd w:id="5"/>
    </w:p>
    <w:p w14:paraId="06B670D4" w14:textId="77777777" w:rsidR="004B3950" w:rsidRPr="008E3880" w:rsidRDefault="00B41C66" w:rsidP="004B3950">
      <w:pPr>
        <w:pStyle w:val="NoSpacing"/>
        <w:numPr>
          <w:ilvl w:val="1"/>
          <w:numId w:val="5"/>
        </w:numPr>
        <w:spacing w:after="120"/>
        <w:ind w:left="0" w:firstLine="567"/>
        <w:contextualSpacing/>
        <w:jc w:val="both"/>
        <w:rPr>
          <w:rFonts w:cstheme="minorHAnsi"/>
        </w:rPr>
      </w:pPr>
      <w:r w:rsidRPr="008E3880">
        <w:rPr>
          <w:rFonts w:eastAsia="Calibri"/>
          <w:color w:val="000000" w:themeColor="text1"/>
        </w:rPr>
        <w:t xml:space="preserve">Perkančioji organizacija numato </w:t>
      </w:r>
      <w:r w:rsidRPr="008E3880">
        <w:rPr>
          <w:rFonts w:eastAsia="Calibri"/>
        </w:rPr>
        <w:t xml:space="preserve">įsigyti </w:t>
      </w:r>
      <w:r w:rsidR="00E915E9" w:rsidRPr="008E3880">
        <w:rPr>
          <w:rFonts w:eastAsia="Calibri"/>
        </w:rPr>
        <w:t>a</w:t>
      </w:r>
      <w:r w:rsidR="00BD6EFC" w:rsidRPr="008E3880">
        <w:rPr>
          <w:rFonts w:eastAsia="Calibri"/>
        </w:rPr>
        <w:t xml:space="preserve">ukšto lygio tarptautinių posėdžių, susitikimų, konferencijų ir kitų renginių </w:t>
      </w:r>
      <w:r w:rsidR="006D56F6" w:rsidRPr="008E3880">
        <w:rPr>
          <w:rFonts w:eastAsia="Calibri"/>
        </w:rPr>
        <w:t>organizavimo paslaugos</w:t>
      </w:r>
      <w:r w:rsidRPr="008E3880">
        <w:rPr>
          <w:rFonts w:eastAsia="Calibri"/>
        </w:rPr>
        <w:t>.</w:t>
      </w:r>
      <w:r w:rsidRPr="008E3880">
        <w:rPr>
          <w:rFonts w:cstheme="minorHAnsi"/>
        </w:rPr>
        <w:t xml:space="preserve"> Reikalavimai pirkimo objektui nustatyti </w:t>
      </w:r>
      <w:r w:rsidR="00704310" w:rsidRPr="008E3880">
        <w:rPr>
          <w:rFonts w:cstheme="minorHAnsi"/>
        </w:rPr>
        <w:t>s</w:t>
      </w:r>
      <w:r w:rsidR="00444CAF" w:rsidRPr="008E3880">
        <w:rPr>
          <w:rFonts w:cstheme="minorHAnsi"/>
        </w:rPr>
        <w:t xml:space="preserve">pecialiųjų </w:t>
      </w:r>
      <w:r w:rsidR="00CE7209" w:rsidRPr="008E3880">
        <w:rPr>
          <w:rFonts w:cstheme="minorHAnsi"/>
        </w:rPr>
        <w:t xml:space="preserve">pirkimo </w:t>
      </w:r>
      <w:r w:rsidR="00444CAF" w:rsidRPr="008E3880">
        <w:rPr>
          <w:rFonts w:cstheme="minorHAnsi"/>
        </w:rPr>
        <w:t xml:space="preserve">sąlygų </w:t>
      </w:r>
      <w:r w:rsidR="002C3CD9" w:rsidRPr="008E3880">
        <w:rPr>
          <w:rFonts w:cstheme="minorHAnsi"/>
        </w:rPr>
        <w:t>2</w:t>
      </w:r>
      <w:r w:rsidR="00FA7D78" w:rsidRPr="008E3880">
        <w:rPr>
          <w:rFonts w:ascii="Arial" w:hAnsi="Arial" w:cs="Arial"/>
        </w:rPr>
        <w:t xml:space="preserve"> </w:t>
      </w:r>
      <w:r w:rsidR="00444CAF" w:rsidRPr="008E3880">
        <w:rPr>
          <w:rFonts w:cstheme="minorHAnsi"/>
        </w:rPr>
        <w:t>priede</w:t>
      </w:r>
      <w:r w:rsidRPr="008E3880">
        <w:rPr>
          <w:rFonts w:cstheme="minorHAnsi"/>
        </w:rPr>
        <w:t>.</w:t>
      </w:r>
    </w:p>
    <w:p w14:paraId="11AB7172" w14:textId="0B4593D2" w:rsidR="004B3950" w:rsidRPr="008E3880" w:rsidRDefault="00B41C66" w:rsidP="004B3950">
      <w:pPr>
        <w:pStyle w:val="NoSpacing"/>
        <w:numPr>
          <w:ilvl w:val="1"/>
          <w:numId w:val="5"/>
        </w:numPr>
        <w:spacing w:after="120"/>
        <w:ind w:left="0" w:firstLine="567"/>
        <w:contextualSpacing/>
        <w:jc w:val="both"/>
        <w:rPr>
          <w:rFonts w:cstheme="minorHAnsi"/>
        </w:rPr>
      </w:pPr>
      <w:r w:rsidRPr="008E3880">
        <w:rPr>
          <w:rFonts w:cstheme="minorHAnsi"/>
        </w:rPr>
        <w:t xml:space="preserve">Pirkimo objektas </w:t>
      </w:r>
      <w:r w:rsidR="006D56F6" w:rsidRPr="008E3880">
        <w:rPr>
          <w:rFonts w:cstheme="minorHAnsi"/>
        </w:rPr>
        <w:t>ne</w:t>
      </w:r>
      <w:r w:rsidRPr="008E3880">
        <w:rPr>
          <w:rFonts w:cstheme="minorHAnsi"/>
        </w:rPr>
        <w:t>skaidomas į dalis</w:t>
      </w:r>
      <w:r w:rsidR="00A93521" w:rsidRPr="008E3880">
        <w:rPr>
          <w:rFonts w:cstheme="minorHAnsi"/>
        </w:rPr>
        <w:t>, kadangi</w:t>
      </w:r>
      <w:r w:rsidR="00F21CC4" w:rsidRPr="008E3880">
        <w:rPr>
          <w:rFonts w:cstheme="minorHAnsi"/>
        </w:rPr>
        <w:t xml:space="preserve"> </w:t>
      </w:r>
      <w:r w:rsidR="004B3950" w:rsidRPr="008E3880">
        <w:rPr>
          <w:rFonts w:cstheme="minorHAnsi"/>
        </w:rPr>
        <w:t>visų perkamų paslaugų įgyvendinimas glaudžiai susijęs tarpusavyje, svarbi vienoda visų renginių tipų kokybė, išlaikant juose vienodai aukštą organizacinį lygį bei palaikant vienodą aukšto lygio užsakovo reputaciją renginių dalyvių atžvilgiu</w:t>
      </w:r>
      <w:r w:rsidR="00D911C4" w:rsidRPr="008E3880">
        <w:rPr>
          <w:rFonts w:cstheme="minorHAnsi"/>
        </w:rPr>
        <w:t xml:space="preserve"> dėl</w:t>
      </w:r>
      <w:r w:rsidR="004B3950" w:rsidRPr="008E3880">
        <w:rPr>
          <w:rFonts w:cstheme="minorHAnsi"/>
        </w:rPr>
        <w:t>:</w:t>
      </w:r>
    </w:p>
    <w:p w14:paraId="72C674E3" w14:textId="3841086E" w:rsidR="006D14A0" w:rsidRPr="008E3880" w:rsidRDefault="000E3B41" w:rsidP="00323E22">
      <w:pPr>
        <w:pStyle w:val="ListParagraph"/>
        <w:numPr>
          <w:ilvl w:val="0"/>
          <w:numId w:val="32"/>
        </w:numPr>
        <w:spacing w:after="0"/>
        <w:ind w:left="851" w:hanging="284"/>
        <w:rPr>
          <w:rFonts w:ascii="Verdana" w:hAnsi="Verdana"/>
          <w:sz w:val="18"/>
          <w:szCs w:val="18"/>
        </w:rPr>
      </w:pPr>
      <w:r w:rsidRPr="008E3880">
        <w:rPr>
          <w:rFonts w:ascii="Verdana" w:hAnsi="Verdana"/>
          <w:b/>
          <w:bCs/>
          <w:sz w:val="18"/>
          <w:szCs w:val="18"/>
        </w:rPr>
        <w:t>e</w:t>
      </w:r>
      <w:r w:rsidR="006D14A0" w:rsidRPr="008E3880">
        <w:rPr>
          <w:rFonts w:ascii="Verdana" w:hAnsi="Verdana"/>
          <w:b/>
          <w:bCs/>
          <w:sz w:val="18"/>
          <w:szCs w:val="18"/>
        </w:rPr>
        <w:t>fektyvesni</w:t>
      </w:r>
      <w:r w:rsidR="00D911C4" w:rsidRPr="008E3880">
        <w:rPr>
          <w:rFonts w:ascii="Verdana" w:hAnsi="Verdana"/>
          <w:b/>
          <w:bCs/>
          <w:sz w:val="18"/>
          <w:szCs w:val="18"/>
        </w:rPr>
        <w:t>o</w:t>
      </w:r>
      <w:r w:rsidR="006D14A0" w:rsidRPr="008E3880">
        <w:rPr>
          <w:rFonts w:ascii="Verdana" w:hAnsi="Verdana"/>
          <w:b/>
          <w:bCs/>
          <w:sz w:val="18"/>
          <w:szCs w:val="18"/>
        </w:rPr>
        <w:t xml:space="preserve"> biudžeto panaudojim</w:t>
      </w:r>
      <w:r w:rsidR="00D911C4" w:rsidRPr="008E3880">
        <w:rPr>
          <w:rFonts w:ascii="Verdana" w:hAnsi="Verdana"/>
          <w:b/>
          <w:bCs/>
          <w:sz w:val="18"/>
          <w:szCs w:val="18"/>
        </w:rPr>
        <w:t>o</w:t>
      </w:r>
      <w:r w:rsidR="006D14A0" w:rsidRPr="008E3880">
        <w:rPr>
          <w:rFonts w:ascii="Verdana" w:hAnsi="Verdana"/>
          <w:sz w:val="18"/>
          <w:szCs w:val="18"/>
        </w:rPr>
        <w:t>. Vienas Paslaugos tiekėjas gali efektyviau panaudoti finansinius bei personalo išteklius organizuojant renginius, taip prisidedama prie efektyvaus renginiams skirtų biudžetų panaudojimo. Skirtingų pirkimo objekto dalių įgyvendinimas yra glaudžiai susijęs (ta pati tiekėjo kuriama vizualinė medžiaga, perkami rekvizitai, atributika panaudojama skirtingų renginių organizavimo paslaugų įgyvendinimui)</w:t>
      </w:r>
      <w:r w:rsidRPr="008E3880">
        <w:rPr>
          <w:rFonts w:ascii="Verdana" w:hAnsi="Verdana"/>
          <w:sz w:val="18"/>
          <w:szCs w:val="18"/>
        </w:rPr>
        <w:t>;</w:t>
      </w:r>
    </w:p>
    <w:p w14:paraId="427F0EBE" w14:textId="73800921" w:rsidR="006D14A0" w:rsidRPr="008E3880" w:rsidRDefault="000E3B41" w:rsidP="00323E22">
      <w:pPr>
        <w:pStyle w:val="ListParagraph"/>
        <w:numPr>
          <w:ilvl w:val="0"/>
          <w:numId w:val="32"/>
        </w:numPr>
        <w:spacing w:after="0"/>
        <w:ind w:left="851" w:hanging="284"/>
        <w:rPr>
          <w:rFonts w:ascii="Verdana" w:hAnsi="Verdana"/>
          <w:sz w:val="18"/>
          <w:szCs w:val="18"/>
        </w:rPr>
      </w:pPr>
      <w:r w:rsidRPr="008E3880">
        <w:rPr>
          <w:rFonts w:ascii="Verdana" w:hAnsi="Verdana"/>
          <w:b/>
          <w:bCs/>
          <w:sz w:val="18"/>
          <w:szCs w:val="18"/>
        </w:rPr>
        <w:t>r</w:t>
      </w:r>
      <w:r w:rsidR="006D14A0" w:rsidRPr="008E3880">
        <w:rPr>
          <w:rFonts w:ascii="Verdana" w:hAnsi="Verdana"/>
          <w:b/>
          <w:bCs/>
          <w:sz w:val="18"/>
          <w:szCs w:val="18"/>
        </w:rPr>
        <w:t>enginių kokybės užtikrinim</w:t>
      </w:r>
      <w:r w:rsidRPr="008E3880">
        <w:rPr>
          <w:rFonts w:ascii="Verdana" w:hAnsi="Verdana"/>
          <w:b/>
          <w:bCs/>
          <w:sz w:val="18"/>
          <w:szCs w:val="18"/>
        </w:rPr>
        <w:t>o</w:t>
      </w:r>
      <w:r w:rsidR="006D14A0" w:rsidRPr="008E3880">
        <w:rPr>
          <w:rFonts w:ascii="Verdana" w:hAnsi="Verdana"/>
          <w:sz w:val="18"/>
          <w:szCs w:val="18"/>
        </w:rPr>
        <w:t>. Vienas Paslaugos tiekėjas gali užtikrinti vienodą kokybės lygį visuose renginiuose, nepriklausomai nuo jų tematikos ar suorganizavimo datos, o tai padeda išvengti kokybės svyravimų</w:t>
      </w:r>
      <w:r w:rsidRPr="008E3880">
        <w:rPr>
          <w:rFonts w:ascii="Verdana" w:hAnsi="Verdana"/>
          <w:sz w:val="18"/>
          <w:szCs w:val="18"/>
        </w:rPr>
        <w:t>;</w:t>
      </w:r>
    </w:p>
    <w:p w14:paraId="49B1DD57" w14:textId="03615636" w:rsidR="00E93F89" w:rsidRPr="008E3880" w:rsidRDefault="000E3B41" w:rsidP="00323E22">
      <w:pPr>
        <w:pStyle w:val="ListParagraph"/>
        <w:numPr>
          <w:ilvl w:val="0"/>
          <w:numId w:val="32"/>
        </w:numPr>
        <w:spacing w:after="0"/>
        <w:ind w:left="851" w:hanging="284"/>
        <w:rPr>
          <w:rFonts w:ascii="Verdana" w:hAnsi="Verdana"/>
          <w:sz w:val="18"/>
          <w:szCs w:val="18"/>
        </w:rPr>
      </w:pPr>
      <w:r w:rsidRPr="008E3880">
        <w:rPr>
          <w:rFonts w:ascii="Verdana" w:hAnsi="Verdana"/>
          <w:b/>
          <w:bCs/>
          <w:sz w:val="18"/>
          <w:szCs w:val="18"/>
        </w:rPr>
        <w:t>i</w:t>
      </w:r>
      <w:r w:rsidR="006D14A0" w:rsidRPr="008E3880">
        <w:rPr>
          <w:rFonts w:ascii="Verdana" w:hAnsi="Verdana"/>
          <w:b/>
          <w:bCs/>
          <w:sz w:val="18"/>
          <w:szCs w:val="18"/>
        </w:rPr>
        <w:t xml:space="preserve">nstitucijos </w:t>
      </w:r>
      <w:proofErr w:type="spellStart"/>
      <w:r w:rsidR="006D14A0" w:rsidRPr="008E3880">
        <w:rPr>
          <w:rFonts w:ascii="Verdana" w:hAnsi="Verdana"/>
          <w:b/>
          <w:bCs/>
          <w:sz w:val="18"/>
          <w:szCs w:val="18"/>
        </w:rPr>
        <w:t>reputacinė</w:t>
      </w:r>
      <w:r w:rsidRPr="008E3880">
        <w:rPr>
          <w:rFonts w:ascii="Verdana" w:hAnsi="Verdana"/>
          <w:b/>
          <w:bCs/>
          <w:sz w:val="18"/>
          <w:szCs w:val="18"/>
        </w:rPr>
        <w:t>s</w:t>
      </w:r>
      <w:proofErr w:type="spellEnd"/>
      <w:r w:rsidR="006D14A0" w:rsidRPr="008E3880">
        <w:rPr>
          <w:rFonts w:ascii="Verdana" w:hAnsi="Verdana"/>
          <w:b/>
          <w:bCs/>
          <w:sz w:val="18"/>
          <w:szCs w:val="18"/>
        </w:rPr>
        <w:t xml:space="preserve"> rizik</w:t>
      </w:r>
      <w:r w:rsidRPr="008E3880">
        <w:rPr>
          <w:rFonts w:ascii="Verdana" w:hAnsi="Verdana"/>
          <w:b/>
          <w:bCs/>
          <w:sz w:val="18"/>
          <w:szCs w:val="18"/>
        </w:rPr>
        <w:t>os</w:t>
      </w:r>
      <w:r w:rsidR="006D14A0" w:rsidRPr="008E3880">
        <w:rPr>
          <w:rFonts w:ascii="Verdana" w:hAnsi="Verdana"/>
          <w:sz w:val="18"/>
          <w:szCs w:val="18"/>
        </w:rPr>
        <w:t xml:space="preserve">. Darbas su vienu Paslaugos tiekėju leidžia maksimaliai pasinaudoti jų sukaupta patirtimi bei žiniomis, taip pat, perteikti Tiekėjui gilesnį supratimą apie organizacijos poreikius, lūkesčius bei tikslus, organizuojant aukšto lygio tarptautinius renginius, kurie vykdomi pagal tarptautinius įsipareigojimus. Šie veiksniai padeda užtikrinti renginių kokybę, taip minimizuojant </w:t>
      </w:r>
      <w:proofErr w:type="spellStart"/>
      <w:r w:rsidR="006D14A0" w:rsidRPr="008E3880">
        <w:rPr>
          <w:rFonts w:ascii="Verdana" w:hAnsi="Verdana"/>
          <w:sz w:val="18"/>
          <w:szCs w:val="18"/>
        </w:rPr>
        <w:t>reputacinės</w:t>
      </w:r>
      <w:proofErr w:type="spellEnd"/>
      <w:r w:rsidR="006D14A0" w:rsidRPr="008E3880">
        <w:rPr>
          <w:rFonts w:ascii="Verdana" w:hAnsi="Verdana"/>
          <w:sz w:val="18"/>
          <w:szCs w:val="18"/>
        </w:rPr>
        <w:t xml:space="preserve"> rizikos tikimybę.</w:t>
      </w:r>
    </w:p>
    <w:p w14:paraId="0CA81FB8" w14:textId="3674C461" w:rsidR="00325243" w:rsidRPr="008E3880" w:rsidRDefault="00325243" w:rsidP="00DE7037">
      <w:pPr>
        <w:pStyle w:val="ListParagraph"/>
        <w:spacing w:after="0" w:line="240" w:lineRule="auto"/>
        <w:ind w:left="0" w:firstLine="567"/>
        <w:jc w:val="both"/>
        <w:rPr>
          <w:rFonts w:cstheme="minorHAnsi"/>
        </w:rPr>
      </w:pPr>
      <w:r w:rsidRPr="008E3880">
        <w:rPr>
          <w:rFonts w:cstheme="minorHAnsi"/>
        </w:rPr>
        <w:t>2.</w:t>
      </w:r>
      <w:r w:rsidR="002D36D4" w:rsidRPr="008E3880">
        <w:rPr>
          <w:rFonts w:cstheme="minorHAnsi"/>
        </w:rPr>
        <w:t>3</w:t>
      </w:r>
      <w:r w:rsidRPr="008E3880">
        <w:rPr>
          <w:rFonts w:cstheme="minorHAnsi"/>
        </w:rPr>
        <w:t>.</w:t>
      </w:r>
      <w:r w:rsidR="00E53E12" w:rsidRPr="008E388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3880">
        <w:rPr>
          <w:rFonts w:cstheme="minorHAnsi"/>
        </w:rPr>
        <w:t xml:space="preserve">turi būti </w:t>
      </w:r>
      <w:r w:rsidR="00AE7624" w:rsidRPr="008E3880">
        <w:rPr>
          <w:rFonts w:cstheme="minorHAnsi"/>
        </w:rPr>
        <w:t xml:space="preserve">laikoma, kad kiekviena tokia nuoroda yra pateikta su žodžiais „arba lygiavertis“. </w:t>
      </w:r>
    </w:p>
    <w:p w14:paraId="3031DC86" w14:textId="208375D2" w:rsidR="00004521" w:rsidRPr="008E3880" w:rsidRDefault="1B831B82" w:rsidP="1FC38377">
      <w:pPr>
        <w:pStyle w:val="ListParagraph"/>
        <w:spacing w:after="0" w:line="240" w:lineRule="auto"/>
        <w:ind w:left="0" w:firstLine="567"/>
        <w:jc w:val="both"/>
      </w:pPr>
      <w:r w:rsidRPr="008E3880">
        <w:t>2.</w:t>
      </w:r>
      <w:r w:rsidR="2E8AD827" w:rsidRPr="008E3880">
        <w:t>4</w:t>
      </w:r>
      <w:r w:rsidRPr="008E3880">
        <w:t>. Jeigu apibūdinant pirkimo objektą techninėje specifikacijoje nurodytas standartas</w:t>
      </w:r>
      <w:r w:rsidR="00B3669A" w:rsidRPr="008E3880">
        <w:t xml:space="preserve">, </w:t>
      </w:r>
      <w:r w:rsidR="00B3669A" w:rsidRPr="008E3880">
        <w:rPr>
          <w:color w:val="000000" w:themeColor="text1"/>
        </w:rPr>
        <w:t>techninis liudijimas ar bendrosios techninės specifikacijos</w:t>
      </w:r>
      <w:r w:rsidR="00CA37A7" w:rsidRPr="008E3880">
        <w:rPr>
          <w:color w:val="000000" w:themeColor="text1"/>
        </w:rPr>
        <w:t xml:space="preserve"> (Europos standartą perimantis Lietuvos standartas, Europos techninio įvertinimo </w:t>
      </w:r>
      <w:r w:rsidR="00CA37A7" w:rsidRPr="008E3880">
        <w:rPr>
          <w:color w:val="000000" w:themeColor="text1"/>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B3669A" w:rsidRPr="008E3880">
        <w:rPr>
          <w:color w:val="000000" w:themeColor="text1"/>
        </w:rPr>
        <w:t xml:space="preserve">, </w:t>
      </w:r>
      <w:r w:rsidR="00B3669A" w:rsidRPr="008E3880">
        <w:t xml:space="preserve">turi būti laikoma, kad kiekviena tokia nuoroda yra pateikta su žodžiais „arba lygiavertis“. </w:t>
      </w:r>
      <w:r w:rsidR="60A60447" w:rsidRPr="008E3880">
        <w:t>-</w:t>
      </w:r>
    </w:p>
    <w:p w14:paraId="7B478B03" w14:textId="61CA0F5A" w:rsidR="00D22226" w:rsidRPr="008E3880" w:rsidRDefault="00202323" w:rsidP="00202323">
      <w:pPr>
        <w:pStyle w:val="Heading1"/>
        <w:spacing w:line="20" w:lineRule="atLeast"/>
        <w:contextualSpacing/>
        <w:rPr>
          <w:rFonts w:asciiTheme="minorHAnsi" w:hAnsiTheme="minorHAnsi" w:cstheme="minorHAnsi"/>
        </w:rPr>
      </w:pPr>
      <w:bookmarkStart w:id="6" w:name="_Toc185403453"/>
      <w:r w:rsidRPr="008E3880">
        <w:rPr>
          <w:rFonts w:asciiTheme="minorHAnsi" w:hAnsiTheme="minorHAnsi" w:cstheme="minorHAnsi"/>
        </w:rPr>
        <w:t>3.</w:t>
      </w:r>
      <w:r w:rsidR="00D24970" w:rsidRPr="008E3880">
        <w:rPr>
          <w:rFonts w:asciiTheme="minorHAnsi" w:hAnsiTheme="minorHAnsi" w:cstheme="minorHAnsi"/>
        </w:rPr>
        <w:t xml:space="preserve"> </w:t>
      </w:r>
      <w:bookmarkStart w:id="7" w:name="_Ref39427921"/>
      <w:bookmarkStart w:id="8" w:name="_Ref39427927"/>
      <w:bookmarkStart w:id="9" w:name="_Ref39740354"/>
      <w:r w:rsidR="00D22226" w:rsidRPr="008E3880">
        <w:rPr>
          <w:rFonts w:asciiTheme="minorHAnsi" w:hAnsiTheme="minorHAnsi" w:cstheme="minorHAnsi"/>
        </w:rPr>
        <w:t>Susitikimai su tiekėjais</w:t>
      </w:r>
      <w:bookmarkEnd w:id="7"/>
      <w:bookmarkEnd w:id="8"/>
      <w:r w:rsidR="003B6924" w:rsidRPr="008E3880">
        <w:rPr>
          <w:rFonts w:asciiTheme="minorHAnsi" w:hAnsiTheme="minorHAnsi" w:cstheme="minorHAnsi"/>
        </w:rPr>
        <w:t xml:space="preserve"> ir objekto apžiūra</w:t>
      </w:r>
      <w:bookmarkEnd w:id="6"/>
      <w:bookmarkEnd w:id="9"/>
    </w:p>
    <w:p w14:paraId="3A422005" w14:textId="22307E26" w:rsidR="00B176FD" w:rsidRPr="008E3880" w:rsidRDefault="00862DB8" w:rsidP="002D36D4">
      <w:pPr>
        <w:pStyle w:val="ListParagraph"/>
        <w:spacing w:after="0"/>
        <w:ind w:left="0" w:firstLine="567"/>
        <w:jc w:val="both"/>
        <w:rPr>
          <w:rFonts w:cstheme="minorHAnsi"/>
          <w:i/>
          <w:color w:val="FF0000"/>
        </w:rPr>
      </w:pPr>
      <w:r w:rsidRPr="008E3880">
        <w:rPr>
          <w:rFonts w:cstheme="minorHAnsi"/>
          <w:iCs/>
        </w:rPr>
        <w:t>3.1.</w:t>
      </w:r>
      <w:r w:rsidRPr="008E3880">
        <w:rPr>
          <w:rFonts w:cstheme="minorHAnsi"/>
          <w:i/>
          <w:color w:val="FF0000"/>
        </w:rPr>
        <w:t xml:space="preserve"> </w:t>
      </w:r>
      <w:r w:rsidR="00B176FD" w:rsidRPr="008E3880">
        <w:rPr>
          <w:rFonts w:cstheme="minorHAnsi"/>
        </w:rPr>
        <w:t xml:space="preserve">Perkančioji organizacija nerengs susitikimo su tiekėjais dėl pirkimo </w:t>
      </w:r>
      <w:r w:rsidR="004257A5" w:rsidRPr="008E3880">
        <w:rPr>
          <w:rFonts w:cstheme="minorHAnsi"/>
        </w:rPr>
        <w:t>sąlyg</w:t>
      </w:r>
      <w:r w:rsidR="00B176FD" w:rsidRPr="008E3880">
        <w:rPr>
          <w:rFonts w:cstheme="minorHAnsi"/>
        </w:rPr>
        <w:t>ų</w:t>
      </w:r>
      <w:r w:rsidR="00946722" w:rsidRPr="008E3880">
        <w:rPr>
          <w:rFonts w:cstheme="minorHAnsi"/>
        </w:rPr>
        <w:t xml:space="preserve"> paaiškinimo</w:t>
      </w:r>
      <w:r w:rsidR="00B176FD" w:rsidRPr="008E3880">
        <w:rPr>
          <w:rFonts w:cstheme="minorHAnsi"/>
        </w:rPr>
        <w:t>.</w:t>
      </w:r>
    </w:p>
    <w:p w14:paraId="24A7FE06" w14:textId="30E07B1C" w:rsidR="00BE0587" w:rsidRPr="008E3880" w:rsidRDefault="009A5D56" w:rsidP="00BE0587">
      <w:pPr>
        <w:pStyle w:val="ListParagraph"/>
        <w:spacing w:after="0" w:line="240" w:lineRule="auto"/>
        <w:ind w:left="567"/>
        <w:jc w:val="both"/>
        <w:rPr>
          <w:rFonts w:eastAsiaTheme="minorHAnsi" w:cstheme="minorHAnsi"/>
          <w:lang w:eastAsia="en-US"/>
        </w:rPr>
      </w:pPr>
      <w:r w:rsidRPr="008E3880">
        <w:rPr>
          <w:rFonts w:eastAsiaTheme="minorHAnsi" w:cstheme="minorHAnsi"/>
          <w:lang w:eastAsia="en-US"/>
        </w:rPr>
        <w:t>3.2.</w:t>
      </w:r>
      <w:r w:rsidR="00BE0587" w:rsidRPr="008E3880">
        <w:rPr>
          <w:rFonts w:eastAsiaTheme="minorHAnsi" w:cstheme="minorHAnsi"/>
          <w:lang w:eastAsia="en-US"/>
        </w:rPr>
        <w:t>P</w:t>
      </w:r>
      <w:r w:rsidR="00BE0587" w:rsidRPr="008E3880">
        <w:rPr>
          <w:rFonts w:cstheme="minorHAnsi"/>
        </w:rPr>
        <w:t>erkančioji organizacija nerengs objekto apžiūros.</w:t>
      </w:r>
    </w:p>
    <w:p w14:paraId="6443D2FF" w14:textId="040A41C9" w:rsidR="00C94B9F" w:rsidRPr="008E388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5403454"/>
      <w:r w:rsidRPr="008E3880">
        <w:rPr>
          <w:rFonts w:cstheme="majorHAnsi"/>
        </w:rPr>
        <w:t xml:space="preserve">4. </w:t>
      </w:r>
      <w:r w:rsidR="00173ACB" w:rsidRPr="008E3880">
        <w:rPr>
          <w:rFonts w:asciiTheme="minorHAnsi" w:hAnsiTheme="minorHAnsi" w:cstheme="minorHAnsi"/>
        </w:rPr>
        <w:t>Tiekėjų pašalinimo pagrindai</w:t>
      </w:r>
      <w:bookmarkEnd w:id="10"/>
      <w:bookmarkEnd w:id="11"/>
      <w:bookmarkEnd w:id="12"/>
      <w:r w:rsidR="00975F1F" w:rsidRPr="008E3880">
        <w:rPr>
          <w:rFonts w:asciiTheme="minorHAnsi" w:hAnsiTheme="minorHAnsi" w:cstheme="minorHAnsi"/>
        </w:rPr>
        <w:t xml:space="preserve"> ir kvalifikacijos reikalavimai</w:t>
      </w:r>
      <w:bookmarkEnd w:id="13"/>
    </w:p>
    <w:p w14:paraId="23B058CE" w14:textId="77D2555D" w:rsidR="002C5249" w:rsidRPr="008E3880" w:rsidRDefault="009D2F13" w:rsidP="127DD6E8">
      <w:pPr>
        <w:pStyle w:val="ListParagraph"/>
        <w:spacing w:after="120" w:line="20" w:lineRule="atLeast"/>
        <w:ind w:left="0" w:firstLine="567"/>
        <w:jc w:val="both"/>
      </w:pPr>
      <w:r w:rsidRPr="008E3880">
        <w:t xml:space="preserve">4.1. </w:t>
      </w:r>
      <w:r w:rsidR="002C5249" w:rsidRPr="008E3880">
        <w:t>Reikalavimai dėl tiekėjo ir</w:t>
      </w:r>
      <w:bookmarkStart w:id="14" w:name="_Hlk41039660"/>
      <w:r w:rsidR="00942379" w:rsidRPr="008E3880">
        <w:t xml:space="preserve"> </w:t>
      </w:r>
      <w:r w:rsidR="002C5249" w:rsidRPr="008E3880">
        <w:t>subtiekėjų</w:t>
      </w:r>
      <w:r w:rsidR="00942379" w:rsidRPr="008E3880">
        <w:t xml:space="preserve"> (jei taikoma)</w:t>
      </w:r>
      <w:r w:rsidR="00953F2B" w:rsidRPr="008E3880">
        <w:t xml:space="preserve">, </w:t>
      </w:r>
      <w:r w:rsidR="007F34C7" w:rsidRPr="008E3880">
        <w:t>ūkio subjektų, kurių pajėgumais tiekėjas remiasi,</w:t>
      </w:r>
      <w:r w:rsidR="002C5249" w:rsidRPr="008E3880">
        <w:t xml:space="preserve"> </w:t>
      </w:r>
      <w:bookmarkEnd w:id="14"/>
      <w:r w:rsidR="002C5249" w:rsidRPr="008E3880">
        <w:t xml:space="preserve">pašalinimo pagrindų nebuvimo bei jų nebuvimą patvirtinantys dokumentai nurodyti </w:t>
      </w:r>
      <w:r w:rsidR="006A737F" w:rsidRPr="008E3880">
        <w:t xml:space="preserve">specialiųjų </w:t>
      </w:r>
      <w:r w:rsidR="006A737F" w:rsidRPr="008E3880">
        <w:rPr>
          <w:rFonts w:eastAsia="Calibri"/>
        </w:rPr>
        <w:t>p</w:t>
      </w:r>
      <w:r w:rsidR="00551FA7" w:rsidRPr="008E3880">
        <w:rPr>
          <w:rFonts w:eastAsia="Calibri"/>
        </w:rPr>
        <w:t xml:space="preserve">irkimo </w:t>
      </w:r>
      <w:r w:rsidR="006773B6" w:rsidRPr="008E3880">
        <w:rPr>
          <w:rFonts w:eastAsia="Calibri"/>
        </w:rPr>
        <w:t xml:space="preserve">sąlygų </w:t>
      </w:r>
      <w:r w:rsidR="009A5D56" w:rsidRPr="008E3880">
        <w:t>3</w:t>
      </w:r>
      <w:r w:rsidR="00984B02" w:rsidRPr="008E3880">
        <w:t xml:space="preserve">  </w:t>
      </w:r>
      <w:r w:rsidR="006773B6" w:rsidRPr="008E3880">
        <w:rPr>
          <w:rFonts w:eastAsia="Calibri"/>
        </w:rPr>
        <w:t>priede</w:t>
      </w:r>
      <w:r w:rsidR="002C5249" w:rsidRPr="008E3880">
        <w:t xml:space="preserve">. </w:t>
      </w:r>
    </w:p>
    <w:p w14:paraId="1B4CAF30" w14:textId="0D9EC43D" w:rsidR="00933049" w:rsidRPr="008E3880" w:rsidRDefault="00933049" w:rsidP="00933049">
      <w:pPr>
        <w:pStyle w:val="ListParagraph"/>
        <w:tabs>
          <w:tab w:val="left" w:pos="851"/>
        </w:tabs>
        <w:spacing w:after="0" w:line="20" w:lineRule="atLeast"/>
        <w:ind w:left="0" w:firstLine="567"/>
        <w:jc w:val="both"/>
        <w:rPr>
          <w:highlight w:val="yellow"/>
        </w:rPr>
      </w:pPr>
      <w:r w:rsidRPr="008E3880">
        <w:t xml:space="preserve">4.2. Tiekėjams nustatomi kvalifikacijos reikalavimai ir (arba) reikalavimai dėl kokybės vadybos sistemos ir (arba) aplinkos apsaugos vadybos sistemos standartų laikymosi ir jų atitiktį patvirtinantys dokumentai nurodyti specialiųjų pirkimo sąlygų Nr.4 priede. </w:t>
      </w:r>
    </w:p>
    <w:p w14:paraId="69D62E2B" w14:textId="7F94BB77" w:rsidR="00A000BE" w:rsidRPr="008E3880" w:rsidRDefault="00D24970" w:rsidP="0037632B">
      <w:pPr>
        <w:pStyle w:val="Heading1"/>
        <w:tabs>
          <w:tab w:val="left" w:pos="567"/>
        </w:tabs>
        <w:spacing w:after="0"/>
        <w:contextualSpacing/>
        <w:jc w:val="both"/>
        <w:rPr>
          <w:rFonts w:cstheme="minorBidi"/>
        </w:rPr>
      </w:pPr>
      <w:bookmarkStart w:id="15" w:name="_Toc185403455"/>
      <w:r w:rsidRPr="008E3880">
        <w:rPr>
          <w:rFonts w:asciiTheme="minorHAnsi" w:hAnsiTheme="minorHAnsi" w:cstheme="minorHAnsi"/>
        </w:rPr>
        <w:t>5</w:t>
      </w:r>
      <w:r w:rsidR="001E3D5A" w:rsidRPr="008E3880">
        <w:rPr>
          <w:rFonts w:asciiTheme="minorHAnsi" w:hAnsiTheme="minorHAnsi" w:cstheme="minorHAnsi"/>
        </w:rPr>
        <w:t>.</w:t>
      </w:r>
      <w:r w:rsidR="009743D3" w:rsidRPr="008E3880">
        <w:rPr>
          <w:rFonts w:ascii="Calibri" w:hAnsi="Calibri" w:cs="Calibri"/>
        </w:rPr>
        <w:t>Reikalavimai, susiję su nacionaliniu saugumu</w:t>
      </w:r>
      <w:bookmarkEnd w:id="15"/>
      <w:r w:rsidR="009743D3" w:rsidRPr="008E3880">
        <w:t xml:space="preserve"> </w:t>
      </w:r>
    </w:p>
    <w:p w14:paraId="2FC7443C" w14:textId="29655C4C" w:rsidR="00DF3DDF" w:rsidRPr="008E3880" w:rsidRDefault="00D24970" w:rsidP="007872CB">
      <w:pPr>
        <w:spacing w:after="0" w:line="240" w:lineRule="auto"/>
        <w:ind w:firstLine="567"/>
        <w:jc w:val="both"/>
        <w:rPr>
          <w:rFonts w:cstheme="minorHAnsi"/>
          <w:color w:val="000000" w:themeColor="text1"/>
        </w:rPr>
      </w:pPr>
      <w:r w:rsidRPr="008E3880">
        <w:rPr>
          <w:rFonts w:cstheme="minorHAnsi"/>
          <w:color w:val="000000" w:themeColor="text1"/>
        </w:rPr>
        <w:t>5</w:t>
      </w:r>
      <w:r w:rsidR="0037632B" w:rsidRPr="008E3880">
        <w:rPr>
          <w:rFonts w:cstheme="minorHAnsi"/>
          <w:color w:val="000000" w:themeColor="text1"/>
        </w:rPr>
        <w:t xml:space="preserve">.1. </w:t>
      </w:r>
      <w:r w:rsidR="00DF3DDF" w:rsidRPr="008E3880">
        <w:rPr>
          <w:rFonts w:cstheme="minorHAnsi"/>
          <w:color w:val="000000" w:themeColor="text1"/>
        </w:rPr>
        <w:t xml:space="preserve">Pirkimui taikomos Reglamento nuostatos. </w:t>
      </w:r>
      <w:r w:rsidR="00FD6EE2" w:rsidRPr="008E3880">
        <w:rPr>
          <w:rFonts w:cstheme="minorHAnsi"/>
          <w:color w:val="000000" w:themeColor="text1"/>
        </w:rPr>
        <w:t xml:space="preserve">Kartu su </w:t>
      </w:r>
      <w:r w:rsidR="00E3566E" w:rsidRPr="008E3880">
        <w:rPr>
          <w:rFonts w:cstheme="minorHAnsi"/>
          <w:color w:val="000000" w:themeColor="text1"/>
        </w:rPr>
        <w:t>p</w:t>
      </w:r>
      <w:r w:rsidR="00FD6EE2" w:rsidRPr="008E3880">
        <w:rPr>
          <w:rFonts w:cstheme="minorHAnsi"/>
          <w:color w:val="000000" w:themeColor="text1"/>
        </w:rPr>
        <w:t>asiūlymu tiekėjas turi pateikti</w:t>
      </w:r>
      <w:r w:rsidR="00B96756" w:rsidRPr="008E3880">
        <w:rPr>
          <w:rFonts w:cstheme="minorHAnsi"/>
          <w:color w:val="000000" w:themeColor="text1"/>
        </w:rPr>
        <w:t xml:space="preserve"> </w:t>
      </w:r>
      <w:r w:rsidR="00B24708" w:rsidRPr="008E3880">
        <w:rPr>
          <w:rFonts w:cstheme="minorHAnsi"/>
          <w:color w:val="000000" w:themeColor="text1"/>
        </w:rPr>
        <w:t xml:space="preserve">užpildytą </w:t>
      </w:r>
      <w:r w:rsidR="0063163D" w:rsidRPr="008E3880">
        <w:rPr>
          <w:rFonts w:cstheme="minorHAnsi"/>
          <w:color w:val="000000" w:themeColor="text1"/>
        </w:rPr>
        <w:t>deklaracij</w:t>
      </w:r>
      <w:r w:rsidR="00FD6EE2" w:rsidRPr="008E3880">
        <w:rPr>
          <w:rFonts w:cstheme="minorHAnsi"/>
          <w:color w:val="000000" w:themeColor="text1"/>
        </w:rPr>
        <w:t>ą</w:t>
      </w:r>
      <w:r w:rsidR="0063163D" w:rsidRPr="008E3880">
        <w:rPr>
          <w:rFonts w:cstheme="minorHAnsi"/>
          <w:color w:val="000000" w:themeColor="text1"/>
        </w:rPr>
        <w:t xml:space="preserve"> </w:t>
      </w:r>
      <w:r w:rsidR="00FD6EE2" w:rsidRPr="008E3880">
        <w:rPr>
          <w:rFonts w:cstheme="minorHAnsi"/>
          <w:color w:val="000000" w:themeColor="text1"/>
        </w:rPr>
        <w:t xml:space="preserve">dėl </w:t>
      </w:r>
      <w:r w:rsidR="0078453C" w:rsidRPr="008E3880">
        <w:rPr>
          <w:rFonts w:cstheme="minorHAnsi"/>
          <w:color w:val="000000" w:themeColor="text1"/>
        </w:rPr>
        <w:t>(ne)atitikties Reglamento nuostatoms</w:t>
      </w:r>
      <w:r w:rsidR="0063163D" w:rsidRPr="008E3880">
        <w:rPr>
          <w:rFonts w:cstheme="minorHAnsi"/>
          <w:color w:val="000000" w:themeColor="text1"/>
        </w:rPr>
        <w:t xml:space="preserve">, kuri pateikta </w:t>
      </w:r>
      <w:r w:rsidR="006A737F" w:rsidRPr="008E3880">
        <w:rPr>
          <w:rFonts w:cstheme="minorHAnsi"/>
          <w:color w:val="000000" w:themeColor="text1"/>
        </w:rPr>
        <w:t>specialiųjų p</w:t>
      </w:r>
      <w:r w:rsidR="00551FA7" w:rsidRPr="008E3880">
        <w:rPr>
          <w:rFonts w:cstheme="minorHAnsi"/>
          <w:color w:val="000000" w:themeColor="text1"/>
        </w:rPr>
        <w:t xml:space="preserve">irkimo </w:t>
      </w:r>
      <w:r w:rsidR="0063163D" w:rsidRPr="008E3880">
        <w:rPr>
          <w:rFonts w:cstheme="minorHAnsi"/>
        </w:rPr>
        <w:t xml:space="preserve">sąlygų </w:t>
      </w:r>
      <w:r w:rsidR="00831BD3" w:rsidRPr="008E3880">
        <w:rPr>
          <w:rFonts w:cstheme="minorHAnsi"/>
        </w:rPr>
        <w:t xml:space="preserve">8 ir 9 </w:t>
      </w:r>
      <w:r w:rsidR="007A15EC" w:rsidRPr="008E3880">
        <w:rPr>
          <w:rFonts w:cstheme="minorHAnsi"/>
        </w:rPr>
        <w:t xml:space="preserve"> </w:t>
      </w:r>
      <w:r w:rsidR="007A15EC" w:rsidRPr="008E3880">
        <w:rPr>
          <w:rFonts w:cstheme="minorHAnsi"/>
          <w:color w:val="000000" w:themeColor="text1"/>
        </w:rPr>
        <w:t>pried</w:t>
      </w:r>
      <w:r w:rsidR="00831BD3" w:rsidRPr="008E3880">
        <w:rPr>
          <w:rFonts w:cstheme="minorHAnsi"/>
          <w:color w:val="000000" w:themeColor="text1"/>
        </w:rPr>
        <w:t>uose</w:t>
      </w:r>
      <w:r w:rsidR="00B24708" w:rsidRPr="008E3880">
        <w:rPr>
          <w:rFonts w:cstheme="minorHAnsi"/>
          <w:color w:val="000000" w:themeColor="text1"/>
        </w:rPr>
        <w:t>.</w:t>
      </w:r>
      <w:r w:rsidR="00B852B7" w:rsidRPr="008E3880">
        <w:rPr>
          <w:rFonts w:cstheme="minorHAnsi"/>
          <w:color w:val="000000" w:themeColor="text1"/>
        </w:rPr>
        <w:t xml:space="preserve"> Kilus abejonių dėl </w:t>
      </w:r>
      <w:r w:rsidR="007349E0" w:rsidRPr="008E3880">
        <w:rPr>
          <w:rFonts w:cstheme="minorHAnsi"/>
          <w:color w:val="000000" w:themeColor="text1"/>
        </w:rPr>
        <w:t>tiekėjo (ne)atitikties Reglamento nuostatoms</w:t>
      </w:r>
      <w:r w:rsidR="0012639E" w:rsidRPr="008E3880">
        <w:rPr>
          <w:rFonts w:cstheme="minorHAnsi"/>
          <w:color w:val="000000" w:themeColor="text1"/>
        </w:rPr>
        <w:t xml:space="preserve">, perkančioji organizacija </w:t>
      </w:r>
      <w:r w:rsidR="006D5E06" w:rsidRPr="008E3880">
        <w:rPr>
          <w:rFonts w:cstheme="minorHAnsi"/>
          <w:color w:val="000000" w:themeColor="text1"/>
        </w:rPr>
        <w:t xml:space="preserve">iš galimo laimėtojo </w:t>
      </w:r>
      <w:r w:rsidR="0012639E" w:rsidRPr="008E3880">
        <w:rPr>
          <w:rFonts w:cstheme="minorHAnsi"/>
          <w:color w:val="000000" w:themeColor="text1"/>
        </w:rPr>
        <w:t xml:space="preserve">prašys pateikti </w:t>
      </w:r>
      <w:r w:rsidR="007349E0" w:rsidRPr="008E3880">
        <w:rPr>
          <w:rFonts w:cstheme="minorHAnsi"/>
          <w:color w:val="000000" w:themeColor="text1"/>
        </w:rPr>
        <w:t>dokumentus, įrodančius deklaracijoje pateiktų duomenų teisingumą.</w:t>
      </w:r>
    </w:p>
    <w:p w14:paraId="05E7CB20" w14:textId="294B38D3" w:rsidR="002A637A" w:rsidRPr="008E3880" w:rsidRDefault="00D24970" w:rsidP="007872CB">
      <w:pPr>
        <w:spacing w:after="0" w:line="240" w:lineRule="auto"/>
        <w:ind w:firstLine="567"/>
        <w:jc w:val="both"/>
        <w:rPr>
          <w:rFonts w:cstheme="minorHAnsi"/>
          <w:color w:val="000000" w:themeColor="text1"/>
        </w:rPr>
      </w:pPr>
      <w:r w:rsidRPr="008E3880">
        <w:rPr>
          <w:rFonts w:cstheme="minorHAnsi"/>
          <w:color w:val="000000" w:themeColor="text1"/>
        </w:rPr>
        <w:t>5</w:t>
      </w:r>
      <w:r w:rsidR="002A637A" w:rsidRPr="008E3880">
        <w:rPr>
          <w:rFonts w:cstheme="minorHAnsi"/>
          <w:color w:val="000000" w:themeColor="text1"/>
        </w:rPr>
        <w:t xml:space="preserve">.2. </w:t>
      </w:r>
      <w:r w:rsidR="00CF14EB" w:rsidRPr="008E3880">
        <w:rPr>
          <w:rFonts w:cstheme="minorHAnsi"/>
          <w:color w:val="000000" w:themeColor="text1"/>
        </w:rPr>
        <w:t>Perkanči</w:t>
      </w:r>
      <w:r w:rsidR="00C727CF" w:rsidRPr="008E3880">
        <w:rPr>
          <w:rFonts w:cstheme="minorHAnsi"/>
          <w:color w:val="000000" w:themeColor="text1"/>
        </w:rPr>
        <w:t xml:space="preserve">oji </w:t>
      </w:r>
      <w:r w:rsidR="00CF14EB" w:rsidRPr="008E3880">
        <w:rPr>
          <w:rFonts w:cstheme="minorHAnsi"/>
          <w:color w:val="000000" w:themeColor="text1"/>
        </w:rPr>
        <w:t>organizacija nustačius</w:t>
      </w:r>
      <w:r w:rsidR="00C727CF" w:rsidRPr="008E3880">
        <w:rPr>
          <w:rFonts w:cstheme="minorHAnsi"/>
          <w:color w:val="000000" w:themeColor="text1"/>
        </w:rPr>
        <w:t>i</w:t>
      </w:r>
      <w:r w:rsidR="00CF14EB" w:rsidRPr="008E3880">
        <w:rPr>
          <w:rFonts w:cstheme="minorHAnsi"/>
          <w:color w:val="000000" w:themeColor="text1"/>
        </w:rPr>
        <w:t xml:space="preserve">, kad tiekėjo pasitelktas subtiekėjas </w:t>
      </w:r>
      <w:r w:rsidR="009763B1" w:rsidRPr="008E3880">
        <w:rPr>
          <w:rFonts w:cstheme="minorHAnsi"/>
          <w:color w:val="000000" w:themeColor="text1"/>
        </w:rPr>
        <w:t xml:space="preserve">ar ūkio subjektas, kurio pajėgumais remiamasi, </w:t>
      </w:r>
      <w:r w:rsidR="00BA05C9" w:rsidRPr="008E3880">
        <w:rPr>
          <w:rFonts w:cstheme="minorHAnsi"/>
          <w:color w:val="000000" w:themeColor="text1"/>
        </w:rPr>
        <w:t>tenkin</w:t>
      </w:r>
      <w:r w:rsidR="00CF14EB" w:rsidRPr="008E3880">
        <w:rPr>
          <w:rFonts w:cstheme="minorHAnsi"/>
          <w:color w:val="000000" w:themeColor="text1"/>
        </w:rPr>
        <w:t xml:space="preserve">a </w:t>
      </w:r>
      <w:r w:rsidR="00DA1B9B" w:rsidRPr="008E3880">
        <w:rPr>
          <w:rFonts w:cstheme="minorHAnsi"/>
          <w:color w:val="000000" w:themeColor="text1"/>
        </w:rPr>
        <w:t xml:space="preserve">Reglamento </w:t>
      </w:r>
      <w:r w:rsidR="00A4619E" w:rsidRPr="008E3880">
        <w:rPr>
          <w:rFonts w:cstheme="minorHAnsi"/>
          <w:color w:val="000000" w:themeColor="text1"/>
        </w:rPr>
        <w:t xml:space="preserve">5 k straipsnyje </w:t>
      </w:r>
      <w:r w:rsidR="00A109FD" w:rsidRPr="008E3880">
        <w:rPr>
          <w:rFonts w:cstheme="minorHAnsi"/>
          <w:color w:val="000000" w:themeColor="text1"/>
        </w:rPr>
        <w:t xml:space="preserve">nustatytus </w:t>
      </w:r>
      <w:r w:rsidR="00BA05C9" w:rsidRPr="008E3880">
        <w:rPr>
          <w:rFonts w:cstheme="minorHAnsi"/>
          <w:color w:val="000000" w:themeColor="text1"/>
        </w:rPr>
        <w:t>ribojimus</w:t>
      </w:r>
      <w:r w:rsidR="00A109FD" w:rsidRPr="008E3880">
        <w:rPr>
          <w:rFonts w:cstheme="minorHAnsi"/>
          <w:color w:val="000000" w:themeColor="text1"/>
        </w:rPr>
        <w:t xml:space="preserve">, </w:t>
      </w:r>
      <w:r w:rsidR="00BA05C9" w:rsidRPr="008E3880">
        <w:rPr>
          <w:rFonts w:cstheme="minorHAnsi"/>
          <w:color w:val="000000" w:themeColor="text1"/>
        </w:rPr>
        <w:t>reikalaus tiekėjo</w:t>
      </w:r>
      <w:r w:rsidR="00A109FD" w:rsidRPr="008E3880">
        <w:rPr>
          <w:rFonts w:cstheme="minorHAnsi"/>
          <w:color w:val="000000" w:themeColor="text1"/>
        </w:rPr>
        <w:t xml:space="preserve"> juos pakeisti kitais, </w:t>
      </w:r>
      <w:r w:rsidR="00B42273" w:rsidRPr="008E3880">
        <w:rPr>
          <w:rFonts w:cstheme="minorHAnsi"/>
          <w:color w:val="000000" w:themeColor="text1"/>
        </w:rPr>
        <w:t>p</w:t>
      </w:r>
      <w:r w:rsidR="00A109FD" w:rsidRPr="008E3880">
        <w:rPr>
          <w:rFonts w:cstheme="minorHAnsi"/>
          <w:color w:val="000000" w:themeColor="text1"/>
        </w:rPr>
        <w:t>irkimo sąlygų reikalavimus atitinkančiais</w:t>
      </w:r>
      <w:r w:rsidR="00BA05C9" w:rsidRPr="008E3880">
        <w:rPr>
          <w:rFonts w:cstheme="minorHAnsi"/>
          <w:color w:val="000000" w:themeColor="text1"/>
        </w:rPr>
        <w:t>,</w:t>
      </w:r>
      <w:r w:rsidR="00A109FD" w:rsidRPr="008E3880">
        <w:rPr>
          <w:rFonts w:cstheme="minorHAnsi"/>
          <w:color w:val="000000" w:themeColor="text1"/>
        </w:rPr>
        <w:t xml:space="preserve"> subjektais. </w:t>
      </w:r>
    </w:p>
    <w:p w14:paraId="2CB602C3" w14:textId="77777777" w:rsidR="00FA50CC" w:rsidRPr="008E3880" w:rsidRDefault="00FA50CC" w:rsidP="00FA50CC">
      <w:pPr>
        <w:spacing w:after="0" w:line="240" w:lineRule="auto"/>
        <w:ind w:firstLine="567"/>
        <w:jc w:val="both"/>
        <w:rPr>
          <w:rFonts w:cstheme="minorHAnsi"/>
          <w:color w:val="000000" w:themeColor="text1"/>
        </w:rPr>
      </w:pPr>
      <w:r w:rsidRPr="008E3880">
        <w:rPr>
          <w:rFonts w:cstheme="minorHAnsi"/>
          <w:color w:val="000000" w:themeColor="text1"/>
        </w:rPr>
        <w:t>5.3. Atsižvelgiant į tai, kad Perkančioji organizacija įsigyja pirkimo objektą, kurio BVPŽ kodas nepatenka į BVPŽ kodų sąrašą, nurodytą VPĮ 37 straipsnio 9 dalyje, tačiau su pirkimo objektu susiję atskiri papildomi BVPŽ kodai (30213100-6 Nešiojamieji kompiuteriai, 30213200-7 Planšetiniai kompiuteriai, 32333200-8 Videokameros, 72318000-7 Duomenų perdavimo paslaugos) į tą sąrašą patenka, minėtiems su pirkimo objektu susijusiems papildomiems BVPŽ kodams (ne visam pirkimo objektui) taikytinos VPĮ 37 straipsnio 9 dalies ir 47 straipsnio 9 dalies nuostatos dėl nacionalinio saugumo reikalavimų:</w:t>
      </w:r>
    </w:p>
    <w:p w14:paraId="5D94BDB1" w14:textId="77777777" w:rsidR="00FA50CC" w:rsidRPr="008E3880" w:rsidRDefault="00FA50CC" w:rsidP="00FA50CC">
      <w:pPr>
        <w:spacing w:after="0" w:line="240" w:lineRule="auto"/>
        <w:ind w:firstLine="567"/>
        <w:jc w:val="both"/>
        <w:rPr>
          <w:rFonts w:cstheme="minorHAnsi"/>
          <w:color w:val="000000" w:themeColor="text1"/>
        </w:rPr>
      </w:pPr>
      <w:r w:rsidRPr="008E3880">
        <w:rPr>
          <w:rFonts w:cstheme="minorHAnsi"/>
          <w:color w:val="000000" w:themeColor="text1"/>
        </w:rPr>
        <w:t>5.3.1. Perkančioji organizacija laiko, kad pirkimo objektas (su juo susijęs elementas) kelia grėsmę nacionaliniam saugumui, jei jis atitinka VPĮ 37 straipsnio 9 dalies 1 ir (ar) 2 punkte numatytas sąlygas. Tiekėjai kartu su pasiūlymu turi pateikti Viešųjų pirkimų tarnybos nustatytos formos atitikties deklaraciją, kuri pateikta specialiųjų pirkimo sąlygų 10 priede.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E3E1AC0" w14:textId="77777777" w:rsidR="00FA50CC" w:rsidRPr="008E3880" w:rsidRDefault="00FA50CC" w:rsidP="00FA50CC">
      <w:pPr>
        <w:spacing w:after="0" w:line="240" w:lineRule="auto"/>
        <w:ind w:firstLine="567"/>
        <w:jc w:val="both"/>
        <w:rPr>
          <w:rFonts w:cstheme="minorHAnsi"/>
          <w:color w:val="000000" w:themeColor="text1"/>
        </w:rPr>
      </w:pPr>
      <w:r w:rsidRPr="008E3880">
        <w:rPr>
          <w:rFonts w:cstheme="minorHAnsi"/>
          <w:i/>
          <w:iCs/>
        </w:rPr>
        <w:t xml:space="preserve">Jeigu prekių gamintojas ar paslaugų teikėjas ar jį kontroliuojantis asmuo yra nacionaliniam saugumui užtikrinti svarbi įmonė, valstybės įmonė, savivaldybės įmonė, taip pat valstybės valdoma bendrovė ir jų dukterinės bendrovės, </w:t>
      </w:r>
      <w:r w:rsidRPr="008E3880">
        <w:rPr>
          <w:rFonts w:cstheme="minorHAnsi"/>
          <w:i/>
          <w:iCs/>
        </w:rPr>
        <w:lastRenderedPageBreak/>
        <w:t>išvardytos Nacionaliniam saugumui užtikrinti svarbių objektų apsaugos įstatyme, šiems subjektams nurodytas reikalavimas nėra taikomas.</w:t>
      </w:r>
    </w:p>
    <w:p w14:paraId="1F94FD5C" w14:textId="77777777" w:rsidR="00FA50CC" w:rsidRPr="008E3880" w:rsidRDefault="00FA50CC" w:rsidP="00FA50CC">
      <w:pPr>
        <w:spacing w:after="0" w:line="240" w:lineRule="auto"/>
        <w:ind w:firstLine="567"/>
        <w:jc w:val="both"/>
        <w:rPr>
          <w:rFonts w:cstheme="minorHAnsi"/>
          <w:color w:val="000000" w:themeColor="text1"/>
        </w:rPr>
      </w:pPr>
      <w:r w:rsidRPr="008E3880">
        <w:rPr>
          <w:rFonts w:cstheme="minorHAnsi"/>
          <w:color w:val="000000" w:themeColor="text1"/>
        </w:rPr>
        <w:t>5.3.2.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Tiekėjai kartu su pasiūlymu turi pateikti Viešųjų pirkimų tarnybos nustatytos formos atitikties deklaraciją, kuri pateikta specialiųjų pirkimo sąlygų 10 priede. Perkančioji organizacija iš ekonomiškai naudingiausią pasiūlymą pateikusio tiekėjo reikalaus pateikti vieną (esant poreikiui – kelis) VPĮ 51 straipsnio 12 dalyje numatytą dokumentą.</w:t>
      </w:r>
    </w:p>
    <w:p w14:paraId="31C88272" w14:textId="77777777" w:rsidR="00FA50CC" w:rsidRPr="008E3880" w:rsidRDefault="00FA50CC" w:rsidP="00FA50CC">
      <w:pPr>
        <w:spacing w:after="0" w:line="240" w:lineRule="auto"/>
        <w:ind w:firstLine="567"/>
        <w:jc w:val="both"/>
        <w:rPr>
          <w:rFonts w:cstheme="minorHAnsi"/>
          <w:color w:val="000000" w:themeColor="text1"/>
        </w:rPr>
      </w:pPr>
      <w:r w:rsidRPr="008E3880">
        <w:rPr>
          <w:rFonts w:cstheme="minorHAns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44128F3" w14:textId="77777777" w:rsidR="00FA50CC" w:rsidRPr="008E3880" w:rsidRDefault="00FA50CC" w:rsidP="00FA50CC">
      <w:pPr>
        <w:spacing w:after="0" w:line="240" w:lineRule="auto"/>
        <w:ind w:firstLine="567"/>
        <w:jc w:val="both"/>
        <w:rPr>
          <w:rFonts w:cstheme="minorHAnsi"/>
          <w:color w:val="000000" w:themeColor="text1"/>
        </w:rPr>
      </w:pPr>
      <w:r w:rsidRPr="008E3880">
        <w:rPr>
          <w:rFonts w:cstheme="minorHAnsi"/>
          <w:color w:val="000000" w:themeColor="text1"/>
        </w:rPr>
        <w:t>5.4. Nustačius, jog su tiekėjo siūlomu pirkimo objektu susijusiems atskiriems papildomiems BVPŽ kodams (Nešiojamieji kompiuteriai, 30213200-7 Planšetiniai kompiuteriai, 32333200-8 Videokameros, 72318000-7 Duomenų perdavimo paslaugos) taikomos VPĮ 37 straipsnio 9 dalies ir 47 straipsnio 9 dalies nuostatos, neatitinka nacionalinio saugumo reikalavimų, toks pasiūlymas atmetamas.</w:t>
      </w:r>
    </w:p>
    <w:p w14:paraId="4BEDE7AF" w14:textId="457E0FAE" w:rsidR="00AF62E6" w:rsidRPr="008E3880"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85403456"/>
      <w:r w:rsidRPr="008E3880">
        <w:rPr>
          <w:rFonts w:asciiTheme="minorHAnsi" w:hAnsiTheme="minorHAnsi" w:cstheme="minorBidi"/>
        </w:rPr>
        <w:t>6</w:t>
      </w:r>
      <w:r w:rsidR="0005396D" w:rsidRPr="008E3880">
        <w:rPr>
          <w:rFonts w:asciiTheme="minorHAnsi" w:hAnsiTheme="minorHAnsi" w:cstheme="minorBidi"/>
        </w:rPr>
        <w:t xml:space="preserve">. </w:t>
      </w:r>
      <w:r w:rsidR="00220588" w:rsidRPr="008E3880">
        <w:rPr>
          <w:rFonts w:asciiTheme="minorHAnsi" w:hAnsiTheme="minorHAnsi" w:cstheme="minorBidi"/>
        </w:rPr>
        <w:t>Specialieji r</w:t>
      </w:r>
      <w:r w:rsidR="00DF58E2" w:rsidRPr="008E3880">
        <w:rPr>
          <w:rFonts w:asciiTheme="minorHAnsi" w:hAnsiTheme="minorHAnsi" w:cstheme="minorBidi"/>
        </w:rPr>
        <w:t>eikalavimai pasiūlymų rengimui ir pateikimui</w:t>
      </w:r>
      <w:bookmarkEnd w:id="16"/>
      <w:bookmarkEnd w:id="17"/>
      <w:bookmarkEnd w:id="18"/>
    </w:p>
    <w:p w14:paraId="0B17BEF7" w14:textId="2956B362" w:rsidR="00FF12F1" w:rsidRPr="008E3880" w:rsidRDefault="003F0DA7" w:rsidP="0097765E">
      <w:pPr>
        <w:pStyle w:val="ListParagraph"/>
        <w:numPr>
          <w:ilvl w:val="2"/>
          <w:numId w:val="8"/>
        </w:numPr>
        <w:spacing w:after="0" w:line="240" w:lineRule="auto"/>
        <w:ind w:left="0" w:firstLine="709"/>
        <w:jc w:val="both"/>
        <w:rPr>
          <w:rFonts w:cstheme="minorHAnsi"/>
          <w:u w:val="single"/>
        </w:rPr>
      </w:pPr>
      <w:r w:rsidRPr="008E3880">
        <w:t xml:space="preserve">tiekėjo pasirašytas </w:t>
      </w:r>
      <w:r w:rsidR="005A195F" w:rsidRPr="008E3880">
        <w:t>p</w:t>
      </w:r>
      <w:r w:rsidRPr="008E3880">
        <w:t xml:space="preserve">asiūlymas, parengtas pagal </w:t>
      </w:r>
      <w:r w:rsidR="007C1C57" w:rsidRPr="008E3880">
        <w:t>specialiųjų p</w:t>
      </w:r>
      <w:r w:rsidR="00551FA7" w:rsidRPr="008E3880">
        <w:t xml:space="preserve">irkimo </w:t>
      </w:r>
      <w:r w:rsidR="00476F8C" w:rsidRPr="008E3880">
        <w:t>sąlygų</w:t>
      </w:r>
      <w:r w:rsidR="00DE5F20" w:rsidRPr="008E3880">
        <w:t xml:space="preserve"> </w:t>
      </w:r>
      <w:r w:rsidR="00EB3C65" w:rsidRPr="008E3880">
        <w:rPr>
          <w:shd w:val="clear" w:color="auto" w:fill="FFFFFF"/>
        </w:rPr>
        <w:t>6</w:t>
      </w:r>
      <w:r w:rsidR="00DE5F20" w:rsidRPr="008E3880">
        <w:rPr>
          <w:shd w:val="clear" w:color="auto" w:fill="FFFFFF"/>
        </w:rPr>
        <w:t xml:space="preserve"> </w:t>
      </w:r>
      <w:r w:rsidR="00476F8C" w:rsidRPr="008E3880">
        <w:t xml:space="preserve">priede </w:t>
      </w:r>
      <w:r w:rsidRPr="008E3880">
        <w:t xml:space="preserve">pateiktą </w:t>
      </w:r>
      <w:r w:rsidR="00C35C26" w:rsidRPr="008E3880">
        <w:t>p</w:t>
      </w:r>
      <w:r w:rsidRPr="008E3880">
        <w:rPr>
          <w:rFonts w:cstheme="minorHAnsi"/>
        </w:rPr>
        <w:t>asiūlymo formą</w:t>
      </w:r>
      <w:r w:rsidR="005464EB" w:rsidRPr="008E3880">
        <w:rPr>
          <w:rFonts w:cstheme="minorHAnsi"/>
        </w:rPr>
        <w:t xml:space="preserve"> ir jo priedus</w:t>
      </w:r>
      <w:r w:rsidRPr="008E3880">
        <w:rPr>
          <w:rFonts w:cstheme="minorHAnsi"/>
        </w:rPr>
        <w:t>.</w:t>
      </w:r>
    </w:p>
    <w:p w14:paraId="3459FD0B" w14:textId="2C052014" w:rsidR="009C1155" w:rsidRPr="008E3880" w:rsidRDefault="009C115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užpildytas EBVPD (specialiųjų pirkimo sąlygų </w:t>
      </w:r>
      <w:r w:rsidR="00EB3C65" w:rsidRPr="008E3880">
        <w:rPr>
          <w:rFonts w:cstheme="minorHAnsi"/>
        </w:rPr>
        <w:t>5</w:t>
      </w:r>
      <w:r w:rsidRPr="008E3880">
        <w:rPr>
          <w:rFonts w:cstheme="minorHAnsi"/>
        </w:rPr>
        <w:t xml:space="preserve"> priedas). Pasirašydamas </w:t>
      </w:r>
      <w:r w:rsidR="00C35C26" w:rsidRPr="008E3880">
        <w:rPr>
          <w:rFonts w:cstheme="minorHAnsi"/>
        </w:rPr>
        <w:t>p</w:t>
      </w:r>
      <w:r w:rsidRPr="008E3880">
        <w:rPr>
          <w:rFonts w:cstheme="minorHAnsi"/>
        </w:rPr>
        <w:t>asiūlymą, tiekėjas patvirtina ir EBVPD tikrumą;</w:t>
      </w:r>
    </w:p>
    <w:p w14:paraId="021CA68F" w14:textId="346D8E49" w:rsidR="007C1C57" w:rsidRPr="008E3880" w:rsidRDefault="000C55D6"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jungtinės veiklos sutarties kopija (jeigu </w:t>
      </w:r>
      <w:r w:rsidR="00C35C26" w:rsidRPr="008E3880">
        <w:rPr>
          <w:rFonts w:cstheme="minorHAnsi"/>
        </w:rPr>
        <w:t>p</w:t>
      </w:r>
      <w:r w:rsidRPr="008E3880">
        <w:rPr>
          <w:rFonts w:cstheme="minorHAnsi"/>
        </w:rPr>
        <w:t>irkime dalyvauja ūkio subjektų grupė jungtinės veiklos sutarties pagrindu)</w:t>
      </w:r>
      <w:r w:rsidR="007C1C57" w:rsidRPr="008E3880">
        <w:rPr>
          <w:rFonts w:cstheme="minorHAnsi"/>
        </w:rPr>
        <w:t>;</w:t>
      </w:r>
    </w:p>
    <w:p w14:paraId="50A0B33A" w14:textId="0A1B61EF" w:rsidR="006D0EC0" w:rsidRPr="008E3880" w:rsidRDefault="006D0EC0"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dokumentas, patvirtinantis, kad asmuo, kuris pasirašė </w:t>
      </w:r>
      <w:r w:rsidR="00212F68" w:rsidRPr="008E3880">
        <w:rPr>
          <w:rFonts w:cstheme="minorHAnsi"/>
        </w:rPr>
        <w:t>p</w:t>
      </w:r>
      <w:r w:rsidRPr="008E3880">
        <w:rPr>
          <w:rFonts w:cstheme="minorHAnsi"/>
        </w:rPr>
        <w:t>asiūlymą (jei jis ne tiekėjo vadovas), turėjo teisę jį pasirašyti;</w:t>
      </w:r>
    </w:p>
    <w:p w14:paraId="0997451A" w14:textId="14C5D167" w:rsidR="006D0EC0" w:rsidRPr="008E3880"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8E3880">
        <w:rPr>
          <w:rFonts w:cstheme="minorHAnsi"/>
        </w:rPr>
        <w:t>p</w:t>
      </w:r>
      <w:r w:rsidR="006D0EC0" w:rsidRPr="008E3880">
        <w:rPr>
          <w:rFonts w:cstheme="minorHAnsi"/>
        </w:rPr>
        <w:t>asiūlymo galiojimą užtikrinantis dokumentas (jeigu reikalaujama);</w:t>
      </w:r>
    </w:p>
    <w:p w14:paraId="53A8B5A3" w14:textId="109B0BB3" w:rsidR="00450415" w:rsidRPr="008E3880" w:rsidRDefault="0045041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8E3880" w:rsidRDefault="0045041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 jei tiekėjas pasitelkia subtiekėjus, subtiekėjo deklaracija ar kitas dokumentas, patvirtinantis jo sutikimą būti subtiekėju </w:t>
      </w:r>
      <w:r w:rsidR="00212F68" w:rsidRPr="008E3880">
        <w:rPr>
          <w:rFonts w:cstheme="minorHAnsi"/>
        </w:rPr>
        <w:t>p</w:t>
      </w:r>
      <w:r w:rsidRPr="008E3880">
        <w:rPr>
          <w:rFonts w:cstheme="minorHAnsi"/>
        </w:rPr>
        <w:t>irkime;</w:t>
      </w:r>
    </w:p>
    <w:p w14:paraId="553ABC18" w14:textId="19463AF4" w:rsidR="007C1C57" w:rsidRPr="008E3880" w:rsidRDefault="00450415" w:rsidP="007535C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dokumentai, patvirtinantys, kad ūkio subjektas, kurio pajėgumais tiekėjas remiasi, atsižvelgdamas į specialiųjų pirkimo sąlygų </w:t>
      </w:r>
      <w:r w:rsidR="00D36572" w:rsidRPr="008E3880">
        <w:rPr>
          <w:rFonts w:cstheme="minorHAnsi"/>
        </w:rPr>
        <w:t>4</w:t>
      </w:r>
      <w:r w:rsidRPr="008E3880">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535CE" w:rsidRPr="008E3880">
        <w:rPr>
          <w:rFonts w:cstheme="minorHAnsi"/>
        </w:rPr>
        <w:t>.</w:t>
      </w:r>
    </w:p>
    <w:p w14:paraId="3A41385D" w14:textId="740D46EA" w:rsidR="0042057B" w:rsidRPr="008E3880" w:rsidRDefault="0042057B" w:rsidP="007535C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Paslaugų sąrašas, užpildytas pirkimo sąlygų </w:t>
      </w:r>
      <w:r w:rsidR="00EF6E6C" w:rsidRPr="008E3880">
        <w:rPr>
          <w:rFonts w:cstheme="minorHAnsi"/>
        </w:rPr>
        <w:t xml:space="preserve">10 </w:t>
      </w:r>
      <w:r w:rsidRPr="008E3880">
        <w:rPr>
          <w:rFonts w:cstheme="minorHAnsi"/>
        </w:rPr>
        <w:t>priedas</w:t>
      </w:r>
      <w:r w:rsidR="003A547B" w:rsidRPr="008E3880">
        <w:rPr>
          <w:rFonts w:cstheme="minorHAnsi"/>
        </w:rPr>
        <w:t>.</w:t>
      </w:r>
    </w:p>
    <w:p w14:paraId="40233BCE" w14:textId="0CE35DBB" w:rsidR="00A31061" w:rsidRPr="008E3880" w:rsidRDefault="0011698A" w:rsidP="007535CE">
      <w:pPr>
        <w:pStyle w:val="ListParagraph"/>
        <w:numPr>
          <w:ilvl w:val="2"/>
          <w:numId w:val="8"/>
        </w:numPr>
        <w:spacing w:after="0" w:line="240" w:lineRule="auto"/>
        <w:ind w:left="0" w:firstLine="709"/>
        <w:jc w:val="both"/>
        <w:rPr>
          <w:rFonts w:cstheme="minorHAnsi"/>
          <w:u w:val="single"/>
        </w:rPr>
      </w:pPr>
      <w:r w:rsidRPr="008E3880">
        <w:rPr>
          <w:rFonts w:cstheme="minorHAnsi"/>
        </w:rPr>
        <w:t>Specialistų sąrašas, užpildytas</w:t>
      </w:r>
      <w:r w:rsidR="00593EFB" w:rsidRPr="008E3880">
        <w:rPr>
          <w:rFonts w:cstheme="minorHAnsi"/>
        </w:rPr>
        <w:t xml:space="preserve"> </w:t>
      </w:r>
      <w:r w:rsidRPr="008E3880">
        <w:rPr>
          <w:rFonts w:cstheme="minorHAnsi"/>
        </w:rPr>
        <w:t xml:space="preserve">pirkimo sąlygų </w:t>
      </w:r>
      <w:r w:rsidR="00D4080A" w:rsidRPr="008E3880">
        <w:rPr>
          <w:rFonts w:cstheme="minorHAnsi"/>
        </w:rPr>
        <w:t xml:space="preserve">11 </w:t>
      </w:r>
      <w:r w:rsidR="00593EFB" w:rsidRPr="008E3880">
        <w:rPr>
          <w:rFonts w:cstheme="minorHAnsi"/>
        </w:rPr>
        <w:t xml:space="preserve">priedas. </w:t>
      </w:r>
    </w:p>
    <w:p w14:paraId="479B3B42" w14:textId="72CDF3E7" w:rsidR="00FD03FA" w:rsidRPr="008E3880" w:rsidRDefault="00C7179F" w:rsidP="005464EB">
      <w:pPr>
        <w:spacing w:after="0" w:line="240" w:lineRule="auto"/>
        <w:ind w:firstLine="851"/>
        <w:jc w:val="both"/>
        <w:rPr>
          <w:rFonts w:cstheme="minorHAnsi"/>
        </w:rPr>
      </w:pPr>
      <w:r w:rsidRPr="008E3880">
        <w:rPr>
          <w:rFonts w:cstheme="minorHAnsi"/>
        </w:rPr>
        <w:t>6.2</w:t>
      </w:r>
      <w:r w:rsidR="00EE3480" w:rsidRPr="008E3880">
        <w:rPr>
          <w:rFonts w:cstheme="minorHAnsi"/>
        </w:rPr>
        <w:t>.</w:t>
      </w:r>
      <w:r w:rsidR="00BD41D7" w:rsidRPr="008E3880">
        <w:rPr>
          <w:rFonts w:eastAsia="Calibri" w:cstheme="minorHAnsi"/>
        </w:rPr>
        <w:t>P</w:t>
      </w:r>
      <w:r w:rsidR="00FD03FA" w:rsidRPr="008E3880">
        <w:rPr>
          <w:rFonts w:eastAsia="Calibri" w:cstheme="minorHAnsi"/>
        </w:rPr>
        <w:t xml:space="preserve">asiūlymas gali būti pasirašytas </w:t>
      </w:r>
      <w:r w:rsidR="00DD138F" w:rsidRPr="008E3880">
        <w:rPr>
          <w:rFonts w:eastAsia="Calibri" w:cstheme="minorHAnsi"/>
        </w:rPr>
        <w:t xml:space="preserve">fiziniu parašu arba </w:t>
      </w:r>
      <w:r w:rsidR="00FD03FA" w:rsidRPr="008E3880">
        <w:rPr>
          <w:rFonts w:eastAsia="Calibri" w:cstheme="minorHAnsi"/>
        </w:rPr>
        <w:t>kvalifikuotu elektroniniu parašu. Jeigu tiekėjas dokumentus tvirtina naudodamas elektroninį,</w:t>
      </w:r>
      <w:r w:rsidR="00FD03FA" w:rsidRPr="008E3880">
        <w:rPr>
          <w:rFonts w:eastAsia="Calibri"/>
        </w:rPr>
        <w:t xml:space="preserve"> o ne fizinį parašą, elektroninis parašas turi atitikti VPĮ 22 straipsnio 11 dalies 2 ir 3 punktuose nustatytus reikalavimus. </w:t>
      </w:r>
      <w:r w:rsidR="00FD03FA" w:rsidRPr="008E3880">
        <w:t>Perkančiajai organizacijai kilus abejonių dėl dokumentų tikrumo, ji turi teisę reikalauti pateikti dokumentų originalus.</w:t>
      </w:r>
      <w:r w:rsidR="00FD03FA" w:rsidRPr="008E3880">
        <w:rPr>
          <w:rFonts w:eastAsia="Calibri"/>
        </w:rPr>
        <w:t xml:space="preserve"> Gali būti:</w:t>
      </w:r>
    </w:p>
    <w:p w14:paraId="293D3908" w14:textId="1DF5A18C" w:rsidR="00FD03FA" w:rsidRPr="008E3880" w:rsidRDefault="00C7179F" w:rsidP="00390B20">
      <w:pPr>
        <w:pStyle w:val="ListParagraph"/>
        <w:spacing w:after="0" w:line="240" w:lineRule="auto"/>
        <w:ind w:left="0" w:firstLine="851"/>
        <w:jc w:val="both"/>
        <w:rPr>
          <w:rFonts w:cstheme="minorHAnsi"/>
          <w:bCs/>
          <w:iCs/>
          <w:u w:val="single"/>
        </w:rPr>
      </w:pPr>
      <w:r w:rsidRPr="008E3880">
        <w:rPr>
          <w:rFonts w:eastAsia="Calibri" w:cstheme="minorHAnsi"/>
          <w:bCs/>
          <w:iCs/>
        </w:rPr>
        <w:t>6</w:t>
      </w:r>
      <w:r w:rsidR="00390B20" w:rsidRPr="008E3880">
        <w:rPr>
          <w:rFonts w:eastAsia="Calibri" w:cstheme="minorHAnsi"/>
          <w:bCs/>
          <w:iCs/>
        </w:rPr>
        <w:t>.</w:t>
      </w:r>
      <w:r w:rsidRPr="008E3880">
        <w:rPr>
          <w:rFonts w:eastAsia="Calibri" w:cstheme="minorHAnsi"/>
          <w:bCs/>
          <w:iCs/>
        </w:rPr>
        <w:t>2</w:t>
      </w:r>
      <w:r w:rsidR="00390B20" w:rsidRPr="008E3880">
        <w:rPr>
          <w:rFonts w:eastAsia="Calibri" w:cstheme="minorHAnsi"/>
          <w:bCs/>
          <w:iCs/>
        </w:rPr>
        <w:t>.</w:t>
      </w:r>
      <w:r w:rsidR="00EE3480" w:rsidRPr="008E3880">
        <w:rPr>
          <w:rFonts w:eastAsia="Calibri" w:cstheme="minorHAnsi"/>
          <w:bCs/>
          <w:iCs/>
        </w:rPr>
        <w:t>1</w:t>
      </w:r>
      <w:r w:rsidR="00FD03FA" w:rsidRPr="008E3880">
        <w:rPr>
          <w:rFonts w:eastAsia="Calibri" w:cstheme="minorHAnsi"/>
          <w:bCs/>
          <w:iCs/>
        </w:rPr>
        <w:t xml:space="preserve"> pateikiami kvalifikuotu elektroniniu parašu pasirašyti elektroninėmis priemonėmis suformuoti dokumentai;</w:t>
      </w:r>
    </w:p>
    <w:p w14:paraId="2CC1AA85" w14:textId="40F4D236" w:rsidR="00FD03FA" w:rsidRPr="008E3880"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8E3880">
        <w:rPr>
          <w:rFonts w:eastAsia="Calibri" w:cstheme="minorHAnsi"/>
          <w:bCs/>
          <w:iCs/>
        </w:rPr>
        <w:lastRenderedPageBreak/>
        <w:t>skaitmeninės dokumentų kopijos (</w:t>
      </w:r>
      <w:r w:rsidRPr="008E3880">
        <w:rPr>
          <w:rFonts w:eastAsia="Calibri" w:cstheme="minorHAnsi"/>
          <w:iCs/>
        </w:rPr>
        <w:t>fiziniu parašu tvirtinami dokumentai turi būti pateikiami pasirašyti ir nuskenuoti)</w:t>
      </w:r>
      <w:r w:rsidRPr="008E3880">
        <w:rPr>
          <w:rFonts w:eastAsia="Calibri" w:cstheme="minorHAnsi"/>
          <w:bCs/>
          <w:iCs/>
        </w:rPr>
        <w:t>.</w:t>
      </w:r>
    </w:p>
    <w:p w14:paraId="6602056D" w14:textId="7068769D" w:rsidR="0096678C" w:rsidRPr="008E3880" w:rsidRDefault="0099696F" w:rsidP="0097765E">
      <w:pPr>
        <w:pStyle w:val="ListParagraph"/>
        <w:numPr>
          <w:ilvl w:val="1"/>
          <w:numId w:val="9"/>
        </w:numPr>
        <w:spacing w:line="240" w:lineRule="auto"/>
        <w:ind w:left="0" w:firstLine="709"/>
        <w:jc w:val="both"/>
      </w:pPr>
      <w:r w:rsidRPr="008E3880">
        <w:t>P</w:t>
      </w:r>
      <w:r w:rsidR="0048587E" w:rsidRPr="008E3880">
        <w:t>asiūlymas turi būti parengtas</w:t>
      </w:r>
      <w:r w:rsidR="00EE44B0" w:rsidRPr="008E3880">
        <w:t xml:space="preserve">, </w:t>
      </w:r>
      <w:r w:rsidR="0048587E" w:rsidRPr="008E3880">
        <w:t>lietuvių kalba</w:t>
      </w:r>
      <w:r w:rsidR="00D17972" w:rsidRPr="008E3880">
        <w:rPr>
          <w:color w:val="7030A0"/>
        </w:rPr>
        <w:t>.</w:t>
      </w:r>
      <w:r w:rsidR="0048587E" w:rsidRPr="008E3880">
        <w:rPr>
          <w:color w:val="7030A0"/>
        </w:rPr>
        <w:t xml:space="preserve"> </w:t>
      </w:r>
      <w:r w:rsidR="00F17A1F" w:rsidRPr="008E3880">
        <w:rPr>
          <w:rFonts w:eastAsia="Arial"/>
        </w:rPr>
        <w:t>Jei kurie nors su pasiūlymu teikiami dokumentai parengti ne</w:t>
      </w:r>
      <w:r w:rsidR="001427AB" w:rsidRPr="008E3880">
        <w:rPr>
          <w:rFonts w:eastAsia="Arial"/>
        </w:rPr>
        <w:t xml:space="preserve"> ta kalba, kuria</w:t>
      </w:r>
      <w:r w:rsidR="00F17A1F" w:rsidRPr="008E3880">
        <w:rPr>
          <w:rFonts w:eastAsia="Arial"/>
        </w:rPr>
        <w:t xml:space="preserve"> </w:t>
      </w:r>
      <w:r w:rsidR="0BCA4ED4" w:rsidRPr="008E3880">
        <w:rPr>
          <w:rFonts w:eastAsia="Arial"/>
        </w:rPr>
        <w:t>reikalaujama</w:t>
      </w:r>
      <w:r w:rsidR="001427AB" w:rsidRPr="008E3880">
        <w:rPr>
          <w:rFonts w:eastAsia="Arial"/>
        </w:rPr>
        <w:t xml:space="preserve">, </w:t>
      </w:r>
      <w:r w:rsidR="003F1D78" w:rsidRPr="008E3880">
        <w:rPr>
          <w:rFonts w:eastAsia="Arial"/>
        </w:rPr>
        <w:t xml:space="preserve">turi būti pateiktas tikslus vertimas į </w:t>
      </w:r>
      <w:r w:rsidR="40DC6EFC" w:rsidRPr="008E3880">
        <w:rPr>
          <w:rFonts w:eastAsia="Arial"/>
        </w:rPr>
        <w:t>reikalaujamą</w:t>
      </w:r>
      <w:r w:rsidR="001427AB" w:rsidRPr="008E3880">
        <w:rPr>
          <w:rFonts w:eastAsia="Arial"/>
        </w:rPr>
        <w:t xml:space="preserve"> </w:t>
      </w:r>
      <w:r w:rsidR="00141BF1" w:rsidRPr="008E3880">
        <w:rPr>
          <w:rFonts w:eastAsia="Arial"/>
        </w:rPr>
        <w:t>kalbą</w:t>
      </w:r>
      <w:r w:rsidR="00F17A1F" w:rsidRPr="008E3880">
        <w:rPr>
          <w:rFonts w:eastAsia="Arial"/>
        </w:rPr>
        <w:t xml:space="preserve">. </w:t>
      </w:r>
      <w:r w:rsidR="0085364E" w:rsidRPr="008E3880">
        <w:t>Perkančiajai organizacijai turint įtarimų</w:t>
      </w:r>
      <w:r w:rsidR="0048587E" w:rsidRPr="008E3880">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C066CF4" w:rsidR="00380B99" w:rsidRPr="008E3880" w:rsidRDefault="008D03B2" w:rsidP="0097765E">
      <w:pPr>
        <w:pStyle w:val="ListParagraph"/>
        <w:numPr>
          <w:ilvl w:val="1"/>
          <w:numId w:val="9"/>
        </w:numPr>
        <w:spacing w:line="240" w:lineRule="auto"/>
        <w:ind w:left="0" w:firstLine="710"/>
        <w:jc w:val="both"/>
        <w:rPr>
          <w:rFonts w:cstheme="minorHAnsi"/>
        </w:rPr>
      </w:pPr>
      <w:r w:rsidRPr="008E3880">
        <w:rPr>
          <w:rFonts w:eastAsia="Arial"/>
        </w:rPr>
        <w:t xml:space="preserve">Bendra </w:t>
      </w:r>
      <w:r w:rsidR="00BA6AB3" w:rsidRPr="008E3880">
        <w:rPr>
          <w:rFonts w:eastAsia="Arial"/>
        </w:rPr>
        <w:t>p</w:t>
      </w:r>
      <w:r w:rsidRPr="008E3880">
        <w:rPr>
          <w:rFonts w:eastAsia="Arial"/>
        </w:rPr>
        <w:t>asiūlymo kaina</w:t>
      </w:r>
      <w:r w:rsidR="00D247A7" w:rsidRPr="008E3880">
        <w:rPr>
          <w:rFonts w:eastAsia="Arial"/>
        </w:rPr>
        <w:t xml:space="preserve"> </w:t>
      </w:r>
      <w:r w:rsidR="008D3752" w:rsidRPr="008E3880">
        <w:rPr>
          <w:rFonts w:eastAsia="Arial"/>
        </w:rPr>
        <w:t>(</w:t>
      </w:r>
      <w:r w:rsidR="00D247A7" w:rsidRPr="008E3880">
        <w:rPr>
          <w:rFonts w:eastAsia="Arial"/>
        </w:rPr>
        <w:t>sąnaudos</w:t>
      </w:r>
      <w:r w:rsidR="008D3752" w:rsidRPr="008E3880">
        <w:rPr>
          <w:rFonts w:eastAsia="Arial"/>
        </w:rPr>
        <w:t>)</w:t>
      </w:r>
      <w:r w:rsidR="00D247A7" w:rsidRPr="008E3880">
        <w:rPr>
          <w:rFonts w:eastAsia="Arial"/>
        </w:rPr>
        <w:t xml:space="preserve"> </w:t>
      </w:r>
      <w:r w:rsidR="008D3752" w:rsidRPr="008E3880">
        <w:rPr>
          <w:rFonts w:eastAsia="Arial"/>
        </w:rPr>
        <w:t xml:space="preserve">su PVM </w:t>
      </w:r>
      <w:r w:rsidR="000B049C" w:rsidRPr="008E3880">
        <w:rPr>
          <w:rFonts w:eastAsia="Arial"/>
        </w:rPr>
        <w:t xml:space="preserve"> turi būti nurodoma </w:t>
      </w:r>
      <w:r w:rsidR="00D247A7" w:rsidRPr="008E3880">
        <w:rPr>
          <w:rFonts w:eastAsia="Arial"/>
        </w:rPr>
        <w:t xml:space="preserve">dviejų skaičių po kablelio tikslumu. </w:t>
      </w:r>
      <w:r w:rsidR="00B75F6D" w:rsidRPr="008E3880">
        <w:rPr>
          <w:rFonts w:eastAsia="Arial" w:cstheme="minorHAnsi"/>
        </w:rPr>
        <w:t>Šią kainą sudarančios kainos sudedamosios dalys ar įkainiai gali būti išreikštos neribojant skaičių po kablelio kiekio</w:t>
      </w:r>
      <w:r w:rsidR="00B75F6D" w:rsidRPr="008E3880">
        <w:rPr>
          <w:rFonts w:ascii="Arial" w:eastAsia="Arial" w:hAnsi="Arial" w:cs="Arial"/>
        </w:rPr>
        <w:t xml:space="preserve">. </w:t>
      </w:r>
    </w:p>
    <w:p w14:paraId="22059CDA" w14:textId="115FFCF1" w:rsidR="003A0EC0" w:rsidRPr="008E3880" w:rsidRDefault="003A0EC0" w:rsidP="0097765E">
      <w:pPr>
        <w:pStyle w:val="ListParagraph"/>
        <w:numPr>
          <w:ilvl w:val="1"/>
          <w:numId w:val="9"/>
        </w:numPr>
        <w:spacing w:line="240" w:lineRule="auto"/>
        <w:ind w:left="0" w:firstLine="710"/>
        <w:jc w:val="both"/>
        <w:rPr>
          <w:rFonts w:cstheme="minorHAnsi"/>
        </w:rPr>
      </w:pPr>
      <w:r w:rsidRPr="008E3880">
        <w:rPr>
          <w:rFonts w:eastAsia="Arial"/>
        </w:rPr>
        <w:t xml:space="preserve">Tiekėjų </w:t>
      </w:r>
      <w:r w:rsidR="00A217B2" w:rsidRPr="008E3880">
        <w:rPr>
          <w:rFonts w:eastAsia="Arial"/>
        </w:rPr>
        <w:t>p</w:t>
      </w:r>
      <w:r w:rsidRPr="008E3880">
        <w:rPr>
          <w:rFonts w:eastAsia="Arial"/>
        </w:rPr>
        <w:t xml:space="preserve">asiūlymuose nurodytos kainos bus vertinamos </w:t>
      </w:r>
      <w:r w:rsidRPr="008E3880">
        <w:t>ir lyginamos su visais mokesčiais, įskaitant PVM</w:t>
      </w:r>
      <w:r w:rsidR="006E3394" w:rsidRPr="008E3880">
        <w:t>.</w:t>
      </w:r>
      <w:r w:rsidRPr="008E3880">
        <w:t xml:space="preserve"> </w:t>
      </w:r>
    </w:p>
    <w:p w14:paraId="7A15AE0A" w14:textId="70E9AA9F" w:rsidR="00EE1C85" w:rsidRPr="008E3880"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403457"/>
      <w:bookmarkEnd w:id="19"/>
      <w:bookmarkEnd w:id="20"/>
      <w:bookmarkEnd w:id="21"/>
      <w:bookmarkEnd w:id="22"/>
      <w:bookmarkEnd w:id="23"/>
      <w:r w:rsidRPr="008E3880">
        <w:rPr>
          <w:rFonts w:asciiTheme="minorHAnsi" w:hAnsiTheme="minorHAnsi" w:cstheme="minorHAnsi"/>
        </w:rPr>
        <w:t>Pasiūlymo galiojimo užtikrinimas</w:t>
      </w:r>
      <w:bookmarkEnd w:id="24"/>
      <w:bookmarkEnd w:id="25"/>
      <w:bookmarkEnd w:id="26"/>
    </w:p>
    <w:p w14:paraId="2B38CB47" w14:textId="593EEEAC" w:rsidR="00B3551C" w:rsidRPr="008E3880" w:rsidRDefault="00655F17" w:rsidP="00BA3801">
      <w:pPr>
        <w:pStyle w:val="ListParagraph"/>
        <w:spacing w:after="0" w:line="240" w:lineRule="auto"/>
        <w:ind w:left="0" w:firstLine="567"/>
        <w:jc w:val="both"/>
      </w:pPr>
      <w:r w:rsidRPr="008E3880">
        <w:t xml:space="preserve">7.1.  </w:t>
      </w:r>
      <w:r w:rsidR="00B3551C" w:rsidRPr="008E3880">
        <w:rPr>
          <w:rFonts w:eastAsia="Calibri"/>
        </w:rPr>
        <w:t xml:space="preserve">Perkančioji organizacija nereikalauja užtikrinti </w:t>
      </w:r>
      <w:r w:rsidR="00110481" w:rsidRPr="008E3880">
        <w:rPr>
          <w:rFonts w:eastAsia="Calibri"/>
        </w:rPr>
        <w:t>p</w:t>
      </w:r>
      <w:r w:rsidR="00B3551C" w:rsidRPr="008E388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E3880"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5403458"/>
      <w:bookmarkStart w:id="32" w:name="_Ref39485250"/>
      <w:bookmarkStart w:id="33" w:name="_Ref39485258"/>
      <w:r w:rsidRPr="008E3880">
        <w:rPr>
          <w:rFonts w:asciiTheme="minorHAnsi" w:hAnsiTheme="minorHAnsi" w:cstheme="minorHAnsi"/>
        </w:rPr>
        <w:t>Elektroninis aukcionas</w:t>
      </w:r>
      <w:bookmarkEnd w:id="27"/>
      <w:bookmarkEnd w:id="28"/>
      <w:bookmarkEnd w:id="29"/>
      <w:bookmarkEnd w:id="30"/>
      <w:bookmarkEnd w:id="31"/>
    </w:p>
    <w:p w14:paraId="0BFDB7B0" w14:textId="14C2B55B" w:rsidR="00040C0F" w:rsidRPr="008E3880" w:rsidRDefault="002827E4" w:rsidP="00BA3801">
      <w:pPr>
        <w:spacing w:after="0" w:line="240" w:lineRule="auto"/>
        <w:ind w:left="710"/>
        <w:rPr>
          <w:rFonts w:cstheme="minorHAnsi"/>
        </w:rPr>
      </w:pPr>
      <w:r w:rsidRPr="008E3880">
        <w:rPr>
          <w:rFonts w:cstheme="minorHAnsi"/>
        </w:rPr>
        <w:t xml:space="preserve">8.1. </w:t>
      </w:r>
      <w:r w:rsidR="00040C0F" w:rsidRPr="008E3880">
        <w:rPr>
          <w:rFonts w:cstheme="minorHAnsi"/>
        </w:rPr>
        <w:t>Perkančioji organizacija pirkime netaikys elektroninio aukciono.</w:t>
      </w:r>
    </w:p>
    <w:p w14:paraId="14CBD3AD" w14:textId="23B8A7AF" w:rsidR="009D0DC5" w:rsidRPr="008E3880"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5403459"/>
      <w:r w:rsidRPr="008E3880">
        <w:rPr>
          <w:rFonts w:asciiTheme="minorHAnsi" w:hAnsiTheme="minorHAnsi" w:cstheme="minorHAnsi"/>
        </w:rPr>
        <w:t>P</w:t>
      </w:r>
      <w:r w:rsidR="00014A61" w:rsidRPr="008E3880">
        <w:rPr>
          <w:rFonts w:asciiTheme="minorHAnsi" w:hAnsiTheme="minorHAnsi" w:cstheme="minorHAnsi"/>
        </w:rPr>
        <w:t>asiūlymų vertinimas</w:t>
      </w:r>
      <w:bookmarkEnd w:id="32"/>
      <w:bookmarkEnd w:id="33"/>
      <w:bookmarkEnd w:id="34"/>
      <w:bookmarkEnd w:id="35"/>
      <w:bookmarkEnd w:id="36"/>
    </w:p>
    <w:p w14:paraId="50BC7989" w14:textId="5459DF2A" w:rsidR="00003A3F" w:rsidRPr="008E3880" w:rsidRDefault="002D470F" w:rsidP="00EA5C7B">
      <w:pPr>
        <w:spacing w:after="0" w:line="240" w:lineRule="auto"/>
        <w:ind w:firstLine="567"/>
        <w:jc w:val="both"/>
        <w:rPr>
          <w:rFonts w:cstheme="minorHAnsi"/>
        </w:rPr>
      </w:pPr>
      <w:r w:rsidRPr="008E3880">
        <w:rPr>
          <w:rFonts w:cstheme="minorHAnsi"/>
        </w:rPr>
        <w:t xml:space="preserve">9.1. </w:t>
      </w:r>
      <w:r w:rsidR="004E71CB" w:rsidRPr="008E3880">
        <w:rPr>
          <w:rFonts w:eastAsia="Calibri"/>
        </w:rPr>
        <w:t xml:space="preserve">Perkančioji organizacija ekonomiškai naudingiausią pasiūlymą išrenka pagal </w:t>
      </w:r>
      <w:r w:rsidR="00003A3F" w:rsidRPr="008E3880">
        <w:rPr>
          <w:rFonts w:eastAsia="Calibri"/>
        </w:rPr>
        <w:t>kainos ir kokybės santykį. Duomenys, kuriuos savo pasiūlyme turi pateikti tiekėjas, vertinimo kriterijai ir tvarka, pagal kuria vertinami tiekėjo pateikti duomenys, pateikiama</w:t>
      </w:r>
      <w:r w:rsidR="004E71CB" w:rsidRPr="008E3880">
        <w:rPr>
          <w:rFonts w:eastAsia="Calibri"/>
        </w:rPr>
        <w:t xml:space="preserve"> </w:t>
      </w:r>
      <w:r w:rsidR="00CE14DF" w:rsidRPr="008E3880">
        <w:rPr>
          <w:rFonts w:eastAsia="Calibri"/>
        </w:rPr>
        <w:t>specialiųjų p</w:t>
      </w:r>
      <w:r w:rsidR="00551FA7" w:rsidRPr="008E3880">
        <w:rPr>
          <w:rFonts w:eastAsia="Calibri"/>
        </w:rPr>
        <w:t xml:space="preserve">irkimo </w:t>
      </w:r>
      <w:r w:rsidR="00913029" w:rsidRPr="008E3880">
        <w:rPr>
          <w:rFonts w:eastAsia="Calibri"/>
        </w:rPr>
        <w:t>sąlygų</w:t>
      </w:r>
      <w:r w:rsidR="00090235" w:rsidRPr="008E3880">
        <w:rPr>
          <w:rFonts w:eastAsia="Calibri"/>
        </w:rPr>
        <w:t xml:space="preserve"> </w:t>
      </w:r>
      <w:r w:rsidR="004D4A19" w:rsidRPr="008E3880">
        <w:rPr>
          <w:rFonts w:cstheme="minorHAnsi"/>
          <w:shd w:val="clear" w:color="auto" w:fill="FFFFFF"/>
        </w:rPr>
        <w:t>7</w:t>
      </w:r>
      <w:r w:rsidR="00913029" w:rsidRPr="008E3880">
        <w:rPr>
          <w:rFonts w:eastAsia="Calibri"/>
        </w:rPr>
        <w:t xml:space="preserve"> priede</w:t>
      </w:r>
      <w:r w:rsidR="00090235" w:rsidRPr="008E3880">
        <w:rPr>
          <w:rFonts w:eastAsia="Calibri"/>
        </w:rPr>
        <w:t>.</w:t>
      </w:r>
      <w:r w:rsidR="00CE14DF" w:rsidRPr="008E3880">
        <w:rPr>
          <w:rFonts w:eastAsia="Calibri"/>
        </w:rPr>
        <w:t xml:space="preserve"> </w:t>
      </w:r>
    </w:p>
    <w:p w14:paraId="0B6EAD7F" w14:textId="77777777" w:rsidR="00FA448B" w:rsidRPr="008E3880" w:rsidRDefault="00FA448B" w:rsidP="00FA448B">
      <w:pPr>
        <w:pStyle w:val="ListParagraph"/>
        <w:numPr>
          <w:ilvl w:val="1"/>
          <w:numId w:val="29"/>
        </w:numPr>
        <w:spacing w:after="0" w:line="20" w:lineRule="atLeast"/>
        <w:ind w:left="0" w:firstLine="567"/>
        <w:jc w:val="both"/>
        <w:rPr>
          <w:rFonts w:eastAsiaTheme="minorHAnsi" w:cstheme="minorHAnsi"/>
          <w:bCs/>
          <w:iCs/>
        </w:rPr>
      </w:pPr>
      <w:bookmarkStart w:id="37" w:name="_Ref39425999"/>
      <w:bookmarkStart w:id="38" w:name="_Ref39426005"/>
      <w:bookmarkStart w:id="39" w:name="_Toc185403460"/>
      <w:r w:rsidRPr="008E3880">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8E3880" w:rsidRDefault="00FE7908" w:rsidP="0097765E">
      <w:pPr>
        <w:pStyle w:val="Heading1"/>
        <w:numPr>
          <w:ilvl w:val="0"/>
          <w:numId w:val="9"/>
        </w:numPr>
        <w:tabs>
          <w:tab w:val="left" w:pos="567"/>
        </w:tabs>
        <w:spacing w:line="20" w:lineRule="atLeast"/>
        <w:contextualSpacing/>
        <w:rPr>
          <w:rFonts w:asciiTheme="minorHAnsi" w:hAnsiTheme="minorHAnsi" w:cstheme="minorHAnsi"/>
        </w:rPr>
      </w:pPr>
      <w:r w:rsidRPr="008E3880">
        <w:rPr>
          <w:rFonts w:asciiTheme="minorHAnsi" w:hAnsiTheme="minorHAnsi" w:cstheme="minorHAnsi"/>
        </w:rPr>
        <w:t>S</w:t>
      </w:r>
      <w:r w:rsidR="00281735" w:rsidRPr="008E3880">
        <w:rPr>
          <w:rFonts w:asciiTheme="minorHAnsi" w:hAnsiTheme="minorHAnsi" w:cstheme="minorHAnsi"/>
        </w:rPr>
        <w:t>utarties sudarymas</w:t>
      </w:r>
      <w:bookmarkEnd w:id="37"/>
      <w:bookmarkEnd w:id="38"/>
      <w:bookmarkEnd w:id="39"/>
    </w:p>
    <w:p w14:paraId="27CAEFF7" w14:textId="5ABB4740" w:rsidR="00F57665" w:rsidRPr="008E3880" w:rsidRDefault="00F57665" w:rsidP="00D21600">
      <w:pPr>
        <w:pStyle w:val="ListParagraph"/>
        <w:numPr>
          <w:ilvl w:val="1"/>
          <w:numId w:val="14"/>
        </w:numPr>
        <w:spacing w:after="0" w:line="240" w:lineRule="auto"/>
        <w:ind w:left="0" w:firstLine="567"/>
        <w:jc w:val="both"/>
        <w:rPr>
          <w:rFonts w:cstheme="minorHAnsi"/>
        </w:rPr>
      </w:pPr>
      <w:r w:rsidRPr="008E3880">
        <w:rPr>
          <w:color w:val="000000" w:themeColor="text1"/>
        </w:rPr>
        <w:t>Ši pirkimo procedūra atliekama siekiant sudaryti sutartį</w:t>
      </w:r>
      <w:r w:rsidR="009A7D11" w:rsidRPr="008E3880">
        <w:rPr>
          <w:color w:val="000000" w:themeColor="text1"/>
        </w:rPr>
        <w:t xml:space="preserve"> su tiekėju, kurio pasiūlymas</w:t>
      </w:r>
      <w:r w:rsidR="007B12FF" w:rsidRPr="008E3880">
        <w:rPr>
          <w:color w:val="000000" w:themeColor="text1"/>
        </w:rPr>
        <w:t xml:space="preserve">, vadovaujantis </w:t>
      </w:r>
      <w:r w:rsidR="008F4194" w:rsidRPr="008E3880">
        <w:rPr>
          <w:color w:val="000000" w:themeColor="text1"/>
        </w:rPr>
        <w:t>p</w:t>
      </w:r>
      <w:r w:rsidR="007B12FF" w:rsidRPr="008E3880">
        <w:rPr>
          <w:color w:val="000000" w:themeColor="text1"/>
        </w:rPr>
        <w:t xml:space="preserve">irkimo </w:t>
      </w:r>
      <w:r w:rsidR="00207E40" w:rsidRPr="008E3880">
        <w:rPr>
          <w:color w:val="000000" w:themeColor="text1"/>
        </w:rPr>
        <w:t>sąlygose</w:t>
      </w:r>
      <w:r w:rsidR="007B12FF" w:rsidRPr="008E3880">
        <w:rPr>
          <w:color w:val="0070C0"/>
        </w:rPr>
        <w:t xml:space="preserve"> </w:t>
      </w:r>
      <w:r w:rsidR="007B12FF" w:rsidRPr="008E3880">
        <w:rPr>
          <w:color w:val="000000" w:themeColor="text1"/>
        </w:rPr>
        <w:t>nustatyta tvarka</w:t>
      </w:r>
      <w:r w:rsidR="0023505D" w:rsidRPr="008E3880">
        <w:rPr>
          <w:color w:val="000000" w:themeColor="text1"/>
        </w:rPr>
        <w:t>,</w:t>
      </w:r>
      <w:r w:rsidR="009A7D11" w:rsidRPr="008E3880">
        <w:rPr>
          <w:color w:val="000000" w:themeColor="text1"/>
        </w:rPr>
        <w:t xml:space="preserve"> bus pripažintas laimėjęs</w:t>
      </w:r>
      <w:r w:rsidR="008933BC" w:rsidRPr="008E3880">
        <w:rPr>
          <w:color w:val="000000" w:themeColor="text1"/>
        </w:rPr>
        <w:t>, o jei pirkimas skaidomas į dalis – su tiekėjais, kurių pasiūlymai bus pripažinti laimėję</w:t>
      </w:r>
      <w:r w:rsidR="00F065D6" w:rsidRPr="008E3880">
        <w:rPr>
          <w:color w:val="000000" w:themeColor="text1"/>
        </w:rPr>
        <w:t xml:space="preserve">. </w:t>
      </w:r>
      <w:r w:rsidR="004B2DE4" w:rsidRPr="008E3880">
        <w:t xml:space="preserve">Sutarties sąlygos pateikiamos </w:t>
      </w:r>
      <w:r w:rsidR="007A5D9C" w:rsidRPr="008E3880">
        <w:t>P</w:t>
      </w:r>
      <w:r w:rsidR="00551FA7" w:rsidRPr="008E3880">
        <w:t xml:space="preserve">irkimo </w:t>
      </w:r>
      <w:r w:rsidR="00D86901" w:rsidRPr="008E3880">
        <w:t xml:space="preserve">sąlygų </w:t>
      </w:r>
      <w:r w:rsidR="003727EF" w:rsidRPr="008E3880">
        <w:t xml:space="preserve">10 </w:t>
      </w:r>
      <w:r w:rsidR="00D86901" w:rsidRPr="008E3880">
        <w:t>priede „Sutarties projektas“</w:t>
      </w:r>
      <w:r w:rsidR="004B2DE4" w:rsidRPr="008E3880">
        <w:t>.</w:t>
      </w:r>
    </w:p>
    <w:p w14:paraId="1640F94B" w14:textId="1B994232" w:rsidR="00640DBD" w:rsidRPr="008E3880"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Start w:id="41" w:name="_Toc185403461"/>
      <w:bookmarkEnd w:id="2"/>
      <w:r w:rsidRPr="008E3880">
        <w:rPr>
          <w:rFonts w:asciiTheme="minorHAnsi" w:hAnsiTheme="minorHAnsi" w:cstheme="minorHAnsi"/>
        </w:rPr>
        <w:t>Kitos sąlygos</w:t>
      </w:r>
      <w:bookmarkEnd w:id="40"/>
      <w:bookmarkEnd w:id="41"/>
    </w:p>
    <w:p w14:paraId="7881FCAE" w14:textId="77777777" w:rsidR="00C87AB8" w:rsidRPr="008E3880" w:rsidRDefault="008D704D" w:rsidP="00C87AB8">
      <w:pPr>
        <w:shd w:val="clear" w:color="auto" w:fill="FFFFFF"/>
        <w:spacing w:after="0" w:line="240" w:lineRule="auto"/>
        <w:jc w:val="center"/>
        <w:rPr>
          <w:rFonts w:eastAsia="Calibri" w:cstheme="minorHAnsi"/>
        </w:rPr>
        <w:sectPr w:rsidR="00C87AB8" w:rsidRPr="008E3880" w:rsidSect="007F2B3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0"/>
          <w:cols w:space="720"/>
          <w:titlePg/>
          <w:docGrid w:linePitch="360"/>
        </w:sectPr>
      </w:pPr>
      <w:r w:rsidRPr="008E3880">
        <w:rPr>
          <w:rFonts w:eastAsia="Calibri" w:cstheme="minorHAnsi"/>
        </w:rPr>
        <w:t>__________</w:t>
      </w:r>
    </w:p>
    <w:p w14:paraId="1DF37652" w14:textId="0A6B5A0A" w:rsidR="00774AA5" w:rsidRPr="008E3880" w:rsidRDefault="000631F1" w:rsidP="005C1E12">
      <w:pPr>
        <w:pStyle w:val="Heading1"/>
        <w:jc w:val="right"/>
        <w:rPr>
          <w:rFonts w:asciiTheme="minorHAnsi" w:hAnsiTheme="minorHAnsi" w:cstheme="minorHAnsi"/>
          <w:sz w:val="21"/>
          <w:szCs w:val="21"/>
        </w:rPr>
      </w:pPr>
      <w:bookmarkStart w:id="42" w:name="_Toc185403462"/>
      <w:r w:rsidRPr="008E3880">
        <w:rPr>
          <w:rFonts w:asciiTheme="minorHAnsi" w:hAnsiTheme="minorHAnsi" w:cstheme="minorHAnsi"/>
          <w:color w:val="0070C0"/>
          <w:sz w:val="21"/>
          <w:szCs w:val="21"/>
        </w:rPr>
        <w:lastRenderedPageBreak/>
        <w:t>P</w:t>
      </w:r>
      <w:r w:rsidR="008F59C5" w:rsidRPr="008E3880">
        <w:rPr>
          <w:rFonts w:asciiTheme="minorHAnsi" w:hAnsiTheme="minorHAnsi" w:cstheme="minorHAnsi"/>
          <w:color w:val="0070C0"/>
          <w:sz w:val="21"/>
          <w:szCs w:val="21"/>
        </w:rPr>
        <w:t>irkimo sąlygų 1 priedas „Terminai“</w:t>
      </w:r>
      <w:bookmarkEnd w:id="42"/>
    </w:p>
    <w:p w14:paraId="5369DEF7" w14:textId="4045C486" w:rsidR="00A53BAE" w:rsidRPr="008E3880" w:rsidRDefault="003B7240" w:rsidP="003B7240">
      <w:pPr>
        <w:pStyle w:val="Subtitle"/>
        <w:jc w:val="center"/>
        <w:rPr>
          <w:rFonts w:eastAsia="Calibri" w:cstheme="minorHAnsi"/>
          <w:color w:val="auto"/>
        </w:rPr>
      </w:pPr>
      <w:r w:rsidRPr="008E3880">
        <w:rPr>
          <w:rFonts w:eastAsia="Calibri" w:cstheme="minorHAnsi"/>
          <w:color w:val="auto"/>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8E3880" w14:paraId="730836B8" w14:textId="77777777" w:rsidTr="1FC38377">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E3880" w:rsidRDefault="009F4FBE" w:rsidP="004B3551">
            <w:pPr>
              <w:jc w:val="center"/>
              <w:rPr>
                <w:rFonts w:cstheme="minorHAnsi"/>
                <w:b/>
                <w:bCs/>
              </w:rPr>
            </w:pPr>
            <w:proofErr w:type="spellStart"/>
            <w:r w:rsidRPr="008E3880">
              <w:rPr>
                <w:rFonts w:cstheme="minorHAnsi"/>
                <w:b/>
                <w:bCs/>
              </w:rPr>
              <w:t>Eil.Nr</w:t>
            </w:r>
            <w:proofErr w:type="spellEnd"/>
            <w:r w:rsidRPr="008E388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E3880" w:rsidRDefault="004B3551" w:rsidP="004B3551">
            <w:pPr>
              <w:jc w:val="center"/>
              <w:rPr>
                <w:rFonts w:cstheme="minorHAnsi"/>
                <w:b/>
                <w:bCs/>
              </w:rPr>
            </w:pPr>
            <w:r w:rsidRPr="008E388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E3880" w:rsidRDefault="00774AA5" w:rsidP="004B3551">
            <w:pPr>
              <w:spacing w:after="0"/>
              <w:jc w:val="center"/>
              <w:rPr>
                <w:rFonts w:cstheme="minorHAnsi"/>
                <w:b/>
              </w:rPr>
            </w:pPr>
            <w:r w:rsidRPr="008E3880">
              <w:rPr>
                <w:rFonts w:cstheme="minorHAnsi"/>
                <w:b/>
              </w:rPr>
              <w:t>DATA/DIENŲ SKAIČIUS/ LAIKAS</w:t>
            </w:r>
          </w:p>
          <w:p w14:paraId="677BC1F4" w14:textId="77777777" w:rsidR="00774AA5" w:rsidRPr="008E3880" w:rsidRDefault="00774AA5" w:rsidP="004B3551">
            <w:pPr>
              <w:spacing w:after="0"/>
              <w:jc w:val="center"/>
              <w:rPr>
                <w:rFonts w:cstheme="minorHAnsi"/>
              </w:rPr>
            </w:pPr>
            <w:r w:rsidRPr="008E388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E3880" w:rsidRDefault="00774AA5" w:rsidP="004B3551">
            <w:pPr>
              <w:jc w:val="center"/>
              <w:rPr>
                <w:rFonts w:cstheme="minorHAnsi"/>
                <w:b/>
              </w:rPr>
            </w:pPr>
            <w:r w:rsidRPr="008E3880">
              <w:rPr>
                <w:rFonts w:cstheme="minorHAnsi"/>
                <w:b/>
              </w:rPr>
              <w:t>PASTABOS</w:t>
            </w:r>
          </w:p>
        </w:tc>
      </w:tr>
      <w:tr w:rsidR="00774AA5" w:rsidRPr="008E3880" w14:paraId="33F22B33" w14:textId="77777777" w:rsidTr="1FC38377">
        <w:trPr>
          <w:trHeight w:val="20"/>
        </w:trPr>
        <w:tc>
          <w:tcPr>
            <w:tcW w:w="726" w:type="dxa"/>
            <w:shd w:val="clear" w:color="auto" w:fill="auto"/>
            <w:tcMar>
              <w:top w:w="0" w:type="dxa"/>
              <w:left w:w="108" w:type="dxa"/>
              <w:bottom w:w="0" w:type="dxa"/>
              <w:right w:w="108" w:type="dxa"/>
            </w:tcMar>
          </w:tcPr>
          <w:p w14:paraId="1D2814F3" w14:textId="2D8BEDEE" w:rsidR="00774AA5" w:rsidRPr="008E3880" w:rsidRDefault="006932C2" w:rsidP="006932C2">
            <w:pPr>
              <w:keepNext/>
              <w:spacing w:after="0" w:line="240" w:lineRule="auto"/>
              <w:rPr>
                <w:rFonts w:cstheme="minorHAnsi"/>
                <w:bCs/>
              </w:rPr>
            </w:pPr>
            <w:r w:rsidRPr="008E388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8E3880" w:rsidRDefault="00774AA5" w:rsidP="0003169B">
            <w:pPr>
              <w:keepNext/>
              <w:spacing w:after="0" w:line="240" w:lineRule="auto"/>
              <w:rPr>
                <w:rFonts w:cstheme="minorHAnsi"/>
                <w:sz w:val="22"/>
                <w:szCs w:val="22"/>
              </w:rPr>
            </w:pPr>
            <w:r w:rsidRPr="008E388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E3880" w:rsidRDefault="00774AA5" w:rsidP="0003169B">
            <w:pPr>
              <w:spacing w:after="0" w:line="240" w:lineRule="auto"/>
              <w:rPr>
                <w:rFonts w:cstheme="minorHAnsi"/>
              </w:rPr>
            </w:pPr>
            <w:r w:rsidRPr="008E3880">
              <w:rPr>
                <w:rFonts w:cs="Times New Roman"/>
              </w:rPr>
              <w:t xml:space="preserve">nurodytas </w:t>
            </w:r>
            <w:r w:rsidR="00C47599" w:rsidRPr="008E3880">
              <w:rPr>
                <w:rFonts w:cs="Times New Roman"/>
              </w:rPr>
              <w:t>s</w:t>
            </w:r>
            <w:r w:rsidRPr="008E388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E3880" w:rsidRDefault="00774AA5" w:rsidP="00593F3E">
            <w:pPr>
              <w:spacing w:after="0" w:line="240" w:lineRule="auto"/>
              <w:rPr>
                <w:rFonts w:cstheme="minorHAnsi"/>
                <w:iCs/>
              </w:rPr>
            </w:pPr>
            <w:r w:rsidRPr="008E3880">
              <w:rPr>
                <w:rFonts w:cstheme="minorHAnsi"/>
              </w:rPr>
              <w:t>Perkančioji organizacija turi teisę pratęsti pasiūlymų pateikimo terminą.</w:t>
            </w:r>
          </w:p>
        </w:tc>
      </w:tr>
      <w:tr w:rsidR="00774AA5" w:rsidRPr="008E3880" w14:paraId="2DDCD559" w14:textId="77777777" w:rsidTr="1FC38377">
        <w:trPr>
          <w:trHeight w:val="20"/>
        </w:trPr>
        <w:tc>
          <w:tcPr>
            <w:tcW w:w="726" w:type="dxa"/>
            <w:shd w:val="clear" w:color="auto" w:fill="auto"/>
            <w:tcMar>
              <w:top w:w="0" w:type="dxa"/>
              <w:left w:w="108" w:type="dxa"/>
              <w:bottom w:w="0" w:type="dxa"/>
              <w:right w:w="108" w:type="dxa"/>
            </w:tcMar>
          </w:tcPr>
          <w:p w14:paraId="6C70187E" w14:textId="7D03D63A" w:rsidR="00774AA5" w:rsidRPr="008E3880" w:rsidRDefault="006932C2" w:rsidP="006932C2">
            <w:pPr>
              <w:keepNext/>
              <w:spacing w:after="0" w:line="240" w:lineRule="auto"/>
              <w:rPr>
                <w:rFonts w:cstheme="minorHAnsi"/>
                <w:bCs/>
              </w:rPr>
            </w:pPr>
            <w:r w:rsidRPr="008E388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8E3880" w:rsidRDefault="00774AA5" w:rsidP="0003169B">
            <w:pPr>
              <w:keepNext/>
              <w:spacing w:after="0" w:line="240" w:lineRule="auto"/>
              <w:rPr>
                <w:rFonts w:cstheme="minorHAnsi"/>
                <w:sz w:val="22"/>
                <w:szCs w:val="22"/>
              </w:rPr>
            </w:pPr>
            <w:r w:rsidRPr="008E388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216BEB" w:rsidR="00774AA5" w:rsidRPr="008E3880" w:rsidRDefault="2726F801" w:rsidP="1FC38377">
            <w:pPr>
              <w:spacing w:after="0" w:line="240" w:lineRule="auto"/>
            </w:pPr>
            <w:r w:rsidRPr="008E3880">
              <w:t xml:space="preserve">Pradedamas ne anksčiau nei </w:t>
            </w:r>
            <w:r w:rsidRPr="008E3880">
              <w:rPr>
                <w:color w:val="000000" w:themeColor="text1"/>
              </w:rPr>
              <w:t xml:space="preserve">po </w:t>
            </w:r>
            <w:r w:rsidR="31BE7CCD" w:rsidRPr="008E3880">
              <w:rPr>
                <w:color w:val="000000" w:themeColor="text1"/>
              </w:rPr>
              <w:t>30</w:t>
            </w:r>
            <w:r w:rsidRPr="008E3880">
              <w:rPr>
                <w:color w:val="000000" w:themeColor="text1"/>
              </w:rPr>
              <w:t xml:space="preserve"> minučių</w:t>
            </w:r>
            <w:r w:rsidRPr="008E3880">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E3880" w:rsidRDefault="00774AA5" w:rsidP="0003169B">
            <w:pPr>
              <w:spacing w:after="0" w:line="240" w:lineRule="auto"/>
              <w:rPr>
                <w:rFonts w:cstheme="minorHAnsi"/>
                <w:iCs/>
              </w:rPr>
            </w:pPr>
          </w:p>
        </w:tc>
      </w:tr>
      <w:tr w:rsidR="00774AA5" w:rsidRPr="008E3880" w14:paraId="0E1517C9" w14:textId="77777777" w:rsidTr="1FC38377">
        <w:trPr>
          <w:trHeight w:val="20"/>
        </w:trPr>
        <w:tc>
          <w:tcPr>
            <w:tcW w:w="726" w:type="dxa"/>
            <w:shd w:val="clear" w:color="auto" w:fill="auto"/>
            <w:tcMar>
              <w:top w:w="0" w:type="dxa"/>
              <w:left w:w="108" w:type="dxa"/>
              <w:bottom w:w="0" w:type="dxa"/>
              <w:right w:w="108" w:type="dxa"/>
            </w:tcMar>
          </w:tcPr>
          <w:p w14:paraId="0BF18051" w14:textId="03A0C935" w:rsidR="00774AA5" w:rsidRPr="008E3880" w:rsidRDefault="006932C2" w:rsidP="006932C2">
            <w:pPr>
              <w:keepNext/>
              <w:spacing w:after="0" w:line="240" w:lineRule="auto"/>
              <w:rPr>
                <w:rFonts w:cstheme="minorHAnsi"/>
                <w:bCs/>
              </w:rPr>
            </w:pPr>
            <w:r w:rsidRPr="008E388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8E3880" w:rsidRDefault="00774AA5" w:rsidP="0003169B">
            <w:pPr>
              <w:keepNext/>
              <w:spacing w:after="0" w:line="240" w:lineRule="auto"/>
              <w:rPr>
                <w:rFonts w:cstheme="minorHAnsi"/>
                <w:bCs/>
              </w:rPr>
            </w:pPr>
            <w:r w:rsidRPr="008E3880">
              <w:rPr>
                <w:rFonts w:cstheme="minorHAnsi"/>
              </w:rPr>
              <w:t xml:space="preserve">Prašymą paaiškinti, patikslinti pirkimo </w:t>
            </w:r>
            <w:r w:rsidR="00EF5E21" w:rsidRPr="008E3880">
              <w:rPr>
                <w:rFonts w:cstheme="minorHAnsi"/>
              </w:rPr>
              <w:t>sąlygas</w:t>
            </w:r>
            <w:r w:rsidRPr="008E388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E8E971C" w:rsidR="00774AA5" w:rsidRPr="008E3880" w:rsidRDefault="004719EF" w:rsidP="0003169B">
            <w:pPr>
              <w:spacing w:after="0" w:line="240" w:lineRule="auto"/>
              <w:rPr>
                <w:rFonts w:cstheme="minorHAnsi"/>
              </w:rPr>
            </w:pPr>
            <w:r w:rsidRPr="008E3880">
              <w:rPr>
                <w:rFonts w:cstheme="minorHAnsi"/>
              </w:rPr>
              <w:t>10</w:t>
            </w:r>
            <w:r w:rsidR="005F17E7" w:rsidRPr="008E3880">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5DFB262" w:rsidR="00774AA5" w:rsidRPr="008E3880" w:rsidRDefault="00774AA5" w:rsidP="00424668">
            <w:pPr>
              <w:spacing w:after="0" w:line="240" w:lineRule="auto"/>
              <w:rPr>
                <w:rFonts w:cstheme="minorHAnsi"/>
                <w:iCs/>
                <w:color w:val="7030A0"/>
              </w:rPr>
            </w:pPr>
          </w:p>
        </w:tc>
      </w:tr>
      <w:tr w:rsidR="00774AA5" w:rsidRPr="008E3880" w14:paraId="6E37868A" w14:textId="77777777" w:rsidTr="1FC38377">
        <w:trPr>
          <w:trHeight w:val="20"/>
        </w:trPr>
        <w:tc>
          <w:tcPr>
            <w:tcW w:w="726" w:type="dxa"/>
            <w:shd w:val="clear" w:color="auto" w:fill="auto"/>
            <w:tcMar>
              <w:top w:w="0" w:type="dxa"/>
              <w:left w:w="108" w:type="dxa"/>
              <w:bottom w:w="0" w:type="dxa"/>
              <w:right w:w="108" w:type="dxa"/>
            </w:tcMar>
          </w:tcPr>
          <w:p w14:paraId="5A3E2C4C" w14:textId="033C7E4A"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8E3880" w:rsidRDefault="00774AA5" w:rsidP="0003169B">
            <w:pPr>
              <w:spacing w:after="0" w:line="240" w:lineRule="auto"/>
              <w:rPr>
                <w:rFonts w:cstheme="minorHAnsi"/>
              </w:rPr>
            </w:pPr>
            <w:r w:rsidRPr="008E3880">
              <w:rPr>
                <w:rFonts w:cstheme="minorHAnsi"/>
                <w:sz w:val="22"/>
                <w:szCs w:val="22"/>
              </w:rPr>
              <w:t xml:space="preserve">Perkančioji organizacija </w:t>
            </w:r>
            <w:r w:rsidR="009B3AF8" w:rsidRPr="008E3880">
              <w:rPr>
                <w:rFonts w:cstheme="minorHAnsi"/>
                <w:sz w:val="22"/>
                <w:szCs w:val="22"/>
              </w:rPr>
              <w:t>p</w:t>
            </w:r>
            <w:r w:rsidRPr="008E3880">
              <w:rPr>
                <w:rFonts w:cstheme="minorHAnsi"/>
                <w:sz w:val="22"/>
                <w:szCs w:val="22"/>
              </w:rPr>
              <w:t xml:space="preserve">irkimo </w:t>
            </w:r>
            <w:r w:rsidR="00EF5E21" w:rsidRPr="008E3880">
              <w:rPr>
                <w:rFonts w:cstheme="minorHAnsi"/>
                <w:sz w:val="22"/>
                <w:szCs w:val="22"/>
              </w:rPr>
              <w:t>sąlygų</w:t>
            </w:r>
            <w:r w:rsidRPr="008E388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0606582" w:rsidR="00774AA5" w:rsidRPr="008E3880" w:rsidRDefault="004719EF" w:rsidP="0003169B">
            <w:pPr>
              <w:spacing w:after="0" w:line="240" w:lineRule="auto"/>
              <w:rPr>
                <w:rFonts w:cstheme="minorHAnsi"/>
              </w:rPr>
            </w:pPr>
            <w:r w:rsidRPr="008E3880">
              <w:rPr>
                <w:rFonts w:cstheme="minorHAnsi"/>
              </w:rPr>
              <w:t>6</w:t>
            </w:r>
            <w:r w:rsidR="00CE1F13" w:rsidRPr="008E3880">
              <w:rPr>
                <w:rFonts w:cstheme="minorHAnsi"/>
              </w:rPr>
              <w:t xml:space="preserve"> dien</w:t>
            </w:r>
            <w:r w:rsidRPr="008E3880">
              <w:rPr>
                <w:rFonts w:cstheme="minorHAnsi"/>
              </w:rPr>
              <w:t>os</w:t>
            </w:r>
            <w:r w:rsidR="00CE1F13" w:rsidRPr="008E3880">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E0DB060" w:rsidR="00774AA5" w:rsidRPr="008E3880" w:rsidRDefault="00774AA5" w:rsidP="00CE1F13">
            <w:pPr>
              <w:spacing w:after="0" w:line="240" w:lineRule="auto"/>
              <w:rPr>
                <w:rFonts w:cstheme="minorHAnsi"/>
              </w:rPr>
            </w:pPr>
          </w:p>
        </w:tc>
      </w:tr>
      <w:tr w:rsidR="00774AA5" w:rsidRPr="008E3880" w14:paraId="7621DE63" w14:textId="77777777" w:rsidTr="1FC38377">
        <w:trPr>
          <w:trHeight w:val="20"/>
        </w:trPr>
        <w:tc>
          <w:tcPr>
            <w:tcW w:w="726" w:type="dxa"/>
            <w:shd w:val="clear" w:color="auto" w:fill="auto"/>
            <w:tcMar>
              <w:top w:w="0" w:type="dxa"/>
              <w:left w:w="108" w:type="dxa"/>
              <w:bottom w:w="0" w:type="dxa"/>
              <w:right w:w="108" w:type="dxa"/>
            </w:tcMar>
          </w:tcPr>
          <w:p w14:paraId="63314DF2" w14:textId="5548A91C"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8E3880" w:rsidRDefault="00455131" w:rsidP="0003169B">
            <w:pPr>
              <w:spacing w:after="0" w:line="240" w:lineRule="auto"/>
              <w:rPr>
                <w:rFonts w:cstheme="minorHAnsi"/>
                <w:sz w:val="22"/>
                <w:szCs w:val="22"/>
              </w:rPr>
            </w:pPr>
            <w:r w:rsidRPr="008E3880">
              <w:rPr>
                <w:rFonts w:cstheme="minorHAnsi"/>
                <w:sz w:val="22"/>
                <w:szCs w:val="22"/>
              </w:rPr>
              <w:t>O</w:t>
            </w:r>
            <w:r w:rsidR="00774AA5" w:rsidRPr="008E388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E3880" w:rsidRDefault="00774AA5" w:rsidP="0003169B">
            <w:pPr>
              <w:spacing w:after="0" w:line="240" w:lineRule="auto"/>
              <w:rPr>
                <w:rFonts w:cstheme="minorHAnsi"/>
                <w:iCs/>
                <w:color w:val="FF0000"/>
              </w:rPr>
            </w:pPr>
            <w:r w:rsidRPr="008E3880">
              <w:rPr>
                <w:rFonts w:cstheme="minorHAnsi"/>
                <w:iCs/>
              </w:rPr>
              <w:t>NETAIKOMA</w:t>
            </w:r>
          </w:p>
        </w:tc>
        <w:tc>
          <w:tcPr>
            <w:tcW w:w="2954" w:type="dxa"/>
            <w:shd w:val="clear" w:color="auto" w:fill="auto"/>
            <w:tcMar>
              <w:top w:w="0" w:type="dxa"/>
              <w:left w:w="108" w:type="dxa"/>
              <w:bottom w:w="0" w:type="dxa"/>
              <w:right w:w="108" w:type="dxa"/>
            </w:tcMar>
          </w:tcPr>
          <w:p w14:paraId="0CB425FC" w14:textId="4ECD5366" w:rsidR="00774AA5" w:rsidRPr="008E3880" w:rsidRDefault="00774AA5" w:rsidP="0003169B">
            <w:pPr>
              <w:spacing w:after="0" w:line="240" w:lineRule="auto"/>
              <w:rPr>
                <w:rFonts w:cstheme="minorHAnsi"/>
              </w:rPr>
            </w:pPr>
          </w:p>
        </w:tc>
      </w:tr>
      <w:tr w:rsidR="00774AA5" w:rsidRPr="008E3880" w14:paraId="3AA572DF" w14:textId="77777777" w:rsidTr="1FC38377">
        <w:trPr>
          <w:trHeight w:val="20"/>
        </w:trPr>
        <w:tc>
          <w:tcPr>
            <w:tcW w:w="726" w:type="dxa"/>
            <w:shd w:val="clear" w:color="auto" w:fill="auto"/>
            <w:tcMar>
              <w:top w:w="0" w:type="dxa"/>
              <w:left w:w="108" w:type="dxa"/>
              <w:bottom w:w="0" w:type="dxa"/>
              <w:right w:w="108" w:type="dxa"/>
            </w:tcMar>
          </w:tcPr>
          <w:p w14:paraId="0C5D727C" w14:textId="097AAFC5"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8E3880" w:rsidRDefault="00774AA5" w:rsidP="0003169B">
            <w:pPr>
              <w:spacing w:after="0" w:line="240" w:lineRule="auto"/>
              <w:rPr>
                <w:rFonts w:cstheme="minorHAnsi"/>
              </w:rPr>
            </w:pPr>
            <w:r w:rsidRPr="008E3880">
              <w:rPr>
                <w:rFonts w:cstheme="minorHAnsi"/>
              </w:rPr>
              <w:t xml:space="preserve">Perkančioji organizacija rengs susitikimus su tiekėjais dėl pirkimo </w:t>
            </w:r>
            <w:r w:rsidR="006932C2" w:rsidRPr="008E3880">
              <w:rPr>
                <w:rFonts w:cstheme="minorHAnsi"/>
              </w:rPr>
              <w:t>sąlygų</w:t>
            </w:r>
            <w:r w:rsidRPr="008E388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E3880" w:rsidRDefault="00774AA5" w:rsidP="0003169B">
            <w:pPr>
              <w:spacing w:after="0" w:line="240" w:lineRule="auto"/>
              <w:rPr>
                <w:rFonts w:cstheme="minorHAnsi"/>
                <w:iCs/>
              </w:rPr>
            </w:pPr>
            <w:r w:rsidRPr="008E3880">
              <w:rPr>
                <w:rFonts w:cstheme="minorHAnsi"/>
                <w:iCs/>
              </w:rPr>
              <w:t>NETAIKOMA</w:t>
            </w:r>
          </w:p>
        </w:tc>
        <w:tc>
          <w:tcPr>
            <w:tcW w:w="2954" w:type="dxa"/>
            <w:shd w:val="clear" w:color="auto" w:fill="auto"/>
            <w:tcMar>
              <w:top w:w="0" w:type="dxa"/>
              <w:left w:w="108" w:type="dxa"/>
              <w:bottom w:w="0" w:type="dxa"/>
              <w:right w:w="108" w:type="dxa"/>
            </w:tcMar>
          </w:tcPr>
          <w:p w14:paraId="1C7B20C9" w14:textId="115A8A4D" w:rsidR="00774AA5" w:rsidRPr="008E3880" w:rsidRDefault="00774AA5" w:rsidP="0003169B">
            <w:pPr>
              <w:spacing w:after="0" w:line="240" w:lineRule="auto"/>
              <w:rPr>
                <w:rFonts w:cstheme="minorHAnsi"/>
              </w:rPr>
            </w:pPr>
          </w:p>
        </w:tc>
      </w:tr>
      <w:tr w:rsidR="00774AA5" w:rsidRPr="008E3880" w14:paraId="595801DB" w14:textId="77777777" w:rsidTr="1FC38377">
        <w:trPr>
          <w:trHeight w:val="20"/>
        </w:trPr>
        <w:tc>
          <w:tcPr>
            <w:tcW w:w="726" w:type="dxa"/>
            <w:shd w:val="clear" w:color="auto" w:fill="auto"/>
            <w:tcMar>
              <w:top w:w="0" w:type="dxa"/>
              <w:left w:w="108" w:type="dxa"/>
              <w:bottom w:w="0" w:type="dxa"/>
              <w:right w:w="108" w:type="dxa"/>
            </w:tcMar>
          </w:tcPr>
          <w:p w14:paraId="7834A329" w14:textId="7DD7B5EE"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8E3880" w:rsidRDefault="00774AA5" w:rsidP="0003169B">
            <w:pPr>
              <w:spacing w:after="0" w:line="240" w:lineRule="auto"/>
            </w:pPr>
            <w:r w:rsidRPr="008E3880">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8E3880" w:rsidRDefault="00774AA5" w:rsidP="0003169B">
            <w:pPr>
              <w:pStyle w:val="Body2"/>
              <w:spacing w:after="0"/>
              <w:rPr>
                <w:rFonts w:asciiTheme="minorHAnsi" w:hAnsiTheme="minorHAnsi" w:cstheme="minorHAnsi"/>
                <w:color w:val="auto"/>
                <w:lang w:val="lt-LT"/>
              </w:rPr>
            </w:pPr>
            <w:r w:rsidRPr="008E3880">
              <w:rPr>
                <w:rFonts w:asciiTheme="minorHAnsi" w:hAnsiTheme="minorHAnsi" w:cstheme="minorHAnsi"/>
                <w:color w:val="auto"/>
                <w:lang w:val="lt-LT"/>
              </w:rPr>
              <w:t>NETAIKOMA</w:t>
            </w:r>
          </w:p>
          <w:p w14:paraId="2276FCB7" w14:textId="277EE4A5" w:rsidR="00774AA5" w:rsidRPr="008E3880" w:rsidRDefault="00955067" w:rsidP="0003169B">
            <w:pPr>
              <w:spacing w:after="0" w:line="240" w:lineRule="auto"/>
              <w:rPr>
                <w:rFonts w:cstheme="minorHAnsi"/>
                <w:iCs/>
                <w:color w:val="00B050"/>
              </w:rPr>
            </w:pPr>
            <w:r w:rsidRPr="008E388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8E3880" w:rsidRDefault="00774AA5" w:rsidP="0003169B">
            <w:pPr>
              <w:spacing w:after="0" w:line="240" w:lineRule="auto"/>
              <w:rPr>
                <w:rFonts w:cstheme="minorHAnsi"/>
              </w:rPr>
            </w:pPr>
          </w:p>
        </w:tc>
      </w:tr>
      <w:tr w:rsidR="00774AA5" w:rsidRPr="008E3880" w14:paraId="712AAA1F" w14:textId="77777777" w:rsidTr="1FC38377">
        <w:trPr>
          <w:trHeight w:val="20"/>
        </w:trPr>
        <w:tc>
          <w:tcPr>
            <w:tcW w:w="726" w:type="dxa"/>
            <w:shd w:val="clear" w:color="auto" w:fill="auto"/>
            <w:tcMar>
              <w:top w:w="0" w:type="dxa"/>
              <w:left w:w="108" w:type="dxa"/>
              <w:bottom w:w="0" w:type="dxa"/>
              <w:right w:w="108" w:type="dxa"/>
            </w:tcMar>
          </w:tcPr>
          <w:p w14:paraId="204C0E52" w14:textId="1B708D3D"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8E3880" w:rsidRDefault="00774AA5" w:rsidP="0003169B">
            <w:pPr>
              <w:spacing w:after="0" w:line="240" w:lineRule="auto"/>
              <w:rPr>
                <w:rFonts w:cstheme="minorHAnsi"/>
                <w:bCs/>
              </w:rPr>
            </w:pPr>
            <w:r w:rsidRPr="008E388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E3880" w:rsidRDefault="00774AA5" w:rsidP="0003169B">
            <w:pPr>
              <w:spacing w:after="0" w:line="240" w:lineRule="auto"/>
              <w:rPr>
                <w:rFonts w:cstheme="minorHAnsi"/>
                <w:iCs/>
              </w:rPr>
            </w:pPr>
            <w:r w:rsidRPr="008E3880">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E3880" w:rsidRDefault="00774AA5" w:rsidP="0003169B">
            <w:pPr>
              <w:spacing w:after="0" w:line="240" w:lineRule="auto"/>
              <w:rPr>
                <w:rFonts w:cstheme="minorHAnsi"/>
              </w:rPr>
            </w:pPr>
          </w:p>
        </w:tc>
      </w:tr>
      <w:tr w:rsidR="00774AA5" w:rsidRPr="008E3880" w14:paraId="046FE48C" w14:textId="77777777" w:rsidTr="1FC38377">
        <w:trPr>
          <w:trHeight w:val="20"/>
        </w:trPr>
        <w:tc>
          <w:tcPr>
            <w:tcW w:w="726" w:type="dxa"/>
            <w:shd w:val="clear" w:color="auto" w:fill="auto"/>
            <w:tcMar>
              <w:top w:w="0" w:type="dxa"/>
              <w:left w:w="108" w:type="dxa"/>
              <w:bottom w:w="0" w:type="dxa"/>
              <w:right w:w="108" w:type="dxa"/>
            </w:tcMar>
          </w:tcPr>
          <w:p w14:paraId="0CCD490C" w14:textId="1C5F8541" w:rsidR="00774AA5" w:rsidRPr="008E3880"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8E3880" w:rsidRDefault="00774AA5" w:rsidP="0003169B">
            <w:pPr>
              <w:spacing w:after="0" w:line="240" w:lineRule="auto"/>
              <w:rPr>
                <w:rFonts w:cstheme="minorHAnsi"/>
                <w:bCs/>
              </w:rPr>
            </w:pPr>
            <w:r w:rsidRPr="008E388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C35AFA5" w:rsidR="00774AA5" w:rsidRPr="008E3880" w:rsidRDefault="00FC3747" w:rsidP="000D35CF">
            <w:pPr>
              <w:spacing w:after="0" w:line="240" w:lineRule="auto"/>
              <w:rPr>
                <w:rFonts w:cstheme="minorHAnsi"/>
                <w:iCs/>
              </w:rPr>
            </w:pPr>
            <w:r w:rsidRPr="008E3880">
              <w:rPr>
                <w:rFonts w:cstheme="minorHAnsi"/>
                <w:iCs/>
              </w:rPr>
              <w:t>NETAIKOMA</w:t>
            </w:r>
          </w:p>
        </w:tc>
        <w:tc>
          <w:tcPr>
            <w:tcW w:w="2954" w:type="dxa"/>
            <w:shd w:val="clear" w:color="auto" w:fill="auto"/>
            <w:tcMar>
              <w:top w:w="0" w:type="dxa"/>
              <w:left w:w="108" w:type="dxa"/>
              <w:bottom w:w="0" w:type="dxa"/>
              <w:right w:w="108" w:type="dxa"/>
            </w:tcMar>
          </w:tcPr>
          <w:p w14:paraId="7A43570F" w14:textId="14412CF5" w:rsidR="00774AA5" w:rsidRPr="008E3880" w:rsidRDefault="00774AA5" w:rsidP="127DD6E8">
            <w:pPr>
              <w:spacing w:after="0" w:line="240" w:lineRule="auto"/>
            </w:pPr>
          </w:p>
        </w:tc>
      </w:tr>
      <w:tr w:rsidR="00774AA5" w:rsidRPr="008E3880" w14:paraId="1F2EA374" w14:textId="77777777" w:rsidTr="1FC38377">
        <w:trPr>
          <w:trHeight w:val="20"/>
        </w:trPr>
        <w:tc>
          <w:tcPr>
            <w:tcW w:w="726" w:type="dxa"/>
            <w:shd w:val="clear" w:color="auto" w:fill="auto"/>
            <w:tcMar>
              <w:top w:w="0" w:type="dxa"/>
              <w:left w:w="108" w:type="dxa"/>
              <w:bottom w:w="0" w:type="dxa"/>
              <w:right w:w="108" w:type="dxa"/>
            </w:tcMar>
          </w:tcPr>
          <w:p w14:paraId="539F7958" w14:textId="226D3FF6"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8E3880" w:rsidRDefault="00774AA5" w:rsidP="0003169B">
            <w:pPr>
              <w:spacing w:after="0" w:line="240" w:lineRule="auto"/>
              <w:rPr>
                <w:rFonts w:cstheme="minorHAnsi"/>
                <w:bCs/>
              </w:rPr>
            </w:pPr>
            <w:r w:rsidRPr="008E388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64066D7" w:rsidR="00774AA5" w:rsidRPr="008E3880" w:rsidRDefault="00FC3747" w:rsidP="0003169B">
            <w:pPr>
              <w:spacing w:after="0" w:line="240" w:lineRule="auto"/>
              <w:jc w:val="both"/>
              <w:rPr>
                <w:rFonts w:cstheme="minorHAnsi"/>
              </w:rPr>
            </w:pPr>
            <w:r w:rsidRPr="008E3880">
              <w:rPr>
                <w:rFonts w:cstheme="minorHAnsi"/>
              </w:rPr>
              <w:t>NETAIKOMA</w:t>
            </w:r>
          </w:p>
        </w:tc>
        <w:tc>
          <w:tcPr>
            <w:tcW w:w="2954" w:type="dxa"/>
            <w:shd w:val="clear" w:color="auto" w:fill="auto"/>
            <w:tcMar>
              <w:top w:w="0" w:type="dxa"/>
              <w:left w:w="108" w:type="dxa"/>
              <w:bottom w:w="0" w:type="dxa"/>
              <w:right w:w="108" w:type="dxa"/>
            </w:tcMar>
          </w:tcPr>
          <w:p w14:paraId="7D43700D" w14:textId="4FB63539" w:rsidR="00774AA5" w:rsidRPr="008E3880" w:rsidRDefault="00774AA5" w:rsidP="0003169B">
            <w:pPr>
              <w:spacing w:after="0" w:line="240" w:lineRule="auto"/>
            </w:pPr>
          </w:p>
        </w:tc>
      </w:tr>
      <w:tr w:rsidR="00774AA5" w:rsidRPr="008E3880" w14:paraId="6D55395E" w14:textId="77777777" w:rsidTr="1FC38377">
        <w:trPr>
          <w:trHeight w:val="20"/>
        </w:trPr>
        <w:tc>
          <w:tcPr>
            <w:tcW w:w="726" w:type="dxa"/>
            <w:shd w:val="clear" w:color="auto" w:fill="auto"/>
            <w:tcMar>
              <w:top w:w="0" w:type="dxa"/>
              <w:left w:w="108" w:type="dxa"/>
              <w:bottom w:w="0" w:type="dxa"/>
              <w:right w:w="108" w:type="dxa"/>
            </w:tcMar>
          </w:tcPr>
          <w:p w14:paraId="5B414F03" w14:textId="2549B1DC"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8E3880" w:rsidRDefault="00774AA5" w:rsidP="0003169B">
            <w:pPr>
              <w:spacing w:after="0" w:line="240" w:lineRule="auto"/>
              <w:rPr>
                <w:rFonts w:cstheme="minorHAnsi"/>
                <w:bCs/>
              </w:rPr>
            </w:pPr>
            <w:r w:rsidRPr="008E3880">
              <w:rPr>
                <w:rFonts w:cstheme="minorHAnsi"/>
                <w:bCs/>
              </w:rPr>
              <w:t xml:space="preserve">Perkančioji organizacija informuoja pirkimo dalyvius apie EBVPD </w:t>
            </w:r>
            <w:r w:rsidRPr="008E3880">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E3880" w:rsidRDefault="00774AA5" w:rsidP="0003169B">
            <w:pPr>
              <w:spacing w:after="0" w:line="240" w:lineRule="auto"/>
              <w:rPr>
                <w:rFonts w:cstheme="minorHAnsi"/>
                <w:bCs/>
              </w:rPr>
            </w:pPr>
            <w:r w:rsidRPr="008E3880">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E3880" w:rsidRDefault="00774AA5" w:rsidP="0003169B">
            <w:pPr>
              <w:spacing w:after="0" w:line="240" w:lineRule="auto"/>
              <w:rPr>
                <w:rFonts w:cstheme="minorHAnsi"/>
                <w:bCs/>
              </w:rPr>
            </w:pPr>
          </w:p>
        </w:tc>
      </w:tr>
      <w:tr w:rsidR="00774AA5" w:rsidRPr="008E3880" w14:paraId="59E99749" w14:textId="77777777" w:rsidTr="1FC38377">
        <w:trPr>
          <w:trHeight w:val="20"/>
        </w:trPr>
        <w:tc>
          <w:tcPr>
            <w:tcW w:w="726" w:type="dxa"/>
            <w:shd w:val="clear" w:color="auto" w:fill="auto"/>
            <w:tcMar>
              <w:top w:w="0" w:type="dxa"/>
              <w:left w:w="108" w:type="dxa"/>
              <w:bottom w:w="0" w:type="dxa"/>
              <w:right w:w="108" w:type="dxa"/>
            </w:tcMar>
          </w:tcPr>
          <w:p w14:paraId="7986B22C" w14:textId="28A1D23B"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8E3880" w:rsidRDefault="00774AA5" w:rsidP="0003169B">
            <w:pPr>
              <w:spacing w:after="0" w:line="240" w:lineRule="auto"/>
              <w:rPr>
                <w:rFonts w:cstheme="minorHAnsi"/>
                <w:bCs/>
              </w:rPr>
            </w:pPr>
            <w:r w:rsidRPr="008E3880">
              <w:rPr>
                <w:rFonts w:cstheme="minorHAnsi"/>
                <w:bCs/>
              </w:rPr>
              <w:t xml:space="preserve">Perkančioji organizacija pirkimo dalyviams praneša apie priimtą sprendimą nustatyti laimėjusį pasiūlymą, </w:t>
            </w:r>
            <w:r w:rsidRPr="008E3880">
              <w:rPr>
                <w:rFonts w:cstheme="minorHAnsi"/>
              </w:rPr>
              <w:t>dėl kurio bus sudaroma</w:t>
            </w:r>
            <w:r w:rsidRPr="008E388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E3880" w:rsidRDefault="00CC70B1" w:rsidP="0003169B">
            <w:pPr>
              <w:spacing w:after="0" w:line="240" w:lineRule="auto"/>
              <w:rPr>
                <w:rFonts w:cstheme="minorHAnsi"/>
                <w:bCs/>
              </w:rPr>
            </w:pPr>
            <w:r w:rsidRPr="008E3880">
              <w:rPr>
                <w:rFonts w:cstheme="minorHAnsi"/>
                <w:bCs/>
              </w:rPr>
              <w:t>3</w:t>
            </w:r>
            <w:r w:rsidR="00774AA5" w:rsidRPr="008E3880">
              <w:rPr>
                <w:rFonts w:cstheme="minorHAnsi"/>
                <w:bCs/>
              </w:rPr>
              <w:t xml:space="preserve"> (</w:t>
            </w:r>
            <w:r w:rsidR="00D707AB" w:rsidRPr="008E3880">
              <w:rPr>
                <w:rFonts w:cstheme="minorHAnsi"/>
                <w:bCs/>
              </w:rPr>
              <w:t>tris</w:t>
            </w:r>
            <w:r w:rsidR="00774AA5" w:rsidRPr="008E388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E3880" w:rsidRDefault="00774AA5" w:rsidP="0003169B">
            <w:pPr>
              <w:spacing w:after="0" w:line="240" w:lineRule="auto"/>
              <w:rPr>
                <w:rFonts w:cstheme="minorHAnsi"/>
              </w:rPr>
            </w:pPr>
          </w:p>
        </w:tc>
      </w:tr>
      <w:tr w:rsidR="00774AA5" w:rsidRPr="008E3880" w14:paraId="5D779D75" w14:textId="77777777" w:rsidTr="1FC38377">
        <w:trPr>
          <w:trHeight w:val="20"/>
        </w:trPr>
        <w:tc>
          <w:tcPr>
            <w:tcW w:w="726" w:type="dxa"/>
            <w:shd w:val="clear" w:color="auto" w:fill="auto"/>
            <w:tcMar>
              <w:top w:w="0" w:type="dxa"/>
              <w:left w:w="108" w:type="dxa"/>
              <w:bottom w:w="0" w:type="dxa"/>
              <w:right w:w="108" w:type="dxa"/>
            </w:tcMar>
          </w:tcPr>
          <w:p w14:paraId="715DBD55" w14:textId="53D9A072"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8E3880" w:rsidRDefault="00774AA5" w:rsidP="0003169B">
            <w:pPr>
              <w:spacing w:after="0" w:line="240" w:lineRule="auto"/>
              <w:rPr>
                <w:rFonts w:cstheme="minorHAnsi"/>
                <w:bCs/>
              </w:rPr>
            </w:pPr>
            <w:r w:rsidRPr="008E388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E3880" w:rsidRDefault="00774AA5" w:rsidP="0003169B">
            <w:pPr>
              <w:spacing w:after="0" w:line="240" w:lineRule="auto"/>
              <w:rPr>
                <w:rFonts w:cstheme="minorHAnsi"/>
                <w:bCs/>
              </w:rPr>
            </w:pPr>
            <w:r w:rsidRPr="008E388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E388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8E3880" w14:paraId="3739CF2C" w14:textId="77777777" w:rsidTr="1FC38377">
        <w:trPr>
          <w:trHeight w:val="20"/>
        </w:trPr>
        <w:tc>
          <w:tcPr>
            <w:tcW w:w="726" w:type="dxa"/>
            <w:shd w:val="clear" w:color="auto" w:fill="auto"/>
            <w:tcMar>
              <w:top w:w="0" w:type="dxa"/>
              <w:left w:w="108" w:type="dxa"/>
              <w:bottom w:w="0" w:type="dxa"/>
              <w:right w:w="108" w:type="dxa"/>
            </w:tcMar>
          </w:tcPr>
          <w:p w14:paraId="50E0821F" w14:textId="51531F71"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8E3880" w:rsidRDefault="00774AA5" w:rsidP="0003169B">
            <w:pPr>
              <w:spacing w:after="0" w:line="240" w:lineRule="auto"/>
              <w:rPr>
                <w:rFonts w:cstheme="minorHAnsi"/>
                <w:bCs/>
              </w:rPr>
            </w:pPr>
            <w:r w:rsidRPr="008E3880">
              <w:rPr>
                <w:rFonts w:cstheme="minorHAnsi"/>
                <w:color w:val="000000"/>
                <w:shd w:val="clear" w:color="auto" w:fill="FFFFFF"/>
              </w:rPr>
              <w:t xml:space="preserve">Tiekėjas turi teisę pateikti pretenziją perkančiajai organizacijai, pateikti prašymą ar pareikšti ieškinį teismui </w:t>
            </w:r>
            <w:r w:rsidRPr="008E3880">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8E3880" w:rsidRDefault="00774AA5" w:rsidP="005A0791">
            <w:pPr>
              <w:spacing w:after="0" w:line="240" w:lineRule="auto"/>
              <w:rPr>
                <w:rFonts w:cstheme="minorHAnsi"/>
              </w:rPr>
            </w:pPr>
            <w:r w:rsidRPr="008E3880">
              <w:rPr>
                <w:rFonts w:cstheme="minorHAnsi"/>
              </w:rPr>
              <w:t xml:space="preserve">10 (dešimt) </w:t>
            </w:r>
            <w:r w:rsidR="00C77CAE" w:rsidRPr="008E3880">
              <w:rPr>
                <w:rFonts w:cstheme="minorHAnsi"/>
              </w:rPr>
              <w:t>dienų</w:t>
            </w:r>
          </w:p>
          <w:p w14:paraId="38F150E0" w14:textId="091326A3" w:rsidR="006C7941" w:rsidRPr="008E3880" w:rsidRDefault="00D65C16" w:rsidP="006C7941">
            <w:pPr>
              <w:spacing w:after="0" w:line="240" w:lineRule="auto"/>
              <w:jc w:val="both"/>
              <w:rPr>
                <w:rFonts w:cstheme="minorHAnsi"/>
              </w:rPr>
            </w:pPr>
            <w:r w:rsidRPr="008E3880">
              <w:rPr>
                <w:rFonts w:cstheme="minorHAnsi"/>
              </w:rPr>
              <w:t xml:space="preserve">nuo </w:t>
            </w:r>
            <w:r w:rsidR="006C7941" w:rsidRPr="008E3880">
              <w:rPr>
                <w:rFonts w:eastAsia="Arial" w:cstheme="minorHAnsi"/>
              </w:rPr>
              <w:t>perkančiosios organizacijos</w:t>
            </w:r>
            <w:r w:rsidRPr="008E3880">
              <w:rPr>
                <w:rFonts w:cstheme="minorHAnsi"/>
              </w:rPr>
              <w:t xml:space="preserve"> pranešimo raštu apie jos priimtą sprendimą išsiuntimo tiekėjams dienos arba nuo paskelbimo apie </w:t>
            </w:r>
            <w:r w:rsidR="006C7941" w:rsidRPr="008E3880">
              <w:rPr>
                <w:rFonts w:eastAsia="Arial" w:cstheme="minorHAnsi"/>
              </w:rPr>
              <w:t>perkančiosios organizacijos</w:t>
            </w:r>
            <w:r w:rsidRPr="008E3880">
              <w:rPr>
                <w:rFonts w:cstheme="minorHAnsi"/>
              </w:rPr>
              <w:t xml:space="preserve"> priimtus sprendimus dienos, jei VPĮ nenumato reikalavimo raštu informuoti tiekėjus apie </w:t>
            </w:r>
            <w:r w:rsidRPr="008E3880">
              <w:rPr>
                <w:rFonts w:eastAsia="Arial" w:cstheme="minorHAnsi"/>
              </w:rPr>
              <w:t xml:space="preserve"> </w:t>
            </w:r>
            <w:r w:rsidR="006C7941" w:rsidRPr="008E3880">
              <w:rPr>
                <w:rFonts w:eastAsia="Arial" w:cstheme="minorHAnsi"/>
              </w:rPr>
              <w:t>perkančiosios organizacijos</w:t>
            </w:r>
            <w:r w:rsidRPr="008E3880">
              <w:rPr>
                <w:rFonts w:cstheme="minorHAnsi"/>
              </w:rPr>
              <w:t xml:space="preserve"> priimtus sprendimus;</w:t>
            </w:r>
          </w:p>
          <w:p w14:paraId="24167C40" w14:textId="4434CEE0" w:rsidR="00774AA5" w:rsidRPr="008E3880" w:rsidRDefault="00D65C16" w:rsidP="006C7941">
            <w:pPr>
              <w:spacing w:after="0" w:line="240" w:lineRule="auto"/>
              <w:jc w:val="both"/>
              <w:rPr>
                <w:rFonts w:cstheme="minorHAnsi"/>
              </w:rPr>
            </w:pPr>
            <w:r w:rsidRPr="008E388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E3880" w:rsidRDefault="00774AA5" w:rsidP="0003169B">
            <w:pPr>
              <w:spacing w:after="0" w:line="240" w:lineRule="auto"/>
              <w:rPr>
                <w:rFonts w:cstheme="minorHAnsi"/>
                <w:bCs/>
              </w:rPr>
            </w:pPr>
          </w:p>
        </w:tc>
      </w:tr>
      <w:tr w:rsidR="00774AA5" w:rsidRPr="008E3880" w14:paraId="1A8FC6DE" w14:textId="77777777" w:rsidTr="1FC38377">
        <w:trPr>
          <w:trHeight w:val="20"/>
        </w:trPr>
        <w:tc>
          <w:tcPr>
            <w:tcW w:w="726" w:type="dxa"/>
            <w:shd w:val="clear" w:color="auto" w:fill="auto"/>
            <w:tcMar>
              <w:top w:w="0" w:type="dxa"/>
              <w:left w:w="108" w:type="dxa"/>
              <w:bottom w:w="0" w:type="dxa"/>
              <w:right w:w="108" w:type="dxa"/>
            </w:tcMar>
          </w:tcPr>
          <w:p w14:paraId="3FCD8BCC" w14:textId="19D85D51" w:rsidR="00774AA5" w:rsidRPr="008E388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8E3880" w:rsidRDefault="00774AA5" w:rsidP="0003169B">
            <w:pPr>
              <w:spacing w:after="0" w:line="240" w:lineRule="auto"/>
              <w:rPr>
                <w:rFonts w:cstheme="minorHAnsi"/>
              </w:rPr>
            </w:pPr>
            <w:r w:rsidRPr="008E388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E3880" w:rsidRDefault="00774AA5" w:rsidP="0003169B">
            <w:pPr>
              <w:spacing w:after="0" w:line="240" w:lineRule="auto"/>
              <w:rPr>
                <w:rFonts w:cstheme="minorHAnsi"/>
              </w:rPr>
            </w:pPr>
            <w:r w:rsidRPr="008E388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E3880" w:rsidRDefault="00774AA5" w:rsidP="0003169B">
            <w:pPr>
              <w:spacing w:after="0" w:line="240" w:lineRule="auto"/>
              <w:rPr>
                <w:rFonts w:cstheme="minorHAnsi"/>
              </w:rPr>
            </w:pPr>
          </w:p>
        </w:tc>
      </w:tr>
      <w:tr w:rsidR="00774AA5" w:rsidRPr="008E3880" w14:paraId="65BDD6BA" w14:textId="77777777" w:rsidTr="1FC38377">
        <w:trPr>
          <w:trHeight w:val="20"/>
        </w:trPr>
        <w:tc>
          <w:tcPr>
            <w:tcW w:w="726" w:type="dxa"/>
            <w:shd w:val="clear" w:color="auto" w:fill="auto"/>
            <w:tcMar>
              <w:top w:w="0" w:type="dxa"/>
              <w:left w:w="108" w:type="dxa"/>
              <w:bottom w:w="0" w:type="dxa"/>
              <w:right w:w="108" w:type="dxa"/>
            </w:tcMar>
          </w:tcPr>
          <w:p w14:paraId="18CCF556" w14:textId="1FABF3A4"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8E3880" w:rsidRDefault="00774AA5" w:rsidP="0003169B">
            <w:pPr>
              <w:spacing w:after="0" w:line="240" w:lineRule="auto"/>
              <w:rPr>
                <w:rFonts w:cstheme="minorHAnsi"/>
                <w:bCs/>
              </w:rPr>
            </w:pPr>
            <w:r w:rsidRPr="008E3880">
              <w:rPr>
                <w:rFonts w:cstheme="minorHAnsi"/>
              </w:rPr>
              <w:t>Jeigu perkančioji organizacija per nustatytą terminą neišnagrinėja jai pateiktos pretenzijos, tiekėjas turi teisę pateikti prašymą ar pareikšti ieškinį teismui per</w:t>
            </w:r>
            <w:r w:rsidRPr="008E3880">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E3880" w:rsidRDefault="00774AA5" w:rsidP="0003169B">
            <w:pPr>
              <w:spacing w:after="0" w:line="240" w:lineRule="auto"/>
              <w:rPr>
                <w:rFonts w:cstheme="minorHAnsi"/>
              </w:rPr>
            </w:pPr>
            <w:r w:rsidRPr="008E3880">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E3880" w:rsidRDefault="00774AA5" w:rsidP="0003169B">
            <w:pPr>
              <w:spacing w:after="0" w:line="240" w:lineRule="auto"/>
              <w:rPr>
                <w:rFonts w:cstheme="minorHAnsi"/>
              </w:rPr>
            </w:pPr>
          </w:p>
        </w:tc>
      </w:tr>
      <w:tr w:rsidR="00774AA5" w:rsidRPr="008E3880" w14:paraId="1EEDC62F" w14:textId="77777777" w:rsidTr="1FC38377">
        <w:trPr>
          <w:trHeight w:val="20"/>
        </w:trPr>
        <w:tc>
          <w:tcPr>
            <w:tcW w:w="726" w:type="dxa"/>
            <w:shd w:val="clear" w:color="auto" w:fill="auto"/>
            <w:tcMar>
              <w:top w:w="0" w:type="dxa"/>
              <w:left w:w="108" w:type="dxa"/>
              <w:bottom w:w="0" w:type="dxa"/>
              <w:right w:w="108" w:type="dxa"/>
            </w:tcMar>
          </w:tcPr>
          <w:p w14:paraId="3EE38EA3" w14:textId="7B1FEB4A" w:rsidR="00774AA5" w:rsidRPr="008E388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8E3880" w:rsidRDefault="00774AA5" w:rsidP="0003169B">
            <w:pPr>
              <w:spacing w:after="0" w:line="240" w:lineRule="auto"/>
              <w:rPr>
                <w:rFonts w:cstheme="minorHAnsi"/>
              </w:rPr>
            </w:pPr>
            <w:r w:rsidRPr="008E388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8E3880" w:rsidRDefault="00774AA5" w:rsidP="0003169B">
            <w:pPr>
              <w:spacing w:after="0" w:line="240" w:lineRule="auto"/>
              <w:rPr>
                <w:rFonts w:cstheme="minorHAnsi"/>
              </w:rPr>
            </w:pPr>
            <w:r w:rsidRPr="008E3880">
              <w:rPr>
                <w:rFonts w:cstheme="minorHAnsi"/>
                <w:bCs/>
              </w:rPr>
              <w:t>10 (dešimt) dienų,</w:t>
            </w:r>
            <w:r w:rsidRPr="008E3880">
              <w:rPr>
                <w:rFonts w:cstheme="minorHAnsi"/>
              </w:rPr>
              <w:t xml:space="preserve"> nuo pranešimo apie sprendimą sudaryti sutartį (o jei buv</w:t>
            </w:r>
            <w:r w:rsidR="00087211" w:rsidRPr="008E3880">
              <w:rPr>
                <w:rFonts w:cstheme="minorHAnsi"/>
              </w:rPr>
              <w:t>o</w:t>
            </w:r>
            <w:r w:rsidRPr="008E3880">
              <w:rPr>
                <w:rFonts w:cstheme="minorHAnsi"/>
              </w:rPr>
              <w:t xml:space="preserve"> gauta pretenzija – </w:t>
            </w:r>
            <w:r w:rsidRPr="008E3880">
              <w:t xml:space="preserve">nuo pranešimo raštu apie jos priimtą sprendimą </w:t>
            </w:r>
            <w:r w:rsidRPr="008E3880">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E417E75" w:rsidR="00774AA5" w:rsidRPr="008E3880"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8E3880" w:rsidRDefault="00774AA5" w:rsidP="0003169B">
            <w:pPr>
              <w:spacing w:after="0" w:line="240" w:lineRule="auto"/>
              <w:rPr>
                <w:rFonts w:cstheme="minorHAnsi"/>
              </w:rPr>
            </w:pPr>
          </w:p>
        </w:tc>
      </w:tr>
      <w:tr w:rsidR="00451AF7" w:rsidRPr="008E3880" w14:paraId="74B4ACF3" w14:textId="77777777" w:rsidTr="1FC38377">
        <w:trPr>
          <w:trHeight w:val="20"/>
        </w:trPr>
        <w:tc>
          <w:tcPr>
            <w:tcW w:w="726" w:type="dxa"/>
            <w:shd w:val="clear" w:color="auto" w:fill="auto"/>
            <w:tcMar>
              <w:top w:w="0" w:type="dxa"/>
              <w:left w:w="108" w:type="dxa"/>
              <w:bottom w:w="0" w:type="dxa"/>
              <w:right w:w="108" w:type="dxa"/>
            </w:tcMar>
          </w:tcPr>
          <w:p w14:paraId="5A1CA8A8" w14:textId="77777777" w:rsidR="00F50C57" w:rsidRPr="008E3880"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8E3880" w:rsidRDefault="00F50C57" w:rsidP="0003169B">
            <w:pPr>
              <w:spacing w:after="0" w:line="240" w:lineRule="auto"/>
              <w:rPr>
                <w:rFonts w:cstheme="minorHAnsi"/>
              </w:rPr>
            </w:pPr>
            <w:r w:rsidRPr="008E3880">
              <w:rPr>
                <w:rFonts w:cstheme="minorHAnsi"/>
              </w:rPr>
              <w:t xml:space="preserve">Jeigu </w:t>
            </w:r>
            <w:r w:rsidR="00F46E88" w:rsidRPr="008E388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3880" w:rsidRDefault="000B4E01" w:rsidP="00451AF7">
            <w:pPr>
              <w:spacing w:after="0" w:line="240" w:lineRule="auto"/>
              <w:jc w:val="both"/>
              <w:rPr>
                <w:rFonts w:cstheme="minorHAnsi"/>
              </w:rPr>
            </w:pPr>
            <w:r w:rsidRPr="008E388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3880"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8E3880" w:rsidRDefault="00F50C57" w:rsidP="0003169B">
            <w:pPr>
              <w:spacing w:after="0" w:line="240" w:lineRule="auto"/>
              <w:rPr>
                <w:rFonts w:cstheme="minorHAnsi"/>
              </w:rPr>
            </w:pPr>
          </w:p>
        </w:tc>
      </w:tr>
    </w:tbl>
    <w:p w14:paraId="7300D3EE" w14:textId="187855F2" w:rsidR="008F59C5" w:rsidRPr="008E3880" w:rsidRDefault="008F59C5" w:rsidP="008D704D">
      <w:pPr>
        <w:tabs>
          <w:tab w:val="left" w:pos="2977"/>
        </w:tabs>
        <w:spacing w:after="120" w:line="20" w:lineRule="atLeast"/>
        <w:jc w:val="center"/>
        <w:rPr>
          <w:rFonts w:eastAsia="Calibri" w:cstheme="minorHAnsi"/>
        </w:rPr>
      </w:pPr>
    </w:p>
    <w:p w14:paraId="25BE43A6" w14:textId="77777777" w:rsidR="000C64D9" w:rsidRPr="008E3880" w:rsidRDefault="000C64D9" w:rsidP="009F0698">
      <w:pPr>
        <w:rPr>
          <w:rFonts w:eastAsia="Calibri" w:cstheme="minorHAnsi"/>
        </w:rPr>
        <w:sectPr w:rsidR="000C64D9" w:rsidRPr="008E3880" w:rsidSect="00153FC8">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22"/>
          <w:cols w:space="720"/>
          <w:titlePg/>
          <w:docGrid w:linePitch="360"/>
        </w:sectPr>
      </w:pPr>
    </w:p>
    <w:p w14:paraId="34FDDF71" w14:textId="3D928897" w:rsidR="0075531E" w:rsidRPr="008E3880" w:rsidRDefault="0075531E" w:rsidP="0075531E">
      <w:pPr>
        <w:pStyle w:val="Heading1"/>
        <w:jc w:val="right"/>
        <w:rPr>
          <w:rFonts w:asciiTheme="minorHAnsi" w:hAnsiTheme="minorHAnsi" w:cstheme="minorHAnsi"/>
          <w:sz w:val="21"/>
          <w:szCs w:val="21"/>
        </w:rPr>
      </w:pPr>
      <w:bookmarkStart w:id="43" w:name="_Ref38285444"/>
      <w:bookmarkStart w:id="44" w:name="_Ref38291496"/>
      <w:bookmarkStart w:id="45" w:name="_Toc185403464"/>
      <w:r w:rsidRPr="008E3880">
        <w:rPr>
          <w:rFonts w:asciiTheme="minorHAnsi" w:hAnsiTheme="minorHAnsi" w:cstheme="minorHAnsi"/>
          <w:color w:val="0070C0"/>
          <w:sz w:val="21"/>
          <w:szCs w:val="21"/>
        </w:rPr>
        <w:lastRenderedPageBreak/>
        <w:t>Pirkimo sąlygų 2 priedas „Techninė specifikacija“</w:t>
      </w:r>
    </w:p>
    <w:p w14:paraId="0A71C201" w14:textId="77777777" w:rsidR="0075531E" w:rsidRPr="008E3880" w:rsidRDefault="0075531E" w:rsidP="0075531E">
      <w:pPr>
        <w:shd w:val="clear" w:color="auto" w:fill="FFFFFF"/>
        <w:spacing w:after="0" w:line="240" w:lineRule="auto"/>
        <w:jc w:val="right"/>
        <w:rPr>
          <w:rFonts w:eastAsia="Calibri" w:cstheme="minorHAnsi"/>
          <w:color w:val="0070C0"/>
        </w:rPr>
      </w:pPr>
    </w:p>
    <w:p w14:paraId="069DAB67" w14:textId="77777777" w:rsidR="00BB6C8A" w:rsidRPr="008E3880" w:rsidRDefault="000D34A7" w:rsidP="00850BCB">
      <w:pPr>
        <w:pStyle w:val="Subtitle"/>
        <w:jc w:val="center"/>
        <w:rPr>
          <w:rFonts w:ascii="Verdana" w:hAnsi="Verdana"/>
          <w:color w:val="auto"/>
          <w:sz w:val="20"/>
          <w:szCs w:val="20"/>
        </w:rPr>
      </w:pPr>
      <w:r w:rsidRPr="008E3880">
        <w:rPr>
          <w:rFonts w:ascii="Verdana" w:hAnsi="Verdana"/>
          <w:color w:val="auto"/>
          <w:sz w:val="20"/>
          <w:szCs w:val="20"/>
        </w:rPr>
        <w:t>AUKŠTO LYGIO TARPTAUTINIŲ POSĖDŽIŲ, SUSITIKIMŲ, KONFERENCIJŲ IR KITŲ RENGINIŲ ORGANIZAVIMO PASLAUGŲ</w:t>
      </w:r>
    </w:p>
    <w:p w14:paraId="27AF90FF" w14:textId="50BD3B6D" w:rsidR="000D34A7" w:rsidRPr="008E3880" w:rsidRDefault="000D34A7" w:rsidP="00850BCB">
      <w:pPr>
        <w:pStyle w:val="Subtitle"/>
        <w:jc w:val="center"/>
        <w:rPr>
          <w:rFonts w:ascii="Verdana" w:hAnsi="Verdana"/>
          <w:color w:val="auto"/>
          <w:sz w:val="20"/>
          <w:szCs w:val="20"/>
        </w:rPr>
      </w:pPr>
      <w:r w:rsidRPr="008E3880">
        <w:rPr>
          <w:rFonts w:ascii="Verdana" w:hAnsi="Verdana"/>
          <w:color w:val="auto"/>
          <w:sz w:val="20"/>
          <w:szCs w:val="20"/>
        </w:rPr>
        <w:t xml:space="preserve"> TECHNINĖ SPECIFIKACIJA</w:t>
      </w:r>
    </w:p>
    <w:p w14:paraId="454E2FD9" w14:textId="77777777" w:rsidR="000D34A7" w:rsidRPr="008E3880" w:rsidRDefault="000D34A7" w:rsidP="000D34A7">
      <w:pPr>
        <w:pStyle w:val="ListParagraph"/>
        <w:numPr>
          <w:ilvl w:val="0"/>
          <w:numId w:val="33"/>
        </w:numPr>
        <w:spacing w:after="0"/>
        <w:jc w:val="both"/>
        <w:rPr>
          <w:rFonts w:cstheme="minorHAnsi"/>
        </w:rPr>
      </w:pPr>
      <w:r w:rsidRPr="008E3880">
        <w:rPr>
          <w:rFonts w:cstheme="minorHAnsi"/>
        </w:rPr>
        <w:t>Pirkimo objektas – Aukšto lygio tarptautinių posėdžių</w:t>
      </w:r>
      <w:r w:rsidRPr="008E3880">
        <w:rPr>
          <w:rStyle w:val="FootnoteReference"/>
          <w:rFonts w:cstheme="minorHAnsi"/>
        </w:rPr>
        <w:footnoteReference w:id="2"/>
      </w:r>
      <w:r w:rsidRPr="008E3880">
        <w:rPr>
          <w:rFonts w:cstheme="minorHAnsi"/>
        </w:rPr>
        <w:t xml:space="preserve">, susitikimų, konferencijų ir kitų renginių (toliau – renginiai) organizavimas. </w:t>
      </w:r>
    </w:p>
    <w:p w14:paraId="638E7724" w14:textId="77777777" w:rsidR="000D34A7" w:rsidRPr="008E3880" w:rsidRDefault="000D34A7" w:rsidP="000D34A7">
      <w:pPr>
        <w:pStyle w:val="ListParagraph"/>
        <w:numPr>
          <w:ilvl w:val="0"/>
          <w:numId w:val="33"/>
        </w:numPr>
        <w:spacing w:before="120" w:after="0"/>
        <w:jc w:val="both"/>
        <w:rPr>
          <w:rFonts w:cstheme="minorHAnsi"/>
        </w:rPr>
      </w:pPr>
      <w:bookmarkStart w:id="47" w:name="_Hlk103170161"/>
      <w:r w:rsidRPr="008E3880">
        <w:rPr>
          <w:rFonts w:cstheme="minorHAnsi"/>
        </w:rPr>
        <w:t>Renginių tipai:</w:t>
      </w:r>
    </w:p>
    <w:p w14:paraId="6B7D7BB7" w14:textId="77777777" w:rsidR="000D34A7" w:rsidRPr="008E3880" w:rsidRDefault="000D34A7" w:rsidP="000D34A7">
      <w:pPr>
        <w:pStyle w:val="ListParagraph"/>
        <w:spacing w:before="120" w:after="0"/>
        <w:ind w:left="1080"/>
        <w:jc w:val="both"/>
        <w:rPr>
          <w:rFonts w:cstheme="minorHAnsi"/>
          <w:b/>
          <w:bCs/>
        </w:rPr>
      </w:pPr>
      <w:bookmarkStart w:id="48" w:name="_Hlk99372749"/>
      <w:r w:rsidRPr="008E3880">
        <w:rPr>
          <w:rFonts w:cstheme="minorHAnsi"/>
          <w:b/>
          <w:bCs/>
        </w:rPr>
        <w:t>Konferencijos:</w:t>
      </w:r>
    </w:p>
    <w:p w14:paraId="47FFFAF0"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Gyvos / hibridinės</w:t>
      </w:r>
      <w:r w:rsidRPr="008E3880">
        <w:rPr>
          <w:rStyle w:val="FootnoteReference"/>
          <w:rFonts w:cstheme="minorHAnsi"/>
        </w:rPr>
        <w:footnoteReference w:id="3"/>
      </w:r>
      <w:r w:rsidRPr="008E3880">
        <w:rPr>
          <w:rFonts w:cstheme="minorHAnsi"/>
        </w:rPr>
        <w:t xml:space="preserve"> tarptautinės konferencijos, kuriose gyvai dalyvauja iki 250 asmenų, o išlaidų renginiui suma iki 35 000,00 Eur su PVM. </w:t>
      </w:r>
      <w:bookmarkStart w:id="49" w:name="_Hlk104804193"/>
      <w:r w:rsidRPr="008E3880">
        <w:rPr>
          <w:rFonts w:cstheme="minorHAnsi"/>
        </w:rPr>
        <w:t xml:space="preserve">Preliminarusis konferencijų skaičius per 36 mėnesius </w:t>
      </w:r>
      <w:bookmarkEnd w:id="49"/>
      <w:r w:rsidRPr="008E3880">
        <w:rPr>
          <w:rFonts w:cstheme="minorHAnsi"/>
        </w:rPr>
        <w:t>11 renginių.</w:t>
      </w:r>
    </w:p>
    <w:p w14:paraId="424AB2E9"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Gyvas tarptautinis aukšto lygio valstybės institucijų vadovų susitikimas ECOFIN, su socialine kultūrine programa. Gyvai dalyvauja iki 300 asmenų, o išlaidų renginiui suma iki 80 000,00 Eur su PVM. Preliminarusis susitikimų skaičius per 36 mėnesius – 1 renginys.</w:t>
      </w:r>
    </w:p>
    <w:p w14:paraId="46BE79CC" w14:textId="77777777" w:rsidR="000D34A7" w:rsidRPr="008E3880" w:rsidRDefault="000D34A7" w:rsidP="000D34A7">
      <w:pPr>
        <w:pStyle w:val="ListParagraph"/>
        <w:spacing w:before="120" w:after="0"/>
        <w:ind w:left="1080"/>
        <w:jc w:val="both"/>
        <w:rPr>
          <w:rFonts w:cstheme="minorHAnsi"/>
          <w:b/>
          <w:bCs/>
        </w:rPr>
      </w:pPr>
      <w:r w:rsidRPr="008E3880">
        <w:rPr>
          <w:rFonts w:cstheme="minorHAnsi"/>
          <w:b/>
          <w:bCs/>
        </w:rPr>
        <w:t>Aukšto lygio tarptautiniai posėdžiai, susitikimai:</w:t>
      </w:r>
    </w:p>
    <w:p w14:paraId="14536932"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 xml:space="preserve">Gyvi/hibridiniai </w:t>
      </w:r>
      <w:bookmarkStart w:id="50" w:name="_Hlk101987257"/>
      <w:r w:rsidRPr="008E3880">
        <w:rPr>
          <w:rFonts w:cstheme="minorHAnsi"/>
        </w:rPr>
        <w:t xml:space="preserve">komitetų posėdžiai, strateginės sesijos, susitikimai </w:t>
      </w:r>
      <w:bookmarkEnd w:id="50"/>
      <w:r w:rsidRPr="008E3880">
        <w:rPr>
          <w:rFonts w:cstheme="minorHAnsi"/>
        </w:rPr>
        <w:t xml:space="preserve">su socialine kultūrine programa,  kuriuose gyvai dalyvauja iki 70 asmenų o išlaidų renginiui suma iki 30 000,00 Eur su PVM. </w:t>
      </w:r>
      <w:bookmarkStart w:id="51" w:name="_Hlk104804298"/>
      <w:r w:rsidRPr="008E3880">
        <w:rPr>
          <w:rFonts w:cstheme="minorHAnsi"/>
        </w:rPr>
        <w:t>Preliminarusis renginių skaičius per 36 mėnesius 4 renginiai.</w:t>
      </w:r>
      <w:bookmarkEnd w:id="51"/>
    </w:p>
    <w:p w14:paraId="5EF74DB9" w14:textId="77777777" w:rsidR="000D34A7" w:rsidRPr="008E3880" w:rsidRDefault="000D34A7" w:rsidP="000D34A7">
      <w:pPr>
        <w:spacing w:before="120" w:after="0"/>
        <w:ind w:firstLine="1146"/>
        <w:contextualSpacing/>
        <w:jc w:val="both"/>
        <w:rPr>
          <w:rFonts w:cstheme="minorHAnsi"/>
          <w:b/>
        </w:rPr>
      </w:pPr>
      <w:r w:rsidRPr="008E3880">
        <w:rPr>
          <w:rFonts w:cstheme="minorHAnsi"/>
          <w:b/>
        </w:rPr>
        <w:t>Kiti renginiai</w:t>
      </w:r>
      <w:r w:rsidRPr="008E3880">
        <w:rPr>
          <w:rFonts w:cstheme="minorHAnsi"/>
          <w:b/>
          <w:bCs/>
        </w:rPr>
        <w:t>:</w:t>
      </w:r>
    </w:p>
    <w:p w14:paraId="506D92A4"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Gyvi renginiai su socialine-kultūrine programa, kuriuose dalyvauja iki 450 asmenų, o išlaidų renginiui suma iki 60 000 Eur su PVM, organizavimo paslaugos. Preliminarusis renginių skaičius per 36 mėnesius 5 renginiai.</w:t>
      </w:r>
    </w:p>
    <w:p w14:paraId="169F6EA7"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 xml:space="preserve">Gyvas renginys Lietuvos Banko erdvėse Vilniuje arba Kaune. Planuojamas preliminarus dalyvių skaičius – apie 500 </w:t>
      </w:r>
      <w:proofErr w:type="spellStart"/>
      <w:r w:rsidRPr="008E3880">
        <w:rPr>
          <w:rFonts w:cstheme="minorHAnsi"/>
        </w:rPr>
        <w:t>asm</w:t>
      </w:r>
      <w:proofErr w:type="spellEnd"/>
      <w:r w:rsidRPr="008E3880">
        <w:rPr>
          <w:rFonts w:cstheme="minorHAnsi"/>
        </w:rPr>
        <w:t>. Išlaidų renginiui suma iki 20 000 Eur su PVM. Renginių skaičius per 36 mėnesius – 1 renginys.</w:t>
      </w:r>
    </w:p>
    <w:bookmarkEnd w:id="47"/>
    <w:bookmarkEnd w:id="48"/>
    <w:p w14:paraId="7D64C4AC"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Gyvi renginiai (įvairių temų pristatymai visuomenei), kuriuose dalyvauja aukšto rango svečiai, o išlaidų renginiui suma iki 5 000 Eur su PVM. Preliminarusis renginių skaičius per 36 mėnesius 11 renginių.</w:t>
      </w:r>
    </w:p>
    <w:p w14:paraId="1DD9E9AE"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Renginio organizavimo forma (gyvas/hibridinis) nurodoma kiekvieno užsakymo metu, atsižvelgiant į susidariusias aplinkybes.</w:t>
      </w:r>
    </w:p>
    <w:p w14:paraId="4BE680F7"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Renginio, kurio dalyviai ir pranešėjai renginyje dalyvauja gyvai, konkreti paslaugų teikimo vieta yra Lietuvoje ir nurodoma kiekvieno paslaugų užsakymo teikimo metu. Esant Perkančiosios organizacijos poreikiui, gali būti </w:t>
      </w:r>
      <w:r w:rsidRPr="008E3880">
        <w:rPr>
          <w:rFonts w:cstheme="minorHAnsi"/>
        </w:rPr>
        <w:lastRenderedPageBreak/>
        <w:t>organizuojami vienos,  dviejų ar trijų dienų trunkantys renginiai. Renginiai gali būti organizuojami darbo ir nedarbo dienomis.</w:t>
      </w:r>
    </w:p>
    <w:p w14:paraId="64EE6BE1"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b/>
          <w:bCs/>
        </w:rPr>
        <w:t>Gyvų / hibridinių konferencijų</w:t>
      </w:r>
      <w:r w:rsidRPr="008E3880">
        <w:rPr>
          <w:rFonts w:cstheme="minorHAnsi"/>
          <w:b/>
        </w:rPr>
        <w:t xml:space="preserve"> </w:t>
      </w:r>
      <w:r w:rsidRPr="008E3880">
        <w:rPr>
          <w:rFonts w:cstheme="minorHAnsi"/>
          <w:b/>
          <w:bCs/>
        </w:rPr>
        <w:t>ir kitų renginių</w:t>
      </w:r>
      <w:r w:rsidRPr="008E3880">
        <w:rPr>
          <w:rFonts w:cstheme="minorHAnsi"/>
        </w:rPr>
        <w:t xml:space="preserve"> </w:t>
      </w:r>
      <w:r w:rsidRPr="008E3880">
        <w:rPr>
          <w:rFonts w:cstheme="minorHAnsi"/>
          <w:b/>
        </w:rPr>
        <w:t>organizavimą, priklausomai nuo poreikio, sudaro šios paslaugos:</w:t>
      </w:r>
    </w:p>
    <w:p w14:paraId="29AD8303"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 xml:space="preserve">Renginio programos koordinavimas ir techninis-organizacinis aptarnavimas (viso renginio metu privalo būti bent vienas projekto koordinatorius ir bent vienas techninę įrangą prižiūrintis specialistas). </w:t>
      </w:r>
    </w:p>
    <w:p w14:paraId="0087CFA1"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Renginio vietos, salės, patalpų užsakymas,</w:t>
      </w:r>
    </w:p>
    <w:p w14:paraId="7534F62D"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Renginio erdvių paskirstymas ir patalpų apipavidalinimo (pvz., dekoracijų, rekvizito) gamybos arba nuomos užsakymas,</w:t>
      </w:r>
    </w:p>
    <w:p w14:paraId="0BD52060"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Renginio vietos parengimas, kuris turi būti pabaigtas ne vėliau kaip likus 1 valandai iki renginio registracijos pradžios,</w:t>
      </w:r>
    </w:p>
    <w:p w14:paraId="0A47C3D7"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Vietos sutvarkymas po renginio,</w:t>
      </w:r>
    </w:p>
    <w:p w14:paraId="7E30D516"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Renginiui reikalingų priemonių / inventoriaus paieška, jų gamybos užsakymas, nuoma, logistikos užsakymas,</w:t>
      </w:r>
    </w:p>
    <w:p w14:paraId="326B9FDC"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Esant poreikiui renginio asistentų paieška ir koordinavimas renginio metu,</w:t>
      </w:r>
    </w:p>
    <w:p w14:paraId="65E07FEE"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Renginio eiga besirūpinančio personalo teikiamų paslaugų kokybės ir dalykinio aprangos kodo laikymosi užtikrinimas,</w:t>
      </w:r>
    </w:p>
    <w:p w14:paraId="7098B276"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 xml:space="preserve">Renginio techninio aptarnavimo (įgarsinimo, apšvietimo, </w:t>
      </w:r>
      <w:proofErr w:type="spellStart"/>
      <w:r w:rsidRPr="008E3880">
        <w:rPr>
          <w:rFonts w:cstheme="minorHAnsi"/>
        </w:rPr>
        <w:t>prezentavimo</w:t>
      </w:r>
      <w:proofErr w:type="spellEnd"/>
      <w:r w:rsidRPr="008E3880">
        <w:rPr>
          <w:rFonts w:cstheme="minorHAnsi"/>
        </w:rPr>
        <w:t xml:space="preserve"> priemonių nuomos, tiesioginės transliacijos ir vaizdo įrašo, vertimo į / iš užsienio kalbas, inovatyvių įrankių, skirtų auditorijos įtraukimui į diskusiją, integravimo ir kt.) paslaugų paieška, užsakymas,</w:t>
      </w:r>
    </w:p>
    <w:p w14:paraId="2D035360" w14:textId="77777777" w:rsidR="000D34A7" w:rsidRPr="008E3880" w:rsidRDefault="000D34A7" w:rsidP="000D34A7">
      <w:pPr>
        <w:pStyle w:val="ListParagraph"/>
        <w:numPr>
          <w:ilvl w:val="1"/>
          <w:numId w:val="33"/>
        </w:numPr>
        <w:spacing w:after="0"/>
        <w:jc w:val="both"/>
        <w:rPr>
          <w:rFonts w:cstheme="minorHAnsi"/>
        </w:rPr>
      </w:pPr>
      <w:r w:rsidRPr="008E3880">
        <w:rPr>
          <w:rFonts w:cstheme="minorHAnsi"/>
        </w:rPr>
        <w:t>Renginio dalyvių maitinimo (esant poreikiui), higienos priemonių teikimo paslaugos:</w:t>
      </w:r>
    </w:p>
    <w:p w14:paraId="73A2631D" w14:textId="77777777" w:rsidR="000D34A7" w:rsidRPr="008E3880" w:rsidRDefault="000D34A7" w:rsidP="000D34A7">
      <w:pPr>
        <w:pStyle w:val="ListParagraph"/>
        <w:numPr>
          <w:ilvl w:val="2"/>
          <w:numId w:val="33"/>
        </w:numPr>
        <w:spacing w:after="0"/>
        <w:jc w:val="both"/>
        <w:rPr>
          <w:rFonts w:cstheme="minorHAnsi"/>
        </w:rPr>
      </w:pPr>
      <w:r w:rsidRPr="008E3880">
        <w:rPr>
          <w:rFonts w:cstheme="minorHAnsi"/>
        </w:rPr>
        <w:t xml:space="preserve">maitinimo paslaugos turi būti teikiamos vadovaujantis Europos Sąjungos teisės aktais, Lietuvos Respublikos maisto įstatymu, Lietuvos higienos norma HN 15:2005 „Maisto higiena“, kitais maisto higieną bei saugą ir tvarkymą reglamentuojančiais teisės aktais, laikantis teisės aktais nustatytų specialiųjų maisto ruošimo ir tvarkymo reikalavimų. Paslaugų teikėjo siūlomi patiekalai ir gėrimai turi atitikti teisės aktų nustatytus kokybės ir tinkamumo vartoti reikalavimus, sanitarines ir higienos normas ir kitus nustatytus standartus; </w:t>
      </w:r>
    </w:p>
    <w:p w14:paraId="37C13630" w14:textId="77777777" w:rsidR="000D34A7" w:rsidRPr="008E3880" w:rsidRDefault="000D34A7" w:rsidP="000D34A7">
      <w:pPr>
        <w:pStyle w:val="ListParagraph"/>
        <w:numPr>
          <w:ilvl w:val="2"/>
          <w:numId w:val="33"/>
        </w:numPr>
        <w:spacing w:after="0"/>
        <w:jc w:val="both"/>
        <w:rPr>
          <w:rFonts w:cstheme="minorHAnsi"/>
        </w:rPr>
      </w:pPr>
      <w:r w:rsidRPr="008E3880">
        <w:rPr>
          <w:rFonts w:cstheme="minorHAnsi"/>
        </w:rPr>
        <w:t>maitinimo paslaugos turi būti teikiamos pagal Paslaugų teikėjo parengtą valgiaraštį. Detalų valgiaraštį Paslaugų teikėjas turi suderinti su Perkančiąja organizacija. Perkančioji organizacija pasilieka teisę atmesti tiek siūlomų valgiaraščio variantų, kiek jai atrodo reikalinga siekiant užtikrinti maksimalią maitinimo paslaugų kokybę;</w:t>
      </w:r>
    </w:p>
    <w:p w14:paraId="0A48A396" w14:textId="77777777" w:rsidR="000D34A7" w:rsidRPr="008E3880" w:rsidRDefault="000D34A7" w:rsidP="000D34A7">
      <w:pPr>
        <w:pStyle w:val="ListParagraph"/>
        <w:numPr>
          <w:ilvl w:val="2"/>
          <w:numId w:val="33"/>
        </w:numPr>
        <w:spacing w:after="200"/>
        <w:jc w:val="both"/>
        <w:rPr>
          <w:rFonts w:cstheme="minorHAnsi"/>
        </w:rPr>
      </w:pPr>
      <w:r w:rsidRPr="008E3880">
        <w:rPr>
          <w:rFonts w:cstheme="minorHAnsi"/>
        </w:rPr>
        <w:t>sveikatos saugos reikalavimų užtikrinimas gyvai renginio vietoje dalyvaujantiems asmenims, įgyvendinant aktualias Nacionalinio visuomenės sveikatos centro prie Sveikatos apsaugos ministerijos (NVSC) paskelbtas taisykles ir LR Sveikatos apsaugos ministerijos rekomendacijas.</w:t>
      </w:r>
    </w:p>
    <w:p w14:paraId="1FB8644C" w14:textId="77777777" w:rsidR="000D34A7" w:rsidRPr="008E3880" w:rsidRDefault="000D34A7" w:rsidP="000D34A7">
      <w:pPr>
        <w:pStyle w:val="ListParagraph"/>
        <w:numPr>
          <w:ilvl w:val="1"/>
          <w:numId w:val="33"/>
        </w:numPr>
        <w:spacing w:after="200"/>
        <w:jc w:val="both"/>
        <w:rPr>
          <w:rFonts w:cstheme="minorHAnsi"/>
        </w:rPr>
      </w:pPr>
      <w:r w:rsidRPr="008E3880">
        <w:rPr>
          <w:rFonts w:cstheme="minorHAnsi"/>
        </w:rPr>
        <w:t>Socialinės kultūrinės programos (pvz., oficialios vakarienės, koncertinės programos, ekskursijų ar edukacinių užsiėmimų) koncepcijos sudarymas ir įgyvendinimas.</w:t>
      </w:r>
    </w:p>
    <w:p w14:paraId="7FEC70ED" w14:textId="77777777" w:rsidR="000D34A7" w:rsidRPr="008E3880" w:rsidRDefault="000D34A7" w:rsidP="000D34A7">
      <w:pPr>
        <w:pStyle w:val="ListParagraph"/>
        <w:numPr>
          <w:ilvl w:val="1"/>
          <w:numId w:val="33"/>
        </w:numPr>
        <w:spacing w:before="120" w:after="0"/>
        <w:jc w:val="both"/>
        <w:rPr>
          <w:rFonts w:cstheme="minorHAnsi"/>
        </w:rPr>
      </w:pPr>
      <w:r w:rsidRPr="008E3880">
        <w:rPr>
          <w:rFonts w:cstheme="minorHAnsi"/>
        </w:rPr>
        <w:t>Hibridinės konferencijos organizavimo atveju, be aukščiau išvardintų punktų, pagal poreikį prisideda šios paslaugos:</w:t>
      </w:r>
    </w:p>
    <w:p w14:paraId="2CB53294" w14:textId="77777777" w:rsidR="000D34A7" w:rsidRPr="008E3880" w:rsidRDefault="000D34A7" w:rsidP="000D34A7">
      <w:pPr>
        <w:pStyle w:val="ListParagraph"/>
        <w:numPr>
          <w:ilvl w:val="2"/>
          <w:numId w:val="33"/>
        </w:numPr>
        <w:spacing w:before="120" w:after="0"/>
        <w:ind w:left="1134"/>
        <w:jc w:val="both"/>
        <w:rPr>
          <w:rFonts w:cstheme="minorHAnsi"/>
        </w:rPr>
      </w:pPr>
      <w:r w:rsidRPr="008E3880">
        <w:rPr>
          <w:rFonts w:cstheme="minorHAnsi"/>
        </w:rPr>
        <w:t>patikimos</w:t>
      </w:r>
      <w:r w:rsidRPr="008E3880">
        <w:rPr>
          <w:rStyle w:val="FootnoteReference"/>
          <w:rFonts w:cstheme="minorHAnsi"/>
        </w:rPr>
        <w:footnoteReference w:id="4"/>
      </w:r>
      <w:r w:rsidRPr="008E3880">
        <w:rPr>
          <w:rFonts w:cstheme="minorHAnsi"/>
        </w:rPr>
        <w:t xml:space="preserve"> ir renginio specifikai, kurią nurodo Perkančioji organizacija, tinkamiausios internetinės platformos, kurioje vyktų virtuali renginio dalis, paieška ir pritaikymas; </w:t>
      </w:r>
    </w:p>
    <w:p w14:paraId="3E62229F" w14:textId="77777777" w:rsidR="000D34A7" w:rsidRPr="008E3880" w:rsidRDefault="000D34A7" w:rsidP="00850A9B">
      <w:pPr>
        <w:pStyle w:val="ListParagraph"/>
        <w:numPr>
          <w:ilvl w:val="2"/>
          <w:numId w:val="33"/>
        </w:numPr>
        <w:spacing w:before="120" w:after="0"/>
        <w:ind w:left="1134"/>
        <w:jc w:val="both"/>
        <w:rPr>
          <w:rFonts w:cstheme="minorHAnsi"/>
        </w:rPr>
      </w:pPr>
      <w:r w:rsidRPr="008E3880">
        <w:rPr>
          <w:rFonts w:cstheme="minorHAnsi"/>
        </w:rPr>
        <w:t xml:space="preserve">techniškai sklandaus dalyvavimo renginyje užtikrinimas virtualiai renginyje dalyvaujantiems pranešėjams, t. y. pranešėjams turi būti gerai girdimas renginio garsas ir aiškiai matomas vaizdas (kitų </w:t>
      </w:r>
      <w:r w:rsidRPr="008E3880">
        <w:rPr>
          <w:rFonts w:cstheme="minorHAnsi"/>
        </w:rPr>
        <w:lastRenderedPageBreak/>
        <w:t xml:space="preserve">pranešėjų ir jų pristatymų vaizdinės medžiagos). Pranešėjai skaitydami pranešimus ir dalyvaudami </w:t>
      </w:r>
      <w:proofErr w:type="spellStart"/>
      <w:r w:rsidRPr="008E3880">
        <w:rPr>
          <w:rFonts w:cstheme="minorHAnsi"/>
        </w:rPr>
        <w:t>panelinėse</w:t>
      </w:r>
      <w:proofErr w:type="spellEnd"/>
      <w:r w:rsidRPr="008E3880">
        <w:rPr>
          <w:rFonts w:cstheme="minorHAnsi"/>
        </w:rPr>
        <w:t xml:space="preserve"> diskusijose turi būti aiškiai matomi ir gerai girdimi gyvai ir virtualiai dalyvaujantiems renginio dalyviams ir pranešėjams;</w:t>
      </w:r>
    </w:p>
    <w:p w14:paraId="55D6F2D8" w14:textId="77777777" w:rsidR="000D34A7" w:rsidRPr="008E3880" w:rsidRDefault="000D34A7" w:rsidP="00850A9B">
      <w:pPr>
        <w:pStyle w:val="ListParagraph"/>
        <w:numPr>
          <w:ilvl w:val="2"/>
          <w:numId w:val="33"/>
        </w:numPr>
        <w:spacing w:before="120" w:after="0"/>
        <w:ind w:left="1134"/>
        <w:jc w:val="both"/>
        <w:rPr>
          <w:rFonts w:cstheme="minorHAnsi"/>
        </w:rPr>
      </w:pPr>
      <w:r w:rsidRPr="008E3880">
        <w:rPr>
          <w:rFonts w:cstheme="minorHAnsi"/>
        </w:rPr>
        <w:t>renginiui pasirinktos internetinės platformos ištestavimas likus ne mažiau nei trims dienoms iki renginio, susisiekiant su visais renginyje dalyvaujančiais pranešėjais ir ištestuojant jų turimą techninę įrangą. Atsiradus techninėms problemoms – jų išsprendimas;</w:t>
      </w:r>
    </w:p>
    <w:p w14:paraId="322F3471" w14:textId="77777777" w:rsidR="000D34A7" w:rsidRPr="008E3880" w:rsidRDefault="000D34A7" w:rsidP="00850A9B">
      <w:pPr>
        <w:pStyle w:val="ListParagraph"/>
        <w:numPr>
          <w:ilvl w:val="2"/>
          <w:numId w:val="33"/>
        </w:numPr>
        <w:spacing w:before="120" w:after="0"/>
        <w:ind w:left="1134"/>
        <w:jc w:val="both"/>
        <w:rPr>
          <w:rFonts w:cstheme="minorHAnsi"/>
        </w:rPr>
      </w:pPr>
      <w:r w:rsidRPr="008E3880">
        <w:rPr>
          <w:rFonts w:cstheme="minorHAnsi"/>
        </w:rPr>
        <w:t>techniškai sklandaus dalyvavimo renginyje užtikrinimas virtualiai renginyje dalyvaujantiems renginio dalyviams, t. y. renginio dalyviams turi būti gerai girdimas garsas ir aiškiai matomas vaizdas (pranešėjų ir jų pristatymų vaizdinės medžiagos) bei suteikta galimybė užduoti klausimus;</w:t>
      </w:r>
    </w:p>
    <w:p w14:paraId="57FBA313" w14:textId="77777777" w:rsidR="000D34A7" w:rsidRPr="008E3880" w:rsidRDefault="000D34A7" w:rsidP="00850A9B">
      <w:pPr>
        <w:pStyle w:val="ListParagraph"/>
        <w:numPr>
          <w:ilvl w:val="2"/>
          <w:numId w:val="33"/>
        </w:numPr>
        <w:spacing w:before="120" w:after="0"/>
        <w:ind w:left="1134"/>
        <w:jc w:val="both"/>
        <w:rPr>
          <w:rFonts w:cstheme="minorHAnsi"/>
        </w:rPr>
      </w:pPr>
      <w:r w:rsidRPr="008E3880">
        <w:rPr>
          <w:rFonts w:cstheme="minorHAnsi"/>
        </w:rPr>
        <w:t>renginio techninio aptarnavimo kokybės užtikrinimas: viso renginio metu turi budėti už techniką atsakingas darbuotojas, kuris būtų atsakingas už sklandžią renginio eigą virtualioje aplinkoje ir iškilusių problemų sprendimą;</w:t>
      </w:r>
    </w:p>
    <w:p w14:paraId="6BABE970" w14:textId="77777777" w:rsidR="000D34A7" w:rsidRPr="008E3880" w:rsidRDefault="000D34A7" w:rsidP="00850A9B">
      <w:pPr>
        <w:pStyle w:val="ListParagraph"/>
        <w:numPr>
          <w:ilvl w:val="2"/>
          <w:numId w:val="33"/>
        </w:numPr>
        <w:spacing w:before="120" w:after="0"/>
        <w:ind w:left="1134"/>
        <w:jc w:val="both"/>
        <w:rPr>
          <w:rFonts w:cstheme="minorHAnsi"/>
        </w:rPr>
      </w:pPr>
      <w:r w:rsidRPr="008E3880">
        <w:rPr>
          <w:rFonts w:cstheme="minorHAnsi"/>
        </w:rPr>
        <w:t>Kitų, pagal renginio specifiką reikalingų ir tiesiogiai su renginiu susijusių (trečiųjų šalių), paslaugų bei prekių paieška ir užsakymas.</w:t>
      </w:r>
    </w:p>
    <w:p w14:paraId="3D277037" w14:textId="77777777" w:rsidR="000D34A7" w:rsidRPr="008E3880" w:rsidRDefault="000D34A7" w:rsidP="000D34A7">
      <w:pPr>
        <w:pStyle w:val="ListParagraph"/>
        <w:numPr>
          <w:ilvl w:val="0"/>
          <w:numId w:val="33"/>
        </w:numPr>
        <w:spacing w:before="120" w:after="0"/>
        <w:jc w:val="both"/>
        <w:rPr>
          <w:rFonts w:cstheme="minorHAnsi"/>
          <w:b/>
        </w:rPr>
      </w:pPr>
      <w:r w:rsidRPr="008E3880">
        <w:rPr>
          <w:rFonts w:cstheme="minorHAnsi"/>
          <w:b/>
        </w:rPr>
        <w:t>Aukšto lygio tarptautinių posėdžių, susitikimų organizavimą, priklausomai nuo poreikio,  sudaro šios paslaugos:</w:t>
      </w:r>
    </w:p>
    <w:p w14:paraId="2D08B1A4" w14:textId="77777777" w:rsidR="000D34A7" w:rsidRPr="008E3880" w:rsidRDefault="000D34A7" w:rsidP="000D34A7">
      <w:pPr>
        <w:pStyle w:val="ListParagraph"/>
        <w:numPr>
          <w:ilvl w:val="1"/>
          <w:numId w:val="33"/>
        </w:numPr>
        <w:spacing w:before="120" w:after="0"/>
        <w:jc w:val="both"/>
        <w:rPr>
          <w:rFonts w:cstheme="minorHAnsi"/>
          <w:bCs/>
        </w:rPr>
      </w:pPr>
      <w:bookmarkStart w:id="52" w:name="_Hlk101947886"/>
      <w:r w:rsidRPr="008E3880">
        <w:rPr>
          <w:rFonts w:cstheme="minorHAnsi"/>
          <w:bCs/>
        </w:rPr>
        <w:t xml:space="preserve">Šios techninės specifikacijos </w:t>
      </w:r>
      <w:bookmarkEnd w:id="52"/>
      <w:r w:rsidRPr="008E3880">
        <w:rPr>
          <w:rFonts w:cstheme="minorHAnsi"/>
          <w:bCs/>
        </w:rPr>
        <w:t xml:space="preserve">5.1. – 5.12. punktuose nurodytos paslaugos. </w:t>
      </w:r>
    </w:p>
    <w:p w14:paraId="4193BB3E" w14:textId="77777777" w:rsidR="000D34A7" w:rsidRPr="008E3880" w:rsidRDefault="000D34A7" w:rsidP="000D34A7">
      <w:pPr>
        <w:pStyle w:val="ListParagraph"/>
        <w:numPr>
          <w:ilvl w:val="1"/>
          <w:numId w:val="33"/>
        </w:numPr>
        <w:spacing w:before="120" w:after="0"/>
        <w:ind w:left="142" w:firstLine="284"/>
        <w:jc w:val="both"/>
        <w:rPr>
          <w:rFonts w:cstheme="minorHAnsi"/>
          <w:bCs/>
        </w:rPr>
      </w:pPr>
      <w:r w:rsidRPr="008E3880">
        <w:rPr>
          <w:rFonts w:cstheme="minorHAnsi"/>
          <w:bCs/>
        </w:rPr>
        <w:t>Renginio dalyvių logistikos paslaugos - transporto organizavimas ir nuoma. Transporto priemonė(ės) turi būti suderinta(</w:t>
      </w:r>
      <w:proofErr w:type="spellStart"/>
      <w:r w:rsidRPr="008E3880">
        <w:rPr>
          <w:rFonts w:cstheme="minorHAnsi"/>
          <w:bCs/>
        </w:rPr>
        <w:t>os</w:t>
      </w:r>
      <w:proofErr w:type="spellEnd"/>
      <w:r w:rsidRPr="008E3880">
        <w:rPr>
          <w:rFonts w:cstheme="minorHAnsi"/>
          <w:bCs/>
        </w:rPr>
        <w:t>) su Perkančiąja organizacija.</w:t>
      </w:r>
    </w:p>
    <w:p w14:paraId="5B830B1E" w14:textId="77777777" w:rsidR="000D34A7" w:rsidRPr="008E3880" w:rsidRDefault="000D34A7" w:rsidP="000D34A7">
      <w:pPr>
        <w:pStyle w:val="ListParagraph"/>
        <w:numPr>
          <w:ilvl w:val="0"/>
          <w:numId w:val="33"/>
        </w:numPr>
        <w:spacing w:before="120" w:after="0"/>
        <w:ind w:left="709"/>
        <w:jc w:val="both"/>
        <w:rPr>
          <w:rFonts w:cstheme="minorHAnsi"/>
          <w:bCs/>
        </w:rPr>
      </w:pPr>
      <w:r w:rsidRPr="008E3880">
        <w:rPr>
          <w:rFonts w:cstheme="minorHAnsi"/>
          <w:bCs/>
        </w:rPr>
        <w:t xml:space="preserve">Su renginio organizavimu tiesiogiai susijusios trečiųjų šalių paslaugos ir priemonės (toliau - </w:t>
      </w:r>
      <w:bookmarkStart w:id="53" w:name="_Hlk101949345"/>
      <w:r w:rsidRPr="008E3880">
        <w:rPr>
          <w:rFonts w:cstheme="minorHAnsi"/>
          <w:bCs/>
        </w:rPr>
        <w:t>trečiųjų šalių</w:t>
      </w:r>
      <w:bookmarkEnd w:id="53"/>
      <w:r w:rsidRPr="008E3880">
        <w:rPr>
          <w:rFonts w:cstheme="minorHAnsi"/>
          <w:bCs/>
        </w:rPr>
        <w:t xml:space="preserve"> paslaugos ir priemonės, tiesioginės išlaidos):</w:t>
      </w:r>
    </w:p>
    <w:p w14:paraId="4D4E76AF" w14:textId="77777777" w:rsidR="000D34A7" w:rsidRPr="008E3880" w:rsidRDefault="000D34A7" w:rsidP="000D34A7">
      <w:pPr>
        <w:pStyle w:val="ListParagraph"/>
        <w:numPr>
          <w:ilvl w:val="1"/>
          <w:numId w:val="33"/>
        </w:numPr>
        <w:spacing w:after="0"/>
        <w:ind w:left="993" w:hanging="567"/>
        <w:jc w:val="both"/>
        <w:rPr>
          <w:rFonts w:cstheme="minorHAnsi"/>
        </w:rPr>
      </w:pPr>
      <w:r w:rsidRPr="008E3880">
        <w:rPr>
          <w:rFonts w:cstheme="minorHAnsi"/>
        </w:rPr>
        <w:t>patalpų nuoma;</w:t>
      </w:r>
    </w:p>
    <w:p w14:paraId="562BE9EB" w14:textId="77777777" w:rsidR="000D34A7" w:rsidRPr="008E3880" w:rsidRDefault="000D34A7" w:rsidP="007E2807">
      <w:pPr>
        <w:pStyle w:val="ListParagraph"/>
        <w:numPr>
          <w:ilvl w:val="1"/>
          <w:numId w:val="33"/>
        </w:numPr>
        <w:spacing w:after="0"/>
        <w:ind w:left="993" w:hanging="567"/>
        <w:jc w:val="both"/>
        <w:rPr>
          <w:rFonts w:cstheme="minorHAnsi"/>
        </w:rPr>
      </w:pPr>
      <w:r w:rsidRPr="008E3880">
        <w:rPr>
          <w:rFonts w:cstheme="minorHAnsi"/>
        </w:rPr>
        <w:t xml:space="preserve">renginio techninio aptarnavimo (įgarsinimo, apšvietimo, </w:t>
      </w:r>
      <w:proofErr w:type="spellStart"/>
      <w:r w:rsidRPr="008E3880">
        <w:rPr>
          <w:rFonts w:cstheme="minorHAnsi"/>
        </w:rPr>
        <w:t>prezentavimo</w:t>
      </w:r>
      <w:proofErr w:type="spellEnd"/>
      <w:r w:rsidRPr="008E3880">
        <w:rPr>
          <w:rFonts w:cstheme="minorHAnsi"/>
        </w:rPr>
        <w:t xml:space="preserve"> priemonių nuomos, tiesioginės transliacijos ir vaizdo įrašo, vertimo į / iš užsienio kalbas, inovatyvių įrankių, skirtų auditorijos įtraukimui į diskusiją, integravimo, internetinės platformos paieškos ir pritaikymo ir kt.) paslaugos;</w:t>
      </w:r>
    </w:p>
    <w:p w14:paraId="6DB9CE1C" w14:textId="77777777" w:rsidR="000D34A7" w:rsidRPr="008E3880" w:rsidRDefault="000D34A7" w:rsidP="007E2807">
      <w:pPr>
        <w:pStyle w:val="ListParagraph"/>
        <w:numPr>
          <w:ilvl w:val="1"/>
          <w:numId w:val="33"/>
        </w:numPr>
        <w:spacing w:after="0"/>
        <w:ind w:left="993" w:hanging="567"/>
        <w:jc w:val="both"/>
        <w:rPr>
          <w:rFonts w:cstheme="minorHAnsi"/>
        </w:rPr>
      </w:pPr>
      <w:r w:rsidRPr="008E3880">
        <w:rPr>
          <w:rFonts w:cstheme="minorHAnsi"/>
        </w:rPr>
        <w:t>maitinimo, higienos priemonių, logistikos paslaugos;</w:t>
      </w:r>
    </w:p>
    <w:p w14:paraId="0C24FE0A" w14:textId="77777777" w:rsidR="000D34A7" w:rsidRPr="008E3880" w:rsidRDefault="000D34A7" w:rsidP="007E2807">
      <w:pPr>
        <w:pStyle w:val="ListParagraph"/>
        <w:numPr>
          <w:ilvl w:val="1"/>
          <w:numId w:val="33"/>
        </w:numPr>
        <w:spacing w:after="0"/>
        <w:ind w:left="993" w:hanging="567"/>
        <w:jc w:val="both"/>
        <w:rPr>
          <w:rFonts w:cstheme="minorHAnsi"/>
        </w:rPr>
      </w:pPr>
      <w:r w:rsidRPr="008E3880">
        <w:rPr>
          <w:rFonts w:cstheme="minorHAnsi"/>
        </w:rPr>
        <w:t xml:space="preserve">renginio inventorius, dekoracijos, </w:t>
      </w:r>
      <w:proofErr w:type="spellStart"/>
      <w:r w:rsidRPr="008E3880">
        <w:rPr>
          <w:rFonts w:cstheme="minorHAnsi"/>
        </w:rPr>
        <w:t>dalomoji</w:t>
      </w:r>
      <w:proofErr w:type="spellEnd"/>
      <w:r w:rsidRPr="008E3880">
        <w:rPr>
          <w:rFonts w:cstheme="minorHAnsi"/>
        </w:rPr>
        <w:t xml:space="preserve"> medžiaga, reklaminių priemonių, pakvietimų, plakatų gamyba, kitos renginiui reikalingos priemonės;</w:t>
      </w:r>
    </w:p>
    <w:p w14:paraId="02326E79" w14:textId="77777777" w:rsidR="000D34A7" w:rsidRPr="008E3880" w:rsidRDefault="000D34A7" w:rsidP="007E2807">
      <w:pPr>
        <w:pStyle w:val="ListParagraph"/>
        <w:numPr>
          <w:ilvl w:val="1"/>
          <w:numId w:val="33"/>
        </w:numPr>
        <w:spacing w:after="0"/>
        <w:ind w:left="993" w:hanging="567"/>
        <w:jc w:val="both"/>
        <w:rPr>
          <w:rFonts w:cstheme="minorHAnsi"/>
        </w:rPr>
      </w:pPr>
      <w:r w:rsidRPr="008E3880">
        <w:rPr>
          <w:rFonts w:cstheme="minorHAnsi"/>
        </w:rPr>
        <w:t>kitos pagal renginio specifiką reikalingos trečiųjų šalių paslaugos / prekės.</w:t>
      </w:r>
    </w:p>
    <w:p w14:paraId="63C4CB35"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Renginio organizavimo Paslaugų teikėjas vykdo visų tiesiogiai su renginiu susijusių paslaugų ir priemonių paiešką, užsakymą, paslaugų vykdymo koordinavimą, paslaugų ir priemonių kokybės kontrolę, atitikimą reprezentaciniams ir tarptautinio protokolo standartams, administravimą ir dokumentacijos tvarkymą. </w:t>
      </w:r>
    </w:p>
    <w:p w14:paraId="0FB49364"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Tiekėjas privalo kartu su renginio  sąmata pateikti Perkančiajai organizacijai trečiųjų šalių, kurie teiks paslaugas ir priemones, nurodytas šios techninės specifikacijos 8 punkte, ir subtiekėjų, jeigu jie bus pasitelkiami užsakymo vykdymui, sąrašą.  Perkančioji organizacija turi teisę reikalauti trečiųjų šalių ir subtiekėjų pakeitimo pirkimo sutarties </w:t>
      </w:r>
      <w:bookmarkStart w:id="54" w:name="_Hlk193705038"/>
      <w:r w:rsidRPr="008E3880">
        <w:rPr>
          <w:rFonts w:cstheme="minorHAnsi"/>
        </w:rPr>
        <w:t xml:space="preserve">Bendrųjų sąlygų 3.2 punkte </w:t>
      </w:r>
      <w:bookmarkEnd w:id="54"/>
      <w:r w:rsidRPr="008E3880">
        <w:rPr>
          <w:rFonts w:cstheme="minorHAnsi"/>
        </w:rPr>
        <w:t>nustatytais atvejais.</w:t>
      </w:r>
    </w:p>
    <w:p w14:paraId="1D87135C"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 Į tiesiogines išlaidas negali būti įtrauktas Paslaugų teikėjo pelnas. </w:t>
      </w:r>
    </w:p>
    <w:p w14:paraId="61FE7474"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 Gavęs Perkančiosios organizacijos atsakingo asmens užsakymą Paslaugų teikėjas privalo per 5 darbo dienas pateikti Renginio preliminarią sąmatą, kurioje būtų nurodyti visi su Renginiu susiję darbai ir reikalingos trečiųjų šalių paslaugos bei kainos. Renginio sąmatos suma negali būti didesnė negu nurodyta š</w:t>
      </w:r>
      <w:r w:rsidRPr="008E3880">
        <w:rPr>
          <w:rFonts w:cstheme="minorHAnsi"/>
          <w:bCs/>
        </w:rPr>
        <w:t xml:space="preserve">ios techninės specifikacijos </w:t>
      </w:r>
      <w:r w:rsidRPr="008E3880">
        <w:rPr>
          <w:rFonts w:cstheme="minorHAnsi"/>
        </w:rPr>
        <w:t>2.1, 2.2, 2.3, 2.4, 2.5, 2.6 punktuose.</w:t>
      </w:r>
    </w:p>
    <w:p w14:paraId="79C683A4"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 Prieš pradėdamas teikti renginio organizavimo paslaugas, Paslaugų teikėjas turi su Perkančiąja organizacija suderinti renginio sąmatą. Į sąmatą turi būti įtraukiamos visos Paslaugų teikėjo išlaidos, susijusios su Paslaugų teikimu, įskaitant sumas, mokėtinas trečiosioms šalims.</w:t>
      </w:r>
    </w:p>
    <w:p w14:paraId="4FB5344C"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lastRenderedPageBreak/>
        <w:t xml:space="preserve"> Renginio organizavimo paslaugų teikėjas Perkančiajai organizacijai pareikalavus turi pateikti visų su įvykusiu renginiu tiesiogiai susijusių išlaidų (trečiųjų šalių) sąskaitų kopijas.</w:t>
      </w:r>
    </w:p>
    <w:p w14:paraId="75A41C0D"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 xml:space="preserve"> Paslaugų teikėjas atsako už kokybišką Perkančiosios organizacijos pateiktame užsakyme nurodytų Paslaugų teikimą pagal suderintus terminus. </w:t>
      </w:r>
    </w:p>
    <w:p w14:paraId="33D513C3" w14:textId="77777777" w:rsidR="000D34A7" w:rsidRPr="008E3880" w:rsidRDefault="000D34A7" w:rsidP="000D34A7">
      <w:pPr>
        <w:pStyle w:val="ListParagraph"/>
        <w:numPr>
          <w:ilvl w:val="0"/>
          <w:numId w:val="33"/>
        </w:numPr>
        <w:spacing w:before="120" w:after="0"/>
        <w:ind w:left="709"/>
        <w:jc w:val="both"/>
        <w:rPr>
          <w:rFonts w:cstheme="minorHAnsi"/>
        </w:rPr>
      </w:pPr>
      <w:r w:rsidRPr="008E3880">
        <w:rPr>
          <w:rFonts w:cstheme="minorHAnsi"/>
        </w:rPr>
        <w:t xml:space="preserve"> Paslaugų teikėjas turi užtikrinti teikiamų paslaugų atitiktį renginių organizavimo paslaugoms taikytiniems </w:t>
      </w:r>
      <w:r w:rsidRPr="008E3880">
        <w:rPr>
          <w:rFonts w:cstheme="minorHAnsi"/>
          <w:b/>
          <w:bCs/>
        </w:rPr>
        <w:t>minimaliems aplinkos apsaugos kriterijams</w:t>
      </w:r>
      <w:r w:rsidRPr="008E3880">
        <w:rPr>
          <w:rFonts w:cstheme="minorHAnsi"/>
        </w:rPr>
        <w:t>, nustatytiems Lietuvos Respublikos Aplinkos ministro 2011-06-28 įsakymu Nr. D1-508 patvirtinto Aplinkos apsaugos kriterijų taikymo, vykdant žaliuosius pirkimus, tvarkos aprašo (toliau – Aprašas) 4.4.4 (4.4.4.1, 4.4.4.3 p.) papunktyje:</w:t>
      </w:r>
    </w:p>
    <w:p w14:paraId="1063EF31" w14:textId="77777777" w:rsidR="000D34A7" w:rsidRPr="008E3880" w:rsidRDefault="000D34A7" w:rsidP="0046445F">
      <w:pPr>
        <w:pStyle w:val="ListParagraph"/>
        <w:tabs>
          <w:tab w:val="left" w:pos="1276"/>
        </w:tabs>
        <w:ind w:left="993" w:hanging="567"/>
        <w:jc w:val="both"/>
        <w:rPr>
          <w:rFonts w:cstheme="minorHAnsi"/>
        </w:rPr>
      </w:pPr>
      <w:r w:rsidRPr="008E3880">
        <w:rPr>
          <w:rFonts w:cstheme="minorHAnsi"/>
        </w:rPr>
        <w:t>15.1. patalpos turėtų būti nuomojamos konferencijų salėse, viešbučiuose ar kitose erdvėse, 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4DBEBFD" w14:textId="77777777" w:rsidR="000D34A7" w:rsidRPr="008E3880" w:rsidDel="006D69C3" w:rsidRDefault="000D34A7" w:rsidP="0046445F">
      <w:pPr>
        <w:pStyle w:val="ListParagraph"/>
        <w:tabs>
          <w:tab w:val="left" w:pos="1276"/>
        </w:tabs>
        <w:ind w:left="993" w:hanging="567"/>
        <w:jc w:val="both"/>
        <w:rPr>
          <w:rFonts w:cstheme="minorHAnsi"/>
        </w:rPr>
      </w:pPr>
      <w:r w:rsidRPr="008E3880">
        <w:rPr>
          <w:rFonts w:cstheme="minorHAnsi"/>
        </w:rPr>
        <w:t xml:space="preserve">15.2. jeigu bus naudojama </w:t>
      </w:r>
      <w:proofErr w:type="spellStart"/>
      <w:r w:rsidRPr="008E3880">
        <w:rPr>
          <w:rFonts w:cstheme="minorHAnsi"/>
        </w:rPr>
        <w:t>dalomoji</w:t>
      </w:r>
      <w:proofErr w:type="spellEnd"/>
      <w:r w:rsidRPr="008E3880">
        <w:rPr>
          <w:rFonts w:cstheme="minorHAnsi"/>
        </w:rPr>
        <w:t xml:space="preserve"> medžiaga, ji gali būti išsiųsta renginio dalyviams elektroniniu paštu. jei renginiuose naudojamas popierius, jis turi atitikti Aprašo 2 priedo I skyriuje „Popierius ir jo gaminiai“ nustatytus minimalius aplinkos apsaugos kriterijus; </w:t>
      </w:r>
    </w:p>
    <w:p w14:paraId="63F923CC" w14:textId="77777777" w:rsidR="000D34A7" w:rsidRPr="008E3880" w:rsidRDefault="000D34A7" w:rsidP="0046445F">
      <w:pPr>
        <w:pStyle w:val="ListParagraph"/>
        <w:tabs>
          <w:tab w:val="left" w:pos="1276"/>
        </w:tabs>
        <w:ind w:left="993" w:hanging="567"/>
        <w:jc w:val="both"/>
        <w:rPr>
          <w:rFonts w:cstheme="minorHAnsi"/>
        </w:rPr>
      </w:pPr>
      <w:r w:rsidRPr="008E3880">
        <w:rPr>
          <w:rFonts w:cstheme="minorHAnsi"/>
        </w:rPr>
        <w:t>15.3. 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p>
    <w:p w14:paraId="67DF2F9C" w14:textId="77777777" w:rsidR="000D34A7" w:rsidRPr="008E3880" w:rsidRDefault="000D34A7" w:rsidP="0046445F">
      <w:pPr>
        <w:pStyle w:val="ListParagraph"/>
        <w:widowControl w:val="0"/>
        <w:tabs>
          <w:tab w:val="left" w:pos="851"/>
        </w:tabs>
        <w:spacing w:after="0"/>
        <w:ind w:left="993" w:hanging="567"/>
        <w:jc w:val="both"/>
        <w:rPr>
          <w:rFonts w:cstheme="minorHAnsi"/>
        </w:rPr>
      </w:pPr>
      <w:r w:rsidRPr="008E3880">
        <w:rPr>
          <w:rFonts w:cstheme="minorHAnsi"/>
        </w:rPr>
        <w:t>15.</w:t>
      </w:r>
      <w:r w:rsidRPr="008E3880" w:rsidDel="00953FD6">
        <w:rPr>
          <w:rFonts w:cstheme="minorHAnsi"/>
        </w:rPr>
        <w:t>4</w:t>
      </w:r>
      <w:r w:rsidRPr="008E3880">
        <w:rPr>
          <w:rFonts w:cstheme="minorHAnsi"/>
        </w:rPr>
        <w:t>. renginio vietoje susidariusios atliekos (pvz., stiklas, popierius, plastikas, metalas, biologiškai skaidžios atliekos ir kt.) turi būti rūšiuojamos ir tinkamai sutvarkytos t. y. perduodamos atliekas tvarkančioms ir (ar) atliekas kompostuojančioms ir (ar) kitaip naudojančioms įmonėms.</w:t>
      </w:r>
    </w:p>
    <w:p w14:paraId="78326017" w14:textId="77777777" w:rsidR="000D34A7" w:rsidRPr="008E3880" w:rsidRDefault="000D34A7" w:rsidP="0046445F">
      <w:pPr>
        <w:pStyle w:val="ListParagraph"/>
        <w:widowControl w:val="0"/>
        <w:tabs>
          <w:tab w:val="left" w:pos="851"/>
        </w:tabs>
        <w:spacing w:after="0"/>
        <w:ind w:left="993" w:hanging="567"/>
        <w:jc w:val="both"/>
        <w:rPr>
          <w:rFonts w:cstheme="minorHAnsi"/>
        </w:rPr>
      </w:pPr>
      <w:r w:rsidRPr="008E3880">
        <w:rPr>
          <w:rFonts w:cstheme="minorHAnsi"/>
        </w:rPr>
        <w:t>15.5. Renginio metu organizuojamų transporto paslaugų metu naudojamos M ir N kategorijų transporto priemonės turi atitikti aplinkos apsaugos kriterijus, nustatytus Aprašo 2 priedo X skyriuje „M ir N kategorijų kelių transporto priemonės“.</w:t>
      </w:r>
    </w:p>
    <w:p w14:paraId="3F9D4C30" w14:textId="09F25FA1" w:rsidR="000D34A7" w:rsidRPr="008E3880" w:rsidRDefault="000D34A7" w:rsidP="003B13B6">
      <w:pPr>
        <w:pStyle w:val="ListParagraph"/>
        <w:numPr>
          <w:ilvl w:val="0"/>
          <w:numId w:val="33"/>
        </w:numPr>
        <w:spacing w:before="120" w:after="0"/>
        <w:ind w:left="709" w:hanging="349"/>
        <w:jc w:val="both"/>
        <w:rPr>
          <w:rFonts w:cstheme="minorHAnsi"/>
        </w:rPr>
      </w:pPr>
      <w:r w:rsidRPr="008E3880">
        <w:rPr>
          <w:rFonts w:cstheme="minorHAnsi"/>
        </w:rPr>
        <w:t>Atitiktį 15.1–15.5 papunkčiuose nurodytiems reikalavimams įrodantys dokumentai – techniniai dokumentai, tiekėjo laisvos formos deklaracija arba kiti lygiaverčiai įrodymai.</w:t>
      </w:r>
    </w:p>
    <w:p w14:paraId="1080B4C4"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b/>
        </w:rPr>
        <w:t>Sutarčiai, šioje techninėje specifikacijoje nurodyti aplinkos apsaugos (žalieji) reikalavimai, taikomi tik sutarties vykdymui</w:t>
      </w:r>
      <w:r w:rsidRPr="008E3880">
        <w:rPr>
          <w:rFonts w:cstheme="minorHAnsi"/>
        </w:rPr>
        <w:t>. Sutarties vykdymo metu Perkančioji organizacija, esant poreikiui, turi teisę paprašyti Paslaugų teikėjo pateikti atitiktį žaliojo pirkimo reikalavimams įrodančius dokumentus.</w:t>
      </w:r>
    </w:p>
    <w:p w14:paraId="34A38930" w14:textId="77777777" w:rsidR="000D34A7" w:rsidRPr="008E3880" w:rsidRDefault="000D34A7" w:rsidP="000D34A7">
      <w:pPr>
        <w:pStyle w:val="ListParagraph"/>
        <w:numPr>
          <w:ilvl w:val="0"/>
          <w:numId w:val="33"/>
        </w:numPr>
        <w:spacing w:before="120" w:after="0"/>
        <w:jc w:val="both"/>
        <w:rPr>
          <w:rFonts w:cstheme="minorHAnsi"/>
        </w:rPr>
      </w:pPr>
      <w:r w:rsidRPr="008E3880">
        <w:rPr>
          <w:rFonts w:cstheme="minorHAnsi"/>
        </w:rPr>
        <w:t>Paslaugų užsakymų tvarkymas:</w:t>
      </w:r>
    </w:p>
    <w:p w14:paraId="00D2C2F2" w14:textId="77777777" w:rsidR="000D34A7" w:rsidRPr="008E3880" w:rsidRDefault="000D34A7" w:rsidP="003B13B6">
      <w:pPr>
        <w:spacing w:after="0" w:line="240" w:lineRule="auto"/>
        <w:ind w:left="993" w:hanging="567"/>
        <w:jc w:val="both"/>
        <w:rPr>
          <w:rFonts w:cstheme="minorHAnsi"/>
        </w:rPr>
      </w:pPr>
      <w:r w:rsidRPr="008E3880">
        <w:rPr>
          <w:rFonts w:cstheme="minorHAnsi"/>
        </w:rPr>
        <w:t xml:space="preserve">18.1. Perkančioji organizacija (Užsakovas) numato pirkti paslaugas pagal poreikį, pateikiant Paslaugų tiekėjui paslaugų užsakymą (užsakymus) pagal po sutarties pasirašymo suderintą su tiekėju formą. Užsakyme nurodoma detali informacija apie užsakomas paslaugas: renginio data, dalyvių skaičius, užsakymo identifikacinis numeris ir data, maitinimo poreikis, renginį aptarnaujančio personalo aprangos reikalavimai ir kita paslaugoms suteikti reikalinga informacija. </w:t>
      </w:r>
    </w:p>
    <w:p w14:paraId="308D5C7C" w14:textId="77777777" w:rsidR="000D34A7" w:rsidRPr="008E3880" w:rsidRDefault="000D34A7" w:rsidP="003B13B6">
      <w:pPr>
        <w:spacing w:after="0" w:line="240" w:lineRule="auto"/>
        <w:ind w:left="993" w:hanging="567"/>
        <w:jc w:val="both"/>
        <w:rPr>
          <w:rFonts w:cstheme="minorHAnsi"/>
        </w:rPr>
      </w:pPr>
      <w:r w:rsidRPr="008E3880">
        <w:rPr>
          <w:rFonts w:cstheme="minorHAnsi"/>
        </w:rPr>
        <w:t>18.2. Paslaugų teikėjas, gavęs paslaugų užsakymą, nurodo užsakyme renginio vietą, maitinimo ir kavos pertraukėlių meniu, kitą reikalingą informaciją, ir, ne vėliau kaip per 5 darbo dienas nuo užsakymo gavimo dienos, el. paštu pateikia papildytą užsakymą ir preliminarią renginio sąmatą Užsakovo atsakingam asmeniui derinti ir tvirtinti. Užsakovo atsakingas asmuo ne vėliau kaip per 5 darbo dienas patvirtina suderintą užsakymą ir preliminarią renginio sąmatą ir apie tai el. paštu informuoja Paslaugų teikėjo atsakingą asmenį, arba pateikia pastabas, jeigu Paslaugų teikėjo pateiktos užsakymo detalės neatitinka Sutarties, įskaitant techninės specifikacijos, reikalavimų ir (arba) Užsakovo poreikių. Paslaugų teikėjas turi ištaisyti trūkumus ne vėliau kaip per Užsakovo atsakingo asmens nurodytą terminą.</w:t>
      </w:r>
    </w:p>
    <w:p w14:paraId="3A21DF15" w14:textId="77777777" w:rsidR="000D34A7" w:rsidRPr="008E3880" w:rsidRDefault="000D34A7" w:rsidP="003B13B6">
      <w:pPr>
        <w:spacing w:after="0" w:line="240" w:lineRule="auto"/>
        <w:ind w:left="993" w:hanging="567"/>
        <w:jc w:val="both"/>
        <w:rPr>
          <w:rFonts w:cstheme="minorHAnsi"/>
        </w:rPr>
      </w:pPr>
      <w:r w:rsidRPr="008E3880">
        <w:rPr>
          <w:rFonts w:cstheme="minorHAnsi"/>
        </w:rPr>
        <w:lastRenderedPageBreak/>
        <w:t xml:space="preserve">18.3. Renginio dalyvių ir pranešėjų sąrašą su vardais, pavardėmis ir esant poreikiui, renginio dalyvių ir pranešėjų kontaktiniais duomenimis, dietiniais reikalavimais, skrydžių ir apgyvendinimo informacija, jei svečiai atvyksta iš užsienio, Perkančioji organizacija pateikia likus ne mažiau nei dviem savaitėms iki renginio. </w:t>
      </w:r>
    </w:p>
    <w:p w14:paraId="40780C65" w14:textId="77777777" w:rsidR="000D34A7" w:rsidRPr="008E3880" w:rsidRDefault="000D34A7" w:rsidP="003B13B6">
      <w:pPr>
        <w:spacing w:after="0" w:line="240" w:lineRule="auto"/>
        <w:ind w:left="993" w:hanging="567"/>
        <w:jc w:val="both"/>
        <w:rPr>
          <w:rFonts w:cstheme="minorHAnsi"/>
        </w:rPr>
      </w:pPr>
      <w:r w:rsidRPr="008E3880">
        <w:rPr>
          <w:rFonts w:cstheme="minorHAnsi"/>
        </w:rPr>
        <w:t>18.4. Paslaugų teikėjas privalo vykdyti Užsakovo paslaugų užsakymą, tik gavęs raštišką (el. paštu) Užsakovo paskirtų atsakingų tarnautojų, kurių išsamus sąrašas bus el. paštu pateiktas Paslaugų teikėjo atsakingam asmeniui per 10 darbo dienų po sutarties įsigaliojimo dienos, užsakymo patvirtinimą. Užsakymas Paslaugų teikėjui pateikiamas jo atsakingo asmens elektroniniu paštu ne vėliau kaip prieš 1 mėnesį iki renginio datos. Užsakymas gali būti keičiamas ar atšaukiamas likus ne mažiau kaip 2 savaitėm iki renginio datos. Suteikus paslaugas, nurodytas paslaugų užsakyme, šalių atsakingi asmenys pasirašo Paslaugų perdavimo–priėmimo aktą.</w:t>
      </w:r>
    </w:p>
    <w:p w14:paraId="58806617" w14:textId="77777777" w:rsidR="000D34A7" w:rsidRPr="008E3880" w:rsidRDefault="000D34A7" w:rsidP="003B13B6">
      <w:pPr>
        <w:spacing w:after="0" w:line="240" w:lineRule="auto"/>
        <w:ind w:left="993" w:hanging="567"/>
        <w:jc w:val="both"/>
        <w:rPr>
          <w:rFonts w:cstheme="minorHAnsi"/>
        </w:rPr>
      </w:pPr>
      <w:r w:rsidRPr="008E3880">
        <w:rPr>
          <w:rFonts w:cstheme="minorHAnsi"/>
        </w:rPr>
        <w:t>18.5. Paslaugų teikėjas turi paskirti asmenį, atsakingą už tinkamą paslaugų teikimo organizavimą. Renginio vietoje turi būti paskirtas asmuo (asmenys), į kurį (-</w:t>
      </w:r>
      <w:proofErr w:type="spellStart"/>
      <w:r w:rsidRPr="008E3880">
        <w:rPr>
          <w:rFonts w:cstheme="minorHAnsi"/>
        </w:rPr>
        <w:t>iuos</w:t>
      </w:r>
      <w:proofErr w:type="spellEnd"/>
      <w:r w:rsidRPr="008E3880">
        <w:rPr>
          <w:rFonts w:cstheme="minorHAnsi"/>
        </w:rPr>
        <w:t>) būtų galima tiesiogiai kreiptis renginio metu iškilus problemoms dėl naudojamų teritorijų, salių, patalpų ar pan., joms priklausančios įrenginių, įrangos, konstrukcijų, mechanizmų ir pan., dėl maitinimo ir kavos pertraukėlių.</w:t>
      </w:r>
    </w:p>
    <w:p w14:paraId="50D973AB" w14:textId="77777777" w:rsidR="000D34A7" w:rsidRPr="008E3880" w:rsidRDefault="000D34A7" w:rsidP="003B13B6">
      <w:pPr>
        <w:spacing w:after="0" w:line="240" w:lineRule="auto"/>
        <w:ind w:left="993" w:hanging="567"/>
        <w:jc w:val="both"/>
        <w:rPr>
          <w:rFonts w:cstheme="minorHAnsi"/>
        </w:rPr>
      </w:pPr>
      <w:r w:rsidRPr="008E3880">
        <w:rPr>
          <w:rFonts w:cstheme="minorHAnsi"/>
        </w:rPr>
        <w:t>18.6. Jeigu perduodamuose / gaunamuose dokumentuose (sąrašuose ar kt.) yra asmens duomenis sudaranti informacija, tokia informacija apsaugoma naudojant slaptažodžius (pateikiamus kitu komunikacijos kanalu, nei kad perduotas slaptažodžiu apsaugotas duomenų failas (pvz., slaptažodžiu apsaugotas failas išsiunčiamas el. paštu, slaptažodis padiktuojamas paskambinus telefonu ar pan.)) arba kitas perduodamų asmens duomenų saugumą užtikrinančias saugos priemones.</w:t>
      </w:r>
    </w:p>
    <w:p w14:paraId="413755DE" w14:textId="77777777" w:rsidR="000D34A7" w:rsidRPr="008E3880" w:rsidRDefault="000D34A7" w:rsidP="000D34A7">
      <w:pPr>
        <w:spacing w:after="0" w:line="240" w:lineRule="auto"/>
        <w:ind w:firstLine="284"/>
        <w:jc w:val="both"/>
        <w:rPr>
          <w:rFonts w:cstheme="minorHAnsi"/>
        </w:rPr>
      </w:pPr>
      <w:r w:rsidRPr="008E3880">
        <w:rPr>
          <w:rFonts w:cstheme="minorHAnsi"/>
        </w:rPr>
        <w:t xml:space="preserve">19. </w:t>
      </w:r>
      <w:r w:rsidRPr="008E3880">
        <w:rPr>
          <w:rStyle w:val="normaltextrun"/>
          <w:rFonts w:cstheme="minorHAnsi"/>
        </w:rPr>
        <w:t>Teikdamas paslaugas Tiekėjas privalo užtikrinti atitiktį Organizacinių ir techninių kibernetinio saugumo reikalavimams tokia apimtimi, kiek tai susiję su pirkimo objektu, ir laikytis konkrečių Užsakovo nustatytų informacijos saugumo, kibernetinio saugumo reikalavimų</w:t>
      </w:r>
      <w:r w:rsidRPr="008E3880">
        <w:rPr>
          <w:rStyle w:val="FootnoteReference"/>
          <w:rFonts w:cstheme="minorHAnsi"/>
        </w:rPr>
        <w:footnoteReference w:id="5"/>
      </w:r>
      <w:r w:rsidRPr="008E3880">
        <w:rPr>
          <w:rFonts w:cstheme="minorHAnsi"/>
        </w:rPr>
        <w:t>.</w:t>
      </w:r>
    </w:p>
    <w:p w14:paraId="02E5EAF6" w14:textId="77777777" w:rsidR="000D34A7" w:rsidRPr="008E3880" w:rsidRDefault="000D34A7" w:rsidP="000D34A7">
      <w:pPr>
        <w:spacing w:after="0" w:line="240" w:lineRule="auto"/>
        <w:ind w:firstLine="284"/>
        <w:jc w:val="both"/>
        <w:rPr>
          <w:rFonts w:cstheme="minorHAnsi"/>
        </w:rPr>
      </w:pPr>
      <w:r w:rsidRPr="008E3880">
        <w:rPr>
          <w:rFonts w:cstheme="minorHAnsi"/>
        </w:rPr>
        <w:t xml:space="preserve">20. Kai Paslaugų teikimui naudojamos Tiekėjo IT priemonės, Tiekėjas privalo </w:t>
      </w:r>
      <w:r w:rsidRPr="008E3880">
        <w:rPr>
          <w:rStyle w:val="normaltextrun"/>
          <w:rFonts w:cstheme="minorHAnsi"/>
        </w:rPr>
        <w:t>užtikrinti atitiktį Organizacinių ir techninių kibernetinio saugumo reikalavimams tokia apimtimi, kiek tai susiję su pirkimo (Sutarties) objektu, ir laikytis konkrečių Užsakovo nustatytų informacijos saugumo, kibernetinio saugumo reikalavimų:</w:t>
      </w:r>
    </w:p>
    <w:p w14:paraId="49739384" w14:textId="77777777" w:rsidR="000D34A7" w:rsidRPr="008E3880" w:rsidRDefault="000D34A7" w:rsidP="00F751BD">
      <w:pPr>
        <w:spacing w:after="0" w:line="240" w:lineRule="auto"/>
        <w:ind w:left="993" w:hanging="567"/>
        <w:jc w:val="both"/>
        <w:rPr>
          <w:rFonts w:cstheme="minorHAnsi"/>
        </w:rPr>
      </w:pPr>
      <w:r w:rsidRPr="008E3880">
        <w:rPr>
          <w:rFonts w:cstheme="minorHAnsi"/>
        </w:rPr>
        <w:t>20.1. Tiekėjas gali teikti Paslaugas (vykdyti Sutartį) tik Tiekėjo specialistams pasirašius Konfidencialumo pasižadėjimo formą (Sutarties 6 priedas).</w:t>
      </w:r>
    </w:p>
    <w:p w14:paraId="71EF18FA" w14:textId="77777777" w:rsidR="000D34A7" w:rsidRPr="008E3880" w:rsidRDefault="000D34A7" w:rsidP="00F751BD">
      <w:pPr>
        <w:spacing w:after="0" w:line="240" w:lineRule="auto"/>
        <w:ind w:left="993" w:hanging="567"/>
        <w:jc w:val="both"/>
        <w:rPr>
          <w:rFonts w:cstheme="minorHAnsi"/>
        </w:rPr>
      </w:pPr>
      <w:r w:rsidRPr="008E3880">
        <w:rPr>
          <w:rFonts w:cstheme="minorHAnsi"/>
        </w:rPr>
        <w:t>20.2. Tiekėjas turi imtis visų teisinių, techninių ir organizacinių priemonių iš Užsakovo gautai informacijai apsaugoti, todėl tiekėjui nustatomi bent tokie minimalūs informacijos / kibernetinio saugumo reikalavimai:</w:t>
      </w:r>
    </w:p>
    <w:p w14:paraId="7C9E207C" w14:textId="77777777" w:rsidR="000D34A7" w:rsidRPr="008E3880" w:rsidRDefault="000D34A7" w:rsidP="00FE3E18">
      <w:pPr>
        <w:pStyle w:val="ListParagraph"/>
        <w:numPr>
          <w:ilvl w:val="2"/>
          <w:numId w:val="34"/>
        </w:numPr>
        <w:tabs>
          <w:tab w:val="left" w:pos="426"/>
          <w:tab w:val="left" w:pos="709"/>
          <w:tab w:val="left" w:pos="1560"/>
          <w:tab w:val="left" w:pos="1701"/>
        </w:tabs>
        <w:spacing w:after="0" w:line="240" w:lineRule="auto"/>
        <w:ind w:left="993" w:hanging="567"/>
        <w:contextualSpacing w:val="0"/>
        <w:jc w:val="both"/>
        <w:outlineLvl w:val="1"/>
        <w:rPr>
          <w:rFonts w:eastAsia="Aptos" w:cstheme="minorHAnsi"/>
        </w:rPr>
      </w:pPr>
      <w:r w:rsidRPr="008E3880">
        <w:rPr>
          <w:rFonts w:cstheme="minorHAnsi"/>
        </w:rPr>
        <w:t>neatskleisti ir neperduoti kitiems fiziniams ar juridiniams asmenims iš Užsakovo gautos informacijos, užtikrinti tinkamą jos saugumą, laikyti ją paslaptyje ir pasibaigus Sutarties vykdymui;</w:t>
      </w:r>
    </w:p>
    <w:p w14:paraId="59512404" w14:textId="77777777" w:rsidR="000D34A7" w:rsidRPr="008E3880" w:rsidRDefault="000D34A7" w:rsidP="00FE3E18">
      <w:pPr>
        <w:pStyle w:val="ListParagraph"/>
        <w:numPr>
          <w:ilvl w:val="2"/>
          <w:numId w:val="34"/>
        </w:numPr>
        <w:tabs>
          <w:tab w:val="left" w:pos="426"/>
          <w:tab w:val="left" w:pos="709"/>
          <w:tab w:val="left" w:pos="1560"/>
          <w:tab w:val="left" w:pos="1701"/>
        </w:tabs>
        <w:spacing w:after="0" w:line="240" w:lineRule="auto"/>
        <w:ind w:left="993" w:hanging="567"/>
        <w:contextualSpacing w:val="0"/>
        <w:jc w:val="both"/>
        <w:outlineLvl w:val="1"/>
        <w:rPr>
          <w:rFonts w:eastAsia="Aptos" w:cstheme="minorHAnsi"/>
        </w:rPr>
      </w:pPr>
      <w:r w:rsidRPr="008E3880">
        <w:rPr>
          <w:rFonts w:cstheme="minorHAnsi"/>
        </w:rPr>
        <w:t>apie informacijos atskleidimo ar perdavimo kitiems fiziniams ar juridiniams asmenims faktą ar kitokį iš Užsakovo gautos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18DF87BF" w14:textId="77777777" w:rsidR="000D34A7" w:rsidRPr="008E3880" w:rsidRDefault="000D34A7" w:rsidP="00FE3E18">
      <w:pPr>
        <w:pStyle w:val="ListParagraph"/>
        <w:numPr>
          <w:ilvl w:val="2"/>
          <w:numId w:val="34"/>
        </w:numPr>
        <w:tabs>
          <w:tab w:val="left" w:pos="426"/>
          <w:tab w:val="left" w:pos="709"/>
          <w:tab w:val="left" w:pos="1560"/>
          <w:tab w:val="left" w:pos="1701"/>
        </w:tabs>
        <w:spacing w:after="0" w:line="240" w:lineRule="auto"/>
        <w:ind w:left="993" w:hanging="567"/>
        <w:contextualSpacing w:val="0"/>
        <w:jc w:val="both"/>
        <w:outlineLvl w:val="1"/>
        <w:rPr>
          <w:rFonts w:eastAsia="Aptos" w:cstheme="minorHAnsi"/>
        </w:rPr>
      </w:pPr>
      <w:r w:rsidRPr="008E3880">
        <w:rPr>
          <w:rStyle w:val="normaltextrun"/>
          <w:rFonts w:cstheme="minorHAnsi"/>
        </w:rPr>
        <w:t xml:space="preserve">esant </w:t>
      </w:r>
      <w:r w:rsidRPr="008E3880">
        <w:rPr>
          <w:rFonts w:cstheme="minorHAnsi"/>
        </w:rPr>
        <w:t>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52675924" w14:textId="77777777" w:rsidR="000D34A7" w:rsidRPr="008E3880" w:rsidRDefault="000D34A7" w:rsidP="00FE3E18">
      <w:pPr>
        <w:pStyle w:val="ListParagraph"/>
        <w:numPr>
          <w:ilvl w:val="2"/>
          <w:numId w:val="34"/>
        </w:numPr>
        <w:tabs>
          <w:tab w:val="left" w:pos="426"/>
          <w:tab w:val="left" w:pos="709"/>
          <w:tab w:val="left" w:pos="1560"/>
          <w:tab w:val="left" w:pos="1701"/>
        </w:tabs>
        <w:spacing w:after="0" w:line="240" w:lineRule="auto"/>
        <w:ind w:left="993" w:hanging="567"/>
        <w:contextualSpacing w:val="0"/>
        <w:jc w:val="both"/>
        <w:outlineLvl w:val="1"/>
        <w:rPr>
          <w:rFonts w:eastAsia="Aptos" w:cstheme="minorHAnsi"/>
        </w:rPr>
      </w:pPr>
      <w:r w:rsidRPr="008E3880">
        <w:rPr>
          <w:rFonts w:cstheme="minorHAnsi"/>
        </w:rPr>
        <w:t xml:space="preserve">užtikrinti prieigos prie iš Užsakovo gautos informacijos (duomenų) bei ją apdorojančių Tiekėjo informacinių technologijų priemonių, pvz. kompiuterio  (toliau – IT Turtas) valdymą, kuris turėtų apimti, bent šių reikalavimų įgyvendinimą: </w:t>
      </w:r>
    </w:p>
    <w:p w14:paraId="61D3A11A" w14:textId="77777777" w:rsidR="000D34A7" w:rsidRPr="008E3880" w:rsidRDefault="000D34A7" w:rsidP="00FE3E18">
      <w:pPr>
        <w:pStyle w:val="ListParagraph"/>
        <w:numPr>
          <w:ilvl w:val="3"/>
          <w:numId w:val="34"/>
        </w:numPr>
        <w:tabs>
          <w:tab w:val="left" w:pos="1065"/>
          <w:tab w:val="left" w:pos="1701"/>
          <w:tab w:val="left" w:pos="1985"/>
        </w:tabs>
        <w:spacing w:after="0" w:line="240" w:lineRule="auto"/>
        <w:ind w:left="993" w:hanging="567"/>
        <w:contextualSpacing w:val="0"/>
        <w:jc w:val="both"/>
        <w:outlineLvl w:val="1"/>
        <w:rPr>
          <w:rFonts w:eastAsia="Aptos" w:cstheme="minorHAnsi"/>
        </w:rPr>
      </w:pPr>
      <w:r w:rsidRPr="008E3880">
        <w:rPr>
          <w:rFonts w:eastAsia="Aptos" w:cstheme="minorHAnsi"/>
        </w:rPr>
        <w:t xml:space="preserve">IT turto </w:t>
      </w:r>
      <w:r w:rsidRPr="008E3880">
        <w:rPr>
          <w:rFonts w:cstheme="minorHAnsi"/>
        </w:rPr>
        <w:t>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0ED85949" w14:textId="77777777" w:rsidR="000D34A7" w:rsidRPr="008E3880" w:rsidRDefault="000D34A7" w:rsidP="00FE3E18">
      <w:pPr>
        <w:pStyle w:val="ListParagraph"/>
        <w:numPr>
          <w:ilvl w:val="3"/>
          <w:numId w:val="34"/>
        </w:numPr>
        <w:tabs>
          <w:tab w:val="left" w:pos="709"/>
          <w:tab w:val="left" w:pos="1701"/>
          <w:tab w:val="left" w:pos="1985"/>
        </w:tabs>
        <w:spacing w:after="0" w:line="240" w:lineRule="auto"/>
        <w:ind w:left="993" w:hanging="567"/>
        <w:contextualSpacing w:val="0"/>
        <w:jc w:val="both"/>
        <w:outlineLvl w:val="1"/>
        <w:rPr>
          <w:rFonts w:eastAsia="Aptos" w:cstheme="minorHAnsi"/>
        </w:rPr>
      </w:pPr>
      <w:r w:rsidRPr="008E3880">
        <w:rPr>
          <w:rFonts w:cstheme="minorHAnsi"/>
        </w:rPr>
        <w:t>unikalių IT turto naudotojo (administratoriaus) identifikavimo (pvz., naudotojo vardas) ir autentifikavimo priemonių (pvz. slaptažodžio) naudojimą;</w:t>
      </w:r>
    </w:p>
    <w:p w14:paraId="1CE5FC25" w14:textId="77777777" w:rsidR="000D34A7" w:rsidRPr="008E3880" w:rsidRDefault="000D34A7" w:rsidP="00FE3E18">
      <w:pPr>
        <w:pStyle w:val="ListParagraph"/>
        <w:numPr>
          <w:ilvl w:val="3"/>
          <w:numId w:val="34"/>
        </w:numPr>
        <w:tabs>
          <w:tab w:val="left" w:pos="709"/>
          <w:tab w:val="left" w:pos="1560"/>
          <w:tab w:val="left" w:pos="1701"/>
          <w:tab w:val="left" w:pos="1985"/>
        </w:tabs>
        <w:spacing w:after="0" w:line="240" w:lineRule="auto"/>
        <w:ind w:left="993" w:hanging="567"/>
        <w:contextualSpacing w:val="0"/>
        <w:jc w:val="both"/>
        <w:outlineLvl w:val="1"/>
        <w:rPr>
          <w:rFonts w:eastAsia="Aptos" w:cstheme="minorHAnsi"/>
        </w:rPr>
      </w:pPr>
      <w:r w:rsidRPr="008E3880">
        <w:rPr>
          <w:rFonts w:eastAsia="Aptos" w:cstheme="minorHAnsi"/>
        </w:rPr>
        <w:lastRenderedPageBreak/>
        <w:t xml:space="preserve">IT turto </w:t>
      </w:r>
      <w:r w:rsidRPr="008E3880">
        <w:rPr>
          <w:rFonts w:cstheme="minorHAnsi"/>
        </w:rPr>
        <w:t xml:space="preserve">naudotojų (administratoriaus) veiklų (veiksmų), įvykių, susijusių su informacijos (duomenų) tvarkymu ir valdymu, išsaugojimą apsaugotuose nuo klastojimo ir neteisėtos prieigos įvykių registravimo žurnaluose (angl. </w:t>
      </w:r>
      <w:proofErr w:type="spellStart"/>
      <w:r w:rsidRPr="008E3880">
        <w:rPr>
          <w:rFonts w:cstheme="minorHAnsi"/>
          <w:i/>
          <w:iCs/>
        </w:rPr>
        <w:t>log</w:t>
      </w:r>
      <w:proofErr w:type="spellEnd"/>
      <w:r w:rsidRPr="008E3880">
        <w:rPr>
          <w:rFonts w:cstheme="minorHAnsi"/>
          <w:i/>
          <w:iCs/>
        </w:rPr>
        <w:t xml:space="preserve"> </w:t>
      </w:r>
      <w:proofErr w:type="spellStart"/>
      <w:r w:rsidRPr="008E3880">
        <w:rPr>
          <w:rFonts w:cstheme="minorHAnsi"/>
          <w:i/>
          <w:iCs/>
        </w:rPr>
        <w:t>file</w:t>
      </w:r>
      <w:proofErr w:type="spellEnd"/>
      <w:r w:rsidRPr="008E3880">
        <w:rPr>
          <w:rFonts w:cstheme="minorHAnsi"/>
        </w:rPr>
        <w:t>) ir atsakingų asmenų už šiuose žurnaluose saugomos informacijos reguliarią peržiūrą paskyrimą;</w:t>
      </w:r>
    </w:p>
    <w:p w14:paraId="3E06DAE1" w14:textId="77777777" w:rsidR="000D34A7" w:rsidRPr="008E3880" w:rsidRDefault="000D34A7" w:rsidP="00FE3E18">
      <w:pPr>
        <w:pStyle w:val="ListParagraph"/>
        <w:numPr>
          <w:ilvl w:val="3"/>
          <w:numId w:val="34"/>
        </w:numPr>
        <w:tabs>
          <w:tab w:val="left" w:pos="709"/>
          <w:tab w:val="left" w:pos="1560"/>
          <w:tab w:val="left" w:pos="1701"/>
          <w:tab w:val="left" w:pos="1985"/>
        </w:tabs>
        <w:spacing w:after="0" w:line="240" w:lineRule="auto"/>
        <w:ind w:left="993" w:hanging="567"/>
        <w:contextualSpacing w:val="0"/>
        <w:jc w:val="both"/>
        <w:outlineLvl w:val="1"/>
        <w:rPr>
          <w:rFonts w:eastAsia="Aptos" w:cstheme="minorHAnsi"/>
        </w:rPr>
      </w:pPr>
      <w:r w:rsidRPr="008E3880">
        <w:rPr>
          <w:rFonts w:cstheme="minorHAnsi"/>
        </w:rPr>
        <w:t>užtikrinti, kad prieiga prie IT Turto ir jame įdiegtų taikomųjų programų būtų suteikiama vadovaujantis principu „būtina naudoti“ (užduočiai ir (arba) darbui, ir (arba) vaidmeniui atlikti);</w:t>
      </w:r>
    </w:p>
    <w:p w14:paraId="2807AF80" w14:textId="77777777" w:rsidR="000D34A7" w:rsidRPr="008E3880" w:rsidRDefault="000D34A7" w:rsidP="00FE3E18">
      <w:pPr>
        <w:pStyle w:val="ListParagraph"/>
        <w:numPr>
          <w:ilvl w:val="3"/>
          <w:numId w:val="34"/>
        </w:numPr>
        <w:tabs>
          <w:tab w:val="left" w:pos="709"/>
          <w:tab w:val="left" w:pos="1560"/>
          <w:tab w:val="left" w:pos="1701"/>
          <w:tab w:val="left" w:pos="1985"/>
        </w:tabs>
        <w:spacing w:after="0" w:line="240" w:lineRule="auto"/>
        <w:ind w:left="993" w:hanging="567"/>
        <w:contextualSpacing w:val="0"/>
        <w:jc w:val="both"/>
        <w:outlineLvl w:val="1"/>
        <w:rPr>
          <w:rFonts w:eastAsia="Aptos" w:cstheme="minorHAnsi"/>
        </w:rPr>
      </w:pPr>
      <w:r w:rsidRPr="008E3880">
        <w:rPr>
          <w:rFonts w:cstheme="minorHAnsi"/>
        </w:rPr>
        <w:t>užtikrinti, kad prieiga prie iš Lietuvos banko gautos informacijos (duomenų) būtų suteikiama vadovaujantis principu „būtina žinoti“;</w:t>
      </w:r>
    </w:p>
    <w:p w14:paraId="49E47919" w14:textId="77777777" w:rsidR="000D34A7" w:rsidRPr="008E3880" w:rsidRDefault="000D34A7" w:rsidP="00FE3E18">
      <w:pPr>
        <w:pStyle w:val="ListParagraph"/>
        <w:numPr>
          <w:ilvl w:val="2"/>
          <w:numId w:val="34"/>
        </w:numPr>
        <w:tabs>
          <w:tab w:val="left" w:pos="426"/>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užtikrinti IT Turto, įskaitant jame įdiegtų taikomųjų programų, valdymą, kuris turėtų apimti, bet neapsiriboti, bent šių reikalavimų įgyvendinimą: </w:t>
      </w:r>
    </w:p>
    <w:p w14:paraId="5D068561" w14:textId="77777777" w:rsidR="000D34A7" w:rsidRPr="008E3880" w:rsidRDefault="000D34A7" w:rsidP="00FE3E18">
      <w:pPr>
        <w:pStyle w:val="ListParagraph"/>
        <w:numPr>
          <w:ilvl w:val="3"/>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 xml:space="preserve">IT Turte turi būti </w:t>
      </w:r>
      <w:r w:rsidRPr="008E3880">
        <w:rPr>
          <w:rFonts w:cstheme="minorHAnsi"/>
          <w:color w:val="000000"/>
        </w:rPr>
        <w:t>įdiegiamos operacinės sistemos ir kiti naudojamos programinės įrangos gamintojų rekomenduojami atnaujinimai;</w:t>
      </w:r>
    </w:p>
    <w:p w14:paraId="5E37B726" w14:textId="77777777" w:rsidR="000D34A7" w:rsidRPr="008E3880" w:rsidRDefault="000D34A7" w:rsidP="00FE3E18">
      <w:pPr>
        <w:pStyle w:val="ListParagraph"/>
        <w:numPr>
          <w:ilvl w:val="3"/>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IT Turtas turi būti prižiūrimas ir kontroliuojamas viso IT Turto gyvavimo ciklo metu;</w:t>
      </w:r>
    </w:p>
    <w:p w14:paraId="1A7A0FA3" w14:textId="77777777" w:rsidR="000D34A7" w:rsidRPr="008E3880" w:rsidRDefault="000D34A7" w:rsidP="00FE3E18">
      <w:pPr>
        <w:pStyle w:val="ListParagraph"/>
        <w:numPr>
          <w:ilvl w:val="3"/>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turi būti paskirti atsakingi už IT Turto, įskaitant jame įdiegtų taikomųjų programų, valdymą ir priežiūrą asmenys;</w:t>
      </w:r>
    </w:p>
    <w:p w14:paraId="57B6AA18" w14:textId="77777777" w:rsidR="000D34A7" w:rsidRPr="008E3880" w:rsidRDefault="000D34A7" w:rsidP="00FE3E18">
      <w:pPr>
        <w:pStyle w:val="ListParagraph"/>
        <w:numPr>
          <w:ilvl w:val="3"/>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IT Turte turi būti diegiama (naudojama) tik legali programinė įranga;</w:t>
      </w:r>
    </w:p>
    <w:p w14:paraId="15A8384F" w14:textId="77777777" w:rsidR="000D34A7" w:rsidRPr="008E3880" w:rsidRDefault="000D34A7" w:rsidP="00FE3E18">
      <w:pPr>
        <w:pStyle w:val="ListParagraph"/>
        <w:numPr>
          <w:ilvl w:val="3"/>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IT Turte turi būti naudojamos apsaugos nuo kenkimo programų aptikimo ir taisymo priemonės;</w:t>
      </w:r>
    </w:p>
    <w:p w14:paraId="7184DD27" w14:textId="77777777" w:rsidR="000D34A7" w:rsidRPr="008E3880" w:rsidRDefault="000D34A7" w:rsidP="00FE3E18">
      <w:pPr>
        <w:pStyle w:val="ListParagraph"/>
        <w:numPr>
          <w:ilvl w:val="3"/>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IT turto naudotojai (administratoriai) turi būti informuojami apie saugumo reikalavimus ir procedūras, taikomas IT Turto apsaugai bei atsakomybę už tokios apsaugos įgyvendinimą (pvz., IT turto fizinę apsaugą, švaraus stalo ir ekrano politikos įgyvendinimą).</w:t>
      </w:r>
    </w:p>
    <w:p w14:paraId="47A7CA09" w14:textId="77777777" w:rsidR="00213A72" w:rsidRPr="008E3880" w:rsidRDefault="000D34A7" w:rsidP="00FE3E18">
      <w:pPr>
        <w:pStyle w:val="ListParagraph"/>
        <w:numPr>
          <w:ilvl w:val="2"/>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Fonts w:cstheme="minorHAnsi"/>
        </w:rPr>
        <w:t xml:space="preserve"> Užtikrinti, kad laikmenos (pvz. kompiuterio diskas) kuriuose yra saugomi iš Lietuvos banko paslaugos teikimo metu gauti duomenys, būtų šifruojamos.</w:t>
      </w:r>
    </w:p>
    <w:p w14:paraId="1715A8EA" w14:textId="65068EF9" w:rsidR="0075531E" w:rsidRPr="008E3880" w:rsidRDefault="000D34A7" w:rsidP="00FE3E18">
      <w:pPr>
        <w:pStyle w:val="ListParagraph"/>
        <w:numPr>
          <w:ilvl w:val="2"/>
          <w:numId w:val="34"/>
        </w:numPr>
        <w:tabs>
          <w:tab w:val="left" w:pos="709"/>
          <w:tab w:val="left" w:pos="1560"/>
          <w:tab w:val="left" w:pos="1985"/>
        </w:tabs>
        <w:spacing w:after="0" w:line="240" w:lineRule="auto"/>
        <w:ind w:left="993" w:hanging="567"/>
        <w:contextualSpacing w:val="0"/>
        <w:jc w:val="both"/>
        <w:outlineLvl w:val="1"/>
        <w:rPr>
          <w:rFonts w:cstheme="minorHAnsi"/>
        </w:rPr>
      </w:pPr>
      <w:r w:rsidRPr="008E3880">
        <w:rPr>
          <w:rStyle w:val="normaltextrun"/>
          <w:rFonts w:cstheme="minorHAnsi"/>
        </w:rPr>
        <w:t xml:space="preserve">Viešaisiais ryšių tinklais perduodamos elektroninės informacijos konfidencialumas turi būti užtikrintas, naudojant šifravimą </w:t>
      </w:r>
      <w:r w:rsidRPr="008E3880">
        <w:rPr>
          <w:rFonts w:cstheme="minorHAnsi"/>
        </w:rPr>
        <w:t>ar virtualųjį privatų tinklą (angl. </w:t>
      </w:r>
      <w:proofErr w:type="spellStart"/>
      <w:r w:rsidRPr="008E3880">
        <w:rPr>
          <w:rFonts w:cstheme="minorHAnsi"/>
          <w:i/>
          <w:iCs/>
        </w:rPr>
        <w:t>Virtual</w:t>
      </w:r>
      <w:proofErr w:type="spellEnd"/>
      <w:r w:rsidRPr="008E3880">
        <w:rPr>
          <w:rFonts w:cstheme="minorHAnsi"/>
          <w:i/>
          <w:iCs/>
        </w:rPr>
        <w:t xml:space="preserve"> </w:t>
      </w:r>
      <w:proofErr w:type="spellStart"/>
      <w:r w:rsidRPr="008E3880">
        <w:rPr>
          <w:rFonts w:cstheme="minorHAnsi"/>
          <w:i/>
          <w:iCs/>
        </w:rPr>
        <w:t>private</w:t>
      </w:r>
      <w:proofErr w:type="spellEnd"/>
      <w:r w:rsidRPr="008E3880">
        <w:rPr>
          <w:rFonts w:cstheme="minorHAnsi"/>
          <w:i/>
          <w:iCs/>
        </w:rPr>
        <w:t xml:space="preserve"> </w:t>
      </w:r>
      <w:proofErr w:type="spellStart"/>
      <w:r w:rsidRPr="008E3880">
        <w:rPr>
          <w:rFonts w:cstheme="minorHAnsi"/>
          <w:i/>
          <w:iCs/>
        </w:rPr>
        <w:t>network</w:t>
      </w:r>
      <w:proofErr w:type="spellEnd"/>
      <w:r w:rsidRPr="008E3880">
        <w:rPr>
          <w:rFonts w:cstheme="minorHAnsi"/>
          <w:i/>
          <w:iCs/>
        </w:rPr>
        <w:t>, </w:t>
      </w:r>
      <w:r w:rsidRPr="008E3880">
        <w:rPr>
          <w:rFonts w:cstheme="minorHAnsi"/>
        </w:rPr>
        <w:t>VPN).</w:t>
      </w:r>
    </w:p>
    <w:bookmarkEnd w:id="43"/>
    <w:bookmarkEnd w:id="44"/>
    <w:bookmarkEnd w:id="45"/>
    <w:p w14:paraId="73F43DFB" w14:textId="24B55305" w:rsidR="000217D2" w:rsidRPr="008E3880" w:rsidRDefault="000217D2">
      <w:pPr>
        <w:rPr>
          <w:rFonts w:eastAsia="Calibri" w:cstheme="minorHAnsi"/>
        </w:rPr>
      </w:pPr>
    </w:p>
    <w:p w14:paraId="3E4597A6" w14:textId="77777777" w:rsidR="000C64D9" w:rsidRPr="008E3880" w:rsidRDefault="000C64D9">
      <w:pPr>
        <w:rPr>
          <w:rFonts w:eastAsia="Calibri" w:cstheme="minorHAnsi"/>
        </w:rPr>
        <w:sectPr w:rsidR="000C64D9" w:rsidRPr="008E3880" w:rsidSect="00153FC8">
          <w:pgSz w:w="12240" w:h="15840"/>
          <w:pgMar w:top="1134" w:right="567" w:bottom="1134" w:left="1701" w:header="720" w:footer="720" w:gutter="0"/>
          <w:pgNumType w:start="22"/>
          <w:cols w:space="720"/>
          <w:titlePg/>
          <w:docGrid w:linePitch="360"/>
        </w:sectPr>
      </w:pPr>
    </w:p>
    <w:p w14:paraId="5D58FF6E" w14:textId="55C311F1" w:rsidR="00AD5ED8" w:rsidRPr="008E3880" w:rsidRDefault="00AD5ED8" w:rsidP="00AD5ED8">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Pirkimo sąlygų 3 priedas „Tiekėjų pašalinimo pagrindai“</w:t>
      </w:r>
    </w:p>
    <w:p w14:paraId="3A4C101A" w14:textId="77777777" w:rsidR="00AD5ED8" w:rsidRPr="008E3880" w:rsidRDefault="00AD5ED8" w:rsidP="00AD5ED8">
      <w:pPr>
        <w:shd w:val="clear" w:color="auto" w:fill="FFFFFF"/>
        <w:spacing w:after="0" w:line="240" w:lineRule="auto"/>
        <w:jc w:val="right"/>
        <w:rPr>
          <w:rFonts w:eastAsia="Calibri" w:cstheme="minorHAnsi"/>
          <w:color w:val="0070C0"/>
        </w:rPr>
      </w:pPr>
    </w:p>
    <w:p w14:paraId="0B0DD5AA" w14:textId="77777777" w:rsidR="008F73C4" w:rsidRPr="008E3880" w:rsidRDefault="008F73C4" w:rsidP="008F73C4">
      <w:pPr>
        <w:jc w:val="center"/>
        <w:rPr>
          <w:rFonts w:ascii="Verdana" w:hAnsi="Verdana" w:cstheme="minorHAnsi"/>
          <w:b/>
          <w:bCs/>
          <w:smallCaps/>
          <w:sz w:val="20"/>
          <w:szCs w:val="20"/>
        </w:rPr>
      </w:pPr>
    </w:p>
    <w:p w14:paraId="2CCA968D" w14:textId="77777777" w:rsidR="008F73C4" w:rsidRPr="008E3880" w:rsidRDefault="008F73C4" w:rsidP="008F73C4">
      <w:pPr>
        <w:pStyle w:val="Subtitle"/>
        <w:jc w:val="center"/>
        <w:rPr>
          <w:rFonts w:ascii="Verdana" w:hAnsi="Verdana"/>
          <w:color w:val="auto"/>
          <w:sz w:val="20"/>
          <w:szCs w:val="20"/>
        </w:rPr>
      </w:pPr>
      <w:r w:rsidRPr="008E3880">
        <w:rPr>
          <w:rFonts w:ascii="Verdana" w:hAnsi="Verdana"/>
          <w:color w:val="auto"/>
          <w:sz w:val="20"/>
          <w:szCs w:val="20"/>
        </w:rPr>
        <w:t>TIEKĖJŲ PAŠALINIMO PAGRINDAI</w:t>
      </w:r>
    </w:p>
    <w:tbl>
      <w:tblPr>
        <w:tblW w:w="10072" w:type="dxa"/>
        <w:tblLayout w:type="fixed"/>
        <w:tblCellMar>
          <w:left w:w="10" w:type="dxa"/>
          <w:right w:w="10" w:type="dxa"/>
        </w:tblCellMar>
        <w:tblLook w:val="04A0" w:firstRow="1" w:lastRow="0" w:firstColumn="1" w:lastColumn="0" w:noHBand="0" w:noVBand="1"/>
      </w:tblPr>
      <w:tblGrid>
        <w:gridCol w:w="562"/>
        <w:gridCol w:w="3545"/>
        <w:gridCol w:w="1134"/>
        <w:gridCol w:w="4819"/>
        <w:gridCol w:w="12"/>
      </w:tblGrid>
      <w:tr w:rsidR="008F73C4" w:rsidRPr="008E3880" w14:paraId="6274B551"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F88413" w14:textId="77777777" w:rsidR="00CD49C0" w:rsidRPr="008E3880" w:rsidRDefault="008F73C4" w:rsidP="008B15DE">
            <w:pPr>
              <w:pStyle w:val="NoSpacing"/>
              <w:ind w:left="32"/>
              <w:jc w:val="center"/>
              <w:rPr>
                <w:rFonts w:cstheme="minorHAnsi"/>
                <w:b/>
                <w:bCs/>
              </w:rPr>
            </w:pPr>
            <w:r w:rsidRPr="008E3880">
              <w:rPr>
                <w:rFonts w:cstheme="minorHAnsi"/>
                <w:b/>
                <w:bCs/>
              </w:rPr>
              <w:t xml:space="preserve">Eil. </w:t>
            </w:r>
          </w:p>
          <w:p w14:paraId="72FE771C" w14:textId="1C7FB2BB" w:rsidR="008F73C4" w:rsidRPr="008E3880" w:rsidRDefault="008F73C4" w:rsidP="008B15DE">
            <w:pPr>
              <w:pStyle w:val="NoSpacing"/>
              <w:ind w:left="32"/>
              <w:jc w:val="center"/>
              <w:rPr>
                <w:rFonts w:cstheme="minorHAnsi"/>
                <w:b/>
                <w:bCs/>
              </w:rPr>
            </w:pPr>
            <w:r w:rsidRPr="008E3880">
              <w:rPr>
                <w:rFonts w:cstheme="minorHAnsi"/>
                <w:b/>
                <w:bCs/>
              </w:rPr>
              <w:t>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C6FD9" w14:textId="77777777" w:rsidR="008F73C4" w:rsidRPr="008E3880" w:rsidRDefault="008F73C4" w:rsidP="008B15DE">
            <w:pPr>
              <w:pStyle w:val="NoSpacing"/>
              <w:jc w:val="center"/>
              <w:rPr>
                <w:rFonts w:cstheme="minorHAnsi"/>
                <w:bCs/>
              </w:rPr>
            </w:pPr>
            <w:r w:rsidRPr="008E3880">
              <w:rPr>
                <w:rFonts w:cstheme="minorHAnsi"/>
                <w:b/>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CBA947" w14:textId="77777777" w:rsidR="008F73C4" w:rsidRPr="008E3880" w:rsidRDefault="008F73C4" w:rsidP="008B15DE">
            <w:pPr>
              <w:pStyle w:val="NoSpacing"/>
              <w:jc w:val="center"/>
              <w:rPr>
                <w:rFonts w:eastAsia="Yu Mincho" w:cstheme="minorHAnsi"/>
                <w:b/>
                <w:bCs/>
              </w:rPr>
            </w:pPr>
            <w:r w:rsidRPr="008E3880">
              <w:rPr>
                <w:rFonts w:eastAsia="Yu Mincho" w:cstheme="minorHAnsi"/>
                <w:b/>
                <w:bCs/>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9F3A5" w14:textId="77777777" w:rsidR="008F73C4" w:rsidRPr="008E3880" w:rsidRDefault="008F73C4" w:rsidP="008B15DE">
            <w:pPr>
              <w:pStyle w:val="NoSpacing"/>
              <w:jc w:val="center"/>
              <w:rPr>
                <w:rFonts w:cstheme="minorHAnsi"/>
                <w:bCs/>
                <w:iCs/>
              </w:rPr>
            </w:pPr>
            <w:r w:rsidRPr="008E3880">
              <w:rPr>
                <w:rFonts w:cstheme="minorHAnsi"/>
                <w:b/>
              </w:rPr>
              <w:t>Pašalinimo pagrindų nebuvimą įrodantys dokumentai</w:t>
            </w:r>
          </w:p>
        </w:tc>
      </w:tr>
      <w:tr w:rsidR="008F73C4" w:rsidRPr="008E3880" w14:paraId="2ACB2A93" w14:textId="77777777" w:rsidTr="008B15DE">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BCFE" w14:textId="77777777" w:rsidR="008F73C4" w:rsidRPr="008E3880" w:rsidRDefault="008F73C4" w:rsidP="008B15DE">
            <w:pPr>
              <w:pStyle w:val="NoSpacing"/>
              <w:jc w:val="both"/>
              <w:rPr>
                <w:rFonts w:cstheme="minorHAnsi"/>
              </w:rPr>
            </w:pPr>
          </w:p>
        </w:tc>
      </w:tr>
      <w:tr w:rsidR="008F73C4" w:rsidRPr="008E3880" w14:paraId="1F5B0653"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1C1F" w14:textId="77777777" w:rsidR="008F73C4" w:rsidRPr="008E3880" w:rsidRDefault="008F73C4" w:rsidP="008B15DE">
            <w:pPr>
              <w:pStyle w:val="NoSpacing"/>
              <w:rPr>
                <w:rFonts w:cstheme="minorHAnsi"/>
                <w:b/>
                <w:bCs/>
              </w:rPr>
            </w:pPr>
            <w:r w:rsidRPr="008E3880">
              <w:rPr>
                <w:rFonts w:cstheme="minorHAnsi"/>
                <w:b/>
                <w:bCs/>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BF7C" w14:textId="77777777" w:rsidR="008F73C4" w:rsidRPr="008E3880" w:rsidRDefault="008F73C4" w:rsidP="008B15DE">
            <w:pPr>
              <w:pStyle w:val="NoSpacing"/>
              <w:jc w:val="both"/>
              <w:rPr>
                <w:rFonts w:cstheme="minorHAnsi"/>
                <w:b/>
                <w:bCs/>
              </w:rPr>
            </w:pPr>
            <w:r w:rsidRPr="008E3880">
              <w:rPr>
                <w:rFonts w:cstheme="minorHAnsi"/>
              </w:rPr>
              <w:t>Tiekėjas arba jo atsakingas asmuo, nurodytas VPĮ 46 straipsnio 2 dalies 2 punkte, nuteistas už šią nusikalstamą veiką:</w:t>
            </w:r>
          </w:p>
          <w:p w14:paraId="686AB2F0" w14:textId="77777777" w:rsidR="008F73C4" w:rsidRPr="008E3880" w:rsidRDefault="008F73C4" w:rsidP="008B15DE">
            <w:pPr>
              <w:pStyle w:val="NoSpacing"/>
              <w:jc w:val="both"/>
              <w:rPr>
                <w:rFonts w:cstheme="minorHAnsi"/>
                <w:b/>
                <w:bCs/>
              </w:rPr>
            </w:pPr>
            <w:r w:rsidRPr="008E3880">
              <w:rPr>
                <w:rFonts w:cstheme="minorHAnsi"/>
                <w:bCs/>
              </w:rPr>
              <w:t>1) dalyvavimą nusikalstamame susivienijime, jo organizavimą ar vadovavimą jam;</w:t>
            </w:r>
          </w:p>
          <w:p w14:paraId="605F988C" w14:textId="77777777" w:rsidR="008F73C4" w:rsidRPr="008E3880" w:rsidRDefault="008F73C4" w:rsidP="008B15DE">
            <w:pPr>
              <w:pStyle w:val="NoSpacing"/>
              <w:jc w:val="both"/>
              <w:rPr>
                <w:rFonts w:cstheme="minorHAnsi"/>
                <w:b/>
                <w:bCs/>
              </w:rPr>
            </w:pPr>
            <w:r w:rsidRPr="008E3880">
              <w:rPr>
                <w:rFonts w:cstheme="minorHAnsi"/>
                <w:bCs/>
              </w:rPr>
              <w:t>2) kyšininkavimą, prekybą poveikiu, papirkimą;</w:t>
            </w:r>
          </w:p>
          <w:p w14:paraId="4E6C1A43" w14:textId="77777777" w:rsidR="008F73C4" w:rsidRPr="008E3880" w:rsidRDefault="008F73C4" w:rsidP="008B15DE">
            <w:pPr>
              <w:pStyle w:val="NoSpacing"/>
              <w:jc w:val="both"/>
              <w:rPr>
                <w:rFonts w:cstheme="minorHAnsi"/>
                <w:b/>
                <w:bCs/>
              </w:rPr>
            </w:pPr>
            <w:r w:rsidRPr="008E3880">
              <w:rPr>
                <w:rFonts w:cstheme="minorHAnsi"/>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8E3880">
              <w:rPr>
                <w:rFonts w:cstheme="minorHAnsi"/>
                <w:bCs/>
              </w:rPr>
              <w:lastRenderedPageBreak/>
              <w:t>finansinių interesų apsaugos 1 straipsnyje;</w:t>
            </w:r>
          </w:p>
          <w:p w14:paraId="2438494B" w14:textId="77777777" w:rsidR="008F73C4" w:rsidRPr="008E3880" w:rsidRDefault="008F73C4" w:rsidP="008B15DE">
            <w:pPr>
              <w:pStyle w:val="NoSpacing"/>
              <w:jc w:val="both"/>
              <w:rPr>
                <w:rFonts w:cstheme="minorHAnsi"/>
                <w:b/>
                <w:bCs/>
              </w:rPr>
            </w:pPr>
            <w:r w:rsidRPr="008E3880">
              <w:rPr>
                <w:rFonts w:cstheme="minorHAnsi"/>
                <w:bCs/>
              </w:rPr>
              <w:t>4) nusikalstamą bankrotą;</w:t>
            </w:r>
          </w:p>
          <w:p w14:paraId="1E608AA1" w14:textId="77777777" w:rsidR="008F73C4" w:rsidRPr="008E3880" w:rsidRDefault="008F73C4" w:rsidP="008B15DE">
            <w:pPr>
              <w:pStyle w:val="NoSpacing"/>
              <w:jc w:val="both"/>
              <w:rPr>
                <w:rFonts w:cstheme="minorHAnsi"/>
                <w:b/>
                <w:bCs/>
              </w:rPr>
            </w:pPr>
            <w:r w:rsidRPr="008E3880">
              <w:rPr>
                <w:rFonts w:cstheme="minorHAnsi"/>
                <w:bCs/>
              </w:rPr>
              <w:t>5) teroristinį ir su teroristine veikla susijusį nusikaltimą;</w:t>
            </w:r>
          </w:p>
          <w:p w14:paraId="78B307CB" w14:textId="77777777" w:rsidR="008F73C4" w:rsidRPr="008E3880" w:rsidRDefault="008F73C4" w:rsidP="008B15DE">
            <w:pPr>
              <w:pStyle w:val="NoSpacing"/>
              <w:jc w:val="both"/>
              <w:rPr>
                <w:rFonts w:cstheme="minorHAnsi"/>
                <w:b/>
                <w:bCs/>
              </w:rPr>
            </w:pPr>
            <w:r w:rsidRPr="008E3880">
              <w:rPr>
                <w:rFonts w:cstheme="minorHAnsi"/>
                <w:bCs/>
              </w:rPr>
              <w:t>6) nusikalstamu būdu gauto turto legalizavimą;</w:t>
            </w:r>
          </w:p>
          <w:p w14:paraId="073EF7A0" w14:textId="77777777" w:rsidR="008F73C4" w:rsidRPr="008E3880" w:rsidRDefault="008F73C4" w:rsidP="008B15DE">
            <w:pPr>
              <w:pStyle w:val="NoSpacing"/>
              <w:jc w:val="both"/>
              <w:rPr>
                <w:rFonts w:cstheme="minorHAnsi"/>
                <w:b/>
                <w:bCs/>
              </w:rPr>
            </w:pPr>
            <w:r w:rsidRPr="008E3880">
              <w:rPr>
                <w:rFonts w:cstheme="minorHAnsi"/>
                <w:bCs/>
              </w:rPr>
              <w:t>7) prekybą žmonėmis, vaiko pirkimą arba pardavimą;</w:t>
            </w:r>
          </w:p>
          <w:p w14:paraId="15AE78CA" w14:textId="77777777" w:rsidR="008F73C4" w:rsidRPr="008E3880" w:rsidRDefault="008F73C4" w:rsidP="008B15DE">
            <w:pPr>
              <w:pStyle w:val="NoSpacing"/>
              <w:jc w:val="both"/>
              <w:rPr>
                <w:rFonts w:cstheme="minorHAnsi"/>
                <w:b/>
                <w:bCs/>
              </w:rPr>
            </w:pPr>
            <w:r w:rsidRPr="008E3880">
              <w:rPr>
                <w:rFonts w:cstheme="minorHAnsi"/>
                <w:bCs/>
              </w:rPr>
              <w:t>8) kitos valstybės tiekėjo atliktą nusikaltimą, apibrėžtą Direktyvos 2014/24/ES 57 straipsnio 1 dalyje išvardytus Europos Sąjungos teisės aktus įgyvendinančiuose kitų valstybių teisės aktuose.</w:t>
            </w:r>
          </w:p>
          <w:p w14:paraId="615C91AE" w14:textId="77777777" w:rsidR="008F73C4" w:rsidRPr="008E3880" w:rsidRDefault="008F73C4" w:rsidP="008B15DE">
            <w:pPr>
              <w:pStyle w:val="NoSpacing"/>
              <w:jc w:val="both"/>
              <w:rPr>
                <w:rFonts w:cstheme="minorHAnsi"/>
                <w:b/>
                <w:bCs/>
              </w:rPr>
            </w:pPr>
          </w:p>
          <w:p w14:paraId="374DB82C" w14:textId="77777777" w:rsidR="008F73C4" w:rsidRPr="008E3880" w:rsidRDefault="008F73C4" w:rsidP="008B15DE">
            <w:pPr>
              <w:pStyle w:val="NoSpacing"/>
              <w:jc w:val="both"/>
              <w:rPr>
                <w:rFonts w:cstheme="minorHAnsi"/>
                <w:b/>
                <w:bCs/>
              </w:rPr>
            </w:pPr>
            <w:r w:rsidRPr="008E3880">
              <w:rPr>
                <w:rFonts w:cstheme="minorHAnsi"/>
                <w:bCs/>
              </w:rPr>
              <w:t>Laikoma, kad tiekėjas arba jo atsakingas asmuo nuteistas už aukščiau nurodytą nusikalstamą veiką, kai dėl:</w:t>
            </w:r>
          </w:p>
          <w:p w14:paraId="3B9F4268" w14:textId="77777777" w:rsidR="008F73C4" w:rsidRPr="008E3880" w:rsidRDefault="008F73C4" w:rsidP="008B15DE">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67C36220" w14:textId="77777777" w:rsidR="008F73C4" w:rsidRPr="008E3880" w:rsidRDefault="008F73C4" w:rsidP="008B15DE">
            <w:pPr>
              <w:pStyle w:val="NoSpacing"/>
              <w:jc w:val="both"/>
              <w:rPr>
                <w:rFonts w:cstheme="minorHAnsi"/>
                <w:b/>
              </w:rPr>
            </w:pPr>
          </w:p>
          <w:p w14:paraId="4D98575E" w14:textId="77777777" w:rsidR="008F73C4" w:rsidRPr="008E3880" w:rsidRDefault="008F73C4" w:rsidP="008B15DE">
            <w:pPr>
              <w:pStyle w:val="NoSpacing"/>
              <w:jc w:val="both"/>
              <w:rPr>
                <w:rFonts w:cstheme="minorHAnsi"/>
              </w:rPr>
            </w:pPr>
            <w:r w:rsidRPr="008E3880">
              <w:rPr>
                <w:rFonts w:cstheme="minorHAnsi"/>
              </w:rPr>
              <w:t>2) tiekėjo, kuris yra juridinis asmuo, kita organizacija ar jos </w:t>
            </w:r>
            <w:r w:rsidRPr="008E3880">
              <w:rPr>
                <w:rFonts w:cstheme="minorHAnsi"/>
                <w:b/>
                <w:bCs/>
              </w:rPr>
              <w:t>struktūrinis</w:t>
            </w:r>
            <w:r w:rsidRPr="008E3880">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E3880">
              <w:rPr>
                <w:rFonts w:cstheme="minorHAnsi"/>
                <w:b/>
                <w:bCs/>
              </w:rPr>
              <w:t>struktūrinis</w:t>
            </w:r>
            <w:r w:rsidRPr="008E3880">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5C80A5" w14:textId="77777777" w:rsidR="008F73C4" w:rsidRPr="008E3880" w:rsidRDefault="008F73C4" w:rsidP="008B15DE">
            <w:pPr>
              <w:pStyle w:val="NoSpacing"/>
              <w:jc w:val="both"/>
              <w:rPr>
                <w:rFonts w:cstheme="minorHAnsi"/>
                <w:bCs/>
              </w:rPr>
            </w:pPr>
          </w:p>
          <w:p w14:paraId="3FC02F6E" w14:textId="77777777" w:rsidR="008F73C4" w:rsidRPr="008E3880" w:rsidRDefault="008F73C4" w:rsidP="008B15DE">
            <w:pPr>
              <w:pStyle w:val="NoSpacing"/>
              <w:jc w:val="both"/>
              <w:rPr>
                <w:rFonts w:cstheme="minorHAnsi"/>
                <w:b/>
                <w:bCs/>
              </w:rPr>
            </w:pPr>
            <w:r w:rsidRPr="008E3880">
              <w:rPr>
                <w:rFonts w:cstheme="minorHAnsi"/>
                <w:bCs/>
              </w:rPr>
              <w:t xml:space="preserve">3)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w:t>
            </w:r>
            <w:r w:rsidRPr="008E3880">
              <w:rPr>
                <w:rFonts w:cstheme="minorHAnsi"/>
                <w:bCs/>
              </w:rPr>
              <w:lastRenderedPageBreak/>
              <w:t>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8619B"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1 dalis</w:t>
            </w:r>
          </w:p>
          <w:p w14:paraId="4FF55E8F" w14:textId="77777777" w:rsidR="008F73C4" w:rsidRPr="008E3880" w:rsidRDefault="008F73C4" w:rsidP="008B15DE">
            <w:pPr>
              <w:pStyle w:val="NoSpacing"/>
              <w:jc w:val="both"/>
              <w:rPr>
                <w:rFonts w:eastAsia="Yu Mincho" w:cstheme="minorHAnsi"/>
              </w:rPr>
            </w:pPr>
          </w:p>
          <w:p w14:paraId="13397955"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A1-A6 punktai</w:t>
            </w:r>
          </w:p>
          <w:p w14:paraId="1EF05C24" w14:textId="77777777" w:rsidR="008F73C4" w:rsidRPr="008E3880" w:rsidRDefault="008F73C4" w:rsidP="008B15DE">
            <w:pPr>
              <w:pStyle w:val="NoSpacing"/>
              <w:jc w:val="both"/>
              <w:rPr>
                <w:rFonts w:eastAsia="Yu Mincho" w:cstheme="minorHAnsi"/>
              </w:rPr>
            </w:pPr>
          </w:p>
          <w:p w14:paraId="060B95A4"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86FC6" w14:textId="77777777" w:rsidR="008F73C4" w:rsidRPr="008E3880" w:rsidRDefault="008F73C4" w:rsidP="008B15DE">
            <w:pPr>
              <w:pStyle w:val="NoSpacing"/>
              <w:jc w:val="both"/>
              <w:rPr>
                <w:rFonts w:cstheme="minorHAnsi"/>
              </w:rPr>
            </w:pPr>
            <w:r w:rsidRPr="008E3880">
              <w:rPr>
                <w:rFonts w:cstheme="minorHAnsi"/>
              </w:rPr>
              <w:t>Iš Lietuvoje įsteigtų subjektų reikalaujama:</w:t>
            </w:r>
          </w:p>
          <w:p w14:paraId="7864C56F" w14:textId="77777777" w:rsidR="008F73C4" w:rsidRPr="008E3880" w:rsidRDefault="008F73C4" w:rsidP="008B15DE">
            <w:pPr>
              <w:pStyle w:val="NoSpacing"/>
              <w:numPr>
                <w:ilvl w:val="0"/>
                <w:numId w:val="18"/>
              </w:numPr>
              <w:ind w:left="314" w:right="180"/>
              <w:jc w:val="both"/>
              <w:rPr>
                <w:rFonts w:cstheme="minorHAnsi"/>
                <w:b/>
                <w:bCs/>
              </w:rPr>
            </w:pPr>
            <w:r w:rsidRPr="008E3880">
              <w:rPr>
                <w:rFonts w:cstheme="minorHAnsi"/>
              </w:rPr>
              <w:t>išrašo iš teismo sprendimo arba</w:t>
            </w:r>
          </w:p>
          <w:p w14:paraId="4CF7309B"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Informatikos ir ryšių departamento prie Vidaus reikalų ministerijos pažymos, arba</w:t>
            </w:r>
          </w:p>
          <w:p w14:paraId="421078C2"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valstybės įmonės Registrų centro Lietuvos Respublikos Vyriausybės nustatyta tvarka išduoto dokumento, patvirtinančio jungtinius kompetentingų institucijų tvarkomus duomenis.</w:t>
            </w:r>
          </w:p>
          <w:p w14:paraId="0CF58B23" w14:textId="77777777" w:rsidR="008F73C4" w:rsidRPr="008E3880" w:rsidRDefault="008F73C4" w:rsidP="008B15DE">
            <w:pPr>
              <w:pStyle w:val="NoSpacing"/>
              <w:jc w:val="both"/>
              <w:rPr>
                <w:rFonts w:cstheme="minorHAnsi"/>
              </w:rPr>
            </w:pPr>
          </w:p>
          <w:p w14:paraId="42E77D54"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45BFE186"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6"/>
            </w:r>
            <w:r w:rsidRPr="008E3880">
              <w:rPr>
                <w:rFonts w:cstheme="minorHAnsi"/>
              </w:rPr>
              <w:t>.</w:t>
            </w:r>
          </w:p>
          <w:p w14:paraId="6D3B9BA2" w14:textId="77777777" w:rsidR="008F73C4" w:rsidRPr="008E3880" w:rsidRDefault="008F73C4" w:rsidP="008B15DE">
            <w:pPr>
              <w:pStyle w:val="NoSpacing"/>
              <w:jc w:val="both"/>
              <w:rPr>
                <w:rFonts w:cstheme="minorHAnsi"/>
              </w:rPr>
            </w:pPr>
          </w:p>
          <w:p w14:paraId="22CE7A68" w14:textId="77777777" w:rsidR="008F73C4" w:rsidRPr="008E3880" w:rsidRDefault="008F73C4" w:rsidP="008B15DE">
            <w:pPr>
              <w:pStyle w:val="NoSpacing"/>
              <w:jc w:val="both"/>
              <w:rPr>
                <w:rFonts w:cstheme="minorHAnsi"/>
              </w:rPr>
            </w:pPr>
            <w:r w:rsidRPr="008E3880">
              <w:rPr>
                <w:rFonts w:cstheme="minorHAnsi"/>
              </w:rPr>
              <w:t xml:space="preserve">Nurodyti dokumentai turi būti išduoti ne anksčiau kaip 180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663AB8A0" w14:textId="77777777" w:rsidR="008F73C4" w:rsidRPr="008E3880" w:rsidRDefault="008F73C4" w:rsidP="008B15DE">
            <w:pPr>
              <w:pStyle w:val="NoSpacing"/>
              <w:jc w:val="both"/>
              <w:rPr>
                <w:rFonts w:cstheme="minorHAnsi"/>
                <w:b/>
                <w:bCs/>
              </w:rPr>
            </w:pPr>
          </w:p>
          <w:p w14:paraId="0A31461A" w14:textId="45412A6F" w:rsidR="008F73C4" w:rsidRPr="008E3880" w:rsidRDefault="008F73C4" w:rsidP="008B2437">
            <w:pPr>
              <w:pStyle w:val="NoSpacing"/>
              <w:jc w:val="both"/>
              <w:rPr>
                <w:rFonts w:cstheme="minorHAnsi"/>
                <w:b/>
                <w:bCs/>
              </w:rPr>
            </w:pPr>
            <w:r w:rsidRPr="008E3880">
              <w:rPr>
                <w:rFonts w:cstheme="minorHAnsi"/>
                <w:bCs/>
              </w:rPr>
              <w:t xml:space="preserve">Jei dokumentas išduotas anksčiau, tačiau jame nurodytas galiojimo terminas ilgesnis nei pašalinimo pagrindų nebuvimą patvirtinančių dokumentų pagal </w:t>
            </w:r>
            <w:r w:rsidRPr="008E3880">
              <w:rPr>
                <w:rFonts w:cstheme="minorHAnsi"/>
                <w:bCs/>
              </w:rPr>
              <w:lastRenderedPageBreak/>
              <w:t>EBVPD galutinis pateikimo terminas, toks dokumentas jo galiojimo laikotarpiu yra priimtinas.</w:t>
            </w:r>
          </w:p>
        </w:tc>
      </w:tr>
      <w:tr w:rsidR="008F73C4" w:rsidRPr="008E3880" w14:paraId="26C92E1E"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5E72" w14:textId="77777777" w:rsidR="008F73C4" w:rsidRPr="008E3880" w:rsidRDefault="008F73C4" w:rsidP="008B15DE">
            <w:pPr>
              <w:pStyle w:val="NoSpacing"/>
              <w:rPr>
                <w:rFonts w:cstheme="minorHAnsi"/>
                <w:b/>
                <w:bCs/>
              </w:rPr>
            </w:pPr>
            <w:r w:rsidRPr="008E3880">
              <w:rPr>
                <w:rFonts w:cstheme="minorHAnsi"/>
                <w:b/>
                <w:bCs/>
              </w:rPr>
              <w:lastRenderedPageBreak/>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E90B" w14:textId="77777777" w:rsidR="008F73C4" w:rsidRPr="008E3880" w:rsidRDefault="008F73C4" w:rsidP="008B15DE">
            <w:pPr>
              <w:pStyle w:val="NoSpacing"/>
              <w:jc w:val="both"/>
              <w:rPr>
                <w:rFonts w:cstheme="minorHAnsi"/>
                <w:b/>
                <w:bCs/>
              </w:rPr>
            </w:pPr>
            <w:r w:rsidRPr="008E3880">
              <w:rPr>
                <w:rFonts w:cstheme="minorHAnsi"/>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3C97" w14:textId="77777777" w:rsidR="008F73C4" w:rsidRPr="008E3880" w:rsidRDefault="008F73C4" w:rsidP="008B15DE">
            <w:pPr>
              <w:pStyle w:val="NoSpacing"/>
              <w:jc w:val="both"/>
              <w:rPr>
                <w:rFonts w:eastAsia="Yu Mincho" w:cstheme="minorHAnsi"/>
                <w:b/>
                <w:bCs/>
                <w:lang w:eastAsia="en-US"/>
              </w:rPr>
            </w:pPr>
            <w:r w:rsidRPr="008E3880">
              <w:rPr>
                <w:rFonts w:eastAsia="Yu Mincho" w:cstheme="minorHAnsi"/>
                <w:b/>
                <w:bCs/>
                <w:lang w:eastAsia="en-US"/>
              </w:rPr>
              <w:t>VPĮ 46 straipsnio 2¹ dalis</w:t>
            </w:r>
          </w:p>
          <w:p w14:paraId="17E74580" w14:textId="77777777" w:rsidR="008F73C4" w:rsidRPr="008E3880" w:rsidRDefault="008F73C4" w:rsidP="008B15DE">
            <w:pPr>
              <w:pStyle w:val="NoSpacing"/>
              <w:jc w:val="both"/>
              <w:rPr>
                <w:rFonts w:eastAsia="Yu Mincho" w:cstheme="minorHAnsi"/>
                <w:b/>
                <w:bCs/>
              </w:rPr>
            </w:pPr>
          </w:p>
          <w:p w14:paraId="1E61EE68" w14:textId="77777777" w:rsidR="008F73C4" w:rsidRPr="008E3880" w:rsidRDefault="008F73C4" w:rsidP="008B15DE">
            <w:pPr>
              <w:pStyle w:val="NoSpacing"/>
              <w:jc w:val="both"/>
              <w:rPr>
                <w:rFonts w:eastAsia="Yu Mincho" w:cstheme="minorHAnsi"/>
              </w:rPr>
            </w:pPr>
            <w:r w:rsidRPr="008E3880">
              <w:rPr>
                <w:rFonts w:eastAsia="Yu Mincho" w:cstheme="minorHAnsi"/>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DA62" w14:textId="77777777" w:rsidR="008F73C4" w:rsidRPr="008E3880" w:rsidRDefault="008F73C4" w:rsidP="008B15DE">
            <w:pPr>
              <w:pStyle w:val="NoSpacing"/>
              <w:jc w:val="both"/>
              <w:rPr>
                <w:rFonts w:cstheme="minorHAnsi"/>
                <w:lang w:eastAsia="en-US"/>
              </w:rPr>
            </w:pPr>
            <w:r w:rsidRPr="008E3880">
              <w:rPr>
                <w:rFonts w:cstheme="minorHAnsi"/>
                <w:lang w:eastAsia="en-US"/>
              </w:rPr>
              <w:t>Iš Lietuvoje įsteigtų subjektų įrodančių dokumentų nereikalaujama. Užtenka pateikto EBVPD.</w:t>
            </w:r>
          </w:p>
          <w:p w14:paraId="64DDA9D5" w14:textId="77777777" w:rsidR="008F73C4" w:rsidRPr="008E3880" w:rsidRDefault="008F73C4" w:rsidP="008B15DE">
            <w:pPr>
              <w:jc w:val="both"/>
              <w:rPr>
                <w:rFonts w:cstheme="minorHAnsi"/>
                <w:b/>
                <w:bCs/>
              </w:rPr>
            </w:pPr>
          </w:p>
        </w:tc>
      </w:tr>
      <w:tr w:rsidR="008F73C4" w:rsidRPr="008E3880" w14:paraId="5E1C4B70"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AF14B" w14:textId="77777777" w:rsidR="008F73C4" w:rsidRPr="008E3880" w:rsidRDefault="008F73C4" w:rsidP="008B15DE">
            <w:pPr>
              <w:pStyle w:val="NoSpacing"/>
              <w:rPr>
                <w:rFonts w:cstheme="minorHAnsi"/>
                <w:b/>
                <w:bCs/>
              </w:rPr>
            </w:pPr>
            <w:r w:rsidRPr="008E3880">
              <w:rPr>
                <w:rFonts w:cstheme="minorHAnsi"/>
                <w:b/>
                <w:bCs/>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8D28" w14:textId="77777777" w:rsidR="008F73C4" w:rsidRPr="008E3880" w:rsidRDefault="008F73C4" w:rsidP="008B15DE">
            <w:pPr>
              <w:pStyle w:val="NoSpacing"/>
              <w:jc w:val="both"/>
              <w:rPr>
                <w:rFonts w:cstheme="minorHAnsi"/>
                <w:b/>
                <w:bCs/>
              </w:rPr>
            </w:pPr>
            <w:r w:rsidRPr="008E3880">
              <w:rPr>
                <w:rFonts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BF193D" w14:textId="77777777" w:rsidR="008F73C4" w:rsidRPr="008E3880" w:rsidRDefault="008F73C4" w:rsidP="008B15DE">
            <w:pPr>
              <w:pStyle w:val="NoSpacing"/>
              <w:jc w:val="both"/>
              <w:rPr>
                <w:rFonts w:cstheme="minorHAnsi"/>
                <w:b/>
                <w:bCs/>
              </w:rPr>
            </w:pPr>
          </w:p>
          <w:p w14:paraId="36380D9B" w14:textId="77777777" w:rsidR="008F73C4" w:rsidRPr="008E3880" w:rsidRDefault="008F73C4" w:rsidP="008B15DE">
            <w:pPr>
              <w:pStyle w:val="NoSpacing"/>
              <w:jc w:val="both"/>
              <w:rPr>
                <w:rFonts w:cstheme="minorHAnsi"/>
                <w:b/>
                <w:bCs/>
              </w:rPr>
            </w:pPr>
            <w:r w:rsidRPr="008E3880">
              <w:rPr>
                <w:rFonts w:cstheme="minorHAnsi"/>
                <w:bCs/>
              </w:rPr>
              <w:t>Laikoma, kad tiekėjas nuteistas už aukščiau nurodytą nusikalstamą veiką, kai dėl:</w:t>
            </w:r>
          </w:p>
          <w:p w14:paraId="1F6EC1FC" w14:textId="77777777" w:rsidR="008F73C4" w:rsidRPr="008E3880" w:rsidRDefault="008F73C4" w:rsidP="008B15DE">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7714AFBE" w14:textId="77777777" w:rsidR="008F73C4" w:rsidRPr="008E3880" w:rsidRDefault="008F73C4" w:rsidP="008B15DE">
            <w:pPr>
              <w:pStyle w:val="NoSpacing"/>
              <w:jc w:val="both"/>
              <w:rPr>
                <w:rFonts w:cstheme="minorHAnsi"/>
                <w:b/>
                <w:bCs/>
              </w:rPr>
            </w:pPr>
          </w:p>
          <w:p w14:paraId="6FA70C00" w14:textId="77777777" w:rsidR="008F73C4" w:rsidRPr="008E3880" w:rsidRDefault="008F73C4" w:rsidP="008B15DE">
            <w:pPr>
              <w:pStyle w:val="NoSpacing"/>
              <w:jc w:val="both"/>
              <w:rPr>
                <w:rFonts w:cstheme="minorHAnsi"/>
                <w:b/>
                <w:bCs/>
              </w:rPr>
            </w:pPr>
            <w:r w:rsidRPr="008E3880">
              <w:rPr>
                <w:rFonts w:cstheme="minorHAnsi"/>
                <w:bCs/>
              </w:rPr>
              <w:t xml:space="preserve">2)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843F21" w14:textId="77777777" w:rsidR="008F73C4" w:rsidRPr="008E3880" w:rsidRDefault="008F73C4" w:rsidP="008B15DE">
            <w:pPr>
              <w:pStyle w:val="NoSpacing"/>
              <w:jc w:val="both"/>
              <w:rPr>
                <w:rFonts w:cstheme="minorHAnsi"/>
                <w:b/>
                <w:bCs/>
              </w:rPr>
            </w:pPr>
            <w:r w:rsidRPr="008E3880">
              <w:rPr>
                <w:rFonts w:cstheme="minorHAnsi"/>
                <w:bCs/>
              </w:rPr>
              <w:t>Tačiau ši nuostata netaikoma, jeigu:</w:t>
            </w:r>
          </w:p>
          <w:p w14:paraId="4A76BAD1" w14:textId="77777777" w:rsidR="008F73C4" w:rsidRPr="008E3880" w:rsidRDefault="008F73C4" w:rsidP="008B15DE">
            <w:pPr>
              <w:pStyle w:val="NoSpacing"/>
              <w:jc w:val="both"/>
              <w:rPr>
                <w:rFonts w:cstheme="minorHAnsi"/>
                <w:b/>
                <w:bCs/>
              </w:rPr>
            </w:pPr>
            <w:r w:rsidRPr="008E3880">
              <w:rPr>
                <w:rFonts w:cstheme="minorHAnsi"/>
                <w:bCs/>
              </w:rPr>
              <w:lastRenderedPageBreak/>
              <w:t>1) tiekėjas yra įsipareigojęs sumokėti mokesčius, įskaitant socialinio draudimo įmokas ir dėl to laikomas jau įvykdžiusiu šioje dalyje nurodytus įsipareigojimus;</w:t>
            </w:r>
          </w:p>
          <w:p w14:paraId="47E9B812" w14:textId="77777777" w:rsidR="008F73C4" w:rsidRPr="008E3880" w:rsidRDefault="008F73C4" w:rsidP="008B15DE">
            <w:pPr>
              <w:pStyle w:val="NoSpacing"/>
              <w:jc w:val="both"/>
              <w:rPr>
                <w:rFonts w:cstheme="minorHAnsi"/>
                <w:b/>
                <w:bCs/>
              </w:rPr>
            </w:pPr>
            <w:r w:rsidRPr="008E3880">
              <w:rPr>
                <w:rFonts w:cstheme="minorHAnsi"/>
                <w:bCs/>
              </w:rPr>
              <w:t>2) įsiskolinimo suma neviršija 50 Eur (penkiasdešimt eurų);</w:t>
            </w:r>
          </w:p>
          <w:p w14:paraId="6C4763B4" w14:textId="77777777" w:rsidR="008F73C4" w:rsidRPr="008E3880" w:rsidRDefault="008F73C4" w:rsidP="008B15DE">
            <w:pPr>
              <w:pStyle w:val="NoSpacing"/>
              <w:jc w:val="both"/>
              <w:rPr>
                <w:rFonts w:cstheme="minorHAnsi"/>
                <w:b/>
                <w:bCs/>
              </w:rPr>
            </w:pPr>
            <w:r w:rsidRPr="008E3880">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8D014"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3 dalis</w:t>
            </w:r>
          </w:p>
          <w:p w14:paraId="77E34117" w14:textId="77777777" w:rsidR="008F73C4" w:rsidRPr="008E3880" w:rsidRDefault="008F73C4" w:rsidP="008B15DE">
            <w:pPr>
              <w:pStyle w:val="NoSpacing"/>
              <w:jc w:val="both"/>
              <w:rPr>
                <w:rFonts w:eastAsia="Arial" w:cstheme="minorHAnsi"/>
              </w:rPr>
            </w:pPr>
          </w:p>
          <w:p w14:paraId="6445078A" w14:textId="77777777" w:rsidR="008F73C4" w:rsidRPr="008E3880" w:rsidRDefault="008F73C4" w:rsidP="008B15DE">
            <w:pPr>
              <w:pStyle w:val="NoSpacing"/>
              <w:jc w:val="both"/>
              <w:rPr>
                <w:rFonts w:eastAsia="Yu Mincho" w:cstheme="minorHAnsi"/>
              </w:rPr>
            </w:pPr>
            <w:r w:rsidRPr="008E3880">
              <w:rPr>
                <w:rFonts w:eastAsia="Arial" w:cstheme="minorHAnsi"/>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F2075" w14:textId="77777777" w:rsidR="008F73C4" w:rsidRPr="008E3880" w:rsidRDefault="008F73C4" w:rsidP="008B15DE">
            <w:pPr>
              <w:pStyle w:val="NoSpacing"/>
              <w:jc w:val="both"/>
              <w:rPr>
                <w:rFonts w:cstheme="minorHAnsi"/>
                <w:b/>
                <w:bCs/>
              </w:rPr>
            </w:pPr>
            <w:r w:rsidRPr="008E3880">
              <w:rPr>
                <w:rFonts w:cstheme="minorHAnsi"/>
              </w:rPr>
              <w:t>1) Dėl įsipareigojimų, susijusių su mokesčių mokėjimu, įvykdymo iš Lietuvoje įsteigtų subjektų prašoma:</w:t>
            </w:r>
          </w:p>
          <w:p w14:paraId="5BCD14D9" w14:textId="77777777" w:rsidR="008F73C4" w:rsidRPr="008E3880" w:rsidRDefault="008F73C4" w:rsidP="008B15DE">
            <w:pPr>
              <w:pStyle w:val="NoSpacing"/>
              <w:jc w:val="both"/>
              <w:rPr>
                <w:rFonts w:cstheme="minorHAnsi"/>
                <w:b/>
                <w:bCs/>
              </w:rPr>
            </w:pPr>
          </w:p>
          <w:p w14:paraId="65A5BBB2" w14:textId="77777777" w:rsidR="008F73C4" w:rsidRPr="008E3880" w:rsidRDefault="008F73C4" w:rsidP="008B15DE">
            <w:pPr>
              <w:pStyle w:val="NoSpacing"/>
              <w:numPr>
                <w:ilvl w:val="0"/>
                <w:numId w:val="23"/>
              </w:numPr>
              <w:jc w:val="both"/>
              <w:rPr>
                <w:rFonts w:cstheme="minorHAnsi"/>
              </w:rPr>
            </w:pPr>
            <w:r w:rsidRPr="008E3880">
              <w:rPr>
                <w:rFonts w:cstheme="minorHAnsi"/>
              </w:rPr>
              <w:t>išrašo iš teismo sprendimo (jei toks yra) arba Valstybinės mokesčių inspekcijos prie Lietuvos Respublikos finansų ministerijos išduoto dokumento,</w:t>
            </w:r>
          </w:p>
          <w:p w14:paraId="221E86F7" w14:textId="77777777" w:rsidR="008F73C4" w:rsidRPr="008E3880" w:rsidRDefault="008F73C4" w:rsidP="008B15DE">
            <w:pPr>
              <w:pStyle w:val="NoSpacing"/>
              <w:numPr>
                <w:ilvl w:val="0"/>
                <w:numId w:val="22"/>
              </w:numPr>
              <w:jc w:val="both"/>
              <w:rPr>
                <w:rFonts w:cstheme="minorHAnsi"/>
              </w:rPr>
            </w:pPr>
            <w:r w:rsidRPr="008E3880">
              <w:rPr>
                <w:rFonts w:cstheme="minorHAnsi"/>
              </w:rPr>
              <w:t>arba valstybės įmonės Registrų centro Lietuvos Respublikos Vyriausybės nustatyta tvarka išduoto dokumento, patvirtinančio jungtinius kompetentingų institucijų tvarkomus duomenis.</w:t>
            </w:r>
          </w:p>
          <w:p w14:paraId="082C6968" w14:textId="77777777" w:rsidR="008F73C4" w:rsidRPr="008E3880" w:rsidRDefault="008F73C4" w:rsidP="008B15DE">
            <w:pPr>
              <w:pStyle w:val="NoSpacing"/>
              <w:jc w:val="both"/>
              <w:rPr>
                <w:rFonts w:cstheme="minorHAnsi"/>
              </w:rPr>
            </w:pPr>
          </w:p>
          <w:p w14:paraId="2AD46CAF"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325A4E5E"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7"/>
            </w:r>
            <w:r w:rsidRPr="008E3880">
              <w:rPr>
                <w:rFonts w:cstheme="minorHAnsi"/>
              </w:rPr>
              <w:t>.</w:t>
            </w:r>
          </w:p>
          <w:p w14:paraId="4D7D28FD" w14:textId="77777777" w:rsidR="008F73C4" w:rsidRPr="008E3880" w:rsidRDefault="008F73C4" w:rsidP="008B15DE">
            <w:pPr>
              <w:pStyle w:val="NoSpacing"/>
              <w:jc w:val="both"/>
              <w:rPr>
                <w:rFonts w:eastAsia="Yu Mincho" w:cstheme="minorHAnsi"/>
              </w:rPr>
            </w:pPr>
          </w:p>
          <w:p w14:paraId="559A5EA1" w14:textId="77777777" w:rsidR="008F73C4" w:rsidRPr="008E3880" w:rsidRDefault="008F73C4" w:rsidP="008B15DE">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1E2D35D6" w14:textId="77777777" w:rsidR="008F73C4" w:rsidRPr="008E3880" w:rsidRDefault="008F73C4" w:rsidP="008B15DE">
            <w:pPr>
              <w:pStyle w:val="NoSpacing"/>
              <w:jc w:val="both"/>
              <w:rPr>
                <w:rFonts w:cstheme="minorHAnsi"/>
                <w:i/>
                <w:iCs/>
              </w:rPr>
            </w:pPr>
          </w:p>
          <w:p w14:paraId="47770312" w14:textId="77777777" w:rsidR="008F73C4" w:rsidRPr="008E3880" w:rsidRDefault="008F73C4" w:rsidP="008B15DE">
            <w:pPr>
              <w:pStyle w:val="NoSpacing"/>
              <w:jc w:val="both"/>
              <w:rPr>
                <w:rFonts w:cstheme="minorHAnsi"/>
                <w:b/>
                <w:bCs/>
              </w:rPr>
            </w:pPr>
            <w:r w:rsidRPr="008E388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BBDA973" w14:textId="77777777" w:rsidR="008F73C4" w:rsidRPr="008E3880" w:rsidRDefault="008F73C4" w:rsidP="008B15DE">
            <w:pPr>
              <w:pStyle w:val="NoSpacing"/>
              <w:jc w:val="both"/>
              <w:rPr>
                <w:rFonts w:cstheme="minorHAnsi"/>
                <w:b/>
                <w:bCs/>
              </w:rPr>
            </w:pPr>
          </w:p>
          <w:p w14:paraId="761A676F" w14:textId="77777777" w:rsidR="008F73C4" w:rsidRPr="008E3880" w:rsidRDefault="008F73C4" w:rsidP="008B15DE">
            <w:pPr>
              <w:pStyle w:val="NoSpacing"/>
              <w:jc w:val="both"/>
              <w:rPr>
                <w:rFonts w:cstheme="minorHAnsi"/>
                <w:b/>
                <w:bCs/>
              </w:rPr>
            </w:pPr>
            <w:r w:rsidRPr="008E3880">
              <w:rPr>
                <w:rFonts w:cstheme="minorHAnsi"/>
                <w:bCs/>
              </w:rPr>
              <w:lastRenderedPageBreak/>
              <w:t>2) Dėl įsipareigojimų, susijusių su socialinio draudimo įmokų mokėjimu, įvykdymo i</w:t>
            </w:r>
            <w:r w:rsidRPr="008E3880">
              <w:rPr>
                <w:rFonts w:cstheme="minorHAnsi"/>
              </w:rPr>
              <w:t xml:space="preserve">š Lietuvoje įsteigtų subjektų </w:t>
            </w:r>
            <w:r w:rsidRPr="008E3880">
              <w:rPr>
                <w:rFonts w:cstheme="minorHAnsi"/>
                <w:bCs/>
              </w:rPr>
              <w:t>prašoma:</w:t>
            </w:r>
          </w:p>
          <w:p w14:paraId="6DFEF22D" w14:textId="77777777" w:rsidR="008F73C4" w:rsidRPr="008E3880" w:rsidRDefault="008F73C4" w:rsidP="008B15DE">
            <w:pPr>
              <w:pStyle w:val="NoSpacing"/>
              <w:jc w:val="both"/>
              <w:rPr>
                <w:rFonts w:cstheme="minorHAnsi"/>
                <w:bCs/>
              </w:rPr>
            </w:pPr>
            <w:r w:rsidRPr="008E388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8E3880">
                <w:rPr>
                  <w:rStyle w:val="Hyperlink"/>
                  <w:rFonts w:cstheme="minorHAnsi"/>
                  <w:bCs/>
                </w:rPr>
                <w:t>http://draudejai.sodra.lt/draudeju_viesi_duomenys/</w:t>
              </w:r>
            </w:hyperlink>
            <w:r w:rsidRPr="008E3880">
              <w:rPr>
                <w:rFonts w:cstheme="minorHAnsi"/>
                <w:bCs/>
              </w:rPr>
              <w:t>.</w:t>
            </w:r>
          </w:p>
          <w:p w14:paraId="689D9511" w14:textId="77777777" w:rsidR="008F73C4" w:rsidRPr="008E3880" w:rsidRDefault="008F73C4" w:rsidP="008B15DE">
            <w:pPr>
              <w:pStyle w:val="NoSpacing"/>
              <w:jc w:val="both"/>
              <w:rPr>
                <w:rFonts w:cstheme="minorHAnsi"/>
                <w:b/>
                <w:bCs/>
              </w:rPr>
            </w:pPr>
          </w:p>
          <w:p w14:paraId="006C9C99" w14:textId="77777777" w:rsidR="008F73C4" w:rsidRPr="008E3880" w:rsidRDefault="008F73C4" w:rsidP="008B15DE">
            <w:pPr>
              <w:pStyle w:val="NoSpacing"/>
              <w:jc w:val="both"/>
              <w:rPr>
                <w:rFonts w:cstheme="minorHAnsi"/>
              </w:rPr>
            </w:pPr>
            <w:r w:rsidRPr="008E388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C050E1" w14:textId="77777777" w:rsidR="008F73C4" w:rsidRPr="008E3880" w:rsidRDefault="008F73C4" w:rsidP="008B15DE">
            <w:pPr>
              <w:pStyle w:val="NoSpacing"/>
              <w:jc w:val="both"/>
              <w:rPr>
                <w:rFonts w:cstheme="minorHAnsi"/>
                <w:b/>
                <w:bCs/>
              </w:rPr>
            </w:pPr>
          </w:p>
          <w:p w14:paraId="29EBA387" w14:textId="77777777" w:rsidR="008F73C4" w:rsidRPr="008E3880" w:rsidRDefault="008F73C4" w:rsidP="008B15DE">
            <w:pPr>
              <w:pStyle w:val="NoSpacing"/>
              <w:jc w:val="both"/>
              <w:rPr>
                <w:rFonts w:cstheme="minorHAnsi"/>
              </w:rPr>
            </w:pPr>
            <w:r w:rsidRPr="008E388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ED448A" w14:textId="77777777" w:rsidR="008F73C4" w:rsidRPr="008E3880" w:rsidRDefault="008F73C4" w:rsidP="008B15DE">
            <w:pPr>
              <w:pStyle w:val="NoSpacing"/>
              <w:jc w:val="both"/>
              <w:rPr>
                <w:rFonts w:cstheme="minorHAnsi"/>
                <w:b/>
                <w:bCs/>
              </w:rPr>
            </w:pPr>
          </w:p>
          <w:p w14:paraId="5C6B3B72"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18D47209"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kompetentingos institucijos dokumento</w:t>
            </w:r>
            <w:r w:rsidRPr="008E3880">
              <w:rPr>
                <w:rStyle w:val="FootnoteReference"/>
                <w:rFonts w:cstheme="minorHAnsi"/>
              </w:rPr>
              <w:footnoteReference w:id="8"/>
            </w:r>
            <w:r w:rsidRPr="008E3880">
              <w:rPr>
                <w:rFonts w:cstheme="minorHAnsi"/>
              </w:rPr>
              <w:t>.</w:t>
            </w:r>
          </w:p>
          <w:p w14:paraId="29279325" w14:textId="77777777" w:rsidR="008F73C4" w:rsidRPr="008E3880" w:rsidRDefault="008F73C4" w:rsidP="008B15DE">
            <w:pPr>
              <w:pStyle w:val="NoSpacing"/>
              <w:jc w:val="both"/>
              <w:rPr>
                <w:rFonts w:cstheme="minorHAnsi"/>
                <w:b/>
                <w:bCs/>
              </w:rPr>
            </w:pPr>
          </w:p>
          <w:p w14:paraId="6E44BE0B" w14:textId="77777777" w:rsidR="008F73C4" w:rsidRPr="008E3880" w:rsidRDefault="008F73C4" w:rsidP="008B15DE">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5E3B9066" w14:textId="77777777" w:rsidR="008F73C4" w:rsidRPr="008E3880" w:rsidRDefault="008F73C4" w:rsidP="008B15DE">
            <w:pPr>
              <w:pStyle w:val="NoSpacing"/>
              <w:jc w:val="both"/>
              <w:rPr>
                <w:rFonts w:cstheme="minorHAnsi"/>
                <w:b/>
                <w:bCs/>
              </w:rPr>
            </w:pPr>
          </w:p>
          <w:p w14:paraId="2E1F822E" w14:textId="77777777" w:rsidR="008F73C4" w:rsidRPr="008E3880" w:rsidRDefault="008F73C4" w:rsidP="008B15DE">
            <w:pPr>
              <w:pStyle w:val="NoSpacing"/>
              <w:jc w:val="both"/>
              <w:rPr>
                <w:rFonts w:cstheme="minorHAnsi"/>
              </w:rPr>
            </w:pPr>
            <w:r w:rsidRPr="008E388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9D1F27C" w14:textId="77777777" w:rsidR="008F73C4" w:rsidRPr="008E3880" w:rsidRDefault="008F73C4" w:rsidP="008B15DE">
            <w:pPr>
              <w:pStyle w:val="NoSpacing"/>
              <w:jc w:val="both"/>
              <w:rPr>
                <w:rFonts w:cstheme="minorHAnsi"/>
              </w:rPr>
            </w:pPr>
          </w:p>
          <w:p w14:paraId="5650355E" w14:textId="77777777" w:rsidR="008F73C4" w:rsidRPr="008E3880" w:rsidRDefault="008F73C4" w:rsidP="008B15DE">
            <w:pPr>
              <w:pStyle w:val="NoSpacing"/>
              <w:jc w:val="both"/>
              <w:rPr>
                <w:rFonts w:cstheme="minorHAnsi"/>
                <w:b/>
                <w:bCs/>
                <w:iCs/>
              </w:rPr>
            </w:pPr>
          </w:p>
        </w:tc>
      </w:tr>
      <w:tr w:rsidR="008F73C4" w:rsidRPr="008E3880" w14:paraId="5EA46EDC"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6DDED" w14:textId="77777777" w:rsidR="008F73C4" w:rsidRPr="008E3880" w:rsidRDefault="008F73C4" w:rsidP="008B15DE">
            <w:pPr>
              <w:pStyle w:val="NoSpacing"/>
              <w:rPr>
                <w:rFonts w:cstheme="minorHAnsi"/>
                <w:b/>
                <w:bCs/>
              </w:rPr>
            </w:pPr>
            <w:r w:rsidRPr="008E3880">
              <w:rPr>
                <w:rFonts w:cstheme="minorHAnsi"/>
                <w:b/>
                <w:bCs/>
              </w:rPr>
              <w:lastRenderedPageBreak/>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CFED" w14:textId="77777777" w:rsidR="008F73C4" w:rsidRPr="008E3880" w:rsidRDefault="008F73C4" w:rsidP="008B15DE">
            <w:pPr>
              <w:pStyle w:val="NoSpacing"/>
              <w:jc w:val="both"/>
              <w:rPr>
                <w:rFonts w:cstheme="minorHAnsi"/>
                <w:b/>
                <w:bCs/>
              </w:rPr>
            </w:pPr>
            <w:r w:rsidRPr="008E3880">
              <w:rPr>
                <w:rFonts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17044"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1 punktas</w:t>
            </w:r>
          </w:p>
          <w:p w14:paraId="46FCD13F" w14:textId="77777777" w:rsidR="008F73C4" w:rsidRPr="008E3880" w:rsidRDefault="008F73C4" w:rsidP="008B15DE">
            <w:pPr>
              <w:pStyle w:val="NoSpacing"/>
              <w:jc w:val="both"/>
              <w:rPr>
                <w:rFonts w:eastAsia="Yu Mincho" w:cstheme="minorHAnsi"/>
              </w:rPr>
            </w:pPr>
          </w:p>
          <w:p w14:paraId="6BF43121"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D022" w14:textId="5FA31EF3"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706FC341" w14:textId="77777777" w:rsidTr="00CD49C0">
        <w:trPr>
          <w:gridAfter w:val="1"/>
          <w:wAfter w:w="12" w:type="dxa"/>
          <w:trHeight w:val="25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C4D6" w14:textId="77777777" w:rsidR="008F73C4" w:rsidRPr="008E3880" w:rsidRDefault="008F73C4" w:rsidP="008B15DE">
            <w:pPr>
              <w:pStyle w:val="NoSpacing"/>
              <w:rPr>
                <w:rFonts w:cstheme="minorHAnsi"/>
                <w:b/>
                <w:bCs/>
              </w:rPr>
            </w:pPr>
            <w:r w:rsidRPr="008E3880">
              <w:rPr>
                <w:rFonts w:cstheme="minorHAnsi"/>
                <w:b/>
                <w:bC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53A8F" w14:textId="77777777" w:rsidR="008F73C4" w:rsidRPr="008E3880" w:rsidRDefault="008F73C4" w:rsidP="008B15DE">
            <w:pPr>
              <w:pStyle w:val="NoSpacing"/>
              <w:jc w:val="both"/>
              <w:rPr>
                <w:rFonts w:cstheme="minorHAnsi"/>
                <w:b/>
                <w:bCs/>
              </w:rPr>
            </w:pPr>
            <w:r w:rsidRPr="008E3880">
              <w:rPr>
                <w:rFonts w:cstheme="minorHAnsi"/>
              </w:rPr>
              <w:t xml:space="preserve">Tiekėjas pirkimo metu pateko į interesų konflikto situaciją, kaip apibrėžta VPĮ 21 straipsnyje, ir atitinkamos padėties negalima ištaisyti. </w:t>
            </w:r>
          </w:p>
          <w:p w14:paraId="7C943A3D" w14:textId="77777777" w:rsidR="008F73C4" w:rsidRPr="008E3880" w:rsidRDefault="008F73C4" w:rsidP="008B15DE">
            <w:pPr>
              <w:pStyle w:val="NoSpacing"/>
              <w:jc w:val="both"/>
              <w:rPr>
                <w:rFonts w:cstheme="minorHAnsi"/>
                <w:b/>
                <w:bCs/>
              </w:rPr>
            </w:pPr>
            <w:r w:rsidRPr="008E388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B428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2 punktas</w:t>
            </w:r>
          </w:p>
          <w:p w14:paraId="42830A95" w14:textId="77777777" w:rsidR="008F73C4" w:rsidRPr="008E3880" w:rsidRDefault="008F73C4" w:rsidP="008B15DE">
            <w:pPr>
              <w:pStyle w:val="NoSpacing"/>
              <w:jc w:val="both"/>
              <w:rPr>
                <w:rFonts w:eastAsia="Yu Mincho" w:cstheme="minorHAnsi"/>
              </w:rPr>
            </w:pPr>
          </w:p>
          <w:p w14:paraId="3839C70D"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6C351" w14:textId="78474D88"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6B441788"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283BC" w14:textId="77777777" w:rsidR="008F73C4" w:rsidRPr="008E3880" w:rsidRDefault="008F73C4" w:rsidP="008B15DE">
            <w:pPr>
              <w:pStyle w:val="NoSpacing"/>
              <w:rPr>
                <w:rFonts w:cstheme="minorHAnsi"/>
                <w:b/>
                <w:bCs/>
              </w:rPr>
            </w:pPr>
            <w:r w:rsidRPr="008E3880">
              <w:rPr>
                <w:rFonts w:cstheme="minorHAnsi"/>
                <w:b/>
                <w:bCs/>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8529" w14:textId="77777777" w:rsidR="008F73C4" w:rsidRPr="008E3880" w:rsidRDefault="008F73C4" w:rsidP="008B15DE">
            <w:pPr>
              <w:pStyle w:val="NoSpacing"/>
              <w:jc w:val="both"/>
              <w:rPr>
                <w:rFonts w:cstheme="minorHAnsi"/>
                <w:bCs/>
              </w:rPr>
            </w:pPr>
            <w:r w:rsidRPr="008E3880">
              <w:rPr>
                <w:rFonts w:cstheme="minorHAnsi"/>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542C6"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3 punktas</w:t>
            </w:r>
          </w:p>
          <w:p w14:paraId="022F6759" w14:textId="77777777" w:rsidR="008F73C4" w:rsidRPr="008E3880" w:rsidRDefault="008F73C4" w:rsidP="008B15DE">
            <w:pPr>
              <w:pStyle w:val="NoSpacing"/>
              <w:jc w:val="both"/>
              <w:rPr>
                <w:rFonts w:eastAsia="Yu Mincho" w:cstheme="minorHAnsi"/>
              </w:rPr>
            </w:pPr>
          </w:p>
          <w:p w14:paraId="6F9C6465" w14:textId="77777777" w:rsidR="008F73C4" w:rsidRPr="008E3880" w:rsidRDefault="008F73C4" w:rsidP="008B15DE">
            <w:pPr>
              <w:pStyle w:val="NoSpacing"/>
              <w:jc w:val="both"/>
              <w:rPr>
                <w:rFonts w:eastAsia="Yu Mincho" w:cstheme="minorHAnsi"/>
              </w:rPr>
            </w:pPr>
            <w:r w:rsidRPr="008E3880">
              <w:rPr>
                <w:rFonts w:eastAsia="Yu Mincho" w:cstheme="minorHAnsi"/>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D9759" w14:textId="7F5656E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5BB4FBB4"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7B352" w14:textId="77777777" w:rsidR="008F73C4" w:rsidRPr="008E3880" w:rsidRDefault="008F73C4" w:rsidP="008B15DE">
            <w:pPr>
              <w:pStyle w:val="NoSpacing"/>
              <w:rPr>
                <w:rFonts w:cstheme="minorHAnsi"/>
                <w:b/>
                <w:bCs/>
              </w:rPr>
            </w:pPr>
            <w:r w:rsidRPr="008E3880">
              <w:rPr>
                <w:rFonts w:cstheme="minorHAnsi"/>
                <w:b/>
                <w:bCs/>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70E75" w14:textId="77777777" w:rsidR="008F73C4" w:rsidRPr="008E3880" w:rsidRDefault="008F73C4" w:rsidP="008B15DE">
            <w:pPr>
              <w:pStyle w:val="NoSpacing"/>
              <w:jc w:val="both"/>
              <w:rPr>
                <w:rFonts w:cstheme="minorHAnsi"/>
              </w:rPr>
            </w:pPr>
            <w:r w:rsidRPr="008E388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B264C9" w14:textId="77777777" w:rsidR="008F73C4" w:rsidRPr="008E3880" w:rsidRDefault="008F73C4" w:rsidP="008B15DE">
            <w:pPr>
              <w:pStyle w:val="NoSpacing"/>
              <w:jc w:val="both"/>
              <w:rPr>
                <w:rFonts w:cstheme="minorHAnsi"/>
                <w:bCs/>
              </w:rPr>
            </w:pPr>
            <w:r w:rsidRPr="008E3880">
              <w:rPr>
                <w:rFonts w:cstheme="minorHAnsi"/>
                <w:bCs/>
              </w:rPr>
              <w:t xml:space="preserve">Šiuo pagrindu tiekėjas taip pat pašalinamas iš pirkimo procedūros, kai ankstesnių procedūrų, atliktų VPĮ, Viešųjų pirkimų, atliekamų gynybos ir saugumo srityje, įstatymo, Pirkimų, </w:t>
            </w:r>
            <w:r w:rsidRPr="008E3880">
              <w:rPr>
                <w:rFonts w:cstheme="minorHAnsi"/>
                <w:bCs/>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D15B65" w14:textId="77777777" w:rsidR="008F73C4" w:rsidRPr="008E3880" w:rsidRDefault="008F73C4" w:rsidP="008B15DE">
            <w:pPr>
              <w:pStyle w:val="NoSpacing"/>
              <w:jc w:val="both"/>
              <w:rPr>
                <w:rFonts w:cstheme="minorHAnsi"/>
                <w:b/>
                <w:bCs/>
              </w:rPr>
            </w:pPr>
            <w:r w:rsidRPr="008E388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0C95"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4 punktas</w:t>
            </w:r>
          </w:p>
          <w:p w14:paraId="276B7045" w14:textId="77777777" w:rsidR="008F73C4" w:rsidRPr="008E3880" w:rsidRDefault="008F73C4" w:rsidP="008B15DE">
            <w:pPr>
              <w:pStyle w:val="NoSpacing"/>
              <w:jc w:val="both"/>
              <w:rPr>
                <w:rFonts w:eastAsia="Yu Mincho" w:cstheme="minorHAnsi"/>
              </w:rPr>
            </w:pPr>
          </w:p>
          <w:p w14:paraId="5FBECD1F" w14:textId="77777777" w:rsidR="008F73C4" w:rsidRPr="008E3880" w:rsidRDefault="008F73C4" w:rsidP="008B15DE">
            <w:pPr>
              <w:pStyle w:val="NoSpacing"/>
              <w:jc w:val="both"/>
              <w:rPr>
                <w:rFonts w:eastAsia="Yu Mincho" w:cstheme="minorHAnsi"/>
              </w:rPr>
            </w:pPr>
            <w:r w:rsidRPr="008E3880">
              <w:rPr>
                <w:rFonts w:eastAsia="Yu Mincho" w:cstheme="minorHAnsi"/>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01819"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0B3937E6" w14:textId="77777777" w:rsidR="008F73C4" w:rsidRPr="008E3880" w:rsidRDefault="008F73C4" w:rsidP="008B15DE">
            <w:pPr>
              <w:pStyle w:val="NoSpacing"/>
              <w:jc w:val="both"/>
              <w:rPr>
                <w:rFonts w:cstheme="minorHAnsi"/>
                <w:bCs/>
                <w:iCs/>
              </w:rPr>
            </w:pPr>
          </w:p>
          <w:p w14:paraId="2D222A9A" w14:textId="77777777" w:rsidR="008F73C4" w:rsidRPr="008E3880" w:rsidRDefault="008F73C4" w:rsidP="008B15DE">
            <w:pPr>
              <w:pStyle w:val="NoSpacing"/>
              <w:jc w:val="both"/>
              <w:rPr>
                <w:rFonts w:cstheme="minorHAnsi"/>
                <w:bCs/>
                <w:iCs/>
              </w:rPr>
            </w:pPr>
          </w:p>
          <w:p w14:paraId="12C92AB1" w14:textId="77777777" w:rsidR="008F73C4" w:rsidRPr="008E3880" w:rsidRDefault="008F73C4" w:rsidP="008B15DE">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A778C7C" w14:textId="77777777" w:rsidR="008F73C4" w:rsidRPr="008E3880" w:rsidRDefault="008F73C4" w:rsidP="008B15DE">
            <w:pPr>
              <w:pStyle w:val="NoSpacing"/>
              <w:jc w:val="both"/>
              <w:rPr>
                <w:rFonts w:cstheme="minorHAnsi"/>
                <w:b/>
                <w:bCs/>
              </w:rPr>
            </w:pPr>
          </w:p>
          <w:p w14:paraId="4FD5E4BD" w14:textId="69A87343" w:rsidR="008F73C4" w:rsidRPr="008E3880" w:rsidRDefault="008E3880" w:rsidP="008B15DE">
            <w:pPr>
              <w:pStyle w:val="NoSpacing"/>
              <w:jc w:val="both"/>
              <w:rPr>
                <w:rFonts w:cstheme="minorHAnsi"/>
                <w:u w:val="single"/>
              </w:rPr>
            </w:pPr>
            <w:hyperlink r:id="rId25">
              <w:r w:rsidR="008F73C4" w:rsidRPr="008E3880">
                <w:rPr>
                  <w:rStyle w:val="Hyperlink"/>
                  <w:rFonts w:cstheme="minorHAnsi"/>
                </w:rPr>
                <w:t>https://vpt.lrv.lt/melaginga-informacija-pateikusiu-tiekeju-sarasas-3</w:t>
              </w:r>
            </w:hyperlink>
          </w:p>
        </w:tc>
      </w:tr>
      <w:tr w:rsidR="008F73C4" w:rsidRPr="008E3880" w14:paraId="5911BDE2"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90873" w14:textId="77777777" w:rsidR="008F73C4" w:rsidRPr="008E3880" w:rsidRDefault="008F73C4" w:rsidP="008B15DE">
            <w:pPr>
              <w:pStyle w:val="NoSpacing"/>
              <w:rPr>
                <w:rFonts w:cstheme="minorHAnsi"/>
                <w:b/>
                <w:bCs/>
              </w:rPr>
            </w:pPr>
            <w:r w:rsidRPr="008E3880">
              <w:rPr>
                <w:rFonts w:cstheme="minorHAnsi"/>
                <w:b/>
                <w:bCs/>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F85F" w14:textId="77777777" w:rsidR="008F73C4" w:rsidRPr="008E3880" w:rsidRDefault="008F73C4" w:rsidP="008B15DE">
            <w:pPr>
              <w:spacing w:after="0" w:line="240" w:lineRule="auto"/>
              <w:jc w:val="both"/>
              <w:rPr>
                <w:rFonts w:cstheme="minorHAnsi"/>
              </w:rPr>
            </w:pPr>
            <w:r w:rsidRPr="008E3880">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312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5 punktas</w:t>
            </w:r>
          </w:p>
          <w:p w14:paraId="7A175F94" w14:textId="77777777" w:rsidR="008F73C4" w:rsidRPr="008E3880" w:rsidRDefault="008F73C4" w:rsidP="008B15DE">
            <w:pPr>
              <w:pStyle w:val="NoSpacing"/>
              <w:jc w:val="both"/>
              <w:rPr>
                <w:rFonts w:eastAsia="Yu Mincho" w:cstheme="minorHAnsi"/>
              </w:rPr>
            </w:pPr>
          </w:p>
          <w:p w14:paraId="6DBAB17D" w14:textId="77777777" w:rsidR="008F73C4" w:rsidRPr="008E3880" w:rsidRDefault="008F73C4" w:rsidP="008B15DE">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C15 punktas</w:t>
            </w:r>
          </w:p>
          <w:p w14:paraId="2E380B03" w14:textId="77777777" w:rsidR="008F73C4" w:rsidRPr="008E3880" w:rsidRDefault="008F73C4" w:rsidP="008B15DE">
            <w:pPr>
              <w:pStyle w:val="NoSpacing"/>
              <w:jc w:val="both"/>
              <w:rPr>
                <w:rFonts w:eastAsia="Yu Mincho" w:cstheme="minorHAnsi"/>
              </w:rPr>
            </w:pPr>
          </w:p>
          <w:p w14:paraId="370B3CA5" w14:textId="77777777" w:rsidR="008F73C4" w:rsidRPr="008E3880" w:rsidRDefault="008F73C4" w:rsidP="008B15DE">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77F0C" w14:textId="0A6EC4D8"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4D5DCC1B"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6EBB" w14:textId="77777777" w:rsidR="008F73C4" w:rsidRPr="008E3880" w:rsidRDefault="008F73C4" w:rsidP="008B15DE">
            <w:pPr>
              <w:pStyle w:val="NoSpacing"/>
              <w:rPr>
                <w:rFonts w:cstheme="minorHAnsi"/>
              </w:rPr>
            </w:pPr>
            <w:r w:rsidRPr="008E3880">
              <w:rPr>
                <w:rFonts w:cstheme="minorHAnsi"/>
                <w:b/>
                <w:bCs/>
              </w:rPr>
              <w:t>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AB76C" w14:textId="77777777" w:rsidR="008F73C4" w:rsidRPr="008E3880" w:rsidRDefault="008F73C4" w:rsidP="008B15DE">
            <w:pPr>
              <w:spacing w:after="0" w:line="240" w:lineRule="auto"/>
              <w:jc w:val="both"/>
              <w:rPr>
                <w:rFonts w:cstheme="minorHAnsi"/>
              </w:rPr>
            </w:pPr>
            <w:r w:rsidRPr="008E388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8E3880">
              <w:rPr>
                <w:rFonts w:cstheme="minorHAnsi"/>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BBB2FB" w14:textId="77777777" w:rsidR="008F73C4" w:rsidRPr="008E3880" w:rsidRDefault="008F73C4" w:rsidP="008B15DE">
            <w:pPr>
              <w:spacing w:after="0" w:line="240" w:lineRule="auto"/>
              <w:jc w:val="both"/>
              <w:rPr>
                <w:rFonts w:cstheme="minorHAnsi"/>
                <w:b/>
              </w:rPr>
            </w:pPr>
            <w:r w:rsidRPr="008E388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0DB2"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6 punktas</w:t>
            </w:r>
          </w:p>
          <w:p w14:paraId="61F01637" w14:textId="77777777" w:rsidR="008F73C4" w:rsidRPr="008E3880" w:rsidRDefault="008F73C4" w:rsidP="008B15DE">
            <w:pPr>
              <w:pStyle w:val="NoSpacing"/>
              <w:jc w:val="both"/>
              <w:rPr>
                <w:rFonts w:eastAsia="Yu Mincho" w:cstheme="minorHAnsi"/>
              </w:rPr>
            </w:pPr>
          </w:p>
          <w:p w14:paraId="529130CB" w14:textId="77777777" w:rsidR="008F73C4" w:rsidRPr="008E3880" w:rsidRDefault="008F73C4" w:rsidP="008B15DE">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C14 punktas</w:t>
            </w:r>
          </w:p>
          <w:p w14:paraId="2709BC68" w14:textId="77777777" w:rsidR="008F73C4" w:rsidRPr="008E3880" w:rsidRDefault="008F73C4" w:rsidP="008B15DE">
            <w:pPr>
              <w:pStyle w:val="NoSpacing"/>
              <w:jc w:val="both"/>
              <w:rPr>
                <w:rFonts w:eastAsia="Yu Mincho" w:cstheme="minorHAnsi"/>
              </w:rPr>
            </w:pPr>
          </w:p>
          <w:p w14:paraId="3B8DA165" w14:textId="77777777" w:rsidR="008F73C4" w:rsidRPr="008E3880" w:rsidRDefault="008F73C4" w:rsidP="008B15DE">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581B3"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0DFD79FC" w14:textId="77777777" w:rsidR="008F73C4" w:rsidRPr="008E3880" w:rsidRDefault="008F73C4" w:rsidP="008B15DE">
            <w:pPr>
              <w:pStyle w:val="NoSpacing"/>
              <w:jc w:val="both"/>
              <w:rPr>
                <w:rFonts w:cstheme="minorHAnsi"/>
                <w:bCs/>
                <w:iCs/>
              </w:rPr>
            </w:pPr>
          </w:p>
          <w:p w14:paraId="503D76BD" w14:textId="77777777" w:rsidR="008F73C4" w:rsidRPr="008E3880" w:rsidRDefault="008F73C4" w:rsidP="008B15DE">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gali būti atsižvelgiama į pagal VPĮ 91 straipsnį skelbiamą informaciją: </w:t>
            </w:r>
          </w:p>
          <w:p w14:paraId="6101015B" w14:textId="77777777" w:rsidR="008F73C4" w:rsidRPr="008E3880" w:rsidRDefault="008F73C4" w:rsidP="008B15DE">
            <w:pPr>
              <w:pStyle w:val="NoSpacing"/>
              <w:jc w:val="both"/>
              <w:rPr>
                <w:rFonts w:cstheme="minorHAnsi"/>
              </w:rPr>
            </w:pPr>
          </w:p>
          <w:p w14:paraId="7E9DF1F2" w14:textId="77777777" w:rsidR="008F73C4" w:rsidRPr="008E3880" w:rsidRDefault="008E3880" w:rsidP="008B15DE">
            <w:pPr>
              <w:pStyle w:val="NoSpacing"/>
              <w:jc w:val="both"/>
              <w:rPr>
                <w:rStyle w:val="Hyperlink"/>
                <w:rFonts w:cstheme="minorHAnsi"/>
              </w:rPr>
            </w:pPr>
            <w:hyperlink r:id="rId26" w:history="1">
              <w:r w:rsidR="008F73C4" w:rsidRPr="008E3880">
                <w:rPr>
                  <w:rStyle w:val="Hyperlink"/>
                  <w:rFonts w:cstheme="minorHAnsi"/>
                </w:rPr>
                <w:t>https://vpt.lrv.lt/lt/pasalinimo-pagrindai-1/nepatikimi-tiekejai-1</w:t>
              </w:r>
            </w:hyperlink>
          </w:p>
          <w:p w14:paraId="0C57D4B7" w14:textId="77777777" w:rsidR="008F73C4" w:rsidRPr="008E3880" w:rsidRDefault="008F73C4" w:rsidP="008B15DE">
            <w:pPr>
              <w:pStyle w:val="NoSpacing"/>
              <w:jc w:val="both"/>
              <w:rPr>
                <w:rFonts w:cstheme="minorHAnsi"/>
              </w:rPr>
            </w:pPr>
          </w:p>
          <w:p w14:paraId="7F9334CE" w14:textId="5309CEC1" w:rsidR="008F73C4" w:rsidRPr="008E3880" w:rsidRDefault="008E3880" w:rsidP="008B15DE">
            <w:pPr>
              <w:pStyle w:val="NoSpacing"/>
              <w:jc w:val="both"/>
              <w:rPr>
                <w:rFonts w:cstheme="minorHAnsi"/>
              </w:rPr>
            </w:pPr>
            <w:hyperlink r:id="rId27" w:history="1">
              <w:r w:rsidR="008F73C4" w:rsidRPr="008E3880">
                <w:rPr>
                  <w:rStyle w:val="Hyperlink"/>
                  <w:rFonts w:cstheme="minorHAnsi"/>
                </w:rPr>
                <w:t>https://vpt.lrv.lt/lt/pasalinimo-pagrindai-1/nepatikimu-koncesininku-sarasas-1/nepatikimu-koncesininku-sarasas</w:t>
              </w:r>
            </w:hyperlink>
          </w:p>
        </w:tc>
      </w:tr>
      <w:tr w:rsidR="008F73C4" w:rsidRPr="008E3880" w14:paraId="79C3844B"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BF8A9" w14:textId="77777777" w:rsidR="008F73C4" w:rsidRPr="008E3880" w:rsidRDefault="008F73C4" w:rsidP="008B15DE">
            <w:pPr>
              <w:pStyle w:val="NoSpacing"/>
              <w:rPr>
                <w:rFonts w:cstheme="minorHAnsi"/>
              </w:rPr>
            </w:pPr>
            <w:r w:rsidRPr="008E3880">
              <w:rPr>
                <w:rFonts w:cstheme="minorHAnsi"/>
                <w:b/>
                <w:bCs/>
              </w:rPr>
              <w:lastRenderedPageBreak/>
              <w:t>10.</w:t>
            </w:r>
          </w:p>
          <w:p w14:paraId="232F1E7F" w14:textId="77777777" w:rsidR="008F73C4" w:rsidRPr="008E3880" w:rsidRDefault="008F73C4" w:rsidP="008B15DE">
            <w:pPr>
              <w:pStyle w:val="NoSpacing"/>
              <w:rPr>
                <w:rFonts w:cstheme="minorHAnsi"/>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C354" w14:textId="77777777" w:rsidR="008F73C4" w:rsidRPr="008E3880" w:rsidRDefault="008F73C4" w:rsidP="008B15DE">
            <w:pPr>
              <w:pStyle w:val="NoSpacing"/>
              <w:jc w:val="both"/>
              <w:rPr>
                <w:rFonts w:cstheme="minorHAnsi"/>
              </w:rPr>
            </w:pPr>
            <w:r w:rsidRPr="008E3880">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9F5B82" w14:textId="77777777" w:rsidR="008F73C4" w:rsidRPr="008E3880" w:rsidRDefault="008F73C4" w:rsidP="008B15DE">
            <w:pPr>
              <w:pStyle w:val="NoSpacing"/>
              <w:jc w:val="both"/>
              <w:rPr>
                <w:rFonts w:cstheme="minorHAnsi"/>
                <w:b/>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67CF1"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7 punkto a papunktis</w:t>
            </w:r>
          </w:p>
          <w:p w14:paraId="617406FC" w14:textId="77777777" w:rsidR="008F73C4" w:rsidRPr="008E3880" w:rsidRDefault="008F73C4" w:rsidP="008B15DE">
            <w:pPr>
              <w:pStyle w:val="NoSpacing"/>
              <w:jc w:val="both"/>
              <w:rPr>
                <w:rFonts w:eastAsia="Yu Mincho" w:cstheme="minorHAnsi"/>
              </w:rPr>
            </w:pPr>
          </w:p>
          <w:p w14:paraId="3B3CDECB"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E525"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 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duomenų bazėje adresu: </w:t>
            </w:r>
            <w:hyperlink r:id="rId28" w:history="1">
              <w:r w:rsidRPr="008E3880">
                <w:rPr>
                  <w:rStyle w:val="Hyperlink"/>
                  <w:rFonts w:cstheme="minorHAnsi"/>
                </w:rPr>
                <w:t>https://www.registrucentras.lt/jar/p/index.php</w:t>
              </w:r>
            </w:hyperlink>
          </w:p>
          <w:p w14:paraId="79D27648" w14:textId="77777777" w:rsidR="008F73C4" w:rsidRPr="008E3880" w:rsidRDefault="008F73C4" w:rsidP="008B15DE">
            <w:pPr>
              <w:pStyle w:val="NoSpacing"/>
              <w:jc w:val="both"/>
              <w:rPr>
                <w:rFonts w:cstheme="minorHAnsi"/>
              </w:rPr>
            </w:pPr>
            <w:r w:rsidRPr="008E3880">
              <w:rPr>
                <w:rFonts w:cstheme="minorHAnsi"/>
              </w:rPr>
              <w:t>paskelbtą informaciją, taip pat į šiame informaciniame pranešime pateiktą informaciją:</w:t>
            </w:r>
          </w:p>
          <w:p w14:paraId="1A10B10E" w14:textId="77777777" w:rsidR="008F73C4" w:rsidRPr="008E3880" w:rsidRDefault="008E3880" w:rsidP="008B15DE">
            <w:pPr>
              <w:pStyle w:val="NoSpacing"/>
              <w:jc w:val="both"/>
              <w:rPr>
                <w:rFonts w:cstheme="minorHAnsi"/>
              </w:rPr>
            </w:pPr>
            <w:hyperlink r:id="rId29" w:history="1">
              <w:r w:rsidR="008F73C4" w:rsidRPr="008E3880">
                <w:rPr>
                  <w:rStyle w:val="Hyperlink"/>
                  <w:rFonts w:cstheme="minorHAnsi"/>
                </w:rPr>
                <w:t>https://vpt.lrv.lt/lt/naujienos/finansiniu-ataskaitu-nepateikimas-gali-tapti-kliutimi-dalyvauti-viesuosiuose-pirkimuose</w:t>
              </w:r>
            </w:hyperlink>
          </w:p>
          <w:p w14:paraId="0D65142C" w14:textId="77777777" w:rsidR="008F73C4" w:rsidRPr="008E3880" w:rsidRDefault="008F73C4" w:rsidP="008B15DE">
            <w:pPr>
              <w:pStyle w:val="NoSpacing"/>
              <w:jc w:val="both"/>
              <w:rPr>
                <w:rFonts w:cstheme="minorHAnsi"/>
                <w:b/>
                <w:bCs/>
              </w:rPr>
            </w:pPr>
          </w:p>
        </w:tc>
      </w:tr>
      <w:tr w:rsidR="008F73C4" w:rsidRPr="008E3880" w14:paraId="347D1B62"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726CF" w14:textId="77777777" w:rsidR="008F73C4" w:rsidRPr="008E3880" w:rsidRDefault="008F73C4" w:rsidP="008B15DE">
            <w:pPr>
              <w:pStyle w:val="NoSpacing"/>
              <w:rPr>
                <w:rFonts w:cstheme="minorHAnsi"/>
              </w:rPr>
            </w:pPr>
            <w:r w:rsidRPr="008E3880">
              <w:rPr>
                <w:rFonts w:cstheme="minorHAnsi"/>
                <w:b/>
                <w:bCs/>
              </w:rPr>
              <w:t>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8ACE3" w14:textId="77777777" w:rsidR="008F73C4" w:rsidRPr="008E3880" w:rsidRDefault="008F73C4" w:rsidP="008B15DE">
            <w:pPr>
              <w:pStyle w:val="NoSpacing"/>
              <w:jc w:val="both"/>
              <w:rPr>
                <w:rFonts w:cstheme="minorHAnsi"/>
              </w:rPr>
            </w:pPr>
            <w:r w:rsidRPr="008E3880">
              <w:rPr>
                <w:rFonts w:cstheme="minorHAnsi"/>
              </w:rPr>
              <w:t xml:space="preserve">Tiekėjas yra padaręs rimtą profesinį pažeidimą, dėl kurio perkančioji organizacija abejoja tiekėjo sąžiningumu, </w:t>
            </w:r>
            <w:r w:rsidRPr="008E3880">
              <w:rPr>
                <w:rFonts w:eastAsia="Times New Roman" w:cstheme="minorHAnsi"/>
              </w:rPr>
              <w:t xml:space="preserve"> kai jis (tiekėjas) neatitinka minimalių patikimo mokesčių mokėtojo kriterijų, nustatytų Lietuvos Respublikos mokesčių </w:t>
            </w:r>
            <w:r w:rsidRPr="008E3880">
              <w:rPr>
                <w:rFonts w:eastAsia="Times New Roman" w:cstheme="minorHAnsi"/>
              </w:rPr>
              <w:lastRenderedPageBreak/>
              <w:t>administravimo įstatymo 40</w:t>
            </w:r>
            <w:r w:rsidRPr="008E3880">
              <w:rPr>
                <w:rFonts w:eastAsia="Times New Roman" w:cstheme="minorHAnsi"/>
                <w:vertAlign w:val="superscript"/>
              </w:rPr>
              <w:t>1</w:t>
            </w:r>
            <w:r w:rsidRPr="008E3880">
              <w:rPr>
                <w:rFonts w:eastAsia="Times New Roman" w:cstheme="minorHAnsi"/>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D6A9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7 punkto b papunktis</w:t>
            </w:r>
          </w:p>
          <w:p w14:paraId="041DF7F3" w14:textId="77777777" w:rsidR="008F73C4" w:rsidRPr="008E3880" w:rsidRDefault="008F73C4" w:rsidP="008B15DE">
            <w:pPr>
              <w:pStyle w:val="NoSpacing"/>
              <w:jc w:val="both"/>
              <w:rPr>
                <w:rFonts w:eastAsia="Yu Mincho" w:cstheme="minorHAnsi"/>
              </w:rPr>
            </w:pPr>
          </w:p>
          <w:p w14:paraId="0CBDCC65" w14:textId="77777777" w:rsidR="008F73C4" w:rsidRPr="008E3880" w:rsidRDefault="008F73C4" w:rsidP="008B15DE">
            <w:pPr>
              <w:pStyle w:val="NoSpacing"/>
              <w:jc w:val="both"/>
              <w:rPr>
                <w:rFonts w:eastAsia="Yu Mincho" w:cstheme="minorHAnsi"/>
              </w:rPr>
            </w:pPr>
            <w:r w:rsidRPr="008E3880">
              <w:rPr>
                <w:rFonts w:eastAsia="Yu Mincho" w:cstheme="minorHAnsi"/>
              </w:rPr>
              <w:lastRenderedPageBreak/>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EB1F" w14:textId="77777777" w:rsidR="008F73C4" w:rsidRPr="008E3880" w:rsidRDefault="008F73C4" w:rsidP="008B15DE">
            <w:pPr>
              <w:pStyle w:val="NoSpacing"/>
              <w:jc w:val="both"/>
              <w:rPr>
                <w:rFonts w:cstheme="minorHAnsi"/>
              </w:rPr>
            </w:pPr>
            <w:r w:rsidRPr="008E3880">
              <w:rPr>
                <w:rFonts w:cstheme="minorHAnsi"/>
              </w:rPr>
              <w:lastRenderedPageBreak/>
              <w:t>Iš Lietuvoje įsteigtų subjektų įrodančių dokumentų nereikalaujama. Užtenka pateikto EBVPD.</w:t>
            </w:r>
          </w:p>
          <w:p w14:paraId="6986F973" w14:textId="77777777" w:rsidR="008F73C4" w:rsidRPr="008E3880" w:rsidRDefault="008F73C4" w:rsidP="008B15DE">
            <w:pPr>
              <w:pStyle w:val="NoSpacing"/>
              <w:jc w:val="both"/>
              <w:rPr>
                <w:rFonts w:cstheme="minorHAnsi"/>
                <w:b/>
                <w:bCs/>
                <w:iCs/>
              </w:rPr>
            </w:pPr>
          </w:p>
          <w:p w14:paraId="7A1C8DE9" w14:textId="77777777" w:rsidR="008F73C4" w:rsidRPr="008E3880" w:rsidRDefault="008F73C4" w:rsidP="008B15DE">
            <w:pPr>
              <w:rPr>
                <w:rFonts w:cstheme="minorHAnsi"/>
                <w:bCs/>
                <w:iCs/>
                <w:lang w:eastAsia="en-US"/>
              </w:rPr>
            </w:pPr>
            <w:r w:rsidRPr="008E3880">
              <w:rPr>
                <w:rFonts w:cstheme="minorHAnsi"/>
              </w:rPr>
              <w:t>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w:t>
            </w:r>
            <w:r w:rsidRPr="008E3880">
              <w:rPr>
                <w:rFonts w:cstheme="minorHAnsi"/>
              </w:rPr>
              <w:lastRenderedPageBreak/>
              <w:t xml:space="preserve">duomenų bazėje adresu </w:t>
            </w:r>
            <w:hyperlink r:id="rId30">
              <w:r w:rsidRPr="008E3880">
                <w:rPr>
                  <w:rStyle w:val="Hyperlink"/>
                  <w:rFonts w:cstheme="minorHAnsi"/>
                </w:rPr>
                <w:t>https://www.vmi.lt/evmi/mokesciu-moketoju-informacija</w:t>
              </w:r>
            </w:hyperlink>
            <w:r w:rsidRPr="008E3880">
              <w:rPr>
                <w:rFonts w:cstheme="minorHAnsi"/>
              </w:rPr>
              <w:t xml:space="preserve"> skelbiamą informaciją.</w:t>
            </w:r>
          </w:p>
        </w:tc>
      </w:tr>
      <w:tr w:rsidR="008F73C4" w:rsidRPr="008E3880" w14:paraId="0EE3491A"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3C45" w14:textId="77777777" w:rsidR="008F73C4" w:rsidRPr="008E3880" w:rsidRDefault="008F73C4" w:rsidP="008B15DE">
            <w:pPr>
              <w:pStyle w:val="NoSpacing"/>
              <w:rPr>
                <w:rFonts w:cstheme="minorHAnsi"/>
                <w:b/>
                <w:bCs/>
              </w:rPr>
            </w:pPr>
            <w:r w:rsidRPr="008E3880">
              <w:rPr>
                <w:rFonts w:cstheme="minorHAnsi"/>
                <w:b/>
                <w:bCs/>
              </w:rPr>
              <w:lastRenderedPageBreak/>
              <w:t>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4E959" w14:textId="77777777" w:rsidR="008F73C4" w:rsidRPr="008E3880" w:rsidRDefault="008F73C4" w:rsidP="008B15DE">
            <w:pPr>
              <w:pStyle w:val="NoSpacing"/>
              <w:jc w:val="both"/>
              <w:rPr>
                <w:rFonts w:cstheme="minorHAnsi"/>
              </w:rPr>
            </w:pPr>
            <w:r w:rsidRPr="008E3880">
              <w:rPr>
                <w:rFonts w:cstheme="minorHAnsi"/>
              </w:rPr>
              <w:t>Tiekėjas yra padaręs rimtą profesinį pažeidimą, dėl kurio perkančioji organizacija abejoja tiekėjo sąžiningumu,</w:t>
            </w:r>
            <w:r w:rsidRPr="008E3880">
              <w:rPr>
                <w:rFonts w:eastAsia="Times New Roman" w:cstheme="minorHAnsi"/>
              </w:rPr>
              <w:t xml:space="preserve"> kai jis </w:t>
            </w:r>
            <w:r w:rsidRPr="008E3880">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E3B5"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7 punkto c papunktis</w:t>
            </w:r>
          </w:p>
          <w:p w14:paraId="2D247192" w14:textId="77777777" w:rsidR="008F73C4" w:rsidRPr="008E3880" w:rsidRDefault="008F73C4" w:rsidP="008B15DE">
            <w:pPr>
              <w:pStyle w:val="NoSpacing"/>
              <w:jc w:val="both"/>
              <w:rPr>
                <w:rFonts w:eastAsia="Yu Mincho" w:cstheme="minorHAnsi"/>
              </w:rPr>
            </w:pPr>
          </w:p>
          <w:p w14:paraId="6A25A735" w14:textId="77777777" w:rsidR="008F73C4" w:rsidRPr="008E3880" w:rsidRDefault="008F73C4" w:rsidP="008B15DE">
            <w:pPr>
              <w:pStyle w:val="NoSpacing"/>
              <w:jc w:val="both"/>
              <w:rPr>
                <w:rFonts w:eastAsia="Yu Mincho" w:cstheme="minorHAnsi"/>
                <w:b/>
                <w:bCs/>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C8CCC"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48024134" w14:textId="77777777" w:rsidR="008F73C4" w:rsidRPr="008E3880" w:rsidRDefault="008F73C4" w:rsidP="008B15DE">
            <w:pPr>
              <w:pStyle w:val="NoSpacing"/>
              <w:jc w:val="both"/>
              <w:rPr>
                <w:rFonts w:cstheme="minorHAnsi"/>
                <w:bCs/>
                <w:iCs/>
              </w:rPr>
            </w:pPr>
          </w:p>
          <w:p w14:paraId="198C5297" w14:textId="77777777" w:rsidR="008F73C4" w:rsidRPr="008E3880" w:rsidRDefault="008F73C4" w:rsidP="008B15DE">
            <w:pPr>
              <w:rPr>
                <w:rFonts w:cstheme="minorHAnsi"/>
                <w:b/>
                <w:bCs/>
              </w:rPr>
            </w:pPr>
            <w:r w:rsidRPr="008E3880">
              <w:rPr>
                <w:rFonts w:cstheme="minorHAnsi"/>
                <w:b/>
                <w:bCs/>
              </w:rPr>
              <w:t xml:space="preserve">Priimant sprendimus dėl tiekėjo pašalinimo iš pirkimo procedūros šiame punkte nurodytu pašalinimo pagrindu, be kita ko, atsižvelgiama į nacionalinėje duomenų bazėje adresu: </w:t>
            </w:r>
          </w:p>
          <w:p w14:paraId="37493782" w14:textId="77777777" w:rsidR="008F73C4" w:rsidRPr="008E3880" w:rsidRDefault="008E3880" w:rsidP="008B15DE">
            <w:pPr>
              <w:pStyle w:val="NoSpacing"/>
              <w:jc w:val="both"/>
              <w:rPr>
                <w:rFonts w:cstheme="minorHAnsi"/>
              </w:rPr>
            </w:pPr>
            <w:hyperlink r:id="rId31" w:history="1">
              <w:r w:rsidR="008F73C4" w:rsidRPr="008E3880">
                <w:rPr>
                  <w:rStyle w:val="Hyperlink"/>
                  <w:rFonts w:cstheme="minorHAnsi"/>
                </w:rPr>
                <w:t>https://kt.gov.lt/lt/atviri-duomenys/diskvalifikavimas-is-viesuju-pirkimu</w:t>
              </w:r>
            </w:hyperlink>
            <w:r w:rsidR="008F73C4" w:rsidRPr="008E3880">
              <w:rPr>
                <w:rFonts w:cstheme="minorHAnsi"/>
              </w:rPr>
              <w:t xml:space="preserve"> skelbiamą informaciją. </w:t>
            </w:r>
          </w:p>
        </w:tc>
      </w:tr>
    </w:tbl>
    <w:p w14:paraId="09870E7B" w14:textId="14BB39E2" w:rsidR="006545F9" w:rsidRPr="008E3880" w:rsidRDefault="006545F9" w:rsidP="00AD20B2">
      <w:pPr>
        <w:rPr>
          <w:rFonts w:cstheme="minorHAnsi"/>
          <w:b/>
          <w:bCs/>
          <w:smallCaps/>
          <w:sz w:val="22"/>
          <w:szCs w:val="22"/>
        </w:rPr>
      </w:pPr>
    </w:p>
    <w:p w14:paraId="054BBDB1" w14:textId="6778349B" w:rsidR="002F396F" w:rsidRPr="008E3880" w:rsidRDefault="00384F5A" w:rsidP="00384F5A">
      <w:pPr>
        <w:spacing w:after="0" w:line="240" w:lineRule="auto"/>
        <w:jc w:val="center"/>
        <w:rPr>
          <w:rFonts w:cstheme="minorHAnsi"/>
          <w:b/>
          <w:bCs/>
          <w:smallCaps/>
        </w:rPr>
      </w:pPr>
      <w:r w:rsidRPr="008E3880">
        <w:rPr>
          <w:rFonts w:eastAsiaTheme="minorHAnsi" w:cstheme="minorHAnsi"/>
          <w:lang w:eastAsia="en-US"/>
        </w:rPr>
        <w:t>__________</w:t>
      </w:r>
    </w:p>
    <w:p w14:paraId="78BD16AE" w14:textId="77777777" w:rsidR="00410507" w:rsidRPr="008E3880" w:rsidRDefault="00410507" w:rsidP="00DE290C">
      <w:pPr>
        <w:rPr>
          <w:rFonts w:cstheme="minorHAnsi"/>
          <w:b/>
          <w:bCs/>
          <w:smallCaps/>
          <w:sz w:val="22"/>
          <w:szCs w:val="22"/>
        </w:rPr>
        <w:sectPr w:rsidR="00410507" w:rsidRPr="008E3880" w:rsidSect="00153FC8">
          <w:pgSz w:w="12240" w:h="15840"/>
          <w:pgMar w:top="1134" w:right="567" w:bottom="1134" w:left="1701" w:header="720" w:footer="720" w:gutter="0"/>
          <w:pgNumType w:start="22"/>
          <w:cols w:space="720"/>
          <w:titlePg/>
          <w:docGrid w:linePitch="360"/>
        </w:sectPr>
      </w:pPr>
    </w:p>
    <w:p w14:paraId="6E6DF61D" w14:textId="77777777" w:rsidR="000217D2" w:rsidRPr="008E3880" w:rsidRDefault="000217D2" w:rsidP="000217D2">
      <w:pPr>
        <w:pStyle w:val="Heading1"/>
        <w:spacing w:before="0" w:after="0"/>
        <w:jc w:val="right"/>
        <w:rPr>
          <w:rFonts w:asciiTheme="minorHAnsi" w:hAnsiTheme="minorHAnsi" w:cstheme="minorHAnsi"/>
          <w:color w:val="0070C0"/>
          <w:sz w:val="21"/>
          <w:szCs w:val="21"/>
        </w:rPr>
      </w:pPr>
      <w:bookmarkStart w:id="55" w:name="_Ref38291379"/>
      <w:bookmarkStart w:id="56" w:name="_Ref38291394"/>
      <w:bookmarkStart w:id="57" w:name="_Ref38898251"/>
      <w:bookmarkStart w:id="58" w:name="_Toc185403466"/>
      <w:r w:rsidRPr="008E3880">
        <w:rPr>
          <w:rFonts w:asciiTheme="minorHAnsi" w:hAnsiTheme="minorHAnsi" w:cstheme="minorHAnsi"/>
          <w:color w:val="0070C0"/>
          <w:sz w:val="21"/>
          <w:szCs w:val="21"/>
        </w:rPr>
        <w:lastRenderedPageBreak/>
        <w:t xml:space="preserve">Pirkimo sąlygų 4 priedas „Tiekėjų kvalifikacijos reikalavimai ir reikalaujami kokybės bei </w:t>
      </w:r>
    </w:p>
    <w:p w14:paraId="7A8B3A3A" w14:textId="18FAF3F6" w:rsidR="000217D2" w:rsidRPr="008E3880" w:rsidRDefault="000217D2" w:rsidP="000217D2">
      <w:pPr>
        <w:pStyle w:val="Heading1"/>
        <w:spacing w:before="0" w:after="0"/>
        <w:jc w:val="right"/>
        <w:rPr>
          <w:rFonts w:asciiTheme="minorHAnsi" w:hAnsiTheme="minorHAnsi" w:cstheme="minorHAnsi"/>
          <w:sz w:val="21"/>
          <w:szCs w:val="21"/>
        </w:rPr>
      </w:pPr>
      <w:r w:rsidRPr="008E3880">
        <w:rPr>
          <w:rFonts w:asciiTheme="minorHAnsi" w:hAnsiTheme="minorHAnsi" w:cstheme="minorHAnsi"/>
          <w:color w:val="0070C0"/>
          <w:sz w:val="21"/>
          <w:szCs w:val="21"/>
        </w:rPr>
        <w:t>aplinkos apsaugos vadybos sistemų standartai“</w:t>
      </w:r>
    </w:p>
    <w:p w14:paraId="4A45AA52" w14:textId="77777777" w:rsidR="000217D2" w:rsidRPr="008E3880" w:rsidRDefault="000217D2" w:rsidP="000217D2">
      <w:pPr>
        <w:shd w:val="clear" w:color="auto" w:fill="FFFFFF"/>
        <w:spacing w:after="0" w:line="240" w:lineRule="auto"/>
        <w:jc w:val="right"/>
        <w:rPr>
          <w:rFonts w:eastAsia="Calibri" w:cstheme="minorHAnsi"/>
          <w:color w:val="0070C0"/>
        </w:rPr>
      </w:pPr>
    </w:p>
    <w:p w14:paraId="6DA3F150" w14:textId="77777777" w:rsidR="000217D2" w:rsidRPr="008E3880" w:rsidRDefault="000217D2" w:rsidP="000217D2">
      <w:pPr>
        <w:jc w:val="center"/>
        <w:rPr>
          <w:rFonts w:cstheme="minorHAnsi"/>
          <w:b/>
          <w:bCs/>
          <w:smallCaps/>
          <w:sz w:val="22"/>
          <w:szCs w:val="22"/>
        </w:rPr>
      </w:pPr>
    </w:p>
    <w:p w14:paraId="1B8A5F13" w14:textId="77777777" w:rsidR="00A67478" w:rsidRPr="008E3880" w:rsidRDefault="00A67478" w:rsidP="00A67478">
      <w:pPr>
        <w:pStyle w:val="Subtitle"/>
        <w:spacing w:line="240" w:lineRule="auto"/>
        <w:jc w:val="center"/>
        <w:rPr>
          <w:smallCaps/>
        </w:rPr>
      </w:pPr>
      <w:r w:rsidRPr="008E3880">
        <w:rPr>
          <w:smallCaps/>
        </w:rPr>
        <w:t xml:space="preserve">TIEKĖJŲ KVALIFIKACIJOS REIKALAVIMAI IR REIKALAVIMAI LAIKYTIS </w:t>
      </w:r>
      <w:r w:rsidRPr="008E3880">
        <w:t>KOKYBĖS VADYBOS SISTEMOS IR (ARBA) APLINKOS APSAUGOS VADYBOS SISTEMOS STANDARTŲ</w:t>
      </w:r>
    </w:p>
    <w:p w14:paraId="266E29FB" w14:textId="77777777" w:rsidR="00A67478" w:rsidRPr="008E3880" w:rsidRDefault="00A67478" w:rsidP="00A67478">
      <w:pPr>
        <w:pStyle w:val="ListParagraph"/>
        <w:numPr>
          <w:ilvl w:val="0"/>
          <w:numId w:val="3"/>
        </w:numPr>
        <w:tabs>
          <w:tab w:val="left" w:pos="426"/>
        </w:tabs>
        <w:ind w:left="0" w:firstLine="567"/>
        <w:rPr>
          <w:rFonts w:eastAsiaTheme="minorHAnsi" w:cstheme="minorHAnsi"/>
        </w:rPr>
      </w:pPr>
      <w:r w:rsidRPr="008E3880">
        <w:rPr>
          <w:rFonts w:eastAsiaTheme="minorHAnsi" w:cstheme="minorHAnsi"/>
        </w:rPr>
        <w:t>Tiekėjo kvalifikacija turi atitikti šiame priede nustatytus reikalavimus kvalifikacijai. Tiekėjo kvalifikacija turi būti įgyta iki pasiūlymų pateikimo termino pabaigos.</w:t>
      </w:r>
    </w:p>
    <w:p w14:paraId="32E27116" w14:textId="3FB0D906" w:rsidR="00C3605A" w:rsidRPr="008E3880" w:rsidRDefault="00C3605A" w:rsidP="00C3605A">
      <w:pPr>
        <w:spacing w:before="60" w:after="60" w:line="240" w:lineRule="auto"/>
        <w:ind w:left="357"/>
        <w:jc w:val="center"/>
        <w:rPr>
          <w:rFonts w:eastAsiaTheme="minorHAnsi" w:cstheme="minorHAnsi"/>
        </w:rPr>
      </w:pPr>
      <w:r w:rsidRPr="008E3880">
        <w:rPr>
          <w:rFonts w:eastAsiaTheme="minorHAnsi" w:cstheme="minorHAnsi"/>
          <w:b/>
          <w:bCs/>
        </w:rPr>
        <w:t>Tiekėjų kvalifikacijos reikalavimai</w:t>
      </w:r>
    </w:p>
    <w:tbl>
      <w:tblPr>
        <w:tblpPr w:leftFromText="180" w:rightFromText="180" w:vertAnchor="text" w:horzAnchor="margin" w:tblpY="19"/>
        <w:tblW w:w="991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678"/>
        <w:gridCol w:w="4678"/>
      </w:tblGrid>
      <w:tr w:rsidR="00093BC0" w:rsidRPr="008E3880" w14:paraId="0A60F9C0" w14:textId="77777777" w:rsidTr="00C3605A">
        <w:trPr>
          <w:cantSplit/>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456A" w14:textId="77777777" w:rsidR="00DE7D9F" w:rsidRPr="008E3880" w:rsidRDefault="00093BC0" w:rsidP="00C332E9">
            <w:pPr>
              <w:tabs>
                <w:tab w:val="left" w:pos="179"/>
              </w:tabs>
              <w:spacing w:after="0" w:line="240" w:lineRule="auto"/>
              <w:ind w:left="-105" w:right="-139"/>
              <w:jc w:val="center"/>
              <w:rPr>
                <w:rFonts w:cstheme="minorHAnsi"/>
                <w:b/>
              </w:rPr>
            </w:pPr>
            <w:r w:rsidRPr="008E3880">
              <w:rPr>
                <w:rFonts w:cstheme="minorHAnsi"/>
                <w:b/>
              </w:rPr>
              <w:t xml:space="preserve">Eil. </w:t>
            </w:r>
          </w:p>
          <w:p w14:paraId="66A7E5D9" w14:textId="0505BCD1" w:rsidR="00093BC0" w:rsidRPr="008E3880" w:rsidRDefault="00093BC0" w:rsidP="00C332E9">
            <w:pPr>
              <w:tabs>
                <w:tab w:val="left" w:pos="179"/>
              </w:tabs>
              <w:spacing w:after="0" w:line="240" w:lineRule="auto"/>
              <w:ind w:left="-105" w:right="-139"/>
              <w:jc w:val="center"/>
              <w:rPr>
                <w:rFonts w:cstheme="minorHAnsi"/>
              </w:rPr>
            </w:pPr>
            <w:r w:rsidRPr="008E3880">
              <w:rPr>
                <w:rFonts w:cstheme="minorHAnsi"/>
                <w:b/>
              </w:rPr>
              <w:t>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A925" w14:textId="63CB3CEA" w:rsidR="00093BC0" w:rsidRPr="008E3880" w:rsidRDefault="00093BC0" w:rsidP="00C332E9">
            <w:pPr>
              <w:spacing w:after="0" w:line="240" w:lineRule="auto"/>
              <w:jc w:val="center"/>
              <w:rPr>
                <w:rFonts w:cstheme="minorHAnsi"/>
              </w:rPr>
            </w:pPr>
            <w:r w:rsidRPr="008E3880">
              <w:rPr>
                <w:rFonts w:cstheme="minorHAnsi"/>
                <w:b/>
              </w:rPr>
              <w:t>Kvalifikacijos reikalavima</w:t>
            </w:r>
            <w:r w:rsidR="00697557" w:rsidRPr="008E3880">
              <w:rPr>
                <w:rFonts w:cstheme="minorHAnsi"/>
                <w:b/>
              </w:rPr>
              <w:t>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ADF30" w14:textId="4DB16A2F" w:rsidR="00093BC0" w:rsidRPr="008E3880" w:rsidRDefault="003C524E" w:rsidP="00C332E9">
            <w:pPr>
              <w:spacing w:after="0" w:line="240" w:lineRule="auto"/>
              <w:jc w:val="center"/>
              <w:rPr>
                <w:rFonts w:cstheme="minorHAnsi"/>
              </w:rPr>
            </w:pPr>
            <w:r w:rsidRPr="008E3880">
              <w:rPr>
                <w:rFonts w:cstheme="minorHAnsi"/>
                <w:b/>
              </w:rPr>
              <w:t>Atitiktį reikalavimui įrodantys  dokumentai</w:t>
            </w:r>
          </w:p>
        </w:tc>
      </w:tr>
      <w:tr w:rsidR="00093BC0" w:rsidRPr="008E3880" w14:paraId="262ED795" w14:textId="77777777" w:rsidTr="00C3605A">
        <w:trPr>
          <w:cantSplit/>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9EEE6" w14:textId="6E6270E0" w:rsidR="00093BC0" w:rsidRPr="008E3880" w:rsidRDefault="00E83614" w:rsidP="00C332E9">
            <w:pPr>
              <w:tabs>
                <w:tab w:val="left" w:pos="179"/>
              </w:tabs>
              <w:spacing w:after="0" w:line="240" w:lineRule="auto"/>
              <w:ind w:left="-105" w:right="-139"/>
              <w:jc w:val="center"/>
              <w:rPr>
                <w:rFonts w:cstheme="minorHAnsi"/>
                <w:b/>
              </w:rPr>
            </w:pPr>
            <w:r w:rsidRPr="008E3880">
              <w:rPr>
                <w:rFonts w:cstheme="minorHAnsi"/>
                <w:b/>
              </w:rPr>
              <w:t xml:space="preserve">Finansinis ir ekonominis </w:t>
            </w:r>
            <w:r w:rsidR="00DD2FE5" w:rsidRPr="008E3880">
              <w:rPr>
                <w:rFonts w:cstheme="minorHAnsi"/>
                <w:b/>
              </w:rPr>
              <w:t>pajėgumas</w:t>
            </w:r>
          </w:p>
        </w:tc>
      </w:tr>
      <w:tr w:rsidR="00905096" w:rsidRPr="008E3880" w14:paraId="2B6E2363" w14:textId="77777777" w:rsidTr="00C3605A">
        <w:trPr>
          <w:cantSplit/>
        </w:trPr>
        <w:tc>
          <w:tcPr>
            <w:tcW w:w="562" w:type="dxa"/>
            <w:tcBorders>
              <w:top w:val="single" w:sz="4" w:space="0" w:color="auto"/>
              <w:left w:val="single" w:sz="4" w:space="0" w:color="auto"/>
              <w:bottom w:val="single" w:sz="4" w:space="0" w:color="auto"/>
              <w:right w:val="single" w:sz="4" w:space="0" w:color="auto"/>
            </w:tcBorders>
          </w:tcPr>
          <w:p w14:paraId="645F1029" w14:textId="139CDA8E" w:rsidR="00905096" w:rsidRPr="008E3880" w:rsidRDefault="00905096" w:rsidP="00C332E9">
            <w:pPr>
              <w:tabs>
                <w:tab w:val="left" w:pos="179"/>
              </w:tabs>
              <w:spacing w:after="0" w:line="240" w:lineRule="auto"/>
              <w:ind w:right="-139"/>
              <w:rPr>
                <w:rFonts w:cstheme="minorHAnsi"/>
              </w:rPr>
            </w:pPr>
            <w:r w:rsidRPr="008E3880">
              <w:rPr>
                <w:rFonts w:cstheme="minorHAnsi"/>
              </w:rPr>
              <w:t>1.</w:t>
            </w:r>
            <w:r w:rsidR="009A5B13" w:rsidRPr="008E3880">
              <w:rPr>
                <w:rFonts w:cstheme="minorHAnsi"/>
              </w:rPr>
              <w:t>1.</w:t>
            </w:r>
          </w:p>
        </w:tc>
        <w:tc>
          <w:tcPr>
            <w:tcW w:w="4678" w:type="dxa"/>
            <w:tcBorders>
              <w:top w:val="single" w:sz="4" w:space="0" w:color="auto"/>
              <w:left w:val="single" w:sz="4" w:space="0" w:color="auto"/>
              <w:bottom w:val="single" w:sz="4" w:space="0" w:color="auto"/>
              <w:right w:val="single" w:sz="4" w:space="0" w:color="auto"/>
            </w:tcBorders>
          </w:tcPr>
          <w:p w14:paraId="2DFBE36A" w14:textId="77777777" w:rsidR="00905096" w:rsidRPr="008E3880" w:rsidRDefault="00905096" w:rsidP="00C332E9">
            <w:pPr>
              <w:widowControl w:val="0"/>
              <w:tabs>
                <w:tab w:val="left" w:pos="1276"/>
              </w:tabs>
              <w:spacing w:after="0" w:line="240" w:lineRule="auto"/>
              <w:jc w:val="both"/>
              <w:outlineLvl w:val="1"/>
              <w:rPr>
                <w:rFonts w:cstheme="minorHAnsi"/>
              </w:rPr>
            </w:pPr>
            <w:r w:rsidRPr="008E3880">
              <w:rPr>
                <w:rFonts w:cstheme="minorHAnsi"/>
              </w:rPr>
              <w:t>Tiekėjo vidutinės metinės pajamos iš veiklos, su kuria susijęs atliekamas pirkimas, per paskutinius vienerius  finansinius metus, o jeigu tiekėjas įregistruotas vėliau ar veiklą atitinkamoje srityje pradėjo vėliau – nuo tiekėjo įregistravimo ar veiklos su pirkimu susijusioje srityje pradžios, yra ne mažesnė nei 200 000,00 Eur be PVM.</w:t>
            </w:r>
          </w:p>
          <w:p w14:paraId="33503047" w14:textId="77777777" w:rsidR="00905096" w:rsidRPr="008E3880" w:rsidRDefault="00905096" w:rsidP="00C332E9">
            <w:pPr>
              <w:widowControl w:val="0"/>
              <w:tabs>
                <w:tab w:val="left" w:pos="1276"/>
              </w:tabs>
              <w:spacing w:after="0" w:line="240" w:lineRule="auto"/>
              <w:jc w:val="both"/>
              <w:outlineLvl w:val="1"/>
              <w:rPr>
                <w:rFonts w:cstheme="minorHAnsi"/>
              </w:rPr>
            </w:pPr>
            <w:r w:rsidRPr="008E3880">
              <w:rPr>
                <w:rFonts w:cstheme="minorHAnsi"/>
              </w:rPr>
              <w:t>Laikoma, kad su atliekamu pirkimu susijusi veikla yra: renginių organizavimo veikla.</w:t>
            </w:r>
          </w:p>
        </w:tc>
        <w:tc>
          <w:tcPr>
            <w:tcW w:w="4678" w:type="dxa"/>
            <w:tcBorders>
              <w:top w:val="single" w:sz="4" w:space="0" w:color="auto"/>
              <w:left w:val="single" w:sz="4" w:space="0" w:color="auto"/>
              <w:bottom w:val="single" w:sz="4" w:space="0" w:color="auto"/>
              <w:right w:val="single" w:sz="4" w:space="0" w:color="auto"/>
            </w:tcBorders>
          </w:tcPr>
          <w:p w14:paraId="2658D44F" w14:textId="77777777" w:rsidR="00905096" w:rsidRPr="008E3880" w:rsidRDefault="00905096" w:rsidP="00C332E9">
            <w:pPr>
              <w:spacing w:after="0" w:line="240" w:lineRule="auto"/>
              <w:jc w:val="both"/>
              <w:rPr>
                <w:rFonts w:cstheme="minorHAnsi"/>
              </w:rPr>
            </w:pPr>
            <w:r w:rsidRPr="008E3880">
              <w:rPr>
                <w:rFonts w:cstheme="minorHAnsi"/>
              </w:rPr>
              <w:t>Pateikiama:</w:t>
            </w:r>
          </w:p>
          <w:p w14:paraId="38D59D3C" w14:textId="77777777" w:rsidR="00905096" w:rsidRPr="008E3880" w:rsidRDefault="00905096" w:rsidP="00C332E9">
            <w:pPr>
              <w:spacing w:after="0" w:line="240" w:lineRule="auto"/>
              <w:jc w:val="both"/>
              <w:rPr>
                <w:rFonts w:cstheme="minorHAnsi"/>
              </w:rPr>
            </w:pPr>
            <w:r w:rsidRPr="008E3880">
              <w:rPr>
                <w:rFonts w:cstheme="minorHAnsi"/>
              </w:rPr>
              <w:t>1) ūkio subjekto vadovo ir ūkio subjekto apskaitą tvarkančio asmens arba kito asmens, galinčio tvarkyti ūkio subjekto finansinę apskaitą pagal teisės aktus, pasirašyta deklaracija apie paskutiniais vieneriais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75FDEC06" w14:textId="77777777" w:rsidR="00905096" w:rsidRPr="008E3880" w:rsidRDefault="00905096" w:rsidP="00C332E9">
            <w:pPr>
              <w:spacing w:after="0" w:line="240" w:lineRule="auto"/>
              <w:jc w:val="both"/>
              <w:rPr>
                <w:rFonts w:cstheme="minorHAnsi"/>
              </w:rPr>
            </w:pPr>
          </w:p>
          <w:p w14:paraId="29548B3B" w14:textId="77777777" w:rsidR="00905096" w:rsidRPr="008E3880" w:rsidRDefault="00905096" w:rsidP="00C332E9">
            <w:pPr>
              <w:spacing w:after="0" w:line="240" w:lineRule="auto"/>
              <w:jc w:val="both"/>
              <w:rPr>
                <w:rFonts w:cstheme="minorHAnsi"/>
                <w:u w:val="single"/>
              </w:rPr>
            </w:pPr>
            <w:r w:rsidRPr="008E3880">
              <w:rPr>
                <w:rFonts w:cstheme="minorHAnsi"/>
                <w:u w:val="single"/>
              </w:rPr>
              <w:t>Pateikiamos skaitmeninės dokumentų kopijos.</w:t>
            </w:r>
          </w:p>
        </w:tc>
      </w:tr>
      <w:tr w:rsidR="005B3E1F" w:rsidRPr="008E3880" w14:paraId="6FA1F2BA" w14:textId="77777777" w:rsidTr="00C3605A">
        <w:trPr>
          <w:cantSplit/>
        </w:trPr>
        <w:tc>
          <w:tcPr>
            <w:tcW w:w="9918" w:type="dxa"/>
            <w:gridSpan w:val="3"/>
            <w:tcBorders>
              <w:top w:val="single" w:sz="4" w:space="0" w:color="auto"/>
              <w:left w:val="single" w:sz="4" w:space="0" w:color="auto"/>
              <w:bottom w:val="single" w:sz="4" w:space="0" w:color="auto"/>
              <w:right w:val="single" w:sz="4" w:space="0" w:color="auto"/>
            </w:tcBorders>
            <w:vAlign w:val="center"/>
          </w:tcPr>
          <w:p w14:paraId="22C4B6B5" w14:textId="51913B5C" w:rsidR="005B3E1F" w:rsidRPr="008E3880" w:rsidRDefault="00E83614" w:rsidP="00C332E9">
            <w:pPr>
              <w:spacing w:after="0" w:line="240" w:lineRule="auto"/>
              <w:jc w:val="center"/>
              <w:rPr>
                <w:rFonts w:cstheme="minorHAnsi"/>
              </w:rPr>
            </w:pPr>
            <w:r w:rsidRPr="008E3880">
              <w:rPr>
                <w:rFonts w:cstheme="minorHAnsi"/>
                <w:b/>
              </w:rPr>
              <w:t xml:space="preserve">Techninis ir profesinis  </w:t>
            </w:r>
            <w:r w:rsidR="005B3E1F" w:rsidRPr="008E3880">
              <w:rPr>
                <w:rFonts w:cstheme="minorHAnsi"/>
                <w:b/>
              </w:rPr>
              <w:t>pajėgumas</w:t>
            </w:r>
          </w:p>
        </w:tc>
      </w:tr>
      <w:tr w:rsidR="00905096" w:rsidRPr="008E3880" w14:paraId="7D6B4361" w14:textId="77777777" w:rsidTr="00C3605A">
        <w:trPr>
          <w:cantSplit/>
        </w:trPr>
        <w:tc>
          <w:tcPr>
            <w:tcW w:w="562" w:type="dxa"/>
            <w:tcBorders>
              <w:top w:val="single" w:sz="4" w:space="0" w:color="auto"/>
              <w:left w:val="single" w:sz="4" w:space="0" w:color="auto"/>
              <w:bottom w:val="single" w:sz="4" w:space="0" w:color="auto"/>
              <w:right w:val="single" w:sz="4" w:space="0" w:color="auto"/>
            </w:tcBorders>
          </w:tcPr>
          <w:p w14:paraId="0801805A" w14:textId="27FF483F" w:rsidR="00905096" w:rsidRPr="008E3880" w:rsidDel="0051715F" w:rsidRDefault="00D95D85" w:rsidP="00C332E9">
            <w:pPr>
              <w:tabs>
                <w:tab w:val="left" w:pos="179"/>
              </w:tabs>
              <w:spacing w:after="0" w:line="240" w:lineRule="auto"/>
              <w:ind w:right="-139"/>
              <w:rPr>
                <w:rFonts w:cstheme="minorHAnsi"/>
              </w:rPr>
            </w:pPr>
            <w:r w:rsidRPr="008E3880">
              <w:rPr>
                <w:rFonts w:cstheme="minorHAnsi"/>
              </w:rPr>
              <w:t>1.</w:t>
            </w:r>
            <w:r w:rsidR="00E83614" w:rsidRPr="008E3880">
              <w:rPr>
                <w:rFonts w:cstheme="minorHAnsi"/>
              </w:rPr>
              <w:t>2</w:t>
            </w:r>
            <w:r w:rsidR="00905096" w:rsidRPr="008E3880">
              <w:rPr>
                <w:rFonts w:cstheme="minorHAnsi"/>
              </w:rPr>
              <w:t>.</w:t>
            </w:r>
          </w:p>
        </w:tc>
        <w:tc>
          <w:tcPr>
            <w:tcW w:w="4678" w:type="dxa"/>
            <w:tcBorders>
              <w:top w:val="single" w:sz="4" w:space="0" w:color="auto"/>
              <w:left w:val="single" w:sz="4" w:space="0" w:color="auto"/>
              <w:bottom w:val="single" w:sz="4" w:space="0" w:color="auto"/>
              <w:right w:val="single" w:sz="4" w:space="0" w:color="auto"/>
            </w:tcBorders>
          </w:tcPr>
          <w:p w14:paraId="3CA5B425" w14:textId="77777777" w:rsidR="00905096" w:rsidRPr="008E3880" w:rsidRDefault="00905096" w:rsidP="00C332E9">
            <w:pPr>
              <w:spacing w:after="0" w:line="240" w:lineRule="auto"/>
              <w:jc w:val="both"/>
              <w:rPr>
                <w:rFonts w:cstheme="minorHAnsi"/>
              </w:rPr>
            </w:pPr>
            <w:r w:rsidRPr="008E3880">
              <w:rPr>
                <w:rFonts w:cstheme="minorHAnsi"/>
              </w:rPr>
              <w:t>Tiekėjas, per paskutinius 3 metus iki pasiūlymo pateikimo termino pabaigos pagal vieną ar daugiau sutarčių* (bet ne daugiau kaip pagal dvi sutartis) yra  savo jėgomis tinkamai</w:t>
            </w:r>
            <w:r w:rsidRPr="008E3880">
              <w:rPr>
                <w:rStyle w:val="FootnoteReference"/>
                <w:rFonts w:cstheme="minorHAnsi"/>
              </w:rPr>
              <w:footnoteReference w:id="9"/>
            </w:r>
            <w:r w:rsidRPr="008E3880">
              <w:rPr>
                <w:rFonts w:cstheme="minorHAnsi"/>
              </w:rPr>
              <w:t xml:space="preserve">  suteikęs aukšto lygio tarptautinių renginių* organizavimo paslaugų,</w:t>
            </w:r>
            <w:r w:rsidRPr="008E3880" w:rsidDel="00534104">
              <w:rPr>
                <w:rFonts w:cstheme="minorHAnsi"/>
              </w:rPr>
              <w:t xml:space="preserve"> </w:t>
            </w:r>
            <w:r w:rsidRPr="008E3880">
              <w:rPr>
                <w:rFonts w:cstheme="minorHAnsi"/>
              </w:rPr>
              <w:t>kurių bendra vertė ne mažesnė kaip 60 000,00 eurų be PVM.</w:t>
            </w:r>
          </w:p>
          <w:p w14:paraId="3BFCB2CD" w14:textId="77777777" w:rsidR="00905096" w:rsidRPr="008E3880" w:rsidRDefault="00905096" w:rsidP="00C332E9">
            <w:pPr>
              <w:spacing w:after="0" w:line="240" w:lineRule="auto"/>
              <w:jc w:val="both"/>
              <w:rPr>
                <w:rFonts w:cstheme="minorHAnsi"/>
              </w:rPr>
            </w:pPr>
          </w:p>
          <w:p w14:paraId="0CDEC6ED" w14:textId="77777777" w:rsidR="00905096" w:rsidRPr="008E3880" w:rsidRDefault="00905096" w:rsidP="00C332E9">
            <w:pPr>
              <w:spacing w:after="0" w:line="240" w:lineRule="auto"/>
              <w:jc w:val="both"/>
              <w:rPr>
                <w:rFonts w:cstheme="minorHAnsi"/>
              </w:rPr>
            </w:pPr>
            <w:r w:rsidRPr="008E3880">
              <w:rPr>
                <w:rFonts w:cstheme="minorHAnsi"/>
              </w:rPr>
              <w:t>*Jei teikiama informacija apie vykdomą sutartį, laikoma, kad tiekėjo patirtis atitinka keliamą reikalavimą, jei vykdomoje sutartyje/sutartyse įvykdytų  aukšto lygio tarptautinių renginių* organizavimo paslaugų dalis yra ne mažesnė kaip 60 000,00Eur be PVM.</w:t>
            </w:r>
          </w:p>
          <w:p w14:paraId="686447A0" w14:textId="40BA6515" w:rsidR="00EE5EC7" w:rsidRPr="008E3880" w:rsidRDefault="00EE5EC7" w:rsidP="00C332E9">
            <w:pPr>
              <w:spacing w:after="0" w:line="240" w:lineRule="auto"/>
              <w:jc w:val="both"/>
              <w:rPr>
                <w:rFonts w:cstheme="minorHAnsi"/>
              </w:rPr>
            </w:pPr>
            <w:r w:rsidRPr="008E3880">
              <w:rPr>
                <w:rFonts w:cstheme="minorHAnsi"/>
              </w:rPr>
              <w:lastRenderedPageBreak/>
              <w:t>Jei pasiūlymą teikia Tiekėjų grupė – reikalavimą turi atitikti visi Tiekėjų grupės nariai kartu (patirtis sumuojama) atsižvelgiant į jų prisiimamus įsipareigojimus</w:t>
            </w:r>
          </w:p>
        </w:tc>
        <w:tc>
          <w:tcPr>
            <w:tcW w:w="4678" w:type="dxa"/>
            <w:tcBorders>
              <w:top w:val="single" w:sz="4" w:space="0" w:color="auto"/>
              <w:left w:val="single" w:sz="4" w:space="0" w:color="auto"/>
              <w:bottom w:val="single" w:sz="4" w:space="0" w:color="auto"/>
              <w:right w:val="single" w:sz="4" w:space="0" w:color="auto"/>
            </w:tcBorders>
          </w:tcPr>
          <w:p w14:paraId="6A1CA734" w14:textId="77777777" w:rsidR="00905096" w:rsidRPr="008E3880" w:rsidRDefault="00905096" w:rsidP="00C332E9">
            <w:pPr>
              <w:spacing w:after="0" w:line="240" w:lineRule="auto"/>
              <w:jc w:val="both"/>
              <w:rPr>
                <w:rFonts w:cstheme="minorHAnsi"/>
              </w:rPr>
            </w:pPr>
            <w:r w:rsidRPr="008E3880">
              <w:rPr>
                <w:rFonts w:cstheme="minorHAnsi"/>
              </w:rPr>
              <w:lastRenderedPageBreak/>
              <w:t>Pateikiama:</w:t>
            </w:r>
          </w:p>
          <w:p w14:paraId="68476D2D" w14:textId="432734A8" w:rsidR="00905096" w:rsidRPr="008E3880" w:rsidRDefault="00905096" w:rsidP="00C332E9">
            <w:pPr>
              <w:spacing w:after="0" w:line="240" w:lineRule="auto"/>
              <w:jc w:val="both"/>
              <w:rPr>
                <w:rFonts w:cstheme="minorHAnsi"/>
              </w:rPr>
            </w:pPr>
            <w:r w:rsidRPr="008E3880">
              <w:rPr>
                <w:rFonts w:cstheme="minorHAnsi"/>
              </w:rPr>
              <w:t>1) Per pastaruosius 3</w:t>
            </w:r>
            <w:r w:rsidRPr="008E3880" w:rsidDel="004B6D86">
              <w:rPr>
                <w:rFonts w:cstheme="minorHAnsi"/>
              </w:rPr>
              <w:t xml:space="preserve"> </w:t>
            </w:r>
            <w:r w:rsidRPr="008E3880">
              <w:rPr>
                <w:rFonts w:cstheme="minorHAnsi"/>
              </w:rPr>
              <w:t xml:space="preserve">metus iki pasiūlymo pateikimo termino pabaigos suteiktų </w:t>
            </w:r>
            <w:r w:rsidRPr="008E3880">
              <w:rPr>
                <w:rFonts w:cstheme="minorHAnsi"/>
                <w:b/>
                <w:bCs/>
              </w:rPr>
              <w:t>paslaugų sąrašas</w:t>
            </w:r>
            <w:r w:rsidRPr="008E3880">
              <w:rPr>
                <w:rFonts w:cstheme="minorHAnsi"/>
              </w:rPr>
              <w:t xml:space="preserve"> (užpildant </w:t>
            </w:r>
            <w:r w:rsidRPr="008E3880">
              <w:rPr>
                <w:rFonts w:cstheme="minorHAnsi"/>
                <w:b/>
                <w:bCs/>
              </w:rPr>
              <w:t xml:space="preserve">pirkimo sąlygų </w:t>
            </w:r>
            <w:r w:rsidR="00E77876" w:rsidRPr="008E3880">
              <w:rPr>
                <w:rFonts w:cstheme="minorHAnsi"/>
                <w:b/>
                <w:bCs/>
              </w:rPr>
              <w:t>1</w:t>
            </w:r>
            <w:r w:rsidR="00BE3C4E" w:rsidRPr="008E3880">
              <w:rPr>
                <w:rFonts w:cstheme="minorHAnsi"/>
                <w:b/>
                <w:bCs/>
              </w:rPr>
              <w:t>0</w:t>
            </w:r>
            <w:r w:rsidRPr="008E3880">
              <w:rPr>
                <w:rFonts w:cstheme="minorHAnsi"/>
                <w:b/>
                <w:bCs/>
              </w:rPr>
              <w:t xml:space="preserve"> priedą</w:t>
            </w:r>
            <w:r w:rsidRPr="008E3880">
              <w:rPr>
                <w:rFonts w:cstheme="minorHAnsi"/>
              </w:rPr>
              <w:t>), kuriame nurodytos suteiktų  aukšto lygio tarptautinių renginių organizavimo paslaugų aprašymas, bendros sumos be PVM,  tarptautinių renginių  datos (metai ir mėnuo), paslaugų sutarties numeris ir data, paslaugų gavėjai (tiek viešieji, tiek privatieji).</w:t>
            </w:r>
          </w:p>
          <w:p w14:paraId="173437C8" w14:textId="77777777" w:rsidR="00905096" w:rsidRPr="008E3880" w:rsidRDefault="00905096" w:rsidP="00C332E9">
            <w:pPr>
              <w:spacing w:after="0" w:line="240" w:lineRule="auto"/>
              <w:jc w:val="both"/>
              <w:rPr>
                <w:rFonts w:cstheme="minorHAnsi"/>
              </w:rPr>
            </w:pPr>
            <w:r w:rsidRPr="008E3880">
              <w:rPr>
                <w:rFonts w:cstheme="minorHAnsi"/>
              </w:rPr>
              <w:t>2) Užsakovų pažymos ar kiti dokumentai, kuriose būtų nurodytos suteiktų paslaugų bendros sumos, datos, paslaugų gavėjai, ar paslaugos buvo suteiktos tinkamai.</w:t>
            </w:r>
          </w:p>
          <w:p w14:paraId="494CC4BA" w14:textId="77777777" w:rsidR="00905096" w:rsidRPr="008E3880" w:rsidRDefault="00905096" w:rsidP="00C332E9">
            <w:pPr>
              <w:spacing w:after="0" w:line="240" w:lineRule="auto"/>
              <w:jc w:val="both"/>
              <w:rPr>
                <w:rFonts w:cstheme="minorHAnsi"/>
              </w:rPr>
            </w:pPr>
          </w:p>
          <w:p w14:paraId="212401F1" w14:textId="77777777" w:rsidR="00905096" w:rsidRPr="008E3880" w:rsidRDefault="00905096" w:rsidP="00C332E9">
            <w:pPr>
              <w:spacing w:after="0" w:line="240" w:lineRule="auto"/>
              <w:jc w:val="both"/>
              <w:rPr>
                <w:rFonts w:cstheme="minorHAnsi"/>
              </w:rPr>
            </w:pPr>
            <w:r w:rsidRPr="008E3880">
              <w:rPr>
                <w:rFonts w:eastAsia="Times New Roman" w:cstheme="minorHAnsi"/>
                <w:u w:val="single"/>
              </w:rPr>
              <w:t>Pateikiamos skaitmeninės dokumentų kopijos.</w:t>
            </w:r>
          </w:p>
        </w:tc>
      </w:tr>
      <w:tr w:rsidR="00093BC0" w:rsidRPr="008E3880" w14:paraId="031A0515" w14:textId="77777777" w:rsidTr="00C3605A">
        <w:trPr>
          <w:cantSplit/>
        </w:trPr>
        <w:tc>
          <w:tcPr>
            <w:tcW w:w="562" w:type="dxa"/>
            <w:tcBorders>
              <w:top w:val="single" w:sz="4" w:space="0" w:color="auto"/>
              <w:left w:val="single" w:sz="4" w:space="0" w:color="auto"/>
              <w:bottom w:val="single" w:sz="4" w:space="0" w:color="auto"/>
              <w:right w:val="single" w:sz="4" w:space="0" w:color="auto"/>
            </w:tcBorders>
          </w:tcPr>
          <w:p w14:paraId="06A2F485" w14:textId="55880143" w:rsidR="00093BC0" w:rsidRPr="008E3880" w:rsidRDefault="00D95D85" w:rsidP="00C332E9">
            <w:pPr>
              <w:tabs>
                <w:tab w:val="left" w:pos="179"/>
              </w:tabs>
              <w:spacing w:after="0" w:line="240" w:lineRule="auto"/>
              <w:ind w:right="-139"/>
              <w:rPr>
                <w:rFonts w:cstheme="minorHAnsi"/>
              </w:rPr>
            </w:pPr>
            <w:r w:rsidRPr="008E3880">
              <w:rPr>
                <w:rFonts w:cstheme="minorHAnsi"/>
              </w:rPr>
              <w:t>1.</w:t>
            </w:r>
            <w:r w:rsidR="00093BC0" w:rsidRPr="008E3880">
              <w:rPr>
                <w:rFonts w:cstheme="minorHAnsi"/>
              </w:rPr>
              <w:t>3.</w:t>
            </w:r>
          </w:p>
        </w:tc>
        <w:tc>
          <w:tcPr>
            <w:tcW w:w="4678" w:type="dxa"/>
            <w:tcBorders>
              <w:top w:val="single" w:sz="4" w:space="0" w:color="auto"/>
              <w:left w:val="single" w:sz="4" w:space="0" w:color="auto"/>
              <w:bottom w:val="single" w:sz="4" w:space="0" w:color="auto"/>
              <w:right w:val="single" w:sz="4" w:space="0" w:color="auto"/>
            </w:tcBorders>
          </w:tcPr>
          <w:p w14:paraId="348B5467" w14:textId="77777777" w:rsidR="00093BC0" w:rsidRPr="008E3880" w:rsidRDefault="00093BC0" w:rsidP="00C332E9">
            <w:pPr>
              <w:widowControl w:val="0"/>
              <w:tabs>
                <w:tab w:val="left" w:pos="1276"/>
              </w:tabs>
              <w:spacing w:after="0" w:line="240" w:lineRule="auto"/>
              <w:jc w:val="both"/>
              <w:outlineLvl w:val="1"/>
              <w:rPr>
                <w:rFonts w:cstheme="minorHAnsi"/>
              </w:rPr>
            </w:pPr>
            <w:r w:rsidRPr="008E3880">
              <w:rPr>
                <w:rFonts w:cstheme="minorHAnsi"/>
              </w:rPr>
              <w:t>Tiekėjas turi ar gali pasitelkti sutarties vykdymui ne mažiau kaip 1 renginių vadovą, kuris turi žinių ir patirties, reikalingų pirkimo sutarties vykdymui ir atitinka žemiau išvardintus reikalavimus:</w:t>
            </w:r>
          </w:p>
          <w:p w14:paraId="6031D533" w14:textId="77777777" w:rsidR="00093BC0" w:rsidRPr="008E3880" w:rsidRDefault="00093BC0" w:rsidP="00C332E9">
            <w:pPr>
              <w:widowControl w:val="0"/>
              <w:tabs>
                <w:tab w:val="left" w:pos="1276"/>
              </w:tabs>
              <w:spacing w:after="0" w:line="240" w:lineRule="auto"/>
              <w:ind w:firstLine="34"/>
              <w:jc w:val="both"/>
              <w:outlineLvl w:val="1"/>
              <w:rPr>
                <w:rFonts w:cstheme="minorHAnsi"/>
              </w:rPr>
            </w:pPr>
            <w:r w:rsidRPr="008E3880">
              <w:rPr>
                <w:rFonts w:cstheme="minorHAnsi"/>
              </w:rPr>
              <w:t>1) per pastaruosius 3 metus iki pasiūlymų pateikimo termino pabaigos yra įgyvendinęs ne mažiau kaip 2 aukšto lygio gyvus tarptautinius posėdžius, susitikimus *;</w:t>
            </w:r>
          </w:p>
          <w:p w14:paraId="72CCE0F0" w14:textId="77777777" w:rsidR="00093BC0" w:rsidRPr="008E3880" w:rsidRDefault="00093BC0" w:rsidP="00C332E9">
            <w:pPr>
              <w:keepNext/>
              <w:tabs>
                <w:tab w:val="left" w:pos="317"/>
              </w:tabs>
              <w:spacing w:after="0" w:line="240" w:lineRule="auto"/>
              <w:jc w:val="both"/>
              <w:rPr>
                <w:rFonts w:cstheme="minorHAnsi"/>
              </w:rPr>
            </w:pPr>
            <w:r w:rsidRPr="008E3880">
              <w:rPr>
                <w:rFonts w:cstheme="minorHAnsi"/>
              </w:rPr>
              <w:t>2) per pastaruosius 3 metus iki pasiūlymų pateikimo termino pabaigos yra įgyvendinęs ne mažiau kaip 2 gyvas konferencijas, kurių dalyvių skaičius kiekviename renginyje ne mažesnis kaip 150 žmonių;</w:t>
            </w:r>
          </w:p>
          <w:p w14:paraId="38DE481B" w14:textId="77777777" w:rsidR="00093BC0" w:rsidRPr="008E3880" w:rsidRDefault="00093BC0" w:rsidP="00C332E9">
            <w:pPr>
              <w:keepNext/>
              <w:tabs>
                <w:tab w:val="left" w:pos="317"/>
              </w:tabs>
              <w:spacing w:after="0" w:line="240" w:lineRule="auto"/>
              <w:jc w:val="both"/>
              <w:rPr>
                <w:rFonts w:cstheme="minorHAnsi"/>
              </w:rPr>
            </w:pPr>
            <w:r w:rsidRPr="008E3880">
              <w:rPr>
                <w:rFonts w:cstheme="minorHAnsi"/>
              </w:rPr>
              <w:t>3) per pastaruosius 3 metus iki pasiūlymų pateikimo termino pabaigos yra įgyvendinęs ne mažiau kaip 2 hibridinius renginius**.</w:t>
            </w:r>
          </w:p>
          <w:p w14:paraId="42810375" w14:textId="77777777" w:rsidR="00093BC0" w:rsidRPr="008E3880" w:rsidRDefault="00093BC0" w:rsidP="00C332E9">
            <w:pPr>
              <w:keepNext/>
              <w:tabs>
                <w:tab w:val="left" w:pos="317"/>
              </w:tabs>
              <w:spacing w:after="0" w:line="240" w:lineRule="auto"/>
              <w:jc w:val="both"/>
              <w:rPr>
                <w:rFonts w:cstheme="minorHAnsi"/>
              </w:rPr>
            </w:pPr>
            <w:r w:rsidRPr="008E3880">
              <w:rPr>
                <w:rFonts w:cstheme="minorHAnsi"/>
              </w:rPr>
              <w:t>4) turi aukštąjį išsilavinimą;</w:t>
            </w:r>
          </w:p>
          <w:p w14:paraId="6A6E7C90" w14:textId="77777777" w:rsidR="00093BC0" w:rsidRPr="008E3880" w:rsidRDefault="00093BC0" w:rsidP="00C332E9">
            <w:pPr>
              <w:keepNext/>
              <w:spacing w:after="0" w:line="240" w:lineRule="auto"/>
              <w:jc w:val="both"/>
              <w:rPr>
                <w:rFonts w:cstheme="minorHAnsi"/>
              </w:rPr>
            </w:pPr>
            <w:r w:rsidRPr="008E3880">
              <w:rPr>
                <w:rFonts w:cstheme="minorHAnsi"/>
              </w:rPr>
              <w:t xml:space="preserve">5) moka lietuvių ir anglų kalbą ne mažesniu nei C1 lygiu (pagal </w:t>
            </w:r>
            <w:proofErr w:type="spellStart"/>
            <w:r w:rsidRPr="008E3880">
              <w:rPr>
                <w:rFonts w:cstheme="minorHAnsi"/>
              </w:rPr>
              <w:t>Europass</w:t>
            </w:r>
            <w:proofErr w:type="spellEnd"/>
            <w:r w:rsidRPr="008E3880">
              <w:rPr>
                <w:rFonts w:cstheme="minorHAnsi"/>
              </w:rPr>
              <w:t xml:space="preserve"> kalbų pasą).</w:t>
            </w:r>
          </w:p>
          <w:p w14:paraId="3CA39444" w14:textId="2086C8C1" w:rsidR="00093BC0" w:rsidRPr="008E3880" w:rsidRDefault="00093BC0" w:rsidP="00C332E9">
            <w:pPr>
              <w:keepNext/>
              <w:spacing w:after="0" w:line="240" w:lineRule="auto"/>
              <w:jc w:val="both"/>
              <w:rPr>
                <w:rFonts w:eastAsia="Times New Roman" w:cstheme="minorHAnsi"/>
              </w:rPr>
            </w:pPr>
            <w:r w:rsidRPr="008E3880">
              <w:rPr>
                <w:rFonts w:eastAsia="Times New Roman" w:cstheme="minorHAnsi"/>
              </w:rPr>
              <w:t>Tiekėjas gali pateikti informaciją apie įvykdytas/vykdomas atskiras sutartis, arba apie vieną sutartį, jeigu pagal sutartį specialisto įgyvendinti renginiai atitinka visus šiame punkte nustatytus reikalavimus.</w:t>
            </w:r>
          </w:p>
        </w:tc>
        <w:tc>
          <w:tcPr>
            <w:tcW w:w="4678" w:type="dxa"/>
            <w:tcBorders>
              <w:top w:val="single" w:sz="4" w:space="0" w:color="auto"/>
              <w:left w:val="single" w:sz="4" w:space="0" w:color="auto"/>
              <w:bottom w:val="single" w:sz="4" w:space="0" w:color="auto"/>
              <w:right w:val="single" w:sz="4" w:space="0" w:color="auto"/>
            </w:tcBorders>
          </w:tcPr>
          <w:p w14:paraId="6A7BD309" w14:textId="77777777" w:rsidR="00093BC0" w:rsidRPr="008E3880" w:rsidRDefault="00093BC0" w:rsidP="00C332E9">
            <w:pPr>
              <w:spacing w:after="0" w:line="240" w:lineRule="auto"/>
              <w:jc w:val="both"/>
              <w:rPr>
                <w:rFonts w:cstheme="minorHAnsi"/>
              </w:rPr>
            </w:pPr>
            <w:r w:rsidRPr="008E3880">
              <w:rPr>
                <w:rFonts w:cstheme="minorHAnsi"/>
              </w:rPr>
              <w:t>Pateikiama:</w:t>
            </w:r>
          </w:p>
          <w:p w14:paraId="2B5BF469" w14:textId="7796F399" w:rsidR="00093BC0" w:rsidRPr="008E3880" w:rsidRDefault="00093BC0" w:rsidP="00C332E9">
            <w:pPr>
              <w:spacing w:after="0" w:line="240" w:lineRule="auto"/>
              <w:jc w:val="both"/>
              <w:rPr>
                <w:rFonts w:cstheme="minorHAnsi"/>
              </w:rPr>
            </w:pPr>
            <w:r w:rsidRPr="008E3880">
              <w:rPr>
                <w:rFonts w:cstheme="minorHAnsi"/>
              </w:rPr>
              <w:t xml:space="preserve">1) </w:t>
            </w:r>
            <w:r w:rsidRPr="008E3880">
              <w:rPr>
                <w:rFonts w:cstheme="minorHAnsi"/>
                <w:bCs/>
                <w:color w:val="000000"/>
              </w:rPr>
              <w:t xml:space="preserve">pirkimo sutarties vykdymui paskiriamų </w:t>
            </w:r>
            <w:r w:rsidRPr="008E3880">
              <w:rPr>
                <w:rFonts w:cstheme="minorHAnsi"/>
                <w:b/>
                <w:color w:val="000000"/>
              </w:rPr>
              <w:t>specialistų sąrašas</w:t>
            </w:r>
            <w:r w:rsidRPr="008E3880">
              <w:rPr>
                <w:rFonts w:cstheme="minorHAnsi"/>
                <w:bCs/>
                <w:color w:val="000000"/>
              </w:rPr>
              <w:t xml:space="preserve"> (pildomas pagal </w:t>
            </w:r>
            <w:r w:rsidRPr="008E3880">
              <w:rPr>
                <w:rFonts w:cstheme="minorHAnsi"/>
                <w:b/>
                <w:color w:val="000000"/>
              </w:rPr>
              <w:t xml:space="preserve">pirkimo sąlygų </w:t>
            </w:r>
            <w:r w:rsidR="00CE4D11" w:rsidRPr="008E3880">
              <w:rPr>
                <w:rFonts w:cstheme="minorHAnsi"/>
                <w:b/>
                <w:color w:val="000000"/>
              </w:rPr>
              <w:t>11</w:t>
            </w:r>
            <w:r w:rsidRPr="008E3880">
              <w:rPr>
                <w:rFonts w:cstheme="minorHAnsi"/>
                <w:b/>
                <w:color w:val="000000"/>
              </w:rPr>
              <w:t xml:space="preserve"> priedą</w:t>
            </w:r>
            <w:r w:rsidRPr="008E3880">
              <w:rPr>
                <w:rFonts w:cstheme="minorHAnsi"/>
                <w:bCs/>
                <w:color w:val="000000"/>
              </w:rPr>
              <w:t>), nurodant jame kiekvieno specialisto vardą, pavardę, specialisto teisinius santykius</w:t>
            </w:r>
            <w:r w:rsidRPr="008E3880">
              <w:rPr>
                <w:rFonts w:cstheme="minorHAnsi"/>
              </w:rPr>
              <w:t xml:space="preserve"> </w:t>
            </w:r>
            <w:r w:rsidRPr="008E3880">
              <w:rPr>
                <w:rFonts w:cstheme="minorHAnsi"/>
                <w:bCs/>
                <w:color w:val="000000"/>
              </w:rPr>
              <w:t xml:space="preserve">su tiekėju, lietuvių kalbos ir anglų kalbos žinojimo lygius, kiekvieno specialisto patirties aprašymą </w:t>
            </w:r>
            <w:r w:rsidRPr="008E3880">
              <w:rPr>
                <w:rFonts w:cstheme="minorHAnsi"/>
                <w:bCs/>
              </w:rPr>
              <w:t>(renginio datą, renginio pavadinimą, renginio lygį (kur reikalaujama), dalyvių skaičių (kur reikalaujama), renginio formą (gyvas, hibridinis, virtualus), renginio Užsakovus ir jų kontaktinius duomenis (vardas, pavardė, pareigos, tel. Nr., el. pašto adresas).</w:t>
            </w:r>
          </w:p>
          <w:p w14:paraId="01BC2874" w14:textId="77777777" w:rsidR="00093BC0" w:rsidRPr="008E3880" w:rsidRDefault="00093BC0" w:rsidP="00C332E9">
            <w:pPr>
              <w:tabs>
                <w:tab w:val="left" w:pos="466"/>
                <w:tab w:val="left" w:pos="2552"/>
              </w:tabs>
              <w:spacing w:after="0" w:line="240" w:lineRule="auto"/>
              <w:jc w:val="both"/>
              <w:rPr>
                <w:rFonts w:eastAsia="Times New Roman" w:cstheme="minorHAnsi"/>
              </w:rPr>
            </w:pPr>
            <w:r w:rsidRPr="008E3880">
              <w:rPr>
                <w:rFonts w:eastAsia="Times New Roman" w:cstheme="minorHAnsi"/>
              </w:rPr>
              <w:t>2) specialistų išsilavinimą patvirtinančių dokumentų kopijos.</w:t>
            </w:r>
          </w:p>
          <w:p w14:paraId="2A68A87C" w14:textId="77777777" w:rsidR="00093BC0" w:rsidRPr="008E3880" w:rsidRDefault="00093BC0" w:rsidP="00C332E9">
            <w:pPr>
              <w:tabs>
                <w:tab w:val="left" w:pos="466"/>
                <w:tab w:val="left" w:pos="2552"/>
              </w:tabs>
              <w:spacing w:after="0" w:line="240" w:lineRule="auto"/>
              <w:ind w:left="33"/>
              <w:jc w:val="both"/>
              <w:rPr>
                <w:rFonts w:eastAsia="Times New Roman" w:cstheme="minorHAnsi"/>
              </w:rPr>
            </w:pPr>
          </w:p>
          <w:p w14:paraId="0C145553" w14:textId="77777777" w:rsidR="00093BC0" w:rsidRPr="008E3880" w:rsidRDefault="00093BC0" w:rsidP="00C332E9">
            <w:pPr>
              <w:tabs>
                <w:tab w:val="left" w:pos="466"/>
                <w:tab w:val="left" w:pos="2552"/>
              </w:tabs>
              <w:spacing w:after="0" w:line="240" w:lineRule="auto"/>
              <w:ind w:left="33"/>
              <w:jc w:val="both"/>
              <w:rPr>
                <w:rFonts w:eastAsia="Times New Roman" w:cstheme="minorHAnsi"/>
              </w:rPr>
            </w:pPr>
            <w:r w:rsidRPr="008E3880">
              <w:rPr>
                <w:rFonts w:eastAsia="Times New Roman" w:cstheme="minorHAnsi"/>
                <w:u w:val="single"/>
              </w:rPr>
              <w:t>Pateikiamos skaitmeninės dokumentų kopijos</w:t>
            </w:r>
            <w:r w:rsidRPr="008E3880">
              <w:rPr>
                <w:rFonts w:eastAsia="Times New Roman" w:cstheme="minorHAnsi"/>
              </w:rPr>
              <w:t>.</w:t>
            </w:r>
          </w:p>
        </w:tc>
      </w:tr>
    </w:tbl>
    <w:p w14:paraId="3AB65288" w14:textId="77777777" w:rsidR="008415BD" w:rsidRPr="008E3880" w:rsidRDefault="008415BD" w:rsidP="00763C3C">
      <w:pPr>
        <w:spacing w:before="120" w:after="0" w:line="240" w:lineRule="auto"/>
        <w:jc w:val="both"/>
        <w:rPr>
          <w:rFonts w:cstheme="minorHAnsi"/>
        </w:rPr>
      </w:pPr>
      <w:r w:rsidRPr="008E3880">
        <w:rPr>
          <w:rFonts w:cstheme="minorHAnsi"/>
        </w:rPr>
        <w:t>* Aukšto lygio tarptautiniai posėdžiai, susitikimai – oficialūs valstybinių ir tarptautinių institucijų aukščiausio lygio vadovų ir / ar kitų atstovų susitikimai (įskaitant formalią ir neformalią susitikimo dalis), kurių metu sprendžiami valstybinės reikšmės klausimai ir kuriems taikomi tarnybinio tarptautinio protokolo standartai.</w:t>
      </w:r>
    </w:p>
    <w:p w14:paraId="7475FD26" w14:textId="77777777" w:rsidR="00EA0282" w:rsidRPr="008E3880" w:rsidRDefault="008415BD" w:rsidP="00763C3C">
      <w:pPr>
        <w:pStyle w:val="FootnoteText"/>
        <w:spacing w:before="120"/>
        <w:jc w:val="both"/>
        <w:rPr>
          <w:rFonts w:cstheme="minorHAnsi"/>
          <w:sz w:val="21"/>
          <w:szCs w:val="21"/>
        </w:rPr>
      </w:pPr>
      <w:r w:rsidRPr="008E3880">
        <w:rPr>
          <w:rFonts w:cstheme="minorHAnsi"/>
          <w:sz w:val="21"/>
          <w:szCs w:val="21"/>
        </w:rPr>
        <w:t>**</w:t>
      </w:r>
      <w:r w:rsidRPr="008E3880">
        <w:rPr>
          <w:rFonts w:eastAsia="Calibri" w:cstheme="minorHAnsi"/>
          <w:sz w:val="21"/>
          <w:szCs w:val="21"/>
        </w:rPr>
        <w:t xml:space="preserve"> Hibridinė konferencija – kai dalis renginio pranešėjų ir dalyvių dalyvauja gyvai, o likusieji dalyvauja internetu.</w:t>
      </w:r>
      <w:r w:rsidRPr="008E3880">
        <w:rPr>
          <w:rFonts w:cstheme="minorHAnsi"/>
          <w:sz w:val="21"/>
          <w:szCs w:val="21"/>
        </w:rPr>
        <w:t xml:space="preserve"> </w:t>
      </w:r>
    </w:p>
    <w:p w14:paraId="656B0E93" w14:textId="36BDBA68" w:rsidR="00C3605A" w:rsidRPr="008E3880" w:rsidRDefault="007246A0" w:rsidP="0096553E">
      <w:pPr>
        <w:pStyle w:val="ListParagraph"/>
        <w:numPr>
          <w:ilvl w:val="0"/>
          <w:numId w:val="3"/>
        </w:numPr>
        <w:tabs>
          <w:tab w:val="left" w:pos="426"/>
        </w:tabs>
        <w:ind w:left="0" w:firstLine="567"/>
        <w:jc w:val="both"/>
        <w:rPr>
          <w:rFonts w:eastAsiaTheme="minorHAnsi" w:cstheme="minorHAnsi"/>
        </w:rPr>
      </w:pPr>
      <w:r w:rsidRPr="008E3880">
        <w:rPr>
          <w:rFonts w:eastAsiaTheme="minorHAnsi" w:cstheme="minorHAnsi"/>
        </w:rPr>
        <w:t>Perkančioji organizacija nereikalauja, kad tiekėjai laikytųsi kokybės vadybos sistemos ir (arba) aplinkos apsaugos vadybos sistemos standartų</w:t>
      </w:r>
      <w:r w:rsidR="00C3605A" w:rsidRPr="008E3880">
        <w:rPr>
          <w:rFonts w:eastAsiaTheme="minorHAnsi" w:cstheme="minorHAnsi"/>
        </w:rPr>
        <w:t>.</w:t>
      </w:r>
    </w:p>
    <w:p w14:paraId="05D02912" w14:textId="77777777" w:rsidR="00C3605A" w:rsidRPr="008E3880" w:rsidRDefault="00C3605A" w:rsidP="00763C3C">
      <w:pPr>
        <w:pStyle w:val="FootnoteText"/>
        <w:spacing w:before="120"/>
        <w:jc w:val="both"/>
      </w:pPr>
    </w:p>
    <w:p w14:paraId="7AA0CC20" w14:textId="77777777" w:rsidR="00C3605A" w:rsidRPr="008E3880" w:rsidRDefault="00C3605A" w:rsidP="00763C3C">
      <w:pPr>
        <w:pStyle w:val="FootnoteText"/>
        <w:spacing w:before="120"/>
        <w:jc w:val="both"/>
        <w:sectPr w:rsidR="00C3605A" w:rsidRPr="008E3880" w:rsidSect="00153FC8">
          <w:pgSz w:w="12240" w:h="15840"/>
          <w:pgMar w:top="1134" w:right="567" w:bottom="1134" w:left="1701" w:header="720" w:footer="720" w:gutter="0"/>
          <w:pgNumType w:start="22"/>
          <w:cols w:space="720"/>
          <w:titlePg/>
          <w:docGrid w:linePitch="360"/>
        </w:sectPr>
      </w:pPr>
    </w:p>
    <w:bookmarkEnd w:id="55"/>
    <w:bookmarkEnd w:id="56"/>
    <w:bookmarkEnd w:id="57"/>
    <w:bookmarkEnd w:id="58"/>
    <w:p w14:paraId="6B53C13B" w14:textId="06A26701" w:rsidR="006514AB" w:rsidRPr="008E3880" w:rsidRDefault="006514AB" w:rsidP="006514AB">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 xml:space="preserve">Pirkimo sąlygų 5 priedas </w:t>
      </w:r>
      <w:r w:rsidRPr="008E3880">
        <w:rPr>
          <w:rFonts w:asciiTheme="minorHAnsi" w:eastAsia="Calibri" w:hAnsiTheme="minorHAnsi" w:cstheme="minorHAnsi"/>
          <w:color w:val="0070C0"/>
          <w:sz w:val="21"/>
          <w:szCs w:val="21"/>
        </w:rPr>
        <w:t xml:space="preserve">„EBVPD“ </w:t>
      </w:r>
      <w:r w:rsidRPr="008E3880">
        <w:rPr>
          <w:rFonts w:asciiTheme="minorHAnsi" w:hAnsiTheme="minorHAnsi" w:cstheme="minorHAnsi"/>
          <w:color w:val="0070C0"/>
          <w:sz w:val="21"/>
          <w:szCs w:val="21"/>
        </w:rPr>
        <w:t>(XML formatu)</w:t>
      </w:r>
    </w:p>
    <w:p w14:paraId="0728D65E" w14:textId="77777777" w:rsidR="006514AB" w:rsidRPr="008E3880" w:rsidRDefault="006514AB" w:rsidP="006514AB">
      <w:pPr>
        <w:shd w:val="clear" w:color="auto" w:fill="FFFFFF"/>
        <w:spacing w:after="0" w:line="240" w:lineRule="auto"/>
        <w:jc w:val="right"/>
        <w:rPr>
          <w:rFonts w:eastAsia="Calibri" w:cstheme="minorHAnsi"/>
          <w:color w:val="0070C0"/>
        </w:rPr>
      </w:pPr>
    </w:p>
    <w:p w14:paraId="66EE8F2F" w14:textId="77777777" w:rsidR="00AD5ED8" w:rsidRPr="008E3880" w:rsidRDefault="00AD5ED8" w:rsidP="006514AB">
      <w:pPr>
        <w:jc w:val="center"/>
        <w:rPr>
          <w:rFonts w:cstheme="minorHAnsi"/>
          <w:b/>
          <w:bCs/>
          <w:smallCaps/>
          <w:sz w:val="22"/>
          <w:szCs w:val="22"/>
        </w:rPr>
      </w:pPr>
    </w:p>
    <w:p w14:paraId="4F6E9F95" w14:textId="40122A3B" w:rsidR="00B970B0" w:rsidRPr="008E3880" w:rsidRDefault="00B970B0" w:rsidP="00BE1858">
      <w:pPr>
        <w:pStyle w:val="Subtitle"/>
        <w:jc w:val="center"/>
        <w:rPr>
          <w:b/>
          <w:bCs/>
          <w:smallCaps/>
        </w:rPr>
      </w:pPr>
      <w:r w:rsidRPr="008E3880">
        <w:t>EUROPOS BENDRASIS VIEŠŲJŲ PIRKIMŲ DOKUMENTAS</w:t>
      </w:r>
    </w:p>
    <w:p w14:paraId="3584D74E" w14:textId="77777777" w:rsidR="002F396F" w:rsidRPr="008E3880" w:rsidRDefault="002F396F" w:rsidP="002F396F">
      <w:pPr>
        <w:jc w:val="both"/>
        <w:rPr>
          <w:rFonts w:cstheme="minorHAnsi"/>
          <w:sz w:val="22"/>
          <w:szCs w:val="22"/>
        </w:rPr>
      </w:pPr>
      <w:r w:rsidRPr="008E3880">
        <w:rPr>
          <w:rFonts w:cstheme="minorHAnsi"/>
          <w:sz w:val="22"/>
          <w:szCs w:val="22"/>
        </w:rPr>
        <w:t>„Europos bendrasis viešųjų pirkimų dokumentas (EBVPD)“ pateikiamas .</w:t>
      </w:r>
      <w:proofErr w:type="spellStart"/>
      <w:r w:rsidRPr="008E3880">
        <w:rPr>
          <w:rFonts w:cstheme="minorHAnsi"/>
          <w:sz w:val="22"/>
          <w:szCs w:val="22"/>
        </w:rPr>
        <w:t>xml</w:t>
      </w:r>
      <w:proofErr w:type="spellEnd"/>
      <w:r w:rsidRPr="008E3880">
        <w:rPr>
          <w:rFonts w:cstheme="minorHAnsi"/>
          <w:sz w:val="22"/>
          <w:szCs w:val="22"/>
        </w:rPr>
        <w:t xml:space="preserve"> formatu.</w:t>
      </w:r>
    </w:p>
    <w:p w14:paraId="5D197AB2" w14:textId="0EAE7A12" w:rsidR="002F396F" w:rsidRPr="008E3880" w:rsidRDefault="00B970B0" w:rsidP="00B970B0">
      <w:pPr>
        <w:jc w:val="center"/>
        <w:rPr>
          <w:rFonts w:cstheme="minorHAnsi"/>
          <w:smallCaps/>
          <w:sz w:val="22"/>
          <w:szCs w:val="22"/>
        </w:rPr>
      </w:pPr>
      <w:r w:rsidRPr="008E3880">
        <w:rPr>
          <w:rFonts w:cstheme="minorHAnsi"/>
          <w:smallCaps/>
          <w:sz w:val="22"/>
          <w:szCs w:val="22"/>
        </w:rPr>
        <w:t>__________</w:t>
      </w:r>
    </w:p>
    <w:p w14:paraId="0B4330FF" w14:textId="77777777" w:rsidR="00543162" w:rsidRPr="008E3880" w:rsidRDefault="00543162" w:rsidP="00DE290C">
      <w:pPr>
        <w:rPr>
          <w:rFonts w:cstheme="minorHAnsi"/>
          <w:b/>
          <w:bCs/>
          <w:smallCaps/>
          <w:sz w:val="22"/>
          <w:szCs w:val="22"/>
        </w:rPr>
        <w:sectPr w:rsidR="00543162" w:rsidRPr="008E3880" w:rsidSect="00153FC8">
          <w:pgSz w:w="12240" w:h="15840"/>
          <w:pgMar w:top="1134" w:right="567" w:bottom="1134" w:left="1701" w:header="720" w:footer="720" w:gutter="0"/>
          <w:pgNumType w:start="22"/>
          <w:cols w:space="720"/>
          <w:titlePg/>
          <w:docGrid w:linePitch="360"/>
        </w:sectPr>
      </w:pPr>
    </w:p>
    <w:p w14:paraId="58A3D356" w14:textId="0A75BB50" w:rsidR="00543162" w:rsidRPr="008E3880" w:rsidRDefault="00543162" w:rsidP="00543162">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 xml:space="preserve">Pirkimo sąlygų </w:t>
      </w:r>
      <w:r w:rsidR="00CF5655" w:rsidRPr="008E3880">
        <w:rPr>
          <w:rFonts w:asciiTheme="minorHAnsi" w:hAnsiTheme="minorHAnsi" w:cstheme="minorHAnsi"/>
          <w:color w:val="0070C0"/>
          <w:sz w:val="21"/>
          <w:szCs w:val="21"/>
        </w:rPr>
        <w:t>6</w:t>
      </w:r>
      <w:r w:rsidRPr="008E3880">
        <w:rPr>
          <w:rFonts w:asciiTheme="minorHAnsi" w:hAnsiTheme="minorHAnsi" w:cstheme="minorHAnsi"/>
          <w:color w:val="0070C0"/>
          <w:sz w:val="21"/>
          <w:szCs w:val="21"/>
        </w:rPr>
        <w:t xml:space="preserve"> priedas </w:t>
      </w:r>
      <w:r w:rsidRPr="008E3880">
        <w:rPr>
          <w:rFonts w:asciiTheme="minorHAnsi" w:eastAsia="Calibri" w:hAnsiTheme="minorHAnsi" w:cstheme="minorHAnsi"/>
          <w:color w:val="0070C0"/>
          <w:sz w:val="21"/>
          <w:szCs w:val="21"/>
        </w:rPr>
        <w:t>„</w:t>
      </w:r>
      <w:r w:rsidR="00555265" w:rsidRPr="008E3880">
        <w:rPr>
          <w:rFonts w:asciiTheme="minorHAnsi" w:eastAsia="Calibri" w:hAnsiTheme="minorHAnsi" w:cstheme="minorHAnsi"/>
          <w:color w:val="0070C0"/>
          <w:sz w:val="21"/>
          <w:szCs w:val="21"/>
        </w:rPr>
        <w:t>Pasiūlymų vertinimo kriterijai ir sąlygos</w:t>
      </w:r>
      <w:r w:rsidRPr="008E3880">
        <w:rPr>
          <w:rFonts w:asciiTheme="minorHAnsi" w:eastAsia="Calibri" w:hAnsiTheme="minorHAnsi" w:cstheme="minorHAnsi"/>
          <w:color w:val="0070C0"/>
          <w:sz w:val="21"/>
          <w:szCs w:val="21"/>
        </w:rPr>
        <w:t>“</w:t>
      </w:r>
    </w:p>
    <w:p w14:paraId="1FEF5CAA" w14:textId="77777777" w:rsidR="00543162" w:rsidRPr="008E3880" w:rsidRDefault="00543162" w:rsidP="00543162">
      <w:pPr>
        <w:shd w:val="clear" w:color="auto" w:fill="FFFFFF"/>
        <w:spacing w:after="0" w:line="240" w:lineRule="auto"/>
        <w:jc w:val="right"/>
        <w:rPr>
          <w:rFonts w:eastAsia="Calibri" w:cstheme="minorHAnsi"/>
          <w:color w:val="0070C0"/>
        </w:rPr>
      </w:pPr>
    </w:p>
    <w:p w14:paraId="3CC2B81B" w14:textId="77777777" w:rsidR="00543162" w:rsidRPr="008E3880" w:rsidRDefault="00543162" w:rsidP="00543162">
      <w:pPr>
        <w:jc w:val="center"/>
        <w:rPr>
          <w:rFonts w:cstheme="minorHAnsi"/>
          <w:b/>
          <w:bCs/>
          <w:smallCaps/>
          <w:sz w:val="22"/>
          <w:szCs w:val="22"/>
        </w:rPr>
      </w:pPr>
    </w:p>
    <w:p w14:paraId="151DAF30" w14:textId="011891B4" w:rsidR="00543162" w:rsidRPr="008E3880" w:rsidRDefault="00555265" w:rsidP="00543162">
      <w:pPr>
        <w:pStyle w:val="Subtitle"/>
        <w:jc w:val="center"/>
        <w:rPr>
          <w:b/>
          <w:bCs/>
          <w:smallCaps/>
        </w:rPr>
      </w:pPr>
      <w:r w:rsidRPr="008E3880">
        <w:t>Pasiūlymų vertinimo kriterijai ir sąlygos</w:t>
      </w:r>
    </w:p>
    <w:p w14:paraId="71DE6B82" w14:textId="77777777" w:rsidR="00CC40DF" w:rsidRPr="008E3880" w:rsidRDefault="00CC40DF" w:rsidP="006E7299">
      <w:pPr>
        <w:spacing w:after="120"/>
        <w:jc w:val="both"/>
        <w:rPr>
          <w:rFonts w:ascii="Verdana" w:eastAsia="Times New Roman" w:hAnsi="Verdana"/>
          <w:sz w:val="20"/>
          <w:szCs w:val="20"/>
        </w:rPr>
      </w:pPr>
      <w:r w:rsidRPr="008E3880">
        <w:rPr>
          <w:rFonts w:ascii="Verdana" w:eastAsia="Times New Roman" w:hAnsi="Verdana"/>
          <w:sz w:val="20"/>
          <w:szCs w:val="20"/>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7CCF4E23" w14:textId="77777777" w:rsidR="00CC40DF" w:rsidRPr="008E3880" w:rsidRDefault="00CC40DF" w:rsidP="00CC40DF">
      <w:pPr>
        <w:spacing w:after="120" w:line="240" w:lineRule="auto"/>
        <w:jc w:val="both"/>
        <w:rPr>
          <w:rFonts w:ascii="Verdana" w:eastAsia="Times New Roman" w:hAnsi="Verdana"/>
          <w:sz w:val="20"/>
          <w:szCs w:val="20"/>
        </w:rPr>
      </w:pPr>
      <w:r w:rsidRPr="008E3880">
        <w:rPr>
          <w:rFonts w:ascii="Verdana" w:eastAsia="Times New Roman" w:hAnsi="Verdana"/>
          <w:sz w:val="20"/>
          <w:szCs w:val="20"/>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37F594EB" w14:textId="77777777" w:rsidR="00CC40DF" w:rsidRPr="008E3880" w:rsidRDefault="00CC40DF" w:rsidP="00CC40DF">
      <w:pPr>
        <w:spacing w:after="120" w:line="240" w:lineRule="auto"/>
        <w:jc w:val="both"/>
        <w:rPr>
          <w:rFonts w:ascii="Verdana" w:eastAsia="Times New Roman" w:hAnsi="Verdana"/>
          <w:sz w:val="20"/>
          <w:szCs w:val="20"/>
        </w:rPr>
      </w:pPr>
      <w:r w:rsidRPr="008E3880">
        <w:rPr>
          <w:rFonts w:ascii="Verdana" w:eastAsia="Times New Roman" w:hAnsi="Verdana"/>
          <w:sz w:val="20"/>
          <w:szCs w:val="20"/>
        </w:rPr>
        <w:t>3. Pasiūlymų vertinimo kriterijai pateikti žemiau esančioje 1 lentelėje:</w:t>
      </w:r>
    </w:p>
    <w:p w14:paraId="635ECD1E" w14:textId="77777777" w:rsidR="00CC40DF" w:rsidRPr="008E3880" w:rsidRDefault="00CC40DF" w:rsidP="00CC40DF">
      <w:pPr>
        <w:spacing w:after="120" w:line="240" w:lineRule="auto"/>
        <w:jc w:val="right"/>
        <w:rPr>
          <w:rFonts w:ascii="Verdana" w:eastAsia="Times New Roman" w:hAnsi="Verdana"/>
          <w:sz w:val="20"/>
          <w:szCs w:val="20"/>
        </w:rPr>
      </w:pPr>
      <w:r w:rsidRPr="008E3880">
        <w:rPr>
          <w:rFonts w:ascii="Verdana" w:eastAsia="Times New Roman" w:hAnsi="Verdana"/>
          <w:sz w:val="20"/>
          <w:szCs w:val="20"/>
        </w:rPr>
        <w:t>1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19"/>
        <w:gridCol w:w="5483"/>
        <w:gridCol w:w="1807"/>
        <w:gridCol w:w="1753"/>
      </w:tblGrid>
      <w:tr w:rsidR="00CC40DF" w:rsidRPr="008E3880" w14:paraId="164AC61B"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46EFD842"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Eil. Nr.</w:t>
            </w:r>
          </w:p>
        </w:tc>
        <w:tc>
          <w:tcPr>
            <w:tcW w:w="275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7A482614"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Vertinimo kriterijai</w:t>
            </w:r>
          </w:p>
        </w:tc>
        <w:tc>
          <w:tcPr>
            <w:tcW w:w="907"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CE9BFC2" w14:textId="77777777" w:rsidR="00CC40DF" w:rsidRPr="008E3880" w:rsidRDefault="00CC40DF" w:rsidP="008B15DE">
            <w:pPr>
              <w:widowControl w:val="0"/>
              <w:suppressAutoHyphens/>
              <w:spacing w:after="0" w:line="240" w:lineRule="auto"/>
              <w:ind w:hanging="7"/>
              <w:jc w:val="center"/>
              <w:rPr>
                <w:rFonts w:ascii="Verdana" w:hAnsi="Verdana"/>
                <w:b/>
                <w:bCs/>
                <w:sz w:val="20"/>
                <w:szCs w:val="20"/>
              </w:rPr>
            </w:pPr>
            <w:r w:rsidRPr="008E3880">
              <w:rPr>
                <w:rFonts w:ascii="Verdana" w:eastAsia="Times New Roman" w:hAnsi="Verdana"/>
                <w:b/>
                <w:sz w:val="20"/>
                <w:szCs w:val="20"/>
              </w:rPr>
              <w:t>Parametro lyginamasis svoris</w:t>
            </w:r>
          </w:p>
        </w:tc>
        <w:tc>
          <w:tcPr>
            <w:tcW w:w="880"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6E6E3DEE" w14:textId="77777777" w:rsidR="00CC40DF" w:rsidRPr="008E3880" w:rsidRDefault="00CC40DF" w:rsidP="008B15DE">
            <w:pPr>
              <w:widowControl w:val="0"/>
              <w:suppressAutoHyphens/>
              <w:spacing w:after="0" w:line="240" w:lineRule="auto"/>
              <w:ind w:hanging="7"/>
              <w:jc w:val="center"/>
              <w:rPr>
                <w:rFonts w:ascii="Verdana" w:hAnsi="Verdana"/>
                <w:b/>
                <w:bCs/>
                <w:sz w:val="20"/>
                <w:szCs w:val="20"/>
              </w:rPr>
            </w:pPr>
            <w:r w:rsidRPr="008E3880">
              <w:rPr>
                <w:rFonts w:ascii="Verdana" w:hAnsi="Verdana"/>
                <w:b/>
                <w:bCs/>
                <w:sz w:val="20"/>
                <w:szCs w:val="20"/>
              </w:rPr>
              <w:t>Kriterijaus lyginamasis svoris ekonominio naudingumo įvertinime</w:t>
            </w:r>
          </w:p>
        </w:tc>
      </w:tr>
      <w:tr w:rsidR="00CC40DF" w:rsidRPr="008E3880" w14:paraId="5893220F"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D9EA9FD" w14:textId="77777777" w:rsidR="00CC40DF" w:rsidRPr="008E3880" w:rsidRDefault="00CC40DF" w:rsidP="008B15DE">
            <w:pPr>
              <w:widowControl w:val="0"/>
              <w:suppressAutoHyphens/>
              <w:spacing w:after="0" w:line="240" w:lineRule="auto"/>
              <w:jc w:val="center"/>
              <w:rPr>
                <w:rFonts w:ascii="Verdana" w:hAnsi="Verdana"/>
                <w:bCs/>
                <w:i/>
                <w:sz w:val="16"/>
                <w:szCs w:val="16"/>
              </w:rPr>
            </w:pPr>
            <w:r w:rsidRPr="008E3880">
              <w:rPr>
                <w:rFonts w:ascii="Verdana" w:hAnsi="Verdana"/>
                <w:bCs/>
                <w:i/>
                <w:sz w:val="16"/>
                <w:szCs w:val="16"/>
              </w:rPr>
              <w:t>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AEC20E1" w14:textId="77777777" w:rsidR="00CC40DF" w:rsidRPr="008E3880" w:rsidRDefault="00CC40DF" w:rsidP="008B15DE">
            <w:pPr>
              <w:widowControl w:val="0"/>
              <w:suppressAutoHyphens/>
              <w:spacing w:after="0" w:line="240" w:lineRule="auto"/>
              <w:jc w:val="center"/>
              <w:rPr>
                <w:rFonts w:ascii="Verdana" w:hAnsi="Verdana"/>
                <w:i/>
                <w:sz w:val="16"/>
                <w:szCs w:val="16"/>
              </w:rPr>
            </w:pPr>
            <w:r w:rsidRPr="008E3880">
              <w:rPr>
                <w:rFonts w:ascii="Verdana" w:hAnsi="Verdana"/>
                <w:i/>
                <w:sz w:val="16"/>
                <w:szCs w:val="16"/>
              </w:rPr>
              <w:t>2</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FB64D01" w14:textId="77777777" w:rsidR="00CC40DF" w:rsidRPr="008E3880" w:rsidRDefault="00CC40DF" w:rsidP="008B15DE">
            <w:pPr>
              <w:widowControl w:val="0"/>
              <w:suppressAutoHyphens/>
              <w:spacing w:after="0" w:line="240" w:lineRule="auto"/>
              <w:jc w:val="center"/>
              <w:rPr>
                <w:rFonts w:ascii="Verdana" w:hAnsi="Verdana"/>
                <w:i/>
                <w:sz w:val="16"/>
                <w:szCs w:val="16"/>
              </w:rPr>
            </w:pPr>
            <w:r w:rsidRPr="008E3880">
              <w:rPr>
                <w:rFonts w:ascii="Verdana" w:hAnsi="Verdana"/>
                <w:i/>
                <w:sz w:val="16"/>
                <w:szCs w:val="16"/>
              </w:rPr>
              <w:t>3</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7FB4DD1A" w14:textId="77777777" w:rsidR="00CC40DF" w:rsidRPr="008E3880" w:rsidRDefault="00CC40DF" w:rsidP="008B15DE">
            <w:pPr>
              <w:widowControl w:val="0"/>
              <w:suppressAutoHyphens/>
              <w:spacing w:after="0" w:line="240" w:lineRule="auto"/>
              <w:jc w:val="center"/>
              <w:rPr>
                <w:rFonts w:ascii="Verdana" w:hAnsi="Verdana"/>
                <w:i/>
                <w:sz w:val="16"/>
                <w:szCs w:val="16"/>
              </w:rPr>
            </w:pPr>
            <w:r w:rsidRPr="008E3880">
              <w:rPr>
                <w:rFonts w:ascii="Verdana" w:hAnsi="Verdana"/>
                <w:i/>
                <w:sz w:val="16"/>
                <w:szCs w:val="16"/>
              </w:rPr>
              <w:t>4</w:t>
            </w:r>
          </w:p>
        </w:tc>
      </w:tr>
      <w:tr w:rsidR="00CC40DF" w:rsidRPr="008E3880" w14:paraId="5238FBC5"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F8E7DC8"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7C1D73" w14:textId="77777777" w:rsidR="00CC40DF" w:rsidRPr="008E3880" w:rsidRDefault="00CC40DF" w:rsidP="008B15DE">
            <w:pPr>
              <w:widowControl w:val="0"/>
              <w:suppressAutoHyphens/>
              <w:spacing w:after="0" w:line="240" w:lineRule="auto"/>
              <w:jc w:val="both"/>
              <w:rPr>
                <w:rFonts w:ascii="Verdana" w:hAnsi="Verdana"/>
                <w:b/>
                <w:sz w:val="20"/>
                <w:szCs w:val="20"/>
              </w:rPr>
            </w:pPr>
            <w:r w:rsidRPr="008E3880">
              <w:rPr>
                <w:rFonts w:ascii="Verdana" w:hAnsi="Verdana"/>
                <w:b/>
                <w:sz w:val="20"/>
                <w:szCs w:val="20"/>
              </w:rPr>
              <w:t>Bendra pasiūlymo kaina (C)</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C829CAC" w14:textId="77777777" w:rsidR="00CC40DF" w:rsidRPr="008E3880" w:rsidRDefault="00CC40DF" w:rsidP="008B15DE">
            <w:pPr>
              <w:widowControl w:val="0"/>
              <w:suppressAutoHyphens/>
              <w:spacing w:after="0" w:line="240" w:lineRule="auto"/>
              <w:jc w:val="center"/>
              <w:rPr>
                <w:rFonts w:ascii="Verdana" w:hAnsi="Verdana"/>
                <w:sz w:val="20"/>
                <w:szCs w:val="20"/>
              </w:rPr>
            </w:pP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09C12870" w14:textId="77777777" w:rsidR="00CC40DF" w:rsidRPr="008E3880" w:rsidRDefault="00CC40DF" w:rsidP="008B15DE">
            <w:pPr>
              <w:widowControl w:val="0"/>
              <w:suppressAutoHyphens/>
              <w:spacing w:after="0" w:line="240" w:lineRule="auto"/>
              <w:jc w:val="center"/>
              <w:rPr>
                <w:rFonts w:ascii="Verdana" w:hAnsi="Verdana"/>
                <w:sz w:val="20"/>
                <w:szCs w:val="20"/>
              </w:rPr>
            </w:pPr>
            <w:r w:rsidRPr="008E3880">
              <w:rPr>
                <w:rFonts w:ascii="Verdana" w:hAnsi="Verdana"/>
                <w:sz w:val="20"/>
                <w:szCs w:val="20"/>
              </w:rPr>
              <w:t>X= 60</w:t>
            </w:r>
          </w:p>
        </w:tc>
      </w:tr>
      <w:tr w:rsidR="00CC40DF" w:rsidRPr="008E3880" w14:paraId="1B48CC42"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1F9F69"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2.</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B338019" w14:textId="77777777" w:rsidR="00CC40DF" w:rsidRPr="008E3880" w:rsidRDefault="00CC40DF" w:rsidP="008B15DE">
            <w:pPr>
              <w:widowControl w:val="0"/>
              <w:suppressAutoHyphens/>
              <w:spacing w:after="0" w:line="240" w:lineRule="auto"/>
              <w:jc w:val="both"/>
              <w:rPr>
                <w:rFonts w:ascii="Verdana" w:hAnsi="Verdana"/>
                <w:b/>
                <w:sz w:val="20"/>
                <w:szCs w:val="20"/>
              </w:rPr>
            </w:pPr>
            <w:r w:rsidRPr="008E3880">
              <w:rPr>
                <w:rFonts w:ascii="Verdana" w:hAnsi="Verdana"/>
                <w:b/>
                <w:sz w:val="20"/>
                <w:szCs w:val="20"/>
              </w:rPr>
              <w:t>Kokybės kriterijus: Tiekėjo už sutarties vykdymą skiriamo renginių vadovo* darbo patirtis reikalaujamoje srityje, viršijanti darbo patirtį, nustatytą kvalifikacijos reikalavimuose (T):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1C609C8" w14:textId="77777777" w:rsidR="00CC40DF" w:rsidRPr="008E3880" w:rsidRDefault="00CC40DF" w:rsidP="008B15DE">
            <w:pPr>
              <w:widowControl w:val="0"/>
              <w:suppressAutoHyphens/>
              <w:spacing w:after="0" w:line="240" w:lineRule="auto"/>
              <w:jc w:val="center"/>
              <w:rPr>
                <w:rFonts w:ascii="Verdana" w:hAnsi="Verdana"/>
                <w:sz w:val="20"/>
                <w:szCs w:val="20"/>
              </w:rPr>
            </w:pP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55724187" w14:textId="77777777" w:rsidR="00CC40DF" w:rsidRPr="008E3880" w:rsidRDefault="00CC40DF" w:rsidP="008B15DE">
            <w:pPr>
              <w:widowControl w:val="0"/>
              <w:suppressAutoHyphens/>
              <w:spacing w:after="0" w:line="240" w:lineRule="auto"/>
              <w:jc w:val="center"/>
              <w:rPr>
                <w:rFonts w:ascii="Verdana" w:hAnsi="Verdana"/>
                <w:sz w:val="20"/>
                <w:szCs w:val="20"/>
              </w:rPr>
            </w:pPr>
            <w:r w:rsidRPr="008E3880">
              <w:rPr>
                <w:rFonts w:ascii="Verdana" w:hAnsi="Verdana"/>
                <w:sz w:val="20"/>
                <w:szCs w:val="20"/>
              </w:rPr>
              <w:t>Y= 40</w:t>
            </w:r>
          </w:p>
        </w:tc>
      </w:tr>
      <w:tr w:rsidR="00CC40DF" w:rsidRPr="008E3880" w14:paraId="5E5947E0"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2D0CF40"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2.1.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FABAAD5" w14:textId="77777777" w:rsidR="00CC40DF" w:rsidRPr="008E3880" w:rsidRDefault="00CC40DF" w:rsidP="008B15DE">
            <w:pPr>
              <w:snapToGrid w:val="0"/>
              <w:spacing w:after="120" w:line="240" w:lineRule="auto"/>
              <w:jc w:val="both"/>
              <w:rPr>
                <w:rFonts w:ascii="Verdana" w:eastAsia="Times New Roman" w:hAnsi="Verdana"/>
                <w:sz w:val="20"/>
                <w:szCs w:val="20"/>
              </w:rPr>
            </w:pPr>
            <w:r w:rsidRPr="008E3880">
              <w:rPr>
                <w:rFonts w:ascii="Verdana" w:eastAsia="Times New Roman" w:hAnsi="Verdana"/>
                <w:sz w:val="20"/>
                <w:szCs w:val="20"/>
              </w:rPr>
              <w:t>Renginių vadovas per pastaruosius 3 metus iki pasiūlymų pateikimo termino pabaigos yra įgyvendinęs daugiau kaip 2</w:t>
            </w:r>
            <w:r w:rsidRPr="008E3880" w:rsidDel="00FF20B9">
              <w:rPr>
                <w:rFonts w:ascii="Verdana" w:eastAsia="Times New Roman" w:hAnsi="Verdana"/>
                <w:sz w:val="20"/>
                <w:szCs w:val="20"/>
              </w:rPr>
              <w:t xml:space="preserve"> </w:t>
            </w:r>
            <w:r w:rsidRPr="008E3880">
              <w:rPr>
                <w:rFonts w:ascii="Verdana" w:eastAsia="Times New Roman" w:hAnsi="Verdana"/>
                <w:sz w:val="20"/>
                <w:szCs w:val="20"/>
              </w:rPr>
              <w:t xml:space="preserve">aukšto lygio gyvus tarptautinius posėdžius, susitikimus * </w:t>
            </w:r>
            <w:r w:rsidRPr="008E3880">
              <w:rPr>
                <w:rFonts w:ascii="Verdana" w:hAnsi="Verdana"/>
                <w:b/>
                <w:color w:val="00000A"/>
                <w:sz w:val="20"/>
                <w:szCs w:val="20"/>
              </w:rPr>
              <w:t>(P</w:t>
            </w:r>
            <w:r w:rsidRPr="008E3880">
              <w:rPr>
                <w:rFonts w:ascii="Verdana" w:hAnsi="Verdana"/>
                <w:b/>
                <w:color w:val="00000A"/>
                <w:sz w:val="20"/>
                <w:szCs w:val="20"/>
                <w:vertAlign w:val="subscript"/>
              </w:rPr>
              <w:t>1</w:t>
            </w:r>
            <w:r w:rsidRPr="008E3880">
              <w:rPr>
                <w:rFonts w:ascii="Verdana" w:hAnsi="Verdana"/>
                <w:b/>
                <w:color w:val="00000A"/>
                <w:sz w:val="20"/>
                <w:szCs w:val="20"/>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7C58C63" w14:textId="77777777" w:rsidR="00CC40DF" w:rsidRPr="008E3880" w:rsidRDefault="00CC40DF" w:rsidP="008B15DE">
            <w:pPr>
              <w:spacing w:after="0" w:line="240" w:lineRule="auto"/>
              <w:ind w:left="-108" w:right="-108"/>
              <w:jc w:val="center"/>
              <w:rPr>
                <w:rFonts w:ascii="Verdana" w:hAnsi="Verdana"/>
                <w:sz w:val="18"/>
                <w:szCs w:val="18"/>
              </w:rPr>
            </w:pPr>
            <w:r w:rsidRPr="008E3880">
              <w:rPr>
                <w:rFonts w:ascii="Verdana" w:hAnsi="Verdana"/>
                <w:sz w:val="20"/>
              </w:rPr>
              <w:t>L</w:t>
            </w:r>
            <w:r w:rsidRPr="008E3880">
              <w:rPr>
                <w:rFonts w:ascii="Verdana" w:hAnsi="Verdana"/>
                <w:sz w:val="20"/>
                <w:vertAlign w:val="subscript"/>
              </w:rPr>
              <w:t>1</w:t>
            </w:r>
            <w:r w:rsidRPr="008E3880">
              <w:rPr>
                <w:rFonts w:ascii="Verdana" w:eastAsia="Times New Roman" w:hAnsi="Verdana"/>
                <w:sz w:val="20"/>
              </w:rPr>
              <w:t>= 0,6</w:t>
            </w:r>
          </w:p>
          <w:p w14:paraId="20A79818" w14:textId="77777777" w:rsidR="00CC40DF" w:rsidRPr="008E3880" w:rsidRDefault="00CC40DF" w:rsidP="008B15DE">
            <w:pPr>
              <w:spacing w:after="0" w:line="240" w:lineRule="auto"/>
              <w:ind w:left="-108" w:right="-108"/>
              <w:jc w:val="center"/>
              <w:rPr>
                <w:rFonts w:ascii="Verdana" w:hAnsi="Verdana"/>
                <w:sz w:val="18"/>
                <w:szCs w:val="18"/>
              </w:rPr>
            </w:pPr>
            <w:r w:rsidRPr="008E3880" w:rsidDel="00141708">
              <w:rPr>
                <w:rFonts w:ascii="Verdana" w:hAnsi="Verdana"/>
                <w:sz w:val="18"/>
                <w:szCs w:val="18"/>
              </w:rPr>
              <w:t xml:space="preserve"> </w:t>
            </w:r>
            <w:r w:rsidRPr="008E3880">
              <w:rPr>
                <w:rFonts w:ascii="Verdana" w:hAnsi="Verdana"/>
                <w:sz w:val="18"/>
                <w:szCs w:val="18"/>
              </w:rPr>
              <w:t>(R</w:t>
            </w:r>
            <w:r w:rsidRPr="008E3880">
              <w:rPr>
                <w:rFonts w:ascii="Verdana" w:hAnsi="Verdana"/>
                <w:sz w:val="18"/>
                <w:szCs w:val="18"/>
                <w:vertAlign w:val="subscript"/>
              </w:rPr>
              <w:t>1</w:t>
            </w:r>
            <w:r w:rsidRPr="008E3880">
              <w:rPr>
                <w:rFonts w:ascii="Verdana" w:hAnsi="Verdana"/>
                <w:sz w:val="18"/>
                <w:szCs w:val="18"/>
              </w:rPr>
              <w:t xml:space="preserve"> Min. 0 balų,</w:t>
            </w:r>
          </w:p>
          <w:p w14:paraId="58829A4C" w14:textId="77777777" w:rsidR="00CC40DF" w:rsidRPr="008E3880" w:rsidRDefault="00CC40DF" w:rsidP="008B15DE">
            <w:pPr>
              <w:spacing w:after="0" w:line="240" w:lineRule="auto"/>
              <w:ind w:left="-108" w:right="-108"/>
              <w:jc w:val="center"/>
              <w:rPr>
                <w:rFonts w:ascii="Verdana" w:hAnsi="Verdana"/>
                <w:sz w:val="18"/>
                <w:szCs w:val="18"/>
              </w:rPr>
            </w:pPr>
            <w:proofErr w:type="spellStart"/>
            <w:r w:rsidRPr="008E3880">
              <w:rPr>
                <w:rFonts w:ascii="Verdana" w:hAnsi="Verdana"/>
                <w:sz w:val="18"/>
                <w:szCs w:val="18"/>
              </w:rPr>
              <w:t>maks</w:t>
            </w:r>
            <w:proofErr w:type="spellEnd"/>
            <w:r w:rsidRPr="008E3880">
              <w:rPr>
                <w:rFonts w:ascii="Verdana" w:hAnsi="Verdana"/>
                <w:sz w:val="18"/>
                <w:szCs w:val="18"/>
              </w:rPr>
              <w:t>. 5 balai)</w:t>
            </w:r>
          </w:p>
        </w:tc>
        <w:tc>
          <w:tcPr>
            <w:tcW w:w="88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25663DB0" w14:textId="77777777" w:rsidR="00CC40DF" w:rsidRPr="008E3880" w:rsidRDefault="00CC40DF" w:rsidP="008B15DE">
            <w:pPr>
              <w:widowControl w:val="0"/>
              <w:suppressAutoHyphens/>
              <w:spacing w:after="0" w:line="240" w:lineRule="auto"/>
              <w:jc w:val="center"/>
              <w:rPr>
                <w:rFonts w:ascii="Verdana" w:hAnsi="Verdana"/>
                <w:sz w:val="20"/>
                <w:szCs w:val="20"/>
              </w:rPr>
            </w:pPr>
            <w:r w:rsidRPr="008E3880">
              <w:rPr>
                <w:rFonts w:ascii="Verdana" w:hAnsi="Verdana"/>
                <w:sz w:val="20"/>
                <w:szCs w:val="20"/>
              </w:rPr>
              <w:t>Y= 20</w:t>
            </w:r>
          </w:p>
        </w:tc>
      </w:tr>
      <w:tr w:rsidR="00CC40DF" w:rsidRPr="008E3880" w14:paraId="2C45317D"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2274C65"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2.2.</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8AA875F" w14:textId="77777777" w:rsidR="00CC40DF" w:rsidRPr="008E3880" w:rsidRDefault="00CC40DF" w:rsidP="008B15DE">
            <w:pPr>
              <w:snapToGrid w:val="0"/>
              <w:spacing w:after="120" w:line="240" w:lineRule="auto"/>
              <w:jc w:val="both"/>
              <w:rPr>
                <w:rFonts w:ascii="Verdana" w:eastAsia="Times New Roman" w:hAnsi="Verdana"/>
                <w:sz w:val="20"/>
                <w:szCs w:val="20"/>
              </w:rPr>
            </w:pPr>
            <w:r w:rsidRPr="008E3880">
              <w:rPr>
                <w:rFonts w:ascii="Verdana" w:eastAsia="Times New Roman" w:hAnsi="Verdana"/>
                <w:sz w:val="20"/>
                <w:szCs w:val="20"/>
              </w:rPr>
              <w:t>Renginių vadovas per pastaruosius 3 metus iki pasiūlymų pateikimo termino pabaigos yra įgyvendinęs daugiau kaip 2</w:t>
            </w:r>
            <w:r w:rsidRPr="008E3880" w:rsidDel="00FF20B9">
              <w:rPr>
                <w:rFonts w:ascii="Verdana" w:eastAsia="Times New Roman" w:hAnsi="Verdana"/>
                <w:sz w:val="20"/>
                <w:szCs w:val="20"/>
              </w:rPr>
              <w:t xml:space="preserve"> </w:t>
            </w:r>
            <w:r w:rsidRPr="008E3880">
              <w:rPr>
                <w:rFonts w:ascii="Verdana" w:eastAsia="Times New Roman" w:hAnsi="Verdana"/>
                <w:sz w:val="20"/>
                <w:szCs w:val="20"/>
              </w:rPr>
              <w:t>gyvas konferencijas*, kurių dalyvių skaičius kiekviename renginyje ne mažesnis kaip 150 žmonių</w:t>
            </w:r>
            <w:r w:rsidRPr="008E3880" w:rsidDel="00970792">
              <w:rPr>
                <w:rFonts w:ascii="Verdana" w:eastAsia="Times New Roman" w:hAnsi="Verdana"/>
                <w:sz w:val="20"/>
                <w:szCs w:val="20"/>
              </w:rPr>
              <w:t xml:space="preserve"> </w:t>
            </w:r>
            <w:r w:rsidRPr="008E3880">
              <w:rPr>
                <w:rFonts w:ascii="Verdana" w:hAnsi="Verdana"/>
                <w:b/>
                <w:color w:val="00000A"/>
                <w:sz w:val="20"/>
                <w:szCs w:val="20"/>
              </w:rPr>
              <w:t>(P</w:t>
            </w:r>
            <w:r w:rsidRPr="008E3880">
              <w:rPr>
                <w:rFonts w:ascii="Verdana" w:hAnsi="Verdana"/>
                <w:b/>
                <w:color w:val="00000A"/>
                <w:sz w:val="20"/>
                <w:szCs w:val="20"/>
                <w:vertAlign w:val="subscript"/>
              </w:rPr>
              <w:t>2</w:t>
            </w:r>
            <w:r w:rsidRPr="008E3880">
              <w:rPr>
                <w:rFonts w:ascii="Verdana" w:hAnsi="Verdana"/>
                <w:b/>
                <w:color w:val="00000A"/>
                <w:sz w:val="20"/>
                <w:szCs w:val="20"/>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11828B2" w14:textId="77777777" w:rsidR="00CC40DF" w:rsidRPr="008E3880" w:rsidRDefault="00CC40DF" w:rsidP="008B15DE">
            <w:pPr>
              <w:spacing w:after="0" w:line="240" w:lineRule="auto"/>
              <w:ind w:left="-108" w:right="-108"/>
              <w:jc w:val="center"/>
              <w:rPr>
                <w:rFonts w:ascii="Verdana" w:eastAsia="Times New Roman" w:hAnsi="Verdana"/>
                <w:sz w:val="20"/>
              </w:rPr>
            </w:pPr>
            <w:r w:rsidRPr="008E3880">
              <w:rPr>
                <w:rFonts w:ascii="Verdana" w:hAnsi="Verdana"/>
                <w:sz w:val="20"/>
              </w:rPr>
              <w:t>L</w:t>
            </w:r>
            <w:r w:rsidRPr="008E3880">
              <w:rPr>
                <w:rFonts w:ascii="Verdana" w:hAnsi="Verdana"/>
                <w:sz w:val="20"/>
                <w:vertAlign w:val="subscript"/>
              </w:rPr>
              <w:t>2</w:t>
            </w:r>
            <w:r w:rsidRPr="008E3880">
              <w:rPr>
                <w:rFonts w:ascii="Verdana" w:eastAsia="Times New Roman" w:hAnsi="Verdana"/>
                <w:sz w:val="20"/>
              </w:rPr>
              <w:t>= 0,2</w:t>
            </w:r>
          </w:p>
          <w:p w14:paraId="36DDFEB2" w14:textId="77777777" w:rsidR="00CC40DF" w:rsidRPr="008E3880" w:rsidRDefault="00CC40DF" w:rsidP="008B15DE">
            <w:pPr>
              <w:spacing w:after="0" w:line="240" w:lineRule="auto"/>
              <w:ind w:left="-108" w:right="-108"/>
              <w:jc w:val="center"/>
              <w:rPr>
                <w:rFonts w:ascii="Verdana" w:hAnsi="Verdana"/>
                <w:sz w:val="18"/>
                <w:szCs w:val="18"/>
              </w:rPr>
            </w:pPr>
            <w:r w:rsidRPr="008E3880" w:rsidDel="00141708">
              <w:rPr>
                <w:rFonts w:ascii="Verdana" w:hAnsi="Verdana"/>
                <w:sz w:val="18"/>
                <w:szCs w:val="18"/>
              </w:rPr>
              <w:t xml:space="preserve"> </w:t>
            </w:r>
            <w:r w:rsidRPr="008E3880">
              <w:rPr>
                <w:rFonts w:ascii="Verdana" w:hAnsi="Verdana"/>
                <w:sz w:val="18"/>
                <w:szCs w:val="18"/>
              </w:rPr>
              <w:t>(R</w:t>
            </w:r>
            <w:r w:rsidRPr="008E3880">
              <w:rPr>
                <w:rFonts w:ascii="Verdana" w:hAnsi="Verdana"/>
                <w:sz w:val="18"/>
                <w:szCs w:val="18"/>
                <w:vertAlign w:val="subscript"/>
              </w:rPr>
              <w:t>2</w:t>
            </w:r>
            <w:r w:rsidRPr="008E3880">
              <w:rPr>
                <w:rFonts w:ascii="Verdana" w:hAnsi="Verdana"/>
                <w:sz w:val="18"/>
                <w:szCs w:val="18"/>
              </w:rPr>
              <w:t xml:space="preserve"> Min. 0 balų,</w:t>
            </w:r>
          </w:p>
          <w:p w14:paraId="7D80B7D2" w14:textId="77777777" w:rsidR="00CC40DF" w:rsidRPr="008E3880" w:rsidRDefault="00CC40DF" w:rsidP="008B15DE">
            <w:pPr>
              <w:spacing w:after="0" w:line="240" w:lineRule="auto"/>
              <w:ind w:left="-108" w:right="-108"/>
              <w:jc w:val="center"/>
              <w:rPr>
                <w:rFonts w:ascii="Verdana" w:hAnsi="Verdana"/>
                <w:sz w:val="18"/>
                <w:szCs w:val="18"/>
              </w:rPr>
            </w:pPr>
            <w:proofErr w:type="spellStart"/>
            <w:r w:rsidRPr="008E3880">
              <w:rPr>
                <w:rFonts w:ascii="Verdana" w:hAnsi="Verdana"/>
                <w:sz w:val="18"/>
                <w:szCs w:val="18"/>
              </w:rPr>
              <w:t>maks</w:t>
            </w:r>
            <w:proofErr w:type="spellEnd"/>
            <w:r w:rsidRPr="008E3880">
              <w:rPr>
                <w:rFonts w:ascii="Verdana" w:hAnsi="Verdana"/>
                <w:sz w:val="18"/>
                <w:szCs w:val="18"/>
              </w:rPr>
              <w:t>. 10 balų)</w:t>
            </w:r>
          </w:p>
        </w:tc>
        <w:tc>
          <w:tcPr>
            <w:tcW w:w="88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E18E63B" w14:textId="77777777" w:rsidR="00CC40DF" w:rsidRPr="008E3880" w:rsidRDefault="00CC40DF" w:rsidP="008B15DE">
            <w:pPr>
              <w:widowControl w:val="0"/>
              <w:suppressAutoHyphens/>
              <w:spacing w:after="0" w:line="240" w:lineRule="auto"/>
              <w:jc w:val="center"/>
              <w:rPr>
                <w:rFonts w:ascii="Verdana" w:hAnsi="Verdana"/>
                <w:sz w:val="20"/>
                <w:szCs w:val="20"/>
              </w:rPr>
            </w:pPr>
            <w:r w:rsidRPr="008E3880">
              <w:rPr>
                <w:rFonts w:ascii="Verdana" w:hAnsi="Verdana"/>
                <w:sz w:val="20"/>
                <w:szCs w:val="20"/>
              </w:rPr>
              <w:t>Y= 10</w:t>
            </w:r>
          </w:p>
        </w:tc>
      </w:tr>
      <w:tr w:rsidR="00CC40DF" w:rsidRPr="008E3880" w14:paraId="46846589" w14:textId="77777777" w:rsidTr="008B15DE">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58849E5" w14:textId="77777777" w:rsidR="00CC40DF" w:rsidRPr="008E3880" w:rsidRDefault="00CC40DF" w:rsidP="008B15DE">
            <w:pPr>
              <w:widowControl w:val="0"/>
              <w:suppressAutoHyphens/>
              <w:spacing w:after="0" w:line="240" w:lineRule="auto"/>
              <w:jc w:val="center"/>
              <w:rPr>
                <w:rFonts w:ascii="Verdana" w:hAnsi="Verdana"/>
                <w:b/>
                <w:bCs/>
                <w:sz w:val="20"/>
                <w:szCs w:val="20"/>
              </w:rPr>
            </w:pPr>
            <w:r w:rsidRPr="008E3880">
              <w:rPr>
                <w:rFonts w:ascii="Verdana" w:hAnsi="Verdana"/>
                <w:b/>
                <w:bCs/>
                <w:sz w:val="20"/>
                <w:szCs w:val="20"/>
              </w:rPr>
              <w:t>2.3.</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87CCF5" w14:textId="77777777" w:rsidR="00CC40DF" w:rsidRPr="008E3880" w:rsidRDefault="00CC40DF" w:rsidP="008B15DE">
            <w:pPr>
              <w:snapToGrid w:val="0"/>
              <w:spacing w:after="120" w:line="240" w:lineRule="auto"/>
              <w:jc w:val="both"/>
              <w:rPr>
                <w:rFonts w:ascii="Verdana" w:eastAsia="Times New Roman" w:hAnsi="Verdana"/>
                <w:sz w:val="20"/>
                <w:szCs w:val="20"/>
              </w:rPr>
            </w:pPr>
            <w:r w:rsidRPr="008E3880">
              <w:rPr>
                <w:rFonts w:ascii="Verdana" w:eastAsia="Times New Roman" w:hAnsi="Verdana"/>
                <w:sz w:val="20"/>
                <w:szCs w:val="20"/>
              </w:rPr>
              <w:t>Renginių vadovas per pastaruosius 3 metus iki pasiūlymų pateikimo termino pabaigos yra įgyvendinęs daugiau kaip 2</w:t>
            </w:r>
            <w:r w:rsidRPr="008E3880" w:rsidDel="00FF20B9">
              <w:rPr>
                <w:rFonts w:ascii="Verdana" w:eastAsia="Times New Roman" w:hAnsi="Verdana"/>
                <w:sz w:val="20"/>
                <w:szCs w:val="20"/>
              </w:rPr>
              <w:t xml:space="preserve"> </w:t>
            </w:r>
            <w:r w:rsidRPr="008E3880">
              <w:rPr>
                <w:rFonts w:ascii="Verdana" w:eastAsia="Times New Roman" w:hAnsi="Verdana"/>
                <w:sz w:val="20"/>
                <w:szCs w:val="20"/>
              </w:rPr>
              <w:t xml:space="preserve">virtualius ir (arba) hibridinius renginius* </w:t>
            </w:r>
            <w:r w:rsidRPr="008E3880">
              <w:rPr>
                <w:rFonts w:ascii="Verdana" w:eastAsia="Times New Roman" w:hAnsi="Verdana"/>
                <w:b/>
                <w:bCs/>
                <w:sz w:val="20"/>
                <w:szCs w:val="20"/>
              </w:rPr>
              <w:t>(P</w:t>
            </w:r>
            <w:r w:rsidRPr="008E3880">
              <w:rPr>
                <w:rFonts w:ascii="Verdana" w:eastAsia="Times New Roman" w:hAnsi="Verdana"/>
                <w:b/>
                <w:bCs/>
                <w:sz w:val="20"/>
                <w:szCs w:val="20"/>
                <w:vertAlign w:val="subscript"/>
              </w:rPr>
              <w:t>3</w:t>
            </w:r>
            <w:r w:rsidRPr="008E3880">
              <w:rPr>
                <w:rFonts w:ascii="Verdana" w:eastAsia="Times New Roman" w:hAnsi="Verdana"/>
                <w:b/>
                <w:bCs/>
                <w:sz w:val="20"/>
                <w:szCs w:val="20"/>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CCE82BB" w14:textId="77777777" w:rsidR="00CC40DF" w:rsidRPr="008E3880" w:rsidRDefault="00CC40DF" w:rsidP="008B15DE">
            <w:pPr>
              <w:spacing w:after="0" w:line="240" w:lineRule="auto"/>
              <w:ind w:left="-108" w:right="-108"/>
              <w:jc w:val="center"/>
              <w:rPr>
                <w:rFonts w:ascii="Verdana" w:eastAsia="Times New Roman" w:hAnsi="Verdana"/>
                <w:sz w:val="20"/>
              </w:rPr>
            </w:pPr>
            <w:r w:rsidRPr="008E3880">
              <w:rPr>
                <w:rFonts w:ascii="Verdana" w:hAnsi="Verdana"/>
                <w:sz w:val="20"/>
              </w:rPr>
              <w:t>L</w:t>
            </w:r>
            <w:r w:rsidRPr="008E3880">
              <w:rPr>
                <w:rFonts w:ascii="Verdana" w:hAnsi="Verdana"/>
                <w:sz w:val="20"/>
                <w:vertAlign w:val="subscript"/>
              </w:rPr>
              <w:t>3</w:t>
            </w:r>
            <w:r w:rsidRPr="008E3880">
              <w:rPr>
                <w:rFonts w:ascii="Verdana" w:eastAsia="Times New Roman" w:hAnsi="Verdana"/>
                <w:sz w:val="20"/>
              </w:rPr>
              <w:t>= 0,2</w:t>
            </w:r>
          </w:p>
          <w:p w14:paraId="797A34D2" w14:textId="77777777" w:rsidR="00CC40DF" w:rsidRPr="008E3880" w:rsidRDefault="00CC40DF" w:rsidP="008B15DE">
            <w:pPr>
              <w:spacing w:after="0" w:line="240" w:lineRule="auto"/>
              <w:ind w:left="-108" w:right="-108"/>
              <w:jc w:val="center"/>
              <w:rPr>
                <w:rFonts w:ascii="Verdana" w:hAnsi="Verdana"/>
                <w:sz w:val="18"/>
                <w:szCs w:val="18"/>
              </w:rPr>
            </w:pPr>
            <w:r w:rsidRPr="008E3880">
              <w:rPr>
                <w:rFonts w:ascii="Verdana" w:hAnsi="Verdana"/>
                <w:sz w:val="18"/>
                <w:szCs w:val="18"/>
              </w:rPr>
              <w:t>(R</w:t>
            </w:r>
            <w:r w:rsidRPr="008E3880">
              <w:rPr>
                <w:rFonts w:ascii="Verdana" w:hAnsi="Verdana"/>
                <w:sz w:val="18"/>
                <w:szCs w:val="18"/>
                <w:vertAlign w:val="subscript"/>
              </w:rPr>
              <w:t xml:space="preserve">3 </w:t>
            </w:r>
            <w:r w:rsidRPr="008E3880">
              <w:rPr>
                <w:rFonts w:ascii="Verdana" w:hAnsi="Verdana"/>
                <w:sz w:val="18"/>
                <w:szCs w:val="18"/>
              </w:rPr>
              <w:t>Min. 0 balų,</w:t>
            </w:r>
          </w:p>
          <w:p w14:paraId="604943EA" w14:textId="77777777" w:rsidR="00CC40DF" w:rsidRPr="008E3880" w:rsidRDefault="00CC40DF" w:rsidP="008B15DE">
            <w:pPr>
              <w:spacing w:after="0" w:line="240" w:lineRule="auto"/>
              <w:ind w:left="-108" w:right="-108"/>
              <w:jc w:val="center"/>
              <w:rPr>
                <w:rFonts w:ascii="Verdana" w:hAnsi="Verdana"/>
                <w:sz w:val="20"/>
              </w:rPr>
            </w:pPr>
            <w:proofErr w:type="spellStart"/>
            <w:r w:rsidRPr="008E3880">
              <w:rPr>
                <w:rFonts w:ascii="Verdana" w:hAnsi="Verdana"/>
                <w:sz w:val="18"/>
                <w:szCs w:val="18"/>
              </w:rPr>
              <w:t>maks</w:t>
            </w:r>
            <w:proofErr w:type="spellEnd"/>
            <w:r w:rsidRPr="008E3880">
              <w:rPr>
                <w:rFonts w:ascii="Verdana" w:hAnsi="Verdana"/>
                <w:sz w:val="18"/>
                <w:szCs w:val="18"/>
              </w:rPr>
              <w:t>. 10 balų)</w:t>
            </w:r>
          </w:p>
        </w:tc>
        <w:tc>
          <w:tcPr>
            <w:tcW w:w="88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5BF49F0" w14:textId="77777777" w:rsidR="00CC40DF" w:rsidRPr="008E3880" w:rsidRDefault="00CC40DF" w:rsidP="008B15DE">
            <w:pPr>
              <w:widowControl w:val="0"/>
              <w:suppressAutoHyphens/>
              <w:spacing w:after="0" w:line="240" w:lineRule="auto"/>
              <w:jc w:val="center"/>
              <w:rPr>
                <w:rFonts w:ascii="Verdana" w:hAnsi="Verdana"/>
                <w:sz w:val="20"/>
                <w:szCs w:val="20"/>
              </w:rPr>
            </w:pPr>
            <w:r w:rsidRPr="008E3880">
              <w:rPr>
                <w:rFonts w:ascii="Verdana" w:hAnsi="Verdana"/>
                <w:sz w:val="20"/>
                <w:szCs w:val="20"/>
              </w:rPr>
              <w:t>Y= 10</w:t>
            </w:r>
          </w:p>
        </w:tc>
      </w:tr>
    </w:tbl>
    <w:p w14:paraId="60382198" w14:textId="033FAB71" w:rsidR="00CC40DF" w:rsidRPr="008E3880" w:rsidRDefault="00CC40DF" w:rsidP="00FC252A">
      <w:pPr>
        <w:tabs>
          <w:tab w:val="left" w:pos="284"/>
        </w:tabs>
        <w:spacing w:before="120"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w:t>
      </w:r>
      <w:r w:rsidRPr="008E3880">
        <w:t xml:space="preserve"> </w:t>
      </w:r>
      <w:r w:rsidRPr="008E3880">
        <w:rPr>
          <w:rFonts w:ascii="Verdana" w:eastAsia="Times New Roman" w:hAnsi="Verdana"/>
          <w:b/>
          <w:bCs/>
          <w:sz w:val="20"/>
          <w:szCs w:val="20"/>
        </w:rPr>
        <w:t>Tiekėjas</w:t>
      </w:r>
      <w:r w:rsidR="000D7586" w:rsidRPr="008E3880">
        <w:rPr>
          <w:rFonts w:ascii="Verdana" w:eastAsia="Times New Roman" w:hAnsi="Verdana"/>
          <w:b/>
          <w:bCs/>
          <w:sz w:val="20"/>
          <w:szCs w:val="20"/>
        </w:rPr>
        <w:t>,</w:t>
      </w:r>
      <w:r w:rsidRPr="008E3880">
        <w:rPr>
          <w:rFonts w:ascii="Verdana" w:eastAsia="Times New Roman" w:hAnsi="Verdana"/>
          <w:b/>
          <w:bCs/>
          <w:sz w:val="20"/>
          <w:szCs w:val="20"/>
        </w:rPr>
        <w:t xml:space="preserve"> nurodydamas nustatytus reikalavimus atitinkančius specialistus, jų patirtį ir kvalifikaciją, turi įvertinti tai, kad visą pirkimo sutarties galiojimo laikotarpį jis turės užtikrinti specialistų skaičių, specialistų patirtį ir kvalifikaciją, nurodytą pasiūlyme</w:t>
      </w:r>
      <w:r w:rsidRPr="008E3880">
        <w:rPr>
          <w:rFonts w:ascii="Verdana" w:eastAsia="Times New Roman" w:hAnsi="Verdana"/>
          <w:sz w:val="20"/>
          <w:szCs w:val="20"/>
        </w:rPr>
        <w:t>.</w:t>
      </w:r>
    </w:p>
    <w:p w14:paraId="646DA27A"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5CFF0F7D"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lastRenderedPageBreak/>
        <w:t>4. Pasiūlymo ekonominis naudingumas (S) apskaičiuojamas sudedant Paslaugų teikėjo pasiūlymo kainos C ir kokybės kriterijaus (T) balus:</w:t>
      </w:r>
    </w:p>
    <w:p w14:paraId="40022133"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2CC085DC"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 xml:space="preserve"> </w:t>
      </w:r>
      <w:r w:rsidRPr="008E3880">
        <w:rPr>
          <w:rFonts w:ascii="Verdana" w:eastAsia="Times New Roman" w:hAnsi="Verdana"/>
          <w:sz w:val="20"/>
          <w:szCs w:val="20"/>
        </w:rPr>
        <w:tab/>
      </w:r>
      <w:r w:rsidRPr="008E3880">
        <w:rPr>
          <w:rFonts w:ascii="Verdana" w:eastAsia="Times New Roman" w:hAnsi="Verdana"/>
          <w:sz w:val="20"/>
          <w:szCs w:val="20"/>
        </w:rPr>
        <w:tab/>
      </w:r>
      <w:r w:rsidRPr="008E3880">
        <w:rPr>
          <w:rFonts w:ascii="Verdana" w:eastAsia="Times New Roman" w:hAnsi="Verdana"/>
          <w:sz w:val="20"/>
          <w:szCs w:val="20"/>
        </w:rPr>
        <w:tab/>
      </w:r>
      <w:r w:rsidRPr="008E3880">
        <w:rPr>
          <w:rFonts w:ascii="Verdana" w:eastAsia="Times New Roman" w:hAnsi="Verdana"/>
          <w:sz w:val="20"/>
          <w:szCs w:val="20"/>
        </w:rPr>
        <w:drawing>
          <wp:inline distT="0" distB="0" distL="0" distR="0" wp14:anchorId="763097E8" wp14:editId="41409119">
            <wp:extent cx="621665" cy="182880"/>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70DC04B6"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43ADB85F"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C ir T kriterijų balai suapvalinami pagal aritmetines taisykles iki 2 skaitmenų po kablelio.</w:t>
      </w:r>
    </w:p>
    <w:p w14:paraId="7A86F0E5"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25D47FF9" w14:textId="77777777" w:rsidR="00CC40DF" w:rsidRPr="008E3880" w:rsidRDefault="00CC40DF" w:rsidP="00CC40DF">
      <w:pPr>
        <w:tabs>
          <w:tab w:val="left" w:pos="0"/>
        </w:tabs>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5. Pasiūlymo kainos (</w:t>
      </w:r>
      <w:r w:rsidRPr="008E3880">
        <w:rPr>
          <w:rFonts w:ascii="Verdana" w:eastAsia="Times New Roman" w:hAnsi="Verdana"/>
          <w:position w:val="-6"/>
          <w:sz w:val="20"/>
          <w:szCs w:val="20"/>
        </w:rPr>
        <w:drawing>
          <wp:inline distT="0" distB="0" distL="0" distR="0" wp14:anchorId="650B429F" wp14:editId="7C07C618">
            <wp:extent cx="15557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8E3880">
        <w:rPr>
          <w:rFonts w:ascii="Verdana" w:eastAsia="Times New Roman" w:hAnsi="Verdana"/>
          <w:sz w:val="20"/>
          <w:szCs w:val="20"/>
        </w:rPr>
        <w:t>) balai apskaičiuojami mažiausios pasiūlytos kainos (</w:t>
      </w:r>
      <w:r w:rsidRPr="008E3880">
        <w:rPr>
          <w:rFonts w:ascii="Verdana" w:eastAsia="Times New Roman" w:hAnsi="Verdana"/>
          <w:position w:val="-10"/>
          <w:sz w:val="20"/>
          <w:szCs w:val="20"/>
        </w:rPr>
        <w:drawing>
          <wp:inline distT="0" distB="0" distL="0" distR="0" wp14:anchorId="51477BFB" wp14:editId="3E6C305D">
            <wp:extent cx="301625" cy="2070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Pr="008E3880">
        <w:rPr>
          <w:rFonts w:ascii="Verdana" w:eastAsia="Times New Roman" w:hAnsi="Verdana"/>
          <w:sz w:val="20"/>
          <w:szCs w:val="20"/>
        </w:rPr>
        <w:t>) ir vertinamo pasiūlymo kainos (</w:t>
      </w:r>
      <w:r w:rsidRPr="008E3880">
        <w:rPr>
          <w:rFonts w:ascii="Verdana" w:eastAsia="Times New Roman" w:hAnsi="Verdana"/>
          <w:position w:val="-14"/>
          <w:sz w:val="20"/>
          <w:szCs w:val="20"/>
        </w:rPr>
        <w:drawing>
          <wp:inline distT="0" distB="0" distL="0" distR="0" wp14:anchorId="57883401" wp14:editId="1F3FEA80">
            <wp:extent cx="198120" cy="250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noFill/>
                    <a:ln>
                      <a:noFill/>
                    </a:ln>
                  </pic:spPr>
                </pic:pic>
              </a:graphicData>
            </a:graphic>
          </wp:inline>
        </w:drawing>
      </w:r>
      <w:r w:rsidRPr="008E3880">
        <w:rPr>
          <w:rFonts w:ascii="Verdana" w:eastAsia="Times New Roman" w:hAnsi="Verdana"/>
          <w:sz w:val="20"/>
          <w:szCs w:val="20"/>
        </w:rPr>
        <w:t>) santykį padauginant iš kainos lyginamojo svorio (</w:t>
      </w:r>
      <w:r w:rsidRPr="008E3880">
        <w:rPr>
          <w:rFonts w:ascii="Verdana" w:eastAsia="Times New Roman" w:hAnsi="Verdana"/>
          <w:i/>
          <w:sz w:val="20"/>
          <w:szCs w:val="20"/>
        </w:rPr>
        <w:t>X</w:t>
      </w:r>
      <w:r w:rsidRPr="008E3880">
        <w:rPr>
          <w:rFonts w:ascii="Verdana" w:eastAsia="Times New Roman" w:hAnsi="Verdana"/>
          <w:sz w:val="20"/>
          <w:szCs w:val="20"/>
        </w:rPr>
        <w:t>):</w:t>
      </w:r>
    </w:p>
    <w:p w14:paraId="643E33D2" w14:textId="77777777" w:rsidR="00CC40DF" w:rsidRPr="008E3880" w:rsidRDefault="00CC40DF" w:rsidP="00CC40DF">
      <w:pPr>
        <w:tabs>
          <w:tab w:val="center" w:pos="4889"/>
        </w:tabs>
        <w:spacing w:after="0"/>
        <w:rPr>
          <w:rFonts w:ascii="Verdana" w:hAnsi="Verdana"/>
          <w:color w:val="000000"/>
          <w:sz w:val="20"/>
          <w:szCs w:val="20"/>
        </w:rPr>
      </w:pPr>
      <w:r w:rsidRPr="008E3880">
        <w:rPr>
          <w:rFonts w:ascii="Verdana" w:hAnsi="Verdana"/>
          <w:color w:val="000000"/>
          <w:sz w:val="20"/>
          <w:szCs w:val="20"/>
        </w:rPr>
        <w:tab/>
      </w:r>
      <w:r w:rsidRPr="008E3880">
        <w:rPr>
          <w:rFonts w:ascii="Verdana" w:hAnsi="Verdana"/>
          <w:color w:val="000000"/>
          <w:position w:val="-32"/>
          <w:sz w:val="20"/>
          <w:szCs w:val="20"/>
        </w:rPr>
        <w:drawing>
          <wp:inline distT="0" distB="0" distL="0" distR="0" wp14:anchorId="7213E5B2" wp14:editId="005FDC86">
            <wp:extent cx="828040" cy="4483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8040" cy="448310"/>
                    </a:xfrm>
                    <a:prstGeom prst="rect">
                      <a:avLst/>
                    </a:prstGeom>
                    <a:noFill/>
                    <a:ln>
                      <a:noFill/>
                    </a:ln>
                  </pic:spPr>
                </pic:pic>
              </a:graphicData>
            </a:graphic>
          </wp:inline>
        </w:drawing>
      </w:r>
    </w:p>
    <w:p w14:paraId="4156DA41"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3BFFB6B9" w14:textId="77777777" w:rsidR="00CC40DF" w:rsidRPr="008E3880" w:rsidRDefault="00CC40DF" w:rsidP="00CC40DF">
      <w:pPr>
        <w:widowControl w:val="0"/>
        <w:autoSpaceDE w:val="0"/>
        <w:autoSpaceDN w:val="0"/>
        <w:adjustRightInd w:val="0"/>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6. Kriterijaus (T) balai apskaičiuojami šio kriterijaus parametrų įvertinimų (</w:t>
      </w:r>
      <w:proofErr w:type="spellStart"/>
      <w:r w:rsidRPr="008E3880">
        <w:rPr>
          <w:rFonts w:ascii="Verdana" w:eastAsia="Times New Roman" w:hAnsi="Verdana"/>
          <w:sz w:val="20"/>
          <w:szCs w:val="20"/>
        </w:rPr>
        <w:t>P</w:t>
      </w:r>
      <w:r w:rsidRPr="008E3880">
        <w:rPr>
          <w:rFonts w:ascii="Verdana" w:eastAsia="Times New Roman" w:hAnsi="Verdana"/>
          <w:sz w:val="20"/>
          <w:szCs w:val="20"/>
          <w:vertAlign w:val="subscript"/>
        </w:rPr>
        <w:t>s</w:t>
      </w:r>
      <w:proofErr w:type="spellEnd"/>
      <w:r w:rsidRPr="008E3880">
        <w:rPr>
          <w:rFonts w:ascii="Verdana" w:eastAsia="Times New Roman" w:hAnsi="Verdana"/>
          <w:sz w:val="20"/>
          <w:szCs w:val="20"/>
        </w:rPr>
        <w:t>) sumą padauginant iš vertinamo kriterijaus lyginamojo svorio (</w:t>
      </w:r>
      <w:proofErr w:type="spellStart"/>
      <w:r w:rsidRPr="008E3880">
        <w:rPr>
          <w:rFonts w:ascii="Verdana" w:eastAsia="Times New Roman" w:hAnsi="Verdana"/>
          <w:sz w:val="20"/>
          <w:szCs w:val="20"/>
        </w:rPr>
        <w:t>Yi</w:t>
      </w:r>
      <w:proofErr w:type="spellEnd"/>
      <w:r w:rsidRPr="008E3880">
        <w:rPr>
          <w:rFonts w:ascii="Verdana" w:eastAsia="Times New Roman" w:hAnsi="Verdana"/>
          <w:sz w:val="20"/>
          <w:szCs w:val="20"/>
        </w:rPr>
        <w:t>):</w:t>
      </w:r>
    </w:p>
    <w:p w14:paraId="5C119924" w14:textId="77777777" w:rsidR="00CC40DF" w:rsidRPr="008E3880" w:rsidRDefault="00CC40DF" w:rsidP="00CC40DF">
      <w:pPr>
        <w:widowControl w:val="0"/>
        <w:autoSpaceDE w:val="0"/>
        <w:autoSpaceDN w:val="0"/>
        <w:adjustRightInd w:val="0"/>
        <w:spacing w:after="0" w:line="240" w:lineRule="auto"/>
        <w:ind w:firstLine="567"/>
        <w:jc w:val="both"/>
        <w:rPr>
          <w:rFonts w:ascii="Verdana" w:eastAsia="Times New Roman" w:hAnsi="Verdana"/>
          <w:sz w:val="20"/>
          <w:szCs w:val="20"/>
        </w:rPr>
      </w:pPr>
    </w:p>
    <w:p w14:paraId="2A2CF44A" w14:textId="77777777" w:rsidR="00CC40DF" w:rsidRPr="008E3880" w:rsidRDefault="00CC40DF" w:rsidP="00CC40DF">
      <w:pPr>
        <w:spacing w:after="120" w:line="240" w:lineRule="auto"/>
        <w:ind w:left="1440"/>
        <w:contextualSpacing/>
        <w:jc w:val="center"/>
        <w:rPr>
          <w:rFonts w:ascii="Verdana" w:eastAsia="Times New Roman" w:hAnsi="Verdana"/>
          <w:sz w:val="20"/>
          <w:szCs w:val="20"/>
        </w:rPr>
      </w:pPr>
      <w:r w:rsidRPr="008E3880">
        <w:rPr>
          <w:rFonts w:ascii="Verdana" w:eastAsia="Times New Roman" w:hAnsi="Verdana"/>
          <w:sz w:val="20"/>
          <w:szCs w:val="20"/>
        </w:rPr>
        <w:object w:dxaOrig="1545" w:dyaOrig="720" w14:anchorId="4FF68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36.35pt;visibility:visible" o:ole="">
            <v:imagedata r:id="rId37" o:title=""/>
          </v:shape>
          <o:OLEObject Type="Embed" ProgID="Equation.3" ShapeID="_x0000_i1025" DrawAspect="Content" ObjectID="_1805525815" r:id="rId38"/>
        </w:object>
      </w:r>
    </w:p>
    <w:p w14:paraId="19A4782D"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55A32027" w14:textId="77777777" w:rsidR="00CC40DF" w:rsidRPr="008E3880" w:rsidRDefault="00CC40DF" w:rsidP="00CC40DF">
      <w:pPr>
        <w:widowControl w:val="0"/>
        <w:autoSpaceDE w:val="0"/>
        <w:autoSpaceDN w:val="0"/>
        <w:adjustRightInd w:val="0"/>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7. Kiekvienam pasiūlymo parametrui (</w:t>
      </w:r>
      <w:proofErr w:type="spellStart"/>
      <w:r w:rsidRPr="008E3880">
        <w:rPr>
          <w:rFonts w:ascii="Verdana" w:eastAsia="Times New Roman" w:hAnsi="Verdana"/>
          <w:sz w:val="20"/>
          <w:szCs w:val="20"/>
        </w:rPr>
        <w:t>R</w:t>
      </w:r>
      <w:r w:rsidRPr="008E3880">
        <w:rPr>
          <w:rFonts w:ascii="Verdana" w:eastAsia="Times New Roman" w:hAnsi="Verdana"/>
          <w:sz w:val="20"/>
          <w:szCs w:val="20"/>
          <w:vertAlign w:val="subscript"/>
        </w:rPr>
        <w:t>p</w:t>
      </w:r>
      <w:proofErr w:type="spellEnd"/>
      <w:r w:rsidRPr="008E3880">
        <w:rPr>
          <w:rFonts w:ascii="Verdana" w:eastAsia="Times New Roman" w:hAnsi="Verdana"/>
          <w:sz w:val="20"/>
          <w:szCs w:val="20"/>
        </w:rPr>
        <w:t>) skiriami balai, įvertinus tiekėjo pateiktas reikšmes kaip nurodyta</w:t>
      </w:r>
      <w:r w:rsidRPr="008E3880">
        <w:rPr>
          <w:rFonts w:ascii="Verdana" w:eastAsia="Times New Roman" w:hAnsi="Verdana"/>
          <w:b/>
          <w:sz w:val="20"/>
          <w:szCs w:val="20"/>
        </w:rPr>
        <w:t xml:space="preserve"> </w:t>
      </w:r>
      <w:r w:rsidRPr="008E3880">
        <w:rPr>
          <w:rFonts w:ascii="Verdana" w:eastAsia="Times New Roman" w:hAnsi="Verdana"/>
          <w:sz w:val="20"/>
          <w:szCs w:val="20"/>
        </w:rPr>
        <w:t>šios metodikos 8 punkte. Didžiausia kriterijaus parametro reikšmė bus laikoma geriausia. Kriterijaus parametro įvertinimas (</w:t>
      </w:r>
      <w:proofErr w:type="spellStart"/>
      <w:r w:rsidRPr="008E3880">
        <w:rPr>
          <w:rFonts w:ascii="Verdana" w:eastAsia="Times New Roman" w:hAnsi="Verdana"/>
          <w:sz w:val="20"/>
          <w:szCs w:val="20"/>
        </w:rPr>
        <w:t>P</w:t>
      </w:r>
      <w:r w:rsidRPr="008E3880">
        <w:rPr>
          <w:rFonts w:ascii="Verdana" w:eastAsia="Times New Roman" w:hAnsi="Verdana"/>
          <w:sz w:val="20"/>
          <w:szCs w:val="20"/>
          <w:vertAlign w:val="subscript"/>
        </w:rPr>
        <w:t>s</w:t>
      </w:r>
      <w:proofErr w:type="spellEnd"/>
      <w:r w:rsidRPr="008E3880">
        <w:rPr>
          <w:rFonts w:ascii="Verdana" w:eastAsia="Times New Roman" w:hAnsi="Verdana"/>
          <w:sz w:val="20"/>
          <w:szCs w:val="20"/>
        </w:rPr>
        <w:t>) apskaičiuojamas parametro reikšmę (</w:t>
      </w:r>
      <w:proofErr w:type="spellStart"/>
      <w:r w:rsidRPr="008E3880">
        <w:rPr>
          <w:rFonts w:ascii="Verdana" w:eastAsia="Times New Roman" w:hAnsi="Verdana"/>
          <w:sz w:val="20"/>
          <w:szCs w:val="20"/>
        </w:rPr>
        <w:t>R</w:t>
      </w:r>
      <w:r w:rsidRPr="008E3880">
        <w:rPr>
          <w:rFonts w:ascii="Verdana" w:eastAsia="Times New Roman" w:hAnsi="Verdana"/>
          <w:sz w:val="20"/>
          <w:szCs w:val="20"/>
          <w:vertAlign w:val="subscript"/>
        </w:rPr>
        <w:t>p</w:t>
      </w:r>
      <w:proofErr w:type="spellEnd"/>
      <w:r w:rsidRPr="008E3880">
        <w:rPr>
          <w:rFonts w:ascii="Verdana" w:eastAsia="Times New Roman" w:hAnsi="Verdana"/>
          <w:sz w:val="20"/>
          <w:szCs w:val="20"/>
        </w:rPr>
        <w:t>) palyginant su geriausiai įvertinta to paties parametro reikšme (</w:t>
      </w:r>
      <w:proofErr w:type="spellStart"/>
      <w:r w:rsidRPr="008E3880">
        <w:rPr>
          <w:rFonts w:ascii="Verdana" w:eastAsia="Times New Roman" w:hAnsi="Verdana"/>
          <w:sz w:val="20"/>
          <w:szCs w:val="20"/>
        </w:rPr>
        <w:t>R</w:t>
      </w:r>
      <w:r w:rsidRPr="008E3880">
        <w:rPr>
          <w:rFonts w:ascii="Verdana" w:eastAsia="Times New Roman" w:hAnsi="Verdana"/>
          <w:sz w:val="20"/>
          <w:szCs w:val="20"/>
          <w:vertAlign w:val="subscript"/>
        </w:rPr>
        <w:t>max</w:t>
      </w:r>
      <w:proofErr w:type="spellEnd"/>
      <w:r w:rsidRPr="008E3880">
        <w:rPr>
          <w:rFonts w:ascii="Verdana" w:eastAsia="Times New Roman" w:hAnsi="Verdana"/>
          <w:sz w:val="20"/>
          <w:szCs w:val="20"/>
        </w:rPr>
        <w:t>) ir padauginant iš kriterijaus parametro lyginamojo svorio (</w:t>
      </w:r>
      <w:proofErr w:type="spellStart"/>
      <w:r w:rsidRPr="008E3880">
        <w:rPr>
          <w:rFonts w:ascii="Verdana" w:eastAsia="Times New Roman" w:hAnsi="Verdana"/>
          <w:sz w:val="20"/>
          <w:szCs w:val="20"/>
        </w:rPr>
        <w:t>L</w:t>
      </w:r>
      <w:r w:rsidRPr="008E3880">
        <w:rPr>
          <w:rFonts w:ascii="Verdana" w:eastAsia="Times New Roman" w:hAnsi="Verdana"/>
          <w:sz w:val="20"/>
          <w:szCs w:val="20"/>
          <w:vertAlign w:val="subscript"/>
        </w:rPr>
        <w:t>s</w:t>
      </w:r>
      <w:proofErr w:type="spellEnd"/>
      <w:r w:rsidRPr="008E3880">
        <w:rPr>
          <w:rFonts w:ascii="Verdana" w:eastAsia="Times New Roman" w:hAnsi="Verdana"/>
          <w:sz w:val="20"/>
          <w:szCs w:val="20"/>
        </w:rPr>
        <w:t>):</w:t>
      </w:r>
    </w:p>
    <w:p w14:paraId="6E154EC8" w14:textId="77777777" w:rsidR="00CC40DF" w:rsidRPr="008E3880" w:rsidRDefault="00CC40DF" w:rsidP="00CC40DF">
      <w:pPr>
        <w:widowControl w:val="0"/>
        <w:autoSpaceDE w:val="0"/>
        <w:autoSpaceDN w:val="0"/>
        <w:adjustRightInd w:val="0"/>
        <w:spacing w:after="0" w:line="240" w:lineRule="auto"/>
        <w:ind w:firstLine="567"/>
        <w:jc w:val="both"/>
        <w:rPr>
          <w:rFonts w:ascii="Verdana" w:eastAsia="Times New Roman" w:hAnsi="Verdana"/>
          <w:sz w:val="20"/>
          <w:szCs w:val="20"/>
        </w:rPr>
      </w:pPr>
    </w:p>
    <w:p w14:paraId="427C4DF6" w14:textId="77777777" w:rsidR="00CC40DF" w:rsidRPr="008E3880" w:rsidRDefault="00CC40DF" w:rsidP="00CC40DF">
      <w:pPr>
        <w:spacing w:after="120" w:line="240" w:lineRule="auto"/>
        <w:ind w:left="1440" w:hanging="360"/>
        <w:contextualSpacing/>
        <w:jc w:val="center"/>
        <w:rPr>
          <w:rFonts w:ascii="Verdana" w:eastAsia="Times New Roman" w:hAnsi="Verdana"/>
          <w:sz w:val="20"/>
          <w:szCs w:val="20"/>
        </w:rPr>
      </w:pPr>
      <w:r w:rsidRPr="008E3880">
        <w:rPr>
          <w:rFonts w:ascii="Verdana" w:eastAsia="Times New Roman" w:hAnsi="Verdana"/>
          <w:sz w:val="20"/>
          <w:szCs w:val="20"/>
        </w:rPr>
        <w:object w:dxaOrig="1335" w:dyaOrig="735" w14:anchorId="3F7B2244">
          <v:shape id="_x0000_i1026" type="#_x0000_t75" style="width:66.7pt;height:36.35pt;visibility:visible" o:ole="">
            <v:imagedata r:id="rId39" o:title=""/>
          </v:shape>
          <o:OLEObject Type="Embed" ProgID="Equation.3" ShapeID="_x0000_i1026" DrawAspect="Content" ObjectID="_1805525816" r:id="rId40"/>
        </w:object>
      </w:r>
    </w:p>
    <w:p w14:paraId="35C7A139" w14:textId="77777777" w:rsidR="00CC40DF" w:rsidRPr="008E3880" w:rsidRDefault="00CC40DF" w:rsidP="00CC40DF">
      <w:pPr>
        <w:tabs>
          <w:tab w:val="left" w:pos="284"/>
        </w:tabs>
        <w:spacing w:after="0" w:line="240" w:lineRule="auto"/>
        <w:ind w:firstLine="567"/>
        <w:jc w:val="both"/>
        <w:rPr>
          <w:rFonts w:ascii="Verdana" w:eastAsia="Times New Roman" w:hAnsi="Verdana"/>
          <w:sz w:val="20"/>
          <w:szCs w:val="20"/>
        </w:rPr>
      </w:pPr>
    </w:p>
    <w:p w14:paraId="4680CCCA" w14:textId="77777777" w:rsidR="00CC40DF" w:rsidRPr="008E3880" w:rsidRDefault="00CC40DF" w:rsidP="00CC40DF">
      <w:pPr>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8. Kriterijaus T parametrų R</w:t>
      </w:r>
      <w:r w:rsidRPr="008E3880">
        <w:rPr>
          <w:rFonts w:ascii="Verdana" w:eastAsia="Times New Roman" w:hAnsi="Verdana"/>
          <w:sz w:val="20"/>
          <w:szCs w:val="20"/>
          <w:vertAlign w:val="subscript"/>
        </w:rPr>
        <w:t>1</w:t>
      </w:r>
      <w:r w:rsidRPr="008E3880">
        <w:rPr>
          <w:rFonts w:ascii="Verdana" w:eastAsia="Times New Roman" w:hAnsi="Verdana"/>
          <w:sz w:val="20"/>
          <w:szCs w:val="20"/>
        </w:rPr>
        <w:t>-R</w:t>
      </w:r>
      <w:r w:rsidRPr="008E3880">
        <w:rPr>
          <w:rFonts w:ascii="Verdana" w:eastAsia="Times New Roman" w:hAnsi="Verdana"/>
          <w:sz w:val="20"/>
          <w:szCs w:val="20"/>
          <w:vertAlign w:val="subscript"/>
        </w:rPr>
        <w:t>3</w:t>
      </w:r>
      <w:r w:rsidRPr="008E3880">
        <w:rPr>
          <w:rFonts w:ascii="Verdana" w:eastAsia="Times New Roman" w:hAnsi="Verdana"/>
          <w:sz w:val="20"/>
          <w:szCs w:val="20"/>
        </w:rPr>
        <w:t xml:space="preserve"> vertinimas:</w:t>
      </w:r>
    </w:p>
    <w:p w14:paraId="563D4D5A" w14:textId="77777777" w:rsidR="00CC40DF" w:rsidRPr="008E3880" w:rsidRDefault="00CC40DF" w:rsidP="00CC40DF">
      <w:pPr>
        <w:spacing w:after="0" w:line="240" w:lineRule="auto"/>
        <w:ind w:firstLine="567"/>
        <w:jc w:val="both"/>
        <w:rPr>
          <w:rFonts w:ascii="Verdana" w:eastAsia="Times New Roman" w:hAnsi="Verdana"/>
          <w:sz w:val="20"/>
          <w:szCs w:val="20"/>
        </w:rPr>
      </w:pPr>
    </w:p>
    <w:p w14:paraId="08CD6C16" w14:textId="41CB5ACF" w:rsidR="00CC40DF" w:rsidRPr="008E3880" w:rsidRDefault="00CC40DF" w:rsidP="00CC40DF">
      <w:pPr>
        <w:spacing w:after="0" w:line="240" w:lineRule="auto"/>
        <w:ind w:firstLine="567"/>
        <w:jc w:val="both"/>
        <w:rPr>
          <w:rFonts w:ascii="Verdana" w:eastAsia="Times New Roman" w:hAnsi="Verdana"/>
          <w:sz w:val="20"/>
          <w:szCs w:val="20"/>
        </w:rPr>
      </w:pPr>
      <w:r w:rsidRPr="008E3880">
        <w:rPr>
          <w:rFonts w:ascii="Verdana" w:eastAsia="Times New Roman" w:hAnsi="Verdana"/>
          <w:b/>
          <w:sz w:val="20"/>
          <w:szCs w:val="20"/>
        </w:rPr>
        <w:t>8.1. (R1):</w:t>
      </w:r>
      <w:r w:rsidRPr="008E3880">
        <w:rPr>
          <w:rFonts w:ascii="Verdana" w:eastAsia="Times New Roman" w:hAnsi="Verdana"/>
          <w:sz w:val="20"/>
          <w:szCs w:val="20"/>
        </w:rPr>
        <w:t xml:space="preserve"> vertinama Tiekėjo s</w:t>
      </w:r>
      <w:r w:rsidRPr="008E3880">
        <w:rPr>
          <w:rFonts w:ascii="Verdana" w:hAnsi="Verdana"/>
          <w:color w:val="00000A"/>
          <w:sz w:val="20"/>
          <w:szCs w:val="20"/>
        </w:rPr>
        <w:t xml:space="preserve">utarties vykdymui skiriamo </w:t>
      </w:r>
      <w:bookmarkStart w:id="59" w:name="_Hlk102995964"/>
      <w:r w:rsidRPr="008E3880">
        <w:rPr>
          <w:rFonts w:ascii="Verdana" w:hAnsi="Verdana"/>
          <w:color w:val="00000A"/>
          <w:sz w:val="20"/>
          <w:szCs w:val="20"/>
        </w:rPr>
        <w:t xml:space="preserve">renginių vadovo </w:t>
      </w:r>
      <w:bookmarkEnd w:id="59"/>
      <w:r w:rsidRPr="008E3880">
        <w:rPr>
          <w:rFonts w:ascii="Verdana" w:hAnsi="Verdana"/>
          <w:color w:val="00000A"/>
          <w:sz w:val="20"/>
          <w:szCs w:val="20"/>
        </w:rPr>
        <w:t>per pastaruosius 3</w:t>
      </w:r>
      <w:r w:rsidRPr="008E3880" w:rsidDel="00ED2330">
        <w:rPr>
          <w:rFonts w:ascii="Verdana" w:hAnsi="Verdana"/>
          <w:color w:val="00000A"/>
          <w:sz w:val="20"/>
          <w:szCs w:val="20"/>
        </w:rPr>
        <w:t xml:space="preserve"> </w:t>
      </w:r>
      <w:r w:rsidRPr="008E3880">
        <w:rPr>
          <w:rFonts w:ascii="Verdana" w:hAnsi="Verdana"/>
          <w:color w:val="00000A"/>
          <w:sz w:val="20"/>
          <w:szCs w:val="20"/>
        </w:rPr>
        <w:t xml:space="preserve">metus </w:t>
      </w:r>
      <w:bookmarkStart w:id="60" w:name="_Hlk102995987"/>
      <w:r w:rsidRPr="008E3880">
        <w:rPr>
          <w:rFonts w:ascii="Verdana" w:hAnsi="Verdana"/>
          <w:color w:val="00000A"/>
          <w:sz w:val="20"/>
          <w:szCs w:val="20"/>
        </w:rPr>
        <w:t xml:space="preserve">iki pasiūlymų pateikimo termino pabaigos </w:t>
      </w:r>
      <w:bookmarkStart w:id="61" w:name="_Hlk102995250"/>
      <w:r w:rsidRPr="008E3880">
        <w:rPr>
          <w:rFonts w:ascii="Verdana" w:hAnsi="Verdana"/>
          <w:color w:val="00000A"/>
          <w:sz w:val="20"/>
          <w:szCs w:val="20"/>
        </w:rPr>
        <w:t xml:space="preserve">organizuotų </w:t>
      </w:r>
      <w:bookmarkEnd w:id="60"/>
      <w:r w:rsidRPr="008E3880">
        <w:rPr>
          <w:rFonts w:ascii="Verdana" w:hAnsi="Verdana"/>
          <w:color w:val="00000A"/>
          <w:sz w:val="20"/>
          <w:szCs w:val="20"/>
        </w:rPr>
        <w:t>aukšto lygio tarptautinių renginių</w:t>
      </w:r>
      <w:bookmarkEnd w:id="61"/>
      <w:r w:rsidRPr="008E3880">
        <w:rPr>
          <w:rFonts w:ascii="Verdana" w:hAnsi="Verdana"/>
          <w:color w:val="00000A"/>
          <w:sz w:val="20"/>
          <w:szCs w:val="20"/>
        </w:rPr>
        <w:t xml:space="preserve">, atitinkančių šios metodikos 2.1 papunktyje nustatytus reikalavimus, skaičius, </w:t>
      </w:r>
      <w:bookmarkStart w:id="62" w:name="_Hlk102996116"/>
      <w:r w:rsidRPr="008E3880">
        <w:rPr>
          <w:rFonts w:ascii="Verdana" w:hAnsi="Verdana"/>
          <w:color w:val="00000A"/>
          <w:sz w:val="20"/>
          <w:szCs w:val="20"/>
        </w:rPr>
        <w:t>viršijantis darbo patirtį, nustatytą kvalifikacijos reikalavimuose</w:t>
      </w:r>
      <w:bookmarkEnd w:id="62"/>
      <w:r w:rsidRPr="008E3880">
        <w:rPr>
          <w:rFonts w:ascii="Verdana" w:hAnsi="Verdana"/>
          <w:color w:val="00000A"/>
          <w:sz w:val="20"/>
          <w:szCs w:val="20"/>
        </w:rPr>
        <w:t xml:space="preserve">. </w:t>
      </w:r>
      <w:r w:rsidRPr="008E3880">
        <w:rPr>
          <w:rFonts w:ascii="Verdana" w:eastAsia="Times New Roman" w:hAnsi="Verdana"/>
          <w:sz w:val="20"/>
          <w:szCs w:val="20"/>
        </w:rPr>
        <w:t>Vertinamas</w:t>
      </w:r>
      <w:r w:rsidRPr="008E3880" w:rsidDel="001A6493">
        <w:rPr>
          <w:rFonts w:ascii="Verdana" w:eastAsia="Times New Roman" w:hAnsi="Verdana"/>
          <w:sz w:val="20"/>
          <w:szCs w:val="20"/>
        </w:rPr>
        <w:t xml:space="preserve"> </w:t>
      </w:r>
      <w:bookmarkStart w:id="63" w:name="_Hlk102995391"/>
      <w:bookmarkStart w:id="64" w:name="_Hlk102995604"/>
      <w:r w:rsidRPr="008E3880">
        <w:rPr>
          <w:rFonts w:ascii="Verdana" w:eastAsia="Times New Roman" w:hAnsi="Verdana"/>
          <w:sz w:val="20"/>
          <w:szCs w:val="20"/>
        </w:rPr>
        <w:t>organizuotų aukšto lygio tarptautinių renginių</w:t>
      </w:r>
      <w:r w:rsidRPr="008E3880" w:rsidDel="00BC27DB">
        <w:rPr>
          <w:rFonts w:ascii="Verdana" w:eastAsia="Times New Roman" w:hAnsi="Verdana"/>
          <w:sz w:val="20"/>
          <w:szCs w:val="20"/>
        </w:rPr>
        <w:t xml:space="preserve"> </w:t>
      </w:r>
      <w:bookmarkEnd w:id="63"/>
      <w:r w:rsidRPr="008E3880">
        <w:rPr>
          <w:rFonts w:ascii="Verdana" w:eastAsia="Times New Roman" w:hAnsi="Verdana"/>
          <w:sz w:val="20"/>
          <w:szCs w:val="20"/>
        </w:rPr>
        <w:t>skaičius</w:t>
      </w:r>
      <w:bookmarkEnd w:id="64"/>
      <w:r w:rsidRPr="008E3880">
        <w:rPr>
          <w:rFonts w:ascii="Verdana" w:eastAsia="Times New Roman" w:hAnsi="Verdana"/>
          <w:sz w:val="20"/>
          <w:szCs w:val="20"/>
        </w:rPr>
        <w:t xml:space="preserve"> tik to specialisto, kuris atitinka visus kvalifikacijos reikalavimus, nustatytus pirkimo sąlygų </w:t>
      </w:r>
      <w:r w:rsidR="000E674B" w:rsidRPr="008E3880">
        <w:rPr>
          <w:rFonts w:ascii="Verdana" w:eastAsia="Times New Roman" w:hAnsi="Verdana"/>
          <w:sz w:val="20"/>
          <w:szCs w:val="20"/>
        </w:rPr>
        <w:t>1.3</w:t>
      </w:r>
      <w:r w:rsidR="007D4AE6" w:rsidRPr="008E3880">
        <w:rPr>
          <w:rFonts w:ascii="Verdana" w:eastAsia="Times New Roman" w:hAnsi="Verdana"/>
          <w:sz w:val="20"/>
          <w:szCs w:val="20"/>
        </w:rPr>
        <w:t xml:space="preserve"> (1)</w:t>
      </w:r>
      <w:r w:rsidR="000E674B" w:rsidRPr="008E3880">
        <w:rPr>
          <w:rFonts w:ascii="Verdana" w:hAnsi="Verdana"/>
          <w:color w:val="00000A"/>
          <w:sz w:val="20"/>
          <w:szCs w:val="20"/>
        </w:rPr>
        <w:t xml:space="preserve"> </w:t>
      </w:r>
      <w:r w:rsidRPr="008E3880">
        <w:rPr>
          <w:rFonts w:ascii="Verdana" w:eastAsia="Times New Roman" w:hAnsi="Verdana"/>
          <w:sz w:val="20"/>
          <w:szCs w:val="20"/>
        </w:rPr>
        <w:t>papunktyje.</w:t>
      </w:r>
    </w:p>
    <w:p w14:paraId="4BB83B2B" w14:textId="77777777" w:rsidR="00CC40DF" w:rsidRPr="008E3880" w:rsidRDefault="00CC40DF" w:rsidP="00CC40DF">
      <w:pPr>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 xml:space="preserve">Už kiekvieną papildomą specialisto organizuotą </w:t>
      </w:r>
      <w:bookmarkStart w:id="65" w:name="_Hlk102997786"/>
      <w:r w:rsidRPr="008E3880">
        <w:rPr>
          <w:rFonts w:ascii="Verdana" w:eastAsia="Times New Roman" w:hAnsi="Verdana"/>
          <w:sz w:val="20"/>
          <w:szCs w:val="20"/>
        </w:rPr>
        <w:t xml:space="preserve">aukšto lygio tarptautinį </w:t>
      </w:r>
      <w:bookmarkEnd w:id="65"/>
      <w:r w:rsidRPr="008E3880">
        <w:rPr>
          <w:rFonts w:ascii="Verdana" w:eastAsia="Times New Roman" w:hAnsi="Verdana"/>
          <w:sz w:val="20"/>
          <w:szCs w:val="20"/>
        </w:rPr>
        <w:t xml:space="preserve">renginį, atitinkantį šios metodikos reikalavimus, skiriama po 1 balą. Maksimalus papildomų renginių skaičius, kuris bus vertinamas, yra 5 renginiai, </w:t>
      </w:r>
      <w:proofErr w:type="spellStart"/>
      <w:r w:rsidRPr="008E3880">
        <w:rPr>
          <w:rFonts w:ascii="Verdana" w:eastAsia="Times New Roman" w:hAnsi="Verdana"/>
          <w:sz w:val="20"/>
          <w:szCs w:val="20"/>
        </w:rPr>
        <w:t>t.y</w:t>
      </w:r>
      <w:proofErr w:type="spellEnd"/>
      <w:r w:rsidRPr="008E3880">
        <w:rPr>
          <w:rFonts w:ascii="Verdana" w:eastAsia="Times New Roman" w:hAnsi="Verdana"/>
          <w:sz w:val="20"/>
          <w:szCs w:val="20"/>
        </w:rPr>
        <w:t>. už 5 ir daugiau specialisto organizuotus aukšto lygio tarptautinius renginius skiriama maksimali balų suma – 5 balai.</w:t>
      </w:r>
    </w:p>
    <w:p w14:paraId="75C2BCC8" w14:textId="77777777" w:rsidR="00CC40DF" w:rsidRPr="008E3880" w:rsidRDefault="00CC40DF" w:rsidP="00CC40DF">
      <w:pPr>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 xml:space="preserve">Tiekėjas gali pateikti vienu metu organizuotų </w:t>
      </w:r>
      <w:bookmarkStart w:id="66" w:name="_Hlk102995810"/>
      <w:r w:rsidRPr="008E3880">
        <w:rPr>
          <w:rFonts w:ascii="Verdana" w:eastAsia="Times New Roman" w:hAnsi="Verdana"/>
          <w:sz w:val="20"/>
          <w:szCs w:val="20"/>
        </w:rPr>
        <w:t xml:space="preserve">aukšto lygio tarptautinių renginių </w:t>
      </w:r>
      <w:bookmarkEnd w:id="66"/>
      <w:r w:rsidRPr="008E3880">
        <w:rPr>
          <w:rFonts w:ascii="Verdana" w:eastAsia="Times New Roman" w:hAnsi="Verdana"/>
          <w:sz w:val="20"/>
          <w:szCs w:val="20"/>
        </w:rPr>
        <w:t xml:space="preserve">skaičių. </w:t>
      </w:r>
    </w:p>
    <w:p w14:paraId="4AD12E88" w14:textId="77777777" w:rsidR="00CC40DF" w:rsidRPr="008E3880" w:rsidRDefault="00CC40DF" w:rsidP="00CC40DF">
      <w:pPr>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Jeigu siūlomas daugiau negu vienas specialistas, vertinamas mažiausiai organizuotų aukšto lygio tarptautinių renginių turintis specialistas. Jeigu siūlomas specialistas nėra organizavęs nei vieno papildomo aukšto lygio tarptautinio renginio, atitinkančio šios metodikos reikalavimus, jo patirčiai  skiriama 0 balų.</w:t>
      </w:r>
    </w:p>
    <w:p w14:paraId="55F2E435" w14:textId="77777777" w:rsidR="00CC40DF" w:rsidRPr="008E3880" w:rsidRDefault="00CC40DF" w:rsidP="00CC40DF">
      <w:pPr>
        <w:spacing w:after="0" w:line="240" w:lineRule="auto"/>
        <w:ind w:firstLine="567"/>
        <w:jc w:val="both"/>
        <w:rPr>
          <w:rFonts w:ascii="Verdana" w:eastAsia="Times New Roman" w:hAnsi="Verdana"/>
          <w:sz w:val="20"/>
          <w:szCs w:val="20"/>
        </w:rPr>
      </w:pPr>
      <w:r w:rsidRPr="008E3880">
        <w:rPr>
          <w:rFonts w:ascii="Verdana" w:eastAsia="Times New Roman" w:hAnsi="Verdana"/>
          <w:sz w:val="20"/>
          <w:szCs w:val="20"/>
        </w:rPr>
        <w:t>Vertinimui naudojama informacija, pateikta tiekėjo pasiūlyme.</w:t>
      </w:r>
    </w:p>
    <w:p w14:paraId="6229A60F" w14:textId="316787AC"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b/>
          <w:color w:val="00000A"/>
          <w:sz w:val="20"/>
          <w:szCs w:val="20"/>
        </w:rPr>
        <w:t>8.2. (R2):</w:t>
      </w:r>
      <w:r w:rsidRPr="008E3880">
        <w:rPr>
          <w:rFonts w:ascii="Verdana" w:hAnsi="Verdana"/>
          <w:color w:val="00000A"/>
          <w:sz w:val="20"/>
          <w:szCs w:val="20"/>
        </w:rPr>
        <w:t xml:space="preserve"> vertinama Tiekėjo sutarties vykdymui skiriamo renginių vadovo per pastaruosius 3</w:t>
      </w:r>
      <w:r w:rsidRPr="008E3880" w:rsidDel="00ED2330">
        <w:rPr>
          <w:rFonts w:ascii="Verdana" w:hAnsi="Verdana"/>
          <w:color w:val="00000A"/>
          <w:sz w:val="20"/>
          <w:szCs w:val="20"/>
        </w:rPr>
        <w:t xml:space="preserve"> </w:t>
      </w:r>
      <w:r w:rsidRPr="008E3880">
        <w:rPr>
          <w:rFonts w:ascii="Verdana" w:hAnsi="Verdana"/>
          <w:color w:val="00000A"/>
          <w:sz w:val="20"/>
          <w:szCs w:val="20"/>
        </w:rPr>
        <w:t xml:space="preserve">metus iki pasiūlymų pateikimo termino pabaigos įgyvendintų gyvų konferencijų, atitinkančių šios metodikos 2.2 papunktyje nustatytus reikalavimus, skaičius, </w:t>
      </w:r>
      <w:bookmarkStart w:id="67" w:name="_Hlk102997494"/>
      <w:r w:rsidRPr="008E3880">
        <w:rPr>
          <w:rFonts w:ascii="Verdana" w:hAnsi="Verdana"/>
          <w:color w:val="00000A"/>
          <w:sz w:val="20"/>
          <w:szCs w:val="20"/>
        </w:rPr>
        <w:t>viršijantis darbo patirtį, nustatytą kvalifikacijos reikalavimuose</w:t>
      </w:r>
      <w:bookmarkEnd w:id="67"/>
      <w:r w:rsidRPr="008E3880">
        <w:rPr>
          <w:rFonts w:ascii="Verdana" w:hAnsi="Verdana"/>
          <w:color w:val="00000A"/>
          <w:sz w:val="20"/>
          <w:szCs w:val="20"/>
        </w:rPr>
        <w:t>. Vertinamas</w:t>
      </w:r>
      <w:r w:rsidRPr="008E3880" w:rsidDel="001A6493">
        <w:rPr>
          <w:rFonts w:ascii="Verdana" w:hAnsi="Verdana"/>
          <w:color w:val="00000A"/>
          <w:sz w:val="20"/>
          <w:szCs w:val="20"/>
        </w:rPr>
        <w:t xml:space="preserve"> </w:t>
      </w:r>
      <w:r w:rsidRPr="008E3880">
        <w:rPr>
          <w:rFonts w:ascii="Verdana" w:hAnsi="Verdana"/>
          <w:color w:val="00000A"/>
          <w:sz w:val="20"/>
          <w:szCs w:val="20"/>
        </w:rPr>
        <w:t xml:space="preserve">įgyvendintų konferencijų skaičius tik to specialisto, kuris atitinka visus kvalifikacijos reikalavimus, nustatytus  pirkimo sąlygų </w:t>
      </w:r>
      <w:r w:rsidR="00066865" w:rsidRPr="008E3880">
        <w:rPr>
          <w:rFonts w:ascii="Verdana" w:eastAsia="Times New Roman" w:hAnsi="Verdana"/>
          <w:sz w:val="20"/>
          <w:szCs w:val="20"/>
        </w:rPr>
        <w:t>1.3 (2)</w:t>
      </w:r>
      <w:r w:rsidRPr="008E3880">
        <w:rPr>
          <w:rFonts w:ascii="Verdana" w:hAnsi="Verdana"/>
          <w:color w:val="00000A"/>
          <w:sz w:val="20"/>
          <w:szCs w:val="20"/>
        </w:rPr>
        <w:t xml:space="preserve"> papunktyje.</w:t>
      </w:r>
    </w:p>
    <w:p w14:paraId="72D4815C"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lastRenderedPageBreak/>
        <w:t xml:space="preserve">Už kiekvieną papildomą specialisto įgyvendintą konferenciją, atitinkantį šios metodikos reikalavimus skiriama po 1 balą. Maksimalus papildomų konferencijų skaičius, kuris bus vertinamas, yra 10 konferencijų, </w:t>
      </w:r>
      <w:proofErr w:type="spellStart"/>
      <w:r w:rsidRPr="008E3880">
        <w:rPr>
          <w:rFonts w:ascii="Verdana" w:hAnsi="Verdana"/>
          <w:color w:val="00000A"/>
          <w:sz w:val="20"/>
          <w:szCs w:val="20"/>
        </w:rPr>
        <w:t>t.y</w:t>
      </w:r>
      <w:proofErr w:type="spellEnd"/>
      <w:r w:rsidRPr="008E3880">
        <w:rPr>
          <w:rFonts w:ascii="Verdana" w:hAnsi="Verdana"/>
          <w:color w:val="00000A"/>
          <w:sz w:val="20"/>
          <w:szCs w:val="20"/>
        </w:rPr>
        <w:t>. už 10 ir daugiau specialisto įgyvendintas konferencijas skiriama maksimali balų suma – 10 balų.</w:t>
      </w:r>
    </w:p>
    <w:p w14:paraId="5D73A68C"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 xml:space="preserve">Tiekėjas gali pateikti vienu metu organizuotų konferencijų skaičių. </w:t>
      </w:r>
    </w:p>
    <w:p w14:paraId="38C93A14"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Jeigu siūlomas daugiau negu vienas specialistas, vertinamas mažiausiai įgyvendintų konferencijų turintis specialistas. Jeigu siūlomas specialistas nėra įgyvendinęs nei vienos papildomos konferencijos, atitinkančios šios metodikos reikalavimus, jam skiriama 0 balų.</w:t>
      </w:r>
    </w:p>
    <w:p w14:paraId="1AC5D65A"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Vertinimui naudojama informacija, pateikta tiekėjo pasiūlyme.</w:t>
      </w:r>
    </w:p>
    <w:p w14:paraId="32BD004E" w14:textId="6BCCAE78"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b/>
          <w:color w:val="00000A"/>
          <w:sz w:val="20"/>
          <w:szCs w:val="20"/>
        </w:rPr>
        <w:t xml:space="preserve">8.3. </w:t>
      </w:r>
      <w:r w:rsidRPr="008E3880">
        <w:rPr>
          <w:rFonts w:ascii="Verdana" w:hAnsi="Verdana"/>
          <w:b/>
          <w:sz w:val="20"/>
          <w:szCs w:val="20"/>
        </w:rPr>
        <w:t>(</w:t>
      </w:r>
      <w:r w:rsidRPr="008E3880">
        <w:rPr>
          <w:rFonts w:ascii="Verdana" w:hAnsi="Verdana"/>
          <w:b/>
          <w:color w:val="00000A"/>
          <w:sz w:val="20"/>
          <w:szCs w:val="20"/>
        </w:rPr>
        <w:t>R3):</w:t>
      </w:r>
      <w:r w:rsidRPr="008E3880">
        <w:rPr>
          <w:rFonts w:ascii="Verdana" w:hAnsi="Verdana"/>
          <w:color w:val="00000A"/>
          <w:sz w:val="20"/>
          <w:szCs w:val="20"/>
        </w:rPr>
        <w:t xml:space="preserve"> vertinama Tiekėjo sutarties vykdymui skiriamo renginio vadovo per pastaruosius 3</w:t>
      </w:r>
      <w:r w:rsidRPr="008E3880" w:rsidDel="00ED2330">
        <w:rPr>
          <w:rFonts w:ascii="Verdana" w:hAnsi="Verdana"/>
          <w:color w:val="00000A"/>
          <w:sz w:val="20"/>
          <w:szCs w:val="20"/>
        </w:rPr>
        <w:t xml:space="preserve"> </w:t>
      </w:r>
      <w:r w:rsidRPr="008E3880">
        <w:rPr>
          <w:rFonts w:ascii="Verdana" w:hAnsi="Verdana"/>
          <w:color w:val="00000A"/>
          <w:sz w:val="20"/>
          <w:szCs w:val="20"/>
        </w:rPr>
        <w:t>metus iki pasiūlymų pateikimo termino pabaigos įgyvendintų virtualių ir (arba) hibridinių renginių, atitinkančių šios metodikos 2.3 papunktyje nustatytus reikalavimus, skaičius,</w:t>
      </w:r>
      <w:r w:rsidRPr="008E3880">
        <w:rPr>
          <w:rFonts w:eastAsiaTheme="minorHAnsi"/>
        </w:rPr>
        <w:t xml:space="preserve"> </w:t>
      </w:r>
      <w:r w:rsidRPr="008E3880">
        <w:rPr>
          <w:rFonts w:ascii="Verdana" w:hAnsi="Verdana"/>
          <w:color w:val="00000A"/>
          <w:sz w:val="20"/>
          <w:szCs w:val="20"/>
        </w:rPr>
        <w:t xml:space="preserve">viršijantis darbo patirtį, nustatytą kvalifikacijos reikalavimuose. Vertinamas įgyvendintų renginių skaičius tik to specialisto, kuris atitinka visus kvalifikacijos reikalavimus, jam keliamus atitinkamame pirkimo sąlygų </w:t>
      </w:r>
      <w:r w:rsidR="002C473F" w:rsidRPr="008E3880">
        <w:rPr>
          <w:rFonts w:ascii="Verdana" w:eastAsia="Times New Roman" w:hAnsi="Verdana"/>
          <w:sz w:val="20"/>
          <w:szCs w:val="20"/>
        </w:rPr>
        <w:t>1.3 (3)</w:t>
      </w:r>
      <w:r w:rsidRPr="008E3880">
        <w:rPr>
          <w:rFonts w:ascii="Verdana" w:hAnsi="Verdana"/>
          <w:color w:val="00000A"/>
          <w:sz w:val="20"/>
          <w:szCs w:val="20"/>
        </w:rPr>
        <w:t xml:space="preserve"> papunktyje.</w:t>
      </w:r>
    </w:p>
    <w:p w14:paraId="17C1805D"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 xml:space="preserve">Už kiekvieną papildomą specialisto įgyvendintą renginį, atitinkantį šios metodikos reikalavimus, skiriama po 1 balą. Maksimalus papildomų renginių skaičius, kuris bus vertinamas, yra 10 renginių, </w:t>
      </w:r>
      <w:proofErr w:type="spellStart"/>
      <w:r w:rsidRPr="008E3880">
        <w:rPr>
          <w:rFonts w:ascii="Verdana" w:hAnsi="Verdana"/>
          <w:color w:val="00000A"/>
          <w:sz w:val="20"/>
          <w:szCs w:val="20"/>
        </w:rPr>
        <w:t>t.y</w:t>
      </w:r>
      <w:proofErr w:type="spellEnd"/>
      <w:r w:rsidRPr="008E3880">
        <w:rPr>
          <w:rFonts w:ascii="Verdana" w:hAnsi="Verdana"/>
          <w:color w:val="00000A"/>
          <w:sz w:val="20"/>
          <w:szCs w:val="20"/>
        </w:rPr>
        <w:t>. už 10 ir daugiau specialisto įgyvendintų renginių skiriama maksimali balų suma – 10 balų.</w:t>
      </w:r>
    </w:p>
    <w:p w14:paraId="756622F5"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Jeigu siūlomas daugiau negu vienas specialistas, vertinamas mažiausiai renginių įgyvendinęs specialistas. Jeigu siūlomas specialistas neturi nei vieno papildomo renginio, atitinkančio šios metodikos reikalavimus, jam skiriama 0 balų.</w:t>
      </w:r>
    </w:p>
    <w:p w14:paraId="6A581387"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Vertinimui naudojama informacija, pateikta tiekėjo pasiūlyme.</w:t>
      </w:r>
    </w:p>
    <w:p w14:paraId="4FF20C11" w14:textId="77777777" w:rsidR="00CC40DF" w:rsidRPr="008E3880" w:rsidRDefault="00CC40DF" w:rsidP="00CC40DF">
      <w:pPr>
        <w:spacing w:after="0" w:line="240" w:lineRule="auto"/>
        <w:ind w:firstLine="567"/>
        <w:jc w:val="both"/>
        <w:rPr>
          <w:rFonts w:ascii="Verdana" w:hAnsi="Verdana"/>
          <w:color w:val="00000A"/>
          <w:sz w:val="20"/>
          <w:szCs w:val="20"/>
        </w:rPr>
      </w:pPr>
      <w:r w:rsidRPr="008E3880">
        <w:rPr>
          <w:rFonts w:ascii="Verdana" w:hAnsi="Verdana"/>
          <w:color w:val="00000A"/>
          <w:sz w:val="20"/>
          <w:szCs w:val="20"/>
        </w:rPr>
        <w:t>9. Tiekėjų pasiūlymų vertinimą atlieka Lietuvos banko viešojo pirkimo komisija. Tiekėjų pasiūlymų vertinimui komisija turi teisę pasitelkti ekspertus.</w:t>
      </w:r>
    </w:p>
    <w:p w14:paraId="13C5C2D8" w14:textId="77777777" w:rsidR="00CC40DF" w:rsidRPr="008E3880" w:rsidRDefault="00CC40DF" w:rsidP="00CC40DF">
      <w:pPr>
        <w:spacing w:after="0" w:line="240" w:lineRule="auto"/>
        <w:ind w:firstLine="567"/>
        <w:jc w:val="both"/>
        <w:rPr>
          <w:rFonts w:ascii="Verdana" w:hAnsi="Verdana"/>
          <w:color w:val="00000A"/>
          <w:sz w:val="20"/>
          <w:szCs w:val="20"/>
        </w:rPr>
      </w:pPr>
    </w:p>
    <w:p w14:paraId="1B1C1ECC" w14:textId="468FBE77" w:rsidR="000C6068" w:rsidRPr="008E3880" w:rsidRDefault="00CC40DF" w:rsidP="00CC40DF">
      <w:pPr>
        <w:spacing w:after="120" w:line="240" w:lineRule="auto"/>
        <w:jc w:val="center"/>
        <w:rPr>
          <w:rFonts w:ascii="Verdana" w:hAnsi="Verdana"/>
          <w:b/>
          <w:sz w:val="20"/>
          <w:szCs w:val="20"/>
        </w:rPr>
      </w:pPr>
      <w:r w:rsidRPr="008E3880">
        <w:rPr>
          <w:rFonts w:ascii="Verdana" w:hAnsi="Verdana"/>
          <w:b/>
          <w:sz w:val="20"/>
          <w:szCs w:val="20"/>
        </w:rPr>
        <w:t>_______________________</w:t>
      </w:r>
    </w:p>
    <w:sectPr w:rsidR="000C6068" w:rsidRPr="008E388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3F9F" w14:textId="77777777" w:rsidR="000E4A9A" w:rsidRDefault="000E4A9A" w:rsidP="00D05666">
      <w:r>
        <w:separator/>
      </w:r>
    </w:p>
  </w:endnote>
  <w:endnote w:type="continuationSeparator" w:id="0">
    <w:p w14:paraId="5FA271BC" w14:textId="77777777" w:rsidR="000E4A9A" w:rsidRDefault="000E4A9A" w:rsidP="00D05666">
      <w:r>
        <w:continuationSeparator/>
      </w:r>
    </w:p>
  </w:endnote>
  <w:endnote w:type="continuationNotice" w:id="1">
    <w:p w14:paraId="673BC4B0" w14:textId="77777777" w:rsidR="000E4A9A" w:rsidRDefault="000E4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7DF4" w14:textId="2383D059" w:rsidR="00856DEC" w:rsidRDefault="00856DEC">
    <w:pPr>
      <w:pStyle w:val="Footer"/>
    </w:pPr>
    <w:r>
      <w:rPr>
        <w:noProof/>
      </w:rPr>
      <mc:AlternateContent>
        <mc:Choice Requires="wps">
          <w:drawing>
            <wp:anchor distT="0" distB="0" distL="0" distR="0" simplePos="0" relativeHeight="251658245" behindDoc="0" locked="0" layoutInCell="1" allowOverlap="1" wp14:anchorId="12DCA93F" wp14:editId="482BE0C2">
              <wp:simplePos x="635" y="635"/>
              <wp:positionH relativeFrom="page">
                <wp:align>right</wp:align>
              </wp:positionH>
              <wp:positionV relativeFrom="page">
                <wp:align>bottom</wp:align>
              </wp:positionV>
              <wp:extent cx="443865" cy="443865"/>
              <wp:effectExtent l="0" t="0" r="0" b="0"/>
              <wp:wrapNone/>
              <wp:docPr id="1508885988" name="Text Box 8"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B7E6A" w14:textId="271D77B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DCA93F" id="_x0000_t202" coordsize="21600,21600" o:spt="202" path="m,l,21600r21600,l21600,xe">
              <v:stroke joinstyle="miter"/>
              <v:path gradientshapeok="t" o:connecttype="rect"/>
            </v:shapetype>
            <v:shape id="Text Box 8" o:spid="_x0000_s1027" type="#_x0000_t202" alt="LB NEVIEŠA (UNRESTRICTED)" style="position:absolute;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DAB7E6A" w14:textId="271D77B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6E961AF5" w:rsidR="000B685D" w:rsidRDefault="00856DEC">
    <w:pPr>
      <w:pStyle w:val="Footer"/>
      <w:jc w:val="right"/>
    </w:pPr>
    <w:r>
      <w:rPr>
        <w:noProof/>
      </w:rPr>
      <mc:AlternateContent>
        <mc:Choice Requires="wps">
          <w:drawing>
            <wp:inline distT="0" distB="0" distL="0" distR="0" wp14:anchorId="2800D802" wp14:editId="26C4AC6A">
              <wp:extent cx="443865" cy="443865"/>
              <wp:effectExtent l="0" t="0" r="0" b="0"/>
              <wp:docPr id="1905548182" name="Text Box 9"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5DA52" w14:textId="26AE1FBC" w:rsidR="00856DEC" w:rsidRPr="00856DEC" w:rsidRDefault="00856DEC" w:rsidP="00856DE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inline>
          </w:drawing>
        </mc:Choice>
        <mc:Fallback>
          <w:pict>
            <v:shapetype w14:anchorId="2800D802" id="_x0000_t202" coordsize="21600,21600" o:spt="202" path="m,l,21600r21600,l21600,xe">
              <v:stroke joinstyle="miter"/>
              <v:path gradientshapeok="t" o:connecttype="rect"/>
            </v:shapetype>
            <v:shape id="Text Box 9" o:spid="_x0000_s1028" type="#_x0000_t202" alt="LB NEVIEŠA (UN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F55DA52" w14:textId="26AE1FBC" w:rsidR="00856DEC" w:rsidRPr="00856DEC" w:rsidRDefault="00856DEC" w:rsidP="00856DEC">
                    <w:pPr>
                      <w:spacing w:after="0"/>
                      <w:rPr>
                        <w:rFonts w:ascii="Calibri" w:eastAsia="Calibri" w:hAnsi="Calibri" w:cs="Calibri"/>
                        <w:noProof/>
                        <w:color w:val="000000"/>
                        <w:sz w:val="20"/>
                        <w:szCs w:val="20"/>
                      </w:rPr>
                    </w:pPr>
                  </w:p>
                </w:txbxContent>
              </v:textbox>
              <w10:anchorlock/>
            </v:shape>
          </w:pict>
        </mc:Fallback>
      </mc:AlternateContent>
    </w:r>
    <w:sdt>
      <w:sdtPr>
        <w:id w:val="-1482459450"/>
        <w:docPartObj>
          <w:docPartGallery w:val="Page Numbers (Bottom of Page)"/>
          <w:docPartUnique/>
        </w:docPartObj>
      </w:sdtPr>
      <w:sdtEndPr>
        <w:rPr>
          <w:noProof/>
        </w:rPr>
      </w:sdtEndPr>
      <w:sdtContent>
        <w:r w:rsidR="000B685D">
          <w:rPr>
            <w:noProof/>
          </w:rPr>
          <w:fldChar w:fldCharType="begin"/>
        </w:r>
        <w:r w:rsidR="000B685D">
          <w:instrText xml:space="preserve"> PAGE   \* MERGEFORMAT </w:instrText>
        </w:r>
        <w:r w:rsidR="000B685D">
          <w:fldChar w:fldCharType="separate"/>
        </w:r>
        <w:r w:rsidR="1FC38377">
          <w:rPr>
            <w:noProof/>
          </w:rPr>
          <w:t>2</w:t>
        </w:r>
        <w:r w:rsidR="000B685D">
          <w:rPr>
            <w:noProof/>
          </w:rPr>
          <w:fldChar w:fldCharType="end"/>
        </w:r>
      </w:sdtContent>
    </w:sdt>
  </w:p>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30265100"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C6EE" w14:textId="20FD79E5" w:rsidR="00856DEC" w:rsidRDefault="00856DEC">
    <w:pPr>
      <w:pStyle w:val="Footer"/>
    </w:pPr>
    <w:r>
      <w:rPr>
        <w:noProof/>
      </w:rPr>
      <mc:AlternateContent>
        <mc:Choice Requires="wps">
          <w:drawing>
            <wp:anchor distT="0" distB="0" distL="0" distR="0" simplePos="0" relativeHeight="251658247" behindDoc="0" locked="0" layoutInCell="1" allowOverlap="1" wp14:anchorId="373A08A7" wp14:editId="22FB8442">
              <wp:simplePos x="635" y="635"/>
              <wp:positionH relativeFrom="page">
                <wp:align>right</wp:align>
              </wp:positionH>
              <wp:positionV relativeFrom="page">
                <wp:align>bottom</wp:align>
              </wp:positionV>
              <wp:extent cx="443865" cy="443865"/>
              <wp:effectExtent l="0" t="0" r="0" b="0"/>
              <wp:wrapNone/>
              <wp:docPr id="228497224" name="Text Box 11"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C5C7F" w14:textId="4AA5321A"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3A08A7" id="_x0000_t202" coordsize="21600,21600" o:spt="202" path="m,l,21600r21600,l21600,xe">
              <v:stroke joinstyle="miter"/>
              <v:path gradientshapeok="t" o:connecttype="rect"/>
            </v:shapetype>
            <v:shape id="Text Box 11" o:spid="_x0000_s1032" type="#_x0000_t202" alt="LB NEVIEŠA (UNRESTRICTED)" style="position:absolute;margin-left:-16.25pt;margin-top:0;width:34.95pt;height:34.9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14EC5C7F" w14:textId="4AA5321A"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7184" w14:textId="2AFAB6F8" w:rsidR="00856DEC" w:rsidRDefault="00856DEC">
    <w:pPr>
      <w:pStyle w:val="Footer"/>
    </w:pPr>
    <w:r>
      <w:rPr>
        <w:noProof/>
      </w:rPr>
      <mc:AlternateContent>
        <mc:Choice Requires="wps">
          <w:drawing>
            <wp:anchor distT="0" distB="0" distL="0" distR="0" simplePos="0" relativeHeight="251658248" behindDoc="0" locked="0" layoutInCell="1" allowOverlap="1" wp14:anchorId="6F4A1DF6" wp14:editId="0E22C683">
              <wp:simplePos x="635" y="635"/>
              <wp:positionH relativeFrom="page">
                <wp:align>right</wp:align>
              </wp:positionH>
              <wp:positionV relativeFrom="page">
                <wp:align>bottom</wp:align>
              </wp:positionV>
              <wp:extent cx="443865" cy="443865"/>
              <wp:effectExtent l="0" t="0" r="0" b="0"/>
              <wp:wrapNone/>
              <wp:docPr id="1871005021" name="Text Box 12"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5E264" w14:textId="7BDAFF26"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4A1DF6" id="_x0000_t202" coordsize="21600,21600" o:spt="202" path="m,l,21600r21600,l21600,xe">
              <v:stroke joinstyle="miter"/>
              <v:path gradientshapeok="t" o:connecttype="rect"/>
            </v:shapetype>
            <v:shape id="Text Box 12" o:spid="_x0000_s1033" type="#_x0000_t202" alt="LB NEVIEŠA (UNRESTRICTED)" style="position:absolute;margin-left:-16.25pt;margin-top:0;width:34.95pt;height:34.9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6A55E264" w14:textId="7BDAFF26"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286CBE7C" w:rsidR="00BE180E" w:rsidRDefault="00856DEC">
    <w:pPr>
      <w:pStyle w:val="Footer"/>
      <w:jc w:val="right"/>
    </w:pPr>
    <w:r>
      <w:rPr>
        <w:noProof/>
      </w:rPr>
      <mc:AlternateContent>
        <mc:Choice Requires="wps">
          <w:drawing>
            <wp:anchor distT="0" distB="0" distL="0" distR="0" simplePos="0" relativeHeight="251658246" behindDoc="0" locked="0" layoutInCell="1" allowOverlap="1" wp14:anchorId="6ED45304" wp14:editId="72534237">
              <wp:simplePos x="635" y="635"/>
              <wp:positionH relativeFrom="page">
                <wp:align>right</wp:align>
              </wp:positionH>
              <wp:positionV relativeFrom="page">
                <wp:align>bottom</wp:align>
              </wp:positionV>
              <wp:extent cx="443865" cy="443865"/>
              <wp:effectExtent l="0" t="0" r="0" b="0"/>
              <wp:wrapNone/>
              <wp:docPr id="759270945" name="Text Box 10"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60020" w14:textId="153FA20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D45304" id="_x0000_t202" coordsize="21600,21600" o:spt="202" path="m,l,21600r21600,l21600,xe">
              <v:stroke joinstyle="miter"/>
              <v:path gradientshapeok="t" o:connecttype="rect"/>
            </v:shapetype>
            <v:shape id="Text Box 10" o:spid="_x0000_s1035" type="#_x0000_t202" alt="LB NEVIEŠA (UNRESTRICTED)" style="position:absolute;left:0;text-align:left;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4W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e/G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LEw+FhACAAAh&#10;BAAADgAAAAAAAAAAAAAAAAAuAgAAZHJzL2Uyb0RvYy54bWxQSwECLQAUAAYACAAAACEAioct7tkA&#10;AAADAQAADwAAAAAAAAAAAAAAAABqBAAAZHJzL2Rvd25yZXYueG1sUEsFBgAAAAAEAAQA8wAAAHAF&#10;AAAAAA==&#10;" filled="f" stroked="f">
              <v:textbox style="mso-fit-shape-to-text:t" inset="0,0,20pt,15pt">
                <w:txbxContent>
                  <w:p w14:paraId="24060020" w14:textId="153FA20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B406" w14:textId="77777777" w:rsidR="000E4A9A" w:rsidRDefault="000E4A9A" w:rsidP="00D05666">
      <w:r>
        <w:separator/>
      </w:r>
    </w:p>
  </w:footnote>
  <w:footnote w:type="continuationSeparator" w:id="0">
    <w:p w14:paraId="423FADC4" w14:textId="77777777" w:rsidR="000E4A9A" w:rsidRDefault="000E4A9A" w:rsidP="00D05666">
      <w:r>
        <w:continuationSeparator/>
      </w:r>
    </w:p>
  </w:footnote>
  <w:footnote w:type="continuationNotice" w:id="1">
    <w:p w14:paraId="56C9CAB8" w14:textId="77777777" w:rsidR="000E4A9A" w:rsidRDefault="000E4A9A">
      <w:pPr>
        <w:spacing w:after="0" w:line="240" w:lineRule="auto"/>
      </w:pPr>
    </w:p>
  </w:footnote>
  <w:footnote w:id="2">
    <w:p w14:paraId="0899B0C5" w14:textId="77777777" w:rsidR="000D34A7" w:rsidRPr="001D4310" w:rsidRDefault="000D34A7" w:rsidP="000D34A7">
      <w:pPr>
        <w:pStyle w:val="FootnoteText"/>
        <w:rPr>
          <w:rFonts w:cstheme="minorHAnsi"/>
        </w:rPr>
      </w:pPr>
      <w:r w:rsidRPr="001D4310">
        <w:rPr>
          <w:rStyle w:val="FootnoteReference"/>
          <w:rFonts w:cstheme="minorHAnsi"/>
        </w:rPr>
        <w:footnoteRef/>
      </w:r>
      <w:r w:rsidRPr="001D4310">
        <w:rPr>
          <w:rFonts w:cstheme="minorHAnsi"/>
        </w:rPr>
        <w:t xml:space="preserve"> </w:t>
      </w:r>
      <w:bookmarkStart w:id="46" w:name="_Hlk99117119"/>
      <w:r w:rsidRPr="001D4310">
        <w:rPr>
          <w:rFonts w:cstheme="minorHAnsi"/>
        </w:rPr>
        <w:t>Aukšto lygio tarptautiniai posėdžiai – oficialūs valstybinių ir tarptautinių institucijų aukščiausio lygio vadovų ir / ar kitų atstovų susitikimai (įskaitant formalią ir neformalią susitikimo dalis), kurių metu sprendžiami valstybinės reikšmės klausimai ir kuriems taikomi tarnybinio tarptautinio protokolo standartai.</w:t>
      </w:r>
      <w:bookmarkEnd w:id="46"/>
    </w:p>
  </w:footnote>
  <w:footnote w:id="3">
    <w:p w14:paraId="0B1F1C9C" w14:textId="77777777" w:rsidR="000D34A7" w:rsidRDefault="000D34A7" w:rsidP="000D34A7">
      <w:pPr>
        <w:pStyle w:val="FootnoteText"/>
        <w:jc w:val="both"/>
      </w:pPr>
      <w:r w:rsidRPr="001D4310">
        <w:rPr>
          <w:rStyle w:val="FootnoteReference"/>
          <w:rFonts w:cstheme="minorHAnsi"/>
        </w:rPr>
        <w:footnoteRef/>
      </w:r>
      <w:r w:rsidRPr="001D4310">
        <w:rPr>
          <w:rFonts w:eastAsia="Calibri" w:cstheme="minorHAnsi"/>
        </w:rPr>
        <w:t xml:space="preserve"> </w:t>
      </w:r>
      <w:r w:rsidRPr="001D4310">
        <w:rPr>
          <w:rFonts w:eastAsia="Calibri" w:cstheme="minorHAnsi"/>
        </w:rPr>
        <w:t>Gyva konferencija, komitetų ir darbo grupių posėdžiai, susitikimai – kai visi renginio dalyviai dalyvauja gyvai (papildomai gali būti organizuojama tiesioginė transliacija). Hibridinė konferencija – kai dalis renginio pranešėjų ir dalyvių dalyvauja gyvai, o likusieji dalyvauja internetu.</w:t>
      </w:r>
    </w:p>
  </w:footnote>
  <w:footnote w:id="4">
    <w:p w14:paraId="43993223" w14:textId="77777777" w:rsidR="000D34A7" w:rsidRPr="001D4310" w:rsidRDefault="000D34A7" w:rsidP="000D34A7">
      <w:pPr>
        <w:pStyle w:val="FootnoteText"/>
        <w:jc w:val="both"/>
        <w:rPr>
          <w:rFonts w:cstheme="minorHAnsi"/>
        </w:rPr>
      </w:pPr>
      <w:r w:rsidRPr="001D4310">
        <w:rPr>
          <w:rStyle w:val="FootnoteReference"/>
          <w:rFonts w:cstheme="minorHAnsi"/>
        </w:rPr>
        <w:footnoteRef/>
      </w:r>
      <w:r w:rsidRPr="001D4310">
        <w:rPr>
          <w:rFonts w:cstheme="minorHAnsi"/>
        </w:rPr>
        <w:t xml:space="preserve"> </w:t>
      </w:r>
      <w:proofErr w:type="spellStart"/>
      <w:r w:rsidRPr="001D4310">
        <w:rPr>
          <w:rFonts w:cstheme="minorHAnsi"/>
          <w:lang w:val="en-US"/>
        </w:rPr>
        <w:t>Patikima</w:t>
      </w:r>
      <w:proofErr w:type="spellEnd"/>
      <w:r w:rsidRPr="001D4310">
        <w:rPr>
          <w:rFonts w:cstheme="minorHAnsi"/>
          <w:lang w:val="en-US"/>
        </w:rPr>
        <w:t xml:space="preserve"> </w:t>
      </w:r>
      <w:proofErr w:type="spellStart"/>
      <w:r w:rsidRPr="001D4310">
        <w:rPr>
          <w:rFonts w:cstheme="minorHAnsi"/>
          <w:lang w:val="en-US"/>
        </w:rPr>
        <w:t>internetin</w:t>
      </w:r>
      <w:proofErr w:type="spellEnd"/>
      <w:r w:rsidRPr="001D4310">
        <w:rPr>
          <w:rFonts w:cstheme="minorHAnsi"/>
        </w:rPr>
        <w:t xml:space="preserve">ė platforma – saugi ir išbandyta internetinė platforma, kurioje minimizuotos techninių trukdžių rizikos. </w:t>
      </w:r>
    </w:p>
  </w:footnote>
  <w:footnote w:id="5">
    <w:p w14:paraId="67253BA9" w14:textId="77777777" w:rsidR="000D34A7" w:rsidRPr="001D4310" w:rsidRDefault="000D34A7" w:rsidP="000D34A7">
      <w:pPr>
        <w:pStyle w:val="FootnoteText"/>
        <w:jc w:val="both"/>
        <w:rPr>
          <w:rFonts w:cstheme="minorHAnsi"/>
        </w:rPr>
      </w:pPr>
      <w:r w:rsidRPr="001D4310">
        <w:rPr>
          <w:rStyle w:val="FootnoteReference"/>
          <w:rFonts w:cstheme="minorHAnsi"/>
        </w:rPr>
        <w:footnoteRef/>
      </w:r>
      <w:r w:rsidRPr="001D4310">
        <w:rPr>
          <w:rFonts w:cstheme="minorHAnsi"/>
        </w:rPr>
        <w:t xml:space="preserve"> </w:t>
      </w:r>
      <w:r w:rsidRPr="001D4310">
        <w:rPr>
          <w:rFonts w:cstheme="minorHAnsi"/>
        </w:rPr>
        <w:t>Nustatyti vadovaujantis Kibernetinio saugumo reikalavimų aprašu, patvirtintu Lietuvos Respublikos Vyriausybės 2018 m. rugpjūčio 13 d. nutarimu Nr. 818 (Lietuvos Respublikos Vyriausybės 2024 m. lapkričio 6 d. nutarimo Nr. 945 redakcija)</w:t>
      </w:r>
    </w:p>
  </w:footnote>
  <w:footnote w:id="6">
    <w:p w14:paraId="407819E0" w14:textId="77777777" w:rsidR="008F73C4" w:rsidRPr="00BE3E24" w:rsidRDefault="008F73C4" w:rsidP="008F73C4">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57F63" w14:textId="77777777" w:rsidR="008F73C4" w:rsidRPr="00BE3E24" w:rsidRDefault="008F73C4" w:rsidP="008F73C4">
      <w:pPr>
        <w:pStyle w:val="FootnoteText"/>
        <w:numPr>
          <w:ilvl w:val="0"/>
          <w:numId w:val="1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4E74F113" w14:textId="77777777" w:rsidR="008F73C4" w:rsidRDefault="008F73C4" w:rsidP="008F73C4">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7514642" w14:textId="77777777" w:rsidR="008F73C4" w:rsidRPr="00BE3E24" w:rsidRDefault="008F73C4" w:rsidP="008F73C4">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014273" w14:textId="77777777" w:rsidR="008F73C4" w:rsidRPr="00BE3E24" w:rsidRDefault="008F73C4" w:rsidP="008F73C4">
      <w:pPr>
        <w:pStyle w:val="FootnoteText"/>
        <w:numPr>
          <w:ilvl w:val="0"/>
          <w:numId w:val="2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3F5EDB9E" w14:textId="77777777" w:rsidR="008F73C4" w:rsidRPr="00BE3E24" w:rsidRDefault="008F73C4" w:rsidP="008F73C4">
      <w:pPr>
        <w:pStyle w:val="FootnoteText"/>
        <w:numPr>
          <w:ilvl w:val="0"/>
          <w:numId w:val="2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51C0BD3" w14:textId="77777777" w:rsidR="008F73C4" w:rsidRPr="00BE3E24" w:rsidRDefault="008F73C4" w:rsidP="008F73C4">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E65D0" w14:textId="77777777" w:rsidR="008F73C4" w:rsidRPr="00BE3E24" w:rsidRDefault="008F73C4" w:rsidP="008F73C4">
      <w:pPr>
        <w:pStyle w:val="FootnoteText"/>
        <w:numPr>
          <w:ilvl w:val="0"/>
          <w:numId w:val="21"/>
        </w:numPr>
        <w:spacing w:after="0" w:line="240" w:lineRule="auto"/>
        <w:ind w:left="786"/>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2D948CF8" w14:textId="77777777" w:rsidR="008F73C4" w:rsidRPr="00BE3E24" w:rsidRDefault="008F73C4" w:rsidP="008F73C4">
      <w:pPr>
        <w:pStyle w:val="FootnoteText"/>
        <w:numPr>
          <w:ilvl w:val="0"/>
          <w:numId w:val="21"/>
        </w:numPr>
        <w:spacing w:after="0" w:line="240" w:lineRule="auto"/>
        <w:ind w:left="786"/>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704CF5C" w14:textId="77777777" w:rsidR="00905096" w:rsidRPr="00C855DC" w:rsidRDefault="00905096" w:rsidP="00905096">
      <w:pPr>
        <w:spacing w:after="0" w:line="240" w:lineRule="auto"/>
        <w:jc w:val="both"/>
        <w:rPr>
          <w:rFonts w:ascii="Verdana" w:hAnsi="Verdana"/>
          <w:sz w:val="20"/>
          <w:szCs w:val="20"/>
        </w:rPr>
      </w:pPr>
      <w:r w:rsidRPr="00C855DC">
        <w:rPr>
          <w:rStyle w:val="FootnoteReference"/>
          <w:rFonts w:ascii="Verdana" w:hAnsi="Verdana"/>
          <w:sz w:val="20"/>
        </w:rPr>
        <w:footnoteRef/>
      </w:r>
      <w:r w:rsidRPr="00C855DC">
        <w:rPr>
          <w:rFonts w:ascii="Verdana" w:hAnsi="Verdana"/>
          <w:sz w:val="20"/>
          <w:szCs w:val="20"/>
        </w:rPr>
        <w:t xml:space="preserve"> </w:t>
      </w:r>
      <w:r w:rsidRPr="00C855DC">
        <w:rPr>
          <w:rFonts w:ascii="Verdana" w:hAnsi="Verdana"/>
          <w:sz w:val="20"/>
          <w:szCs w:val="20"/>
        </w:rPr>
        <w:t>Tinkamai suteiktomis paslaugomis laikomos paslaugos, kurių tinkamumą savo pažymoje ar kituose dokumentuose patvirtina Užsakovas.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DFB0" w14:textId="73E1D8E8" w:rsidR="00856DEC" w:rsidRDefault="00856DEC">
    <w:pPr>
      <w:pStyle w:val="Header"/>
    </w:pPr>
    <w:r>
      <w:rPr>
        <w:noProof/>
      </w:rPr>
      <mc:AlternateContent>
        <mc:Choice Requires="wps">
          <w:drawing>
            <wp:anchor distT="0" distB="0" distL="0" distR="0" simplePos="0" relativeHeight="251658241" behindDoc="0" locked="0" layoutInCell="1" allowOverlap="1" wp14:anchorId="3A4B43AD" wp14:editId="2AC5549C">
              <wp:simplePos x="635" y="635"/>
              <wp:positionH relativeFrom="page">
                <wp:align>right</wp:align>
              </wp:positionH>
              <wp:positionV relativeFrom="page">
                <wp:align>top</wp:align>
              </wp:positionV>
              <wp:extent cx="443865" cy="443865"/>
              <wp:effectExtent l="0" t="0" r="0" b="12065"/>
              <wp:wrapNone/>
              <wp:docPr id="548033756"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EC788" w14:textId="6A39674C"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B43AD"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5FEC788" w14:textId="6A39674C"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44859F8B"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24A3DD6F" w:rsidR="000E35A0" w:rsidRDefault="00856DEC" w:rsidP="00235B50">
    <w:pPr>
      <w:pStyle w:val="Header"/>
      <w:jc w:val="center"/>
    </w:pPr>
    <w:r>
      <w:rPr>
        <w:noProof/>
      </w:rPr>
      <mc:AlternateContent>
        <mc:Choice Requires="wps">
          <w:drawing>
            <wp:anchor distT="0" distB="0" distL="0" distR="0" simplePos="0" relativeHeight="251658240" behindDoc="0" locked="0" layoutInCell="1" allowOverlap="1" wp14:anchorId="362911E7" wp14:editId="17E6EF2F">
              <wp:simplePos x="1083212" y="457200"/>
              <wp:positionH relativeFrom="page">
                <wp:align>right</wp:align>
              </wp:positionH>
              <wp:positionV relativeFrom="page">
                <wp:align>top</wp:align>
              </wp:positionV>
              <wp:extent cx="443865" cy="443865"/>
              <wp:effectExtent l="0" t="0" r="0" b="12065"/>
              <wp:wrapNone/>
              <wp:docPr id="1045208424" name="Text Box 1"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A591" w14:textId="63AB9D7C" w:rsidR="00856DEC" w:rsidRPr="00856DEC" w:rsidRDefault="00856DEC" w:rsidP="00856DE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911E7" id="_x0000_t202" coordsize="21600,21600" o:spt="202" path="m,l,21600r21600,l21600,xe">
              <v:stroke joinstyle="miter"/>
              <v:path gradientshapeok="t" o:connecttype="rect"/>
            </v:shapetype>
            <v:shape id="Text Box 1" o:spid="_x0000_s1029" type="#_x0000_t202" alt="LB NEVIEŠA (UNRESTRICTED)"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621A591" w14:textId="63AB9D7C" w:rsidR="00856DEC" w:rsidRPr="00856DEC" w:rsidRDefault="00856DEC" w:rsidP="00856DEC">
                    <w:pPr>
                      <w:spacing w:after="0"/>
                      <w:rPr>
                        <w:rFonts w:ascii="Calibri" w:eastAsia="Calibri" w:hAnsi="Calibri" w:cs="Calibri"/>
                        <w:noProof/>
                        <w:color w:val="000000"/>
                        <w:sz w:val="20"/>
                        <w:szCs w:val="20"/>
                      </w:rPr>
                    </w:pPr>
                  </w:p>
                </w:txbxContent>
              </v:textbox>
              <w10:wrap anchorx="page" anchory="page"/>
            </v:shape>
          </w:pict>
        </mc:Fallback>
      </mc:AlternateContent>
    </w:r>
    <w:r w:rsidR="00235B50">
      <w:rPr>
        <w:noProof/>
      </w:rPr>
      <w:drawing>
        <wp:inline distT="0" distB="0" distL="0" distR="0" wp14:anchorId="4051E65A" wp14:editId="76289E0C">
          <wp:extent cx="1913059" cy="1085158"/>
          <wp:effectExtent l="0" t="0" r="0" b="1270"/>
          <wp:docPr id="1318925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609" cy="1092277"/>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885F" w14:textId="3311E6CA" w:rsidR="00856DEC" w:rsidRDefault="00856DEC">
    <w:pPr>
      <w:pStyle w:val="Header"/>
    </w:pPr>
    <w:r>
      <w:rPr>
        <w:noProof/>
      </w:rPr>
      <mc:AlternateContent>
        <mc:Choice Requires="wps">
          <w:drawing>
            <wp:anchor distT="0" distB="0" distL="0" distR="0" simplePos="0" relativeHeight="251658243" behindDoc="0" locked="0" layoutInCell="1" allowOverlap="1" wp14:anchorId="50CFA20F" wp14:editId="6B33A45F">
              <wp:simplePos x="635" y="635"/>
              <wp:positionH relativeFrom="page">
                <wp:align>right</wp:align>
              </wp:positionH>
              <wp:positionV relativeFrom="page">
                <wp:align>top</wp:align>
              </wp:positionV>
              <wp:extent cx="443865" cy="443865"/>
              <wp:effectExtent l="0" t="0" r="0" b="12065"/>
              <wp:wrapNone/>
              <wp:docPr id="1670156757" name="Text Box 5"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07781" w14:textId="68954F40"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CFA20F" id="_x0000_t202" coordsize="21600,21600" o:spt="202" path="m,l,21600r21600,l21600,xe">
              <v:stroke joinstyle="miter"/>
              <v:path gradientshapeok="t" o:connecttype="rect"/>
            </v:shapetype>
            <v:shape id="Text Box 5" o:spid="_x0000_s1030" type="#_x0000_t202" alt="LB NEVIEŠA (UNRESTRICTED)"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30207781" w14:textId="68954F40"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A9E3" w14:textId="7CF49DDD" w:rsidR="00856DEC" w:rsidRDefault="00856DEC">
    <w:pPr>
      <w:pStyle w:val="Header"/>
    </w:pPr>
    <w:r>
      <w:rPr>
        <w:noProof/>
      </w:rPr>
      <mc:AlternateContent>
        <mc:Choice Requires="wps">
          <w:drawing>
            <wp:anchor distT="0" distB="0" distL="0" distR="0" simplePos="0" relativeHeight="251658244" behindDoc="0" locked="0" layoutInCell="1" allowOverlap="1" wp14:anchorId="4F59185A" wp14:editId="11E08CDD">
              <wp:simplePos x="635" y="635"/>
              <wp:positionH relativeFrom="page">
                <wp:align>right</wp:align>
              </wp:positionH>
              <wp:positionV relativeFrom="page">
                <wp:align>top</wp:align>
              </wp:positionV>
              <wp:extent cx="443865" cy="443865"/>
              <wp:effectExtent l="0" t="0" r="0" b="12065"/>
              <wp:wrapNone/>
              <wp:docPr id="634510049" name="Text Box 6"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AC9F9" w14:textId="7583366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59185A" id="_x0000_t202" coordsize="21600,21600" o:spt="202" path="m,l,21600r21600,l21600,xe">
              <v:stroke joinstyle="miter"/>
              <v:path gradientshapeok="t" o:connecttype="rect"/>
            </v:shapetype>
            <v:shape id="Text Box 6" o:spid="_x0000_s1031" type="#_x0000_t202" alt="LB NEVIEŠA (UNRESTRICTED)"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5DAC9F9" w14:textId="7583366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908D" w14:textId="01E11D49" w:rsidR="00856DEC" w:rsidRDefault="00856DEC">
    <w:pPr>
      <w:pStyle w:val="Header"/>
    </w:pPr>
    <w:r>
      <w:rPr>
        <w:noProof/>
      </w:rPr>
      <mc:AlternateContent>
        <mc:Choice Requires="wps">
          <w:drawing>
            <wp:anchor distT="0" distB="0" distL="0" distR="0" simplePos="0" relativeHeight="251658242" behindDoc="0" locked="0" layoutInCell="1" allowOverlap="1" wp14:anchorId="342D353D" wp14:editId="34C09F1C">
              <wp:simplePos x="635" y="635"/>
              <wp:positionH relativeFrom="page">
                <wp:align>right</wp:align>
              </wp:positionH>
              <wp:positionV relativeFrom="page">
                <wp:align>top</wp:align>
              </wp:positionV>
              <wp:extent cx="443865" cy="443865"/>
              <wp:effectExtent l="0" t="0" r="0" b="12065"/>
              <wp:wrapNone/>
              <wp:docPr id="1799269526" name="Text Box 4"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0432F" w14:textId="053E2AE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D353D" id="_x0000_t202" coordsize="21600,21600" o:spt="202" path="m,l,21600r21600,l21600,xe">
              <v:stroke joinstyle="miter"/>
              <v:path gradientshapeok="t" o:connecttype="rect"/>
            </v:shapetype>
            <v:shape id="Text Box 4" o:spid="_x0000_s1034" type="#_x0000_t202" alt="LB NEVIEŠA (UNRESTRICT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1EA0432F" w14:textId="053E2AE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D55"/>
    <w:multiLevelType w:val="hybridMultilevel"/>
    <w:tmpl w:val="A80C868E"/>
    <w:lvl w:ilvl="0" w:tplc="04270001">
      <w:start w:val="1"/>
      <w:numFmt w:val="bullet"/>
      <w:lvlText w:val=""/>
      <w:lvlJc w:val="left"/>
      <w:pPr>
        <w:ind w:left="790" w:hanging="360"/>
      </w:pPr>
      <w:rPr>
        <w:rFonts w:ascii="Symbol" w:hAnsi="Symbol" w:hint="default"/>
      </w:rPr>
    </w:lvl>
    <w:lvl w:ilvl="1" w:tplc="04270003">
      <w:start w:val="1"/>
      <w:numFmt w:val="bullet"/>
      <w:lvlText w:val="o"/>
      <w:lvlJc w:val="left"/>
      <w:pPr>
        <w:ind w:left="1510" w:hanging="360"/>
      </w:pPr>
      <w:rPr>
        <w:rFonts w:ascii="Courier New" w:hAnsi="Courier New" w:cs="Courier New" w:hint="default"/>
      </w:rPr>
    </w:lvl>
    <w:lvl w:ilvl="2" w:tplc="04270005">
      <w:start w:val="1"/>
      <w:numFmt w:val="bullet"/>
      <w:lvlText w:val=""/>
      <w:lvlJc w:val="left"/>
      <w:pPr>
        <w:ind w:left="2230" w:hanging="360"/>
      </w:pPr>
      <w:rPr>
        <w:rFonts w:ascii="Wingdings" w:hAnsi="Wingdings" w:hint="default"/>
      </w:rPr>
    </w:lvl>
    <w:lvl w:ilvl="3" w:tplc="04270001">
      <w:start w:val="1"/>
      <w:numFmt w:val="bullet"/>
      <w:lvlText w:val=""/>
      <w:lvlJc w:val="left"/>
      <w:pPr>
        <w:ind w:left="2950" w:hanging="360"/>
      </w:pPr>
      <w:rPr>
        <w:rFonts w:ascii="Symbol" w:hAnsi="Symbol" w:hint="default"/>
      </w:rPr>
    </w:lvl>
    <w:lvl w:ilvl="4" w:tplc="04270003">
      <w:start w:val="1"/>
      <w:numFmt w:val="bullet"/>
      <w:lvlText w:val="o"/>
      <w:lvlJc w:val="left"/>
      <w:pPr>
        <w:ind w:left="3670" w:hanging="360"/>
      </w:pPr>
      <w:rPr>
        <w:rFonts w:ascii="Courier New" w:hAnsi="Courier New" w:cs="Courier New" w:hint="default"/>
      </w:rPr>
    </w:lvl>
    <w:lvl w:ilvl="5" w:tplc="04270005">
      <w:start w:val="1"/>
      <w:numFmt w:val="bullet"/>
      <w:lvlText w:val=""/>
      <w:lvlJc w:val="left"/>
      <w:pPr>
        <w:ind w:left="4390" w:hanging="360"/>
      </w:pPr>
      <w:rPr>
        <w:rFonts w:ascii="Wingdings" w:hAnsi="Wingdings" w:hint="default"/>
      </w:rPr>
    </w:lvl>
    <w:lvl w:ilvl="6" w:tplc="04270001">
      <w:start w:val="1"/>
      <w:numFmt w:val="bullet"/>
      <w:lvlText w:val=""/>
      <w:lvlJc w:val="left"/>
      <w:pPr>
        <w:ind w:left="5110" w:hanging="360"/>
      </w:pPr>
      <w:rPr>
        <w:rFonts w:ascii="Symbol" w:hAnsi="Symbol" w:hint="default"/>
      </w:rPr>
    </w:lvl>
    <w:lvl w:ilvl="7" w:tplc="04270003">
      <w:start w:val="1"/>
      <w:numFmt w:val="bullet"/>
      <w:lvlText w:val="o"/>
      <w:lvlJc w:val="left"/>
      <w:pPr>
        <w:ind w:left="5830" w:hanging="360"/>
      </w:pPr>
      <w:rPr>
        <w:rFonts w:ascii="Courier New" w:hAnsi="Courier New" w:cs="Courier New" w:hint="default"/>
      </w:rPr>
    </w:lvl>
    <w:lvl w:ilvl="8" w:tplc="04270005">
      <w:start w:val="1"/>
      <w:numFmt w:val="bullet"/>
      <w:lvlText w:val=""/>
      <w:lvlJc w:val="left"/>
      <w:pPr>
        <w:ind w:left="655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D3708"/>
    <w:multiLevelType w:val="multilevel"/>
    <w:tmpl w:val="C896BA1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3F6F7E"/>
    <w:multiLevelType w:val="multilevel"/>
    <w:tmpl w:val="E1B22DD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13E7D"/>
    <w:multiLevelType w:val="hybridMultilevel"/>
    <w:tmpl w:val="1C509850"/>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76D66CD"/>
    <w:multiLevelType w:val="hybridMultilevel"/>
    <w:tmpl w:val="A6464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E8176D"/>
    <w:multiLevelType w:val="hybridMultilevel"/>
    <w:tmpl w:val="862CDF26"/>
    <w:lvl w:ilvl="0" w:tplc="092054CC">
      <w:start w:val="1"/>
      <w:numFmt w:val="decimal"/>
      <w:lvlText w:val="%1."/>
      <w:lvlJc w:val="left"/>
      <w:pPr>
        <w:ind w:left="757" w:hanging="360"/>
      </w:pPr>
      <w:rPr>
        <w:rFonts w:hint="default"/>
        <w:color w:val="7030A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E5769"/>
    <w:multiLevelType w:val="hybridMultilevel"/>
    <w:tmpl w:val="26E47196"/>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6C053D36"/>
    <w:multiLevelType w:val="multilevel"/>
    <w:tmpl w:val="BCC41B06"/>
    <w:lvl w:ilvl="0">
      <w:start w:val="20"/>
      <w:numFmt w:val="decimal"/>
      <w:lvlText w:val="%1."/>
      <w:lvlJc w:val="left"/>
      <w:pPr>
        <w:ind w:left="705" w:hanging="705"/>
      </w:pPr>
      <w:rPr>
        <w:rFonts w:eastAsia="Calibri" w:hint="default"/>
      </w:rPr>
    </w:lvl>
    <w:lvl w:ilvl="1">
      <w:start w:val="2"/>
      <w:numFmt w:val="decimal"/>
      <w:lvlText w:val="%1.%2."/>
      <w:lvlJc w:val="left"/>
      <w:pPr>
        <w:ind w:left="1075" w:hanging="72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2145" w:hanging="1080"/>
      </w:pPr>
      <w:rPr>
        <w:rFonts w:eastAsia="Calibri" w:hint="default"/>
      </w:rPr>
    </w:lvl>
    <w:lvl w:ilvl="4">
      <w:start w:val="1"/>
      <w:numFmt w:val="decimal"/>
      <w:lvlText w:val="%1.%2.%3.%4.%5."/>
      <w:lvlJc w:val="left"/>
      <w:pPr>
        <w:ind w:left="2860" w:hanging="1440"/>
      </w:pPr>
      <w:rPr>
        <w:rFonts w:eastAsia="Calibri" w:hint="default"/>
      </w:rPr>
    </w:lvl>
    <w:lvl w:ilvl="5">
      <w:start w:val="1"/>
      <w:numFmt w:val="decimal"/>
      <w:lvlText w:val="%1.%2.%3.%4.%5.%6."/>
      <w:lvlJc w:val="left"/>
      <w:pPr>
        <w:ind w:left="3215" w:hanging="1440"/>
      </w:pPr>
      <w:rPr>
        <w:rFonts w:eastAsia="Calibri" w:hint="default"/>
      </w:rPr>
    </w:lvl>
    <w:lvl w:ilvl="6">
      <w:start w:val="1"/>
      <w:numFmt w:val="decimal"/>
      <w:lvlText w:val="%1.%2.%3.%4.%5.%6.%7."/>
      <w:lvlJc w:val="left"/>
      <w:pPr>
        <w:ind w:left="3930" w:hanging="1800"/>
      </w:pPr>
      <w:rPr>
        <w:rFonts w:eastAsia="Calibri" w:hint="default"/>
      </w:rPr>
    </w:lvl>
    <w:lvl w:ilvl="7">
      <w:start w:val="1"/>
      <w:numFmt w:val="decimal"/>
      <w:lvlText w:val="%1.%2.%3.%4.%5.%6.%7.%8."/>
      <w:lvlJc w:val="left"/>
      <w:pPr>
        <w:ind w:left="4645" w:hanging="2160"/>
      </w:pPr>
      <w:rPr>
        <w:rFonts w:eastAsia="Calibri" w:hint="default"/>
      </w:rPr>
    </w:lvl>
    <w:lvl w:ilvl="8">
      <w:start w:val="1"/>
      <w:numFmt w:val="decimal"/>
      <w:lvlText w:val="%1.%2.%3.%4.%5.%6.%7.%8.%9."/>
      <w:lvlJc w:val="left"/>
      <w:pPr>
        <w:ind w:left="5000" w:hanging="2160"/>
      </w:pPr>
      <w:rPr>
        <w:rFonts w:eastAsia="Calibri"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1C9E564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9100CF"/>
    <w:multiLevelType w:val="hybridMultilevel"/>
    <w:tmpl w:val="3806A6E4"/>
    <w:lvl w:ilvl="0" w:tplc="7E1690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0"/>
  </w:num>
  <w:num w:numId="4" w16cid:durableId="1484615006">
    <w:abstractNumId w:val="24"/>
  </w:num>
  <w:num w:numId="5" w16cid:durableId="607934237">
    <w:abstractNumId w:val="17"/>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3"/>
  </w:num>
  <w:num w:numId="12" w16cid:durableId="32313854">
    <w:abstractNumId w:val="13"/>
  </w:num>
  <w:num w:numId="13" w16cid:durableId="1318921492">
    <w:abstractNumId w:val="16"/>
  </w:num>
  <w:num w:numId="14" w16cid:durableId="1864435576">
    <w:abstractNumId w:val="28"/>
  </w:num>
  <w:num w:numId="15" w16cid:durableId="1941065713">
    <w:abstractNumId w:val="5"/>
  </w:num>
  <w:num w:numId="16" w16cid:durableId="19859238">
    <w:abstractNumId w:val="7"/>
  </w:num>
  <w:num w:numId="17" w16cid:durableId="1297491117">
    <w:abstractNumId w:val="15"/>
  </w:num>
  <w:num w:numId="18" w16cid:durableId="197819662">
    <w:abstractNumId w:val="19"/>
  </w:num>
  <w:num w:numId="19" w16cid:durableId="1330937040">
    <w:abstractNumId w:val="21"/>
  </w:num>
  <w:num w:numId="20" w16cid:durableId="96868918">
    <w:abstractNumId w:val="25"/>
  </w:num>
  <w:num w:numId="21" w16cid:durableId="1115445555">
    <w:abstractNumId w:val="1"/>
  </w:num>
  <w:num w:numId="22" w16cid:durableId="1050807081">
    <w:abstractNumId w:val="11"/>
  </w:num>
  <w:num w:numId="23" w16cid:durableId="1593974283">
    <w:abstractNumId w:val="22"/>
  </w:num>
  <w:num w:numId="24" w16cid:durableId="1990090650">
    <w:abstractNumId w:val="34"/>
  </w:num>
  <w:num w:numId="25" w16cid:durableId="1283262935">
    <w:abstractNumId w:val="8"/>
  </w:num>
  <w:num w:numId="26" w16cid:durableId="1632858689">
    <w:abstractNumId w:val="18"/>
  </w:num>
  <w:num w:numId="27" w16cid:durableId="2013801489">
    <w:abstractNumId w:val="33"/>
  </w:num>
  <w:num w:numId="28" w16cid:durableId="1206912020">
    <w:abstractNumId w:val="9"/>
  </w:num>
  <w:num w:numId="29" w16cid:durableId="835875657">
    <w:abstractNumId w:val="3"/>
  </w:num>
  <w:num w:numId="30" w16cid:durableId="798037688">
    <w:abstractNumId w:val="14"/>
  </w:num>
  <w:num w:numId="31" w16cid:durableId="1114908736">
    <w:abstractNumId w:val="0"/>
  </w:num>
  <w:num w:numId="32" w16cid:durableId="381443961">
    <w:abstractNumId w:val="26"/>
  </w:num>
  <w:num w:numId="33" w16cid:durableId="545028532">
    <w:abstractNumId w:val="6"/>
  </w:num>
  <w:num w:numId="34" w16cid:durableId="662977160">
    <w:abstractNumId w:val="27"/>
  </w:num>
  <w:num w:numId="35" w16cid:durableId="18982790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4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7D2"/>
    <w:rsid w:val="00021ECC"/>
    <w:rsid w:val="00021EFA"/>
    <w:rsid w:val="000221F4"/>
    <w:rsid w:val="00022DEB"/>
    <w:rsid w:val="00022E0C"/>
    <w:rsid w:val="00023641"/>
    <w:rsid w:val="00023AE2"/>
    <w:rsid w:val="00024DB9"/>
    <w:rsid w:val="0002541F"/>
    <w:rsid w:val="00026246"/>
    <w:rsid w:val="00026673"/>
    <w:rsid w:val="00026690"/>
    <w:rsid w:val="00026A51"/>
    <w:rsid w:val="00026D16"/>
    <w:rsid w:val="00030C02"/>
    <w:rsid w:val="00030C76"/>
    <w:rsid w:val="00030F90"/>
    <w:rsid w:val="000315EB"/>
    <w:rsid w:val="0003169B"/>
    <w:rsid w:val="00031A62"/>
    <w:rsid w:val="00031EDC"/>
    <w:rsid w:val="000321E6"/>
    <w:rsid w:val="0003281A"/>
    <w:rsid w:val="00032D19"/>
    <w:rsid w:val="00034A4A"/>
    <w:rsid w:val="00035221"/>
    <w:rsid w:val="000356C7"/>
    <w:rsid w:val="0003587B"/>
    <w:rsid w:val="0003638B"/>
    <w:rsid w:val="00036FA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41"/>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65F"/>
    <w:rsid w:val="0006575D"/>
    <w:rsid w:val="000659E9"/>
    <w:rsid w:val="00066865"/>
    <w:rsid w:val="00066BB9"/>
    <w:rsid w:val="00066D29"/>
    <w:rsid w:val="00067A88"/>
    <w:rsid w:val="00067DCC"/>
    <w:rsid w:val="00067EAF"/>
    <w:rsid w:val="00067FDD"/>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EE4"/>
    <w:rsid w:val="00087211"/>
    <w:rsid w:val="000873A9"/>
    <w:rsid w:val="000876C6"/>
    <w:rsid w:val="00087EFE"/>
    <w:rsid w:val="00090235"/>
    <w:rsid w:val="0009025A"/>
    <w:rsid w:val="000903D5"/>
    <w:rsid w:val="000904B3"/>
    <w:rsid w:val="00090916"/>
    <w:rsid w:val="00090F9B"/>
    <w:rsid w:val="00091346"/>
    <w:rsid w:val="000917F2"/>
    <w:rsid w:val="00091C9D"/>
    <w:rsid w:val="00093BC0"/>
    <w:rsid w:val="00094604"/>
    <w:rsid w:val="00095834"/>
    <w:rsid w:val="00095A99"/>
    <w:rsid w:val="00095BAD"/>
    <w:rsid w:val="00096AA4"/>
    <w:rsid w:val="0009724E"/>
    <w:rsid w:val="00097B80"/>
    <w:rsid w:val="000A05FB"/>
    <w:rsid w:val="000A09BB"/>
    <w:rsid w:val="000A0DFE"/>
    <w:rsid w:val="000A0F5D"/>
    <w:rsid w:val="000A1E34"/>
    <w:rsid w:val="000A1FA1"/>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197"/>
    <w:rsid w:val="000B4A3A"/>
    <w:rsid w:val="000B4E01"/>
    <w:rsid w:val="000B4E6D"/>
    <w:rsid w:val="000B4E90"/>
    <w:rsid w:val="000B51DF"/>
    <w:rsid w:val="000B5255"/>
    <w:rsid w:val="000B685D"/>
    <w:rsid w:val="000B68D3"/>
    <w:rsid w:val="000B7223"/>
    <w:rsid w:val="000C006A"/>
    <w:rsid w:val="000C00B0"/>
    <w:rsid w:val="000C02F3"/>
    <w:rsid w:val="000C0325"/>
    <w:rsid w:val="000C1AE5"/>
    <w:rsid w:val="000C1C73"/>
    <w:rsid w:val="000C1F59"/>
    <w:rsid w:val="000C211C"/>
    <w:rsid w:val="000C2217"/>
    <w:rsid w:val="000C238A"/>
    <w:rsid w:val="000C2C07"/>
    <w:rsid w:val="000C34A7"/>
    <w:rsid w:val="000C3D2E"/>
    <w:rsid w:val="000C3F71"/>
    <w:rsid w:val="000C4D87"/>
    <w:rsid w:val="000C4DF9"/>
    <w:rsid w:val="000C55D6"/>
    <w:rsid w:val="000C59B8"/>
    <w:rsid w:val="000C6068"/>
    <w:rsid w:val="000C64D9"/>
    <w:rsid w:val="000C7160"/>
    <w:rsid w:val="000D0F58"/>
    <w:rsid w:val="000D13D6"/>
    <w:rsid w:val="000D18E9"/>
    <w:rsid w:val="000D26D8"/>
    <w:rsid w:val="000D34A7"/>
    <w:rsid w:val="000D35CF"/>
    <w:rsid w:val="000D412D"/>
    <w:rsid w:val="000D4406"/>
    <w:rsid w:val="000D4A82"/>
    <w:rsid w:val="000D4B9C"/>
    <w:rsid w:val="000D4E2B"/>
    <w:rsid w:val="000D571E"/>
    <w:rsid w:val="000D5C58"/>
    <w:rsid w:val="000D638A"/>
    <w:rsid w:val="000D71C2"/>
    <w:rsid w:val="000D7494"/>
    <w:rsid w:val="000D7586"/>
    <w:rsid w:val="000D77A9"/>
    <w:rsid w:val="000D7AD2"/>
    <w:rsid w:val="000E083B"/>
    <w:rsid w:val="000E0EAE"/>
    <w:rsid w:val="000E10BD"/>
    <w:rsid w:val="000E149B"/>
    <w:rsid w:val="000E1743"/>
    <w:rsid w:val="000E2119"/>
    <w:rsid w:val="000E266E"/>
    <w:rsid w:val="000E298C"/>
    <w:rsid w:val="000E2FD9"/>
    <w:rsid w:val="000E31D4"/>
    <w:rsid w:val="000E3448"/>
    <w:rsid w:val="000E35A0"/>
    <w:rsid w:val="000E37BD"/>
    <w:rsid w:val="000E3B41"/>
    <w:rsid w:val="000E3E3A"/>
    <w:rsid w:val="000E430C"/>
    <w:rsid w:val="000E458D"/>
    <w:rsid w:val="000E4A9A"/>
    <w:rsid w:val="000E4BE5"/>
    <w:rsid w:val="000E5999"/>
    <w:rsid w:val="000E6130"/>
    <w:rsid w:val="000E6657"/>
    <w:rsid w:val="000E674B"/>
    <w:rsid w:val="000E7154"/>
    <w:rsid w:val="000E799D"/>
    <w:rsid w:val="000E7CF8"/>
    <w:rsid w:val="000F01E1"/>
    <w:rsid w:val="000F04F7"/>
    <w:rsid w:val="000F051B"/>
    <w:rsid w:val="000F1287"/>
    <w:rsid w:val="000F1B57"/>
    <w:rsid w:val="000F2282"/>
    <w:rsid w:val="000F2369"/>
    <w:rsid w:val="000F2FF1"/>
    <w:rsid w:val="000F32FF"/>
    <w:rsid w:val="000F357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25"/>
    <w:rsid w:val="00111429"/>
    <w:rsid w:val="00111943"/>
    <w:rsid w:val="0011199A"/>
    <w:rsid w:val="001123B4"/>
    <w:rsid w:val="001126FB"/>
    <w:rsid w:val="00112EE8"/>
    <w:rsid w:val="0011320C"/>
    <w:rsid w:val="0011344C"/>
    <w:rsid w:val="00113B07"/>
    <w:rsid w:val="00113C79"/>
    <w:rsid w:val="00113EAE"/>
    <w:rsid w:val="00113FD3"/>
    <w:rsid w:val="0011481A"/>
    <w:rsid w:val="00115438"/>
    <w:rsid w:val="00115E0F"/>
    <w:rsid w:val="0011698A"/>
    <w:rsid w:val="00116A84"/>
    <w:rsid w:val="0011798C"/>
    <w:rsid w:val="00117DD0"/>
    <w:rsid w:val="00120F4D"/>
    <w:rsid w:val="00120F58"/>
    <w:rsid w:val="00121867"/>
    <w:rsid w:val="00121982"/>
    <w:rsid w:val="0012267C"/>
    <w:rsid w:val="001229FD"/>
    <w:rsid w:val="001232F3"/>
    <w:rsid w:val="00124338"/>
    <w:rsid w:val="00124345"/>
    <w:rsid w:val="00124614"/>
    <w:rsid w:val="00124BB1"/>
    <w:rsid w:val="00124FB1"/>
    <w:rsid w:val="00125082"/>
    <w:rsid w:val="0012584E"/>
    <w:rsid w:val="0012639E"/>
    <w:rsid w:val="0012697B"/>
    <w:rsid w:val="00127196"/>
    <w:rsid w:val="001275FB"/>
    <w:rsid w:val="00127F38"/>
    <w:rsid w:val="0013010B"/>
    <w:rsid w:val="0013140B"/>
    <w:rsid w:val="00131BA4"/>
    <w:rsid w:val="001329A7"/>
    <w:rsid w:val="00132BAE"/>
    <w:rsid w:val="00132C73"/>
    <w:rsid w:val="00132FC0"/>
    <w:rsid w:val="0013353A"/>
    <w:rsid w:val="00134536"/>
    <w:rsid w:val="00134825"/>
    <w:rsid w:val="0013485F"/>
    <w:rsid w:val="00135122"/>
    <w:rsid w:val="001351A4"/>
    <w:rsid w:val="00135B56"/>
    <w:rsid w:val="00135EEE"/>
    <w:rsid w:val="0013610E"/>
    <w:rsid w:val="001365CA"/>
    <w:rsid w:val="00136624"/>
    <w:rsid w:val="00140A8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110"/>
    <w:rsid w:val="00165744"/>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84"/>
    <w:rsid w:val="00181511"/>
    <w:rsid w:val="00181FAF"/>
    <w:rsid w:val="00182729"/>
    <w:rsid w:val="00182CBF"/>
    <w:rsid w:val="00182E25"/>
    <w:rsid w:val="0018349F"/>
    <w:rsid w:val="00183AD9"/>
    <w:rsid w:val="00183BC8"/>
    <w:rsid w:val="00183BF1"/>
    <w:rsid w:val="001843DA"/>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F40"/>
    <w:rsid w:val="001A2163"/>
    <w:rsid w:val="001A225E"/>
    <w:rsid w:val="001A25FD"/>
    <w:rsid w:val="001A2693"/>
    <w:rsid w:val="001A2E70"/>
    <w:rsid w:val="001A39B5"/>
    <w:rsid w:val="001A49EA"/>
    <w:rsid w:val="001A4D7F"/>
    <w:rsid w:val="001A4D9A"/>
    <w:rsid w:val="001A5289"/>
    <w:rsid w:val="001A5F8E"/>
    <w:rsid w:val="001A5FBA"/>
    <w:rsid w:val="001A67B2"/>
    <w:rsid w:val="001A6B15"/>
    <w:rsid w:val="001A6CC7"/>
    <w:rsid w:val="001A7088"/>
    <w:rsid w:val="001A710C"/>
    <w:rsid w:val="001A7468"/>
    <w:rsid w:val="001A7678"/>
    <w:rsid w:val="001A7B3D"/>
    <w:rsid w:val="001B1721"/>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31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D0A"/>
    <w:rsid w:val="001E7E24"/>
    <w:rsid w:val="001F04C1"/>
    <w:rsid w:val="001F15A0"/>
    <w:rsid w:val="001F1D6C"/>
    <w:rsid w:val="001F1DB6"/>
    <w:rsid w:val="001F1FB1"/>
    <w:rsid w:val="001F2168"/>
    <w:rsid w:val="001F2E11"/>
    <w:rsid w:val="001F2EB6"/>
    <w:rsid w:val="001F3174"/>
    <w:rsid w:val="001F46A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054"/>
    <w:rsid w:val="00206179"/>
    <w:rsid w:val="002066F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72"/>
    <w:rsid w:val="002140C5"/>
    <w:rsid w:val="00214360"/>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B5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1D"/>
    <w:rsid w:val="00245E8F"/>
    <w:rsid w:val="0024735B"/>
    <w:rsid w:val="002476D5"/>
    <w:rsid w:val="002510C4"/>
    <w:rsid w:val="0025176F"/>
    <w:rsid w:val="00251D4A"/>
    <w:rsid w:val="00252A35"/>
    <w:rsid w:val="00253090"/>
    <w:rsid w:val="00253C3C"/>
    <w:rsid w:val="002541A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92F"/>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A8"/>
    <w:rsid w:val="00294525"/>
    <w:rsid w:val="00294B97"/>
    <w:rsid w:val="00294BE3"/>
    <w:rsid w:val="002955C5"/>
    <w:rsid w:val="002960E2"/>
    <w:rsid w:val="002970CF"/>
    <w:rsid w:val="00297490"/>
    <w:rsid w:val="002974D4"/>
    <w:rsid w:val="002977C9"/>
    <w:rsid w:val="002A00F8"/>
    <w:rsid w:val="002A1EB6"/>
    <w:rsid w:val="002A25D9"/>
    <w:rsid w:val="002A3B3E"/>
    <w:rsid w:val="002A3C89"/>
    <w:rsid w:val="002A43AA"/>
    <w:rsid w:val="002A4AC9"/>
    <w:rsid w:val="002A4EF1"/>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C89"/>
    <w:rsid w:val="002C11BC"/>
    <w:rsid w:val="002C14FC"/>
    <w:rsid w:val="002C17A0"/>
    <w:rsid w:val="002C1FB6"/>
    <w:rsid w:val="002C215A"/>
    <w:rsid w:val="002C27BD"/>
    <w:rsid w:val="002C2936"/>
    <w:rsid w:val="002C2A10"/>
    <w:rsid w:val="002C2A21"/>
    <w:rsid w:val="002C2DD1"/>
    <w:rsid w:val="002C362D"/>
    <w:rsid w:val="002C3CD9"/>
    <w:rsid w:val="002C42B3"/>
    <w:rsid w:val="002C473F"/>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7E"/>
    <w:rsid w:val="002D36D4"/>
    <w:rsid w:val="002D3712"/>
    <w:rsid w:val="002D470F"/>
    <w:rsid w:val="002D48BB"/>
    <w:rsid w:val="002D4B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99"/>
    <w:rsid w:val="002E5EA9"/>
    <w:rsid w:val="002E6BB6"/>
    <w:rsid w:val="002E771C"/>
    <w:rsid w:val="002F05C1"/>
    <w:rsid w:val="002F0663"/>
    <w:rsid w:val="002F0C5D"/>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4AB"/>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C07"/>
    <w:rsid w:val="0031109D"/>
    <w:rsid w:val="00311111"/>
    <w:rsid w:val="003127FC"/>
    <w:rsid w:val="0031284C"/>
    <w:rsid w:val="00312FEE"/>
    <w:rsid w:val="00313947"/>
    <w:rsid w:val="00313A09"/>
    <w:rsid w:val="00313C2B"/>
    <w:rsid w:val="0031420A"/>
    <w:rsid w:val="00314972"/>
    <w:rsid w:val="00314A80"/>
    <w:rsid w:val="00314BA3"/>
    <w:rsid w:val="00315049"/>
    <w:rsid w:val="003155D3"/>
    <w:rsid w:val="0031574F"/>
    <w:rsid w:val="00316B3E"/>
    <w:rsid w:val="00317AC3"/>
    <w:rsid w:val="00320115"/>
    <w:rsid w:val="0032123A"/>
    <w:rsid w:val="00321802"/>
    <w:rsid w:val="00321A79"/>
    <w:rsid w:val="00321B1F"/>
    <w:rsid w:val="0032266C"/>
    <w:rsid w:val="0032301B"/>
    <w:rsid w:val="003232C3"/>
    <w:rsid w:val="00323E2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E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E51"/>
    <w:rsid w:val="00363134"/>
    <w:rsid w:val="00365384"/>
    <w:rsid w:val="003660B8"/>
    <w:rsid w:val="003671C3"/>
    <w:rsid w:val="00370489"/>
    <w:rsid w:val="00370682"/>
    <w:rsid w:val="003713E4"/>
    <w:rsid w:val="00371433"/>
    <w:rsid w:val="003727EF"/>
    <w:rsid w:val="00372CA4"/>
    <w:rsid w:val="00372D4D"/>
    <w:rsid w:val="00372F8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9DB"/>
    <w:rsid w:val="003A2F4F"/>
    <w:rsid w:val="003A30C5"/>
    <w:rsid w:val="003A3B84"/>
    <w:rsid w:val="003A3C99"/>
    <w:rsid w:val="003A43DD"/>
    <w:rsid w:val="003A441C"/>
    <w:rsid w:val="003A4559"/>
    <w:rsid w:val="003A4CCA"/>
    <w:rsid w:val="003A502A"/>
    <w:rsid w:val="003A547B"/>
    <w:rsid w:val="003A636D"/>
    <w:rsid w:val="003A65F9"/>
    <w:rsid w:val="003A6638"/>
    <w:rsid w:val="003A6652"/>
    <w:rsid w:val="003A683D"/>
    <w:rsid w:val="003A6BC4"/>
    <w:rsid w:val="003B03D1"/>
    <w:rsid w:val="003B0F1F"/>
    <w:rsid w:val="003B12DE"/>
    <w:rsid w:val="003B13B6"/>
    <w:rsid w:val="003B160F"/>
    <w:rsid w:val="003B3624"/>
    <w:rsid w:val="003B3660"/>
    <w:rsid w:val="003B386F"/>
    <w:rsid w:val="003B39F9"/>
    <w:rsid w:val="003B4138"/>
    <w:rsid w:val="003B558D"/>
    <w:rsid w:val="003B6924"/>
    <w:rsid w:val="003B7240"/>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4E"/>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1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9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BE8"/>
    <w:rsid w:val="00405855"/>
    <w:rsid w:val="00405B22"/>
    <w:rsid w:val="00405D65"/>
    <w:rsid w:val="0040657F"/>
    <w:rsid w:val="00406B9B"/>
    <w:rsid w:val="00407939"/>
    <w:rsid w:val="00407C62"/>
    <w:rsid w:val="00407E1E"/>
    <w:rsid w:val="00410349"/>
    <w:rsid w:val="00410507"/>
    <w:rsid w:val="00410936"/>
    <w:rsid w:val="00410A15"/>
    <w:rsid w:val="0041124C"/>
    <w:rsid w:val="0041188F"/>
    <w:rsid w:val="00411B94"/>
    <w:rsid w:val="00411BD7"/>
    <w:rsid w:val="0041208A"/>
    <w:rsid w:val="004132EE"/>
    <w:rsid w:val="0041361C"/>
    <w:rsid w:val="00413650"/>
    <w:rsid w:val="00413D2E"/>
    <w:rsid w:val="00413FA7"/>
    <w:rsid w:val="004147BD"/>
    <w:rsid w:val="004157B6"/>
    <w:rsid w:val="00415F94"/>
    <w:rsid w:val="0041685F"/>
    <w:rsid w:val="00416CD6"/>
    <w:rsid w:val="00416D08"/>
    <w:rsid w:val="004170BC"/>
    <w:rsid w:val="00417604"/>
    <w:rsid w:val="0042057B"/>
    <w:rsid w:val="00421D7D"/>
    <w:rsid w:val="00422EEB"/>
    <w:rsid w:val="0042423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2E"/>
    <w:rsid w:val="00444241"/>
    <w:rsid w:val="00444CAF"/>
    <w:rsid w:val="00444DC8"/>
    <w:rsid w:val="00445041"/>
    <w:rsid w:val="00445162"/>
    <w:rsid w:val="00445179"/>
    <w:rsid w:val="00446913"/>
    <w:rsid w:val="00446F55"/>
    <w:rsid w:val="00447B36"/>
    <w:rsid w:val="00447D54"/>
    <w:rsid w:val="00450415"/>
    <w:rsid w:val="0045073B"/>
    <w:rsid w:val="00450767"/>
    <w:rsid w:val="004512A8"/>
    <w:rsid w:val="0045134B"/>
    <w:rsid w:val="004516A3"/>
    <w:rsid w:val="00451781"/>
    <w:rsid w:val="0045184C"/>
    <w:rsid w:val="00451AF7"/>
    <w:rsid w:val="00451FD4"/>
    <w:rsid w:val="004525F0"/>
    <w:rsid w:val="00452B8E"/>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45F"/>
    <w:rsid w:val="0046472C"/>
    <w:rsid w:val="00465067"/>
    <w:rsid w:val="004658BF"/>
    <w:rsid w:val="00467B1D"/>
    <w:rsid w:val="00467FCB"/>
    <w:rsid w:val="0047047D"/>
    <w:rsid w:val="00471043"/>
    <w:rsid w:val="004712B7"/>
    <w:rsid w:val="004713B5"/>
    <w:rsid w:val="004719EF"/>
    <w:rsid w:val="004720C4"/>
    <w:rsid w:val="00472910"/>
    <w:rsid w:val="00472F7A"/>
    <w:rsid w:val="00472F8C"/>
    <w:rsid w:val="0047399D"/>
    <w:rsid w:val="00473DA9"/>
    <w:rsid w:val="004745B4"/>
    <w:rsid w:val="00475262"/>
    <w:rsid w:val="0047554A"/>
    <w:rsid w:val="0047567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ED5"/>
    <w:rsid w:val="004923AA"/>
    <w:rsid w:val="00493E55"/>
    <w:rsid w:val="00494903"/>
    <w:rsid w:val="0049538A"/>
    <w:rsid w:val="00495F71"/>
    <w:rsid w:val="00496EFB"/>
    <w:rsid w:val="00497851"/>
    <w:rsid w:val="0049788B"/>
    <w:rsid w:val="00497DF3"/>
    <w:rsid w:val="004A01F5"/>
    <w:rsid w:val="004A0401"/>
    <w:rsid w:val="004A0E10"/>
    <w:rsid w:val="004A13CE"/>
    <w:rsid w:val="004A14F9"/>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69"/>
    <w:rsid w:val="004A51B9"/>
    <w:rsid w:val="004A53AB"/>
    <w:rsid w:val="004A553B"/>
    <w:rsid w:val="004A60B1"/>
    <w:rsid w:val="004A7223"/>
    <w:rsid w:val="004A7485"/>
    <w:rsid w:val="004A7F0E"/>
    <w:rsid w:val="004B0E0C"/>
    <w:rsid w:val="004B15B4"/>
    <w:rsid w:val="004B1B04"/>
    <w:rsid w:val="004B27ED"/>
    <w:rsid w:val="004B2DCE"/>
    <w:rsid w:val="004B2DE0"/>
    <w:rsid w:val="004B2DE4"/>
    <w:rsid w:val="004B3551"/>
    <w:rsid w:val="004B3950"/>
    <w:rsid w:val="004B418E"/>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F5A"/>
    <w:rsid w:val="004C7DC4"/>
    <w:rsid w:val="004C7E0B"/>
    <w:rsid w:val="004C7E53"/>
    <w:rsid w:val="004D017C"/>
    <w:rsid w:val="004D070C"/>
    <w:rsid w:val="004D1010"/>
    <w:rsid w:val="004D248A"/>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767"/>
    <w:rsid w:val="004E68FB"/>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3DB"/>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59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9F"/>
    <w:rsid w:val="0051508F"/>
    <w:rsid w:val="00515C55"/>
    <w:rsid w:val="00515CBD"/>
    <w:rsid w:val="00515ED0"/>
    <w:rsid w:val="00516043"/>
    <w:rsid w:val="0051611C"/>
    <w:rsid w:val="0051688D"/>
    <w:rsid w:val="00517A42"/>
    <w:rsid w:val="0052046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4B6"/>
    <w:rsid w:val="005315A7"/>
    <w:rsid w:val="005315F8"/>
    <w:rsid w:val="005321FB"/>
    <w:rsid w:val="0053254A"/>
    <w:rsid w:val="005332CF"/>
    <w:rsid w:val="005334CF"/>
    <w:rsid w:val="00533865"/>
    <w:rsid w:val="00533C4A"/>
    <w:rsid w:val="005346BB"/>
    <w:rsid w:val="00535763"/>
    <w:rsid w:val="005357BB"/>
    <w:rsid w:val="005360DC"/>
    <w:rsid w:val="005377B5"/>
    <w:rsid w:val="005379E7"/>
    <w:rsid w:val="00537A4A"/>
    <w:rsid w:val="00540094"/>
    <w:rsid w:val="005404A6"/>
    <w:rsid w:val="00540743"/>
    <w:rsid w:val="00540C9A"/>
    <w:rsid w:val="0054132A"/>
    <w:rsid w:val="005415E4"/>
    <w:rsid w:val="00541BC4"/>
    <w:rsid w:val="005420ED"/>
    <w:rsid w:val="00542A74"/>
    <w:rsid w:val="00543162"/>
    <w:rsid w:val="00543248"/>
    <w:rsid w:val="00543AE0"/>
    <w:rsid w:val="005447E6"/>
    <w:rsid w:val="005448A6"/>
    <w:rsid w:val="005464B7"/>
    <w:rsid w:val="005464EB"/>
    <w:rsid w:val="00547265"/>
    <w:rsid w:val="00547443"/>
    <w:rsid w:val="005505A6"/>
    <w:rsid w:val="005505BF"/>
    <w:rsid w:val="00551B0D"/>
    <w:rsid w:val="00551FA7"/>
    <w:rsid w:val="00552686"/>
    <w:rsid w:val="00553286"/>
    <w:rsid w:val="00553E2C"/>
    <w:rsid w:val="0055476C"/>
    <w:rsid w:val="00555265"/>
    <w:rsid w:val="0055710D"/>
    <w:rsid w:val="00557458"/>
    <w:rsid w:val="00557CC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9E1"/>
    <w:rsid w:val="005753B6"/>
    <w:rsid w:val="00575DFE"/>
    <w:rsid w:val="005769FF"/>
    <w:rsid w:val="0057745D"/>
    <w:rsid w:val="00577925"/>
    <w:rsid w:val="00577A72"/>
    <w:rsid w:val="005802D9"/>
    <w:rsid w:val="005806D2"/>
    <w:rsid w:val="00581C81"/>
    <w:rsid w:val="00582CE9"/>
    <w:rsid w:val="00583195"/>
    <w:rsid w:val="0058377F"/>
    <w:rsid w:val="00583982"/>
    <w:rsid w:val="00583B84"/>
    <w:rsid w:val="00583CA7"/>
    <w:rsid w:val="00583FAD"/>
    <w:rsid w:val="00584DCA"/>
    <w:rsid w:val="0058525D"/>
    <w:rsid w:val="005857CF"/>
    <w:rsid w:val="00585C84"/>
    <w:rsid w:val="0058726C"/>
    <w:rsid w:val="005872C9"/>
    <w:rsid w:val="00587BAC"/>
    <w:rsid w:val="00590030"/>
    <w:rsid w:val="00590232"/>
    <w:rsid w:val="005911EA"/>
    <w:rsid w:val="00593111"/>
    <w:rsid w:val="00593816"/>
    <w:rsid w:val="00593D67"/>
    <w:rsid w:val="00593EFB"/>
    <w:rsid w:val="00593F3E"/>
    <w:rsid w:val="00594FA6"/>
    <w:rsid w:val="00595F0B"/>
    <w:rsid w:val="00595F1A"/>
    <w:rsid w:val="00595F8E"/>
    <w:rsid w:val="005961B6"/>
    <w:rsid w:val="00596895"/>
    <w:rsid w:val="00596BDA"/>
    <w:rsid w:val="00596C27"/>
    <w:rsid w:val="00597743"/>
    <w:rsid w:val="00597972"/>
    <w:rsid w:val="005979E9"/>
    <w:rsid w:val="005A0791"/>
    <w:rsid w:val="005A07D8"/>
    <w:rsid w:val="005A195F"/>
    <w:rsid w:val="005A2704"/>
    <w:rsid w:val="005A2AC1"/>
    <w:rsid w:val="005A2B07"/>
    <w:rsid w:val="005A325B"/>
    <w:rsid w:val="005A58E6"/>
    <w:rsid w:val="005A5BBF"/>
    <w:rsid w:val="005A65C8"/>
    <w:rsid w:val="005A74E8"/>
    <w:rsid w:val="005A7B58"/>
    <w:rsid w:val="005B0449"/>
    <w:rsid w:val="005B0749"/>
    <w:rsid w:val="005B1582"/>
    <w:rsid w:val="005B19E4"/>
    <w:rsid w:val="005B1D8D"/>
    <w:rsid w:val="005B24C3"/>
    <w:rsid w:val="005B2A1D"/>
    <w:rsid w:val="005B2C82"/>
    <w:rsid w:val="005B2D9B"/>
    <w:rsid w:val="005B2FD0"/>
    <w:rsid w:val="005B34A6"/>
    <w:rsid w:val="005B383F"/>
    <w:rsid w:val="005B3D70"/>
    <w:rsid w:val="005B3E1F"/>
    <w:rsid w:val="005B46C1"/>
    <w:rsid w:val="005B484F"/>
    <w:rsid w:val="005B537C"/>
    <w:rsid w:val="005B5793"/>
    <w:rsid w:val="005B5ED5"/>
    <w:rsid w:val="005B775B"/>
    <w:rsid w:val="005C0258"/>
    <w:rsid w:val="005C04BB"/>
    <w:rsid w:val="005C0B37"/>
    <w:rsid w:val="005C17C2"/>
    <w:rsid w:val="005C1E12"/>
    <w:rsid w:val="005C3F18"/>
    <w:rsid w:val="005C5BD5"/>
    <w:rsid w:val="005C5E9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C9"/>
    <w:rsid w:val="005E2396"/>
    <w:rsid w:val="005E25A4"/>
    <w:rsid w:val="005E2611"/>
    <w:rsid w:val="005E2700"/>
    <w:rsid w:val="005E29E3"/>
    <w:rsid w:val="005E2C4A"/>
    <w:rsid w:val="005E36FB"/>
    <w:rsid w:val="005E3B81"/>
    <w:rsid w:val="005E4667"/>
    <w:rsid w:val="005E4B18"/>
    <w:rsid w:val="005E4E02"/>
    <w:rsid w:val="005E54C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1C"/>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5C"/>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4AB"/>
    <w:rsid w:val="0065193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D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585"/>
    <w:rsid w:val="006937F3"/>
    <w:rsid w:val="00693BF3"/>
    <w:rsid w:val="00693D4F"/>
    <w:rsid w:val="0069417E"/>
    <w:rsid w:val="006942B0"/>
    <w:rsid w:val="006944F4"/>
    <w:rsid w:val="00694911"/>
    <w:rsid w:val="00696781"/>
    <w:rsid w:val="006967C9"/>
    <w:rsid w:val="00696EED"/>
    <w:rsid w:val="006974CE"/>
    <w:rsid w:val="00697557"/>
    <w:rsid w:val="00697FA2"/>
    <w:rsid w:val="006A049B"/>
    <w:rsid w:val="006A1307"/>
    <w:rsid w:val="006A13BA"/>
    <w:rsid w:val="006A1E5B"/>
    <w:rsid w:val="006A2327"/>
    <w:rsid w:val="006A257B"/>
    <w:rsid w:val="006A2889"/>
    <w:rsid w:val="006A2949"/>
    <w:rsid w:val="006A3033"/>
    <w:rsid w:val="006A4AF7"/>
    <w:rsid w:val="006A58FD"/>
    <w:rsid w:val="006A5FCC"/>
    <w:rsid w:val="006A6750"/>
    <w:rsid w:val="006A675A"/>
    <w:rsid w:val="006A737F"/>
    <w:rsid w:val="006A7476"/>
    <w:rsid w:val="006A7D03"/>
    <w:rsid w:val="006B019A"/>
    <w:rsid w:val="006B02BE"/>
    <w:rsid w:val="006B0411"/>
    <w:rsid w:val="006B1426"/>
    <w:rsid w:val="006B19D2"/>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2E8"/>
    <w:rsid w:val="006C0723"/>
    <w:rsid w:val="006C0B42"/>
    <w:rsid w:val="006C0F06"/>
    <w:rsid w:val="006C176F"/>
    <w:rsid w:val="006C1CEA"/>
    <w:rsid w:val="006C2B86"/>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4A0"/>
    <w:rsid w:val="006D2048"/>
    <w:rsid w:val="006D224F"/>
    <w:rsid w:val="006D2363"/>
    <w:rsid w:val="006D3202"/>
    <w:rsid w:val="006D3C8B"/>
    <w:rsid w:val="006D463E"/>
    <w:rsid w:val="006D56F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99"/>
    <w:rsid w:val="006E75C7"/>
    <w:rsid w:val="006E7679"/>
    <w:rsid w:val="006F2478"/>
    <w:rsid w:val="006F2F71"/>
    <w:rsid w:val="006F4380"/>
    <w:rsid w:val="006F506C"/>
    <w:rsid w:val="006F5B33"/>
    <w:rsid w:val="006F60B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0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A0"/>
    <w:rsid w:val="00724B68"/>
    <w:rsid w:val="00725292"/>
    <w:rsid w:val="00725A44"/>
    <w:rsid w:val="00725AB6"/>
    <w:rsid w:val="00725D1E"/>
    <w:rsid w:val="00726B83"/>
    <w:rsid w:val="00726D3A"/>
    <w:rsid w:val="00726E9F"/>
    <w:rsid w:val="007270DC"/>
    <w:rsid w:val="00727CEA"/>
    <w:rsid w:val="007317B5"/>
    <w:rsid w:val="0073210C"/>
    <w:rsid w:val="007321DE"/>
    <w:rsid w:val="0073238A"/>
    <w:rsid w:val="00733758"/>
    <w:rsid w:val="0073384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3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CE"/>
    <w:rsid w:val="007538D2"/>
    <w:rsid w:val="00753948"/>
    <w:rsid w:val="00754259"/>
    <w:rsid w:val="007545D6"/>
    <w:rsid w:val="00754ABA"/>
    <w:rsid w:val="00754F0F"/>
    <w:rsid w:val="007552F1"/>
    <w:rsid w:val="0075531E"/>
    <w:rsid w:val="007554D6"/>
    <w:rsid w:val="00755ABF"/>
    <w:rsid w:val="00755F3B"/>
    <w:rsid w:val="007560A1"/>
    <w:rsid w:val="0075612D"/>
    <w:rsid w:val="007566CB"/>
    <w:rsid w:val="0075678B"/>
    <w:rsid w:val="00757947"/>
    <w:rsid w:val="00757968"/>
    <w:rsid w:val="0076017A"/>
    <w:rsid w:val="007620BE"/>
    <w:rsid w:val="0076216E"/>
    <w:rsid w:val="0076284D"/>
    <w:rsid w:val="00762B52"/>
    <w:rsid w:val="007630E3"/>
    <w:rsid w:val="00763C3C"/>
    <w:rsid w:val="0076462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9C"/>
    <w:rsid w:val="00776FE4"/>
    <w:rsid w:val="00777670"/>
    <w:rsid w:val="00777DC5"/>
    <w:rsid w:val="00780F8E"/>
    <w:rsid w:val="00782B3B"/>
    <w:rsid w:val="00782BF8"/>
    <w:rsid w:val="00782DCD"/>
    <w:rsid w:val="007834AA"/>
    <w:rsid w:val="00783536"/>
    <w:rsid w:val="00783C19"/>
    <w:rsid w:val="0078453C"/>
    <w:rsid w:val="00785DC3"/>
    <w:rsid w:val="00785F17"/>
    <w:rsid w:val="007860B6"/>
    <w:rsid w:val="00786515"/>
    <w:rsid w:val="007869D1"/>
    <w:rsid w:val="00786D50"/>
    <w:rsid w:val="007872CB"/>
    <w:rsid w:val="007872CE"/>
    <w:rsid w:val="00787DC2"/>
    <w:rsid w:val="00787EB6"/>
    <w:rsid w:val="0079007C"/>
    <w:rsid w:val="0079016A"/>
    <w:rsid w:val="007909D9"/>
    <w:rsid w:val="00790D67"/>
    <w:rsid w:val="00790FAD"/>
    <w:rsid w:val="00791021"/>
    <w:rsid w:val="007912DE"/>
    <w:rsid w:val="00791E5B"/>
    <w:rsid w:val="00791FC9"/>
    <w:rsid w:val="0079367F"/>
    <w:rsid w:val="00793A26"/>
    <w:rsid w:val="0079488E"/>
    <w:rsid w:val="007948D0"/>
    <w:rsid w:val="00794DD3"/>
    <w:rsid w:val="00794F1E"/>
    <w:rsid w:val="00796861"/>
    <w:rsid w:val="00796EB0"/>
    <w:rsid w:val="0079714A"/>
    <w:rsid w:val="007976F5"/>
    <w:rsid w:val="007A059A"/>
    <w:rsid w:val="007A130B"/>
    <w:rsid w:val="007A15EC"/>
    <w:rsid w:val="007A1E23"/>
    <w:rsid w:val="007A2F2E"/>
    <w:rsid w:val="007A466F"/>
    <w:rsid w:val="007A55C8"/>
    <w:rsid w:val="007A5905"/>
    <w:rsid w:val="007A5BDA"/>
    <w:rsid w:val="007A5D9C"/>
    <w:rsid w:val="007A68AD"/>
    <w:rsid w:val="007A739D"/>
    <w:rsid w:val="007A7D55"/>
    <w:rsid w:val="007A7E8A"/>
    <w:rsid w:val="007B0F0F"/>
    <w:rsid w:val="007B12FF"/>
    <w:rsid w:val="007B17BA"/>
    <w:rsid w:val="007B185F"/>
    <w:rsid w:val="007B2A01"/>
    <w:rsid w:val="007B2E75"/>
    <w:rsid w:val="007B2E78"/>
    <w:rsid w:val="007B3B8D"/>
    <w:rsid w:val="007B3E20"/>
    <w:rsid w:val="007B43A1"/>
    <w:rsid w:val="007B43C6"/>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0E"/>
    <w:rsid w:val="007C7A8A"/>
    <w:rsid w:val="007C7D60"/>
    <w:rsid w:val="007D0225"/>
    <w:rsid w:val="007D0F6B"/>
    <w:rsid w:val="007D1221"/>
    <w:rsid w:val="007D1BAE"/>
    <w:rsid w:val="007D2EB4"/>
    <w:rsid w:val="007D34BC"/>
    <w:rsid w:val="007D41C0"/>
    <w:rsid w:val="007D4AE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07"/>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715"/>
    <w:rsid w:val="007F1A0D"/>
    <w:rsid w:val="007F1B2E"/>
    <w:rsid w:val="007F1B84"/>
    <w:rsid w:val="007F2173"/>
    <w:rsid w:val="007F2491"/>
    <w:rsid w:val="007F2536"/>
    <w:rsid w:val="007F2B30"/>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DDF"/>
    <w:rsid w:val="00810237"/>
    <w:rsid w:val="00810AF3"/>
    <w:rsid w:val="00810CC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C2"/>
    <w:rsid w:val="00821FE8"/>
    <w:rsid w:val="00822FE2"/>
    <w:rsid w:val="00823BF2"/>
    <w:rsid w:val="0082502F"/>
    <w:rsid w:val="008253EC"/>
    <w:rsid w:val="0082571E"/>
    <w:rsid w:val="00825FEE"/>
    <w:rsid w:val="0082692A"/>
    <w:rsid w:val="00826A7E"/>
    <w:rsid w:val="00826C98"/>
    <w:rsid w:val="00826D97"/>
    <w:rsid w:val="008272CE"/>
    <w:rsid w:val="00827AF2"/>
    <w:rsid w:val="00830090"/>
    <w:rsid w:val="008305F0"/>
    <w:rsid w:val="0083071D"/>
    <w:rsid w:val="00830CAF"/>
    <w:rsid w:val="00830D3F"/>
    <w:rsid w:val="00831187"/>
    <w:rsid w:val="008312BF"/>
    <w:rsid w:val="00831650"/>
    <w:rsid w:val="00831BD3"/>
    <w:rsid w:val="008320EC"/>
    <w:rsid w:val="0083270B"/>
    <w:rsid w:val="0083310A"/>
    <w:rsid w:val="008335C6"/>
    <w:rsid w:val="00833AB8"/>
    <w:rsid w:val="00834CBF"/>
    <w:rsid w:val="00835378"/>
    <w:rsid w:val="008358C9"/>
    <w:rsid w:val="00835AA5"/>
    <w:rsid w:val="00836AC1"/>
    <w:rsid w:val="00837056"/>
    <w:rsid w:val="00840970"/>
    <w:rsid w:val="008409D4"/>
    <w:rsid w:val="00840BEE"/>
    <w:rsid w:val="0084131B"/>
    <w:rsid w:val="008415BD"/>
    <w:rsid w:val="0084174D"/>
    <w:rsid w:val="008417FF"/>
    <w:rsid w:val="00841A95"/>
    <w:rsid w:val="00841D69"/>
    <w:rsid w:val="00841F69"/>
    <w:rsid w:val="008429BA"/>
    <w:rsid w:val="00845944"/>
    <w:rsid w:val="00845AD5"/>
    <w:rsid w:val="00846788"/>
    <w:rsid w:val="008475C6"/>
    <w:rsid w:val="00847D3E"/>
    <w:rsid w:val="008505E9"/>
    <w:rsid w:val="00850A9B"/>
    <w:rsid w:val="00850BCB"/>
    <w:rsid w:val="00851498"/>
    <w:rsid w:val="00851585"/>
    <w:rsid w:val="00851768"/>
    <w:rsid w:val="008517B7"/>
    <w:rsid w:val="00852202"/>
    <w:rsid w:val="008524B3"/>
    <w:rsid w:val="00852F58"/>
    <w:rsid w:val="0085364E"/>
    <w:rsid w:val="0085372A"/>
    <w:rsid w:val="008540C3"/>
    <w:rsid w:val="0085443F"/>
    <w:rsid w:val="00855F05"/>
    <w:rsid w:val="008563C3"/>
    <w:rsid w:val="0085681A"/>
    <w:rsid w:val="00856832"/>
    <w:rsid w:val="00856CFA"/>
    <w:rsid w:val="00856DEC"/>
    <w:rsid w:val="008576A8"/>
    <w:rsid w:val="00857DE3"/>
    <w:rsid w:val="008601A5"/>
    <w:rsid w:val="00860F5E"/>
    <w:rsid w:val="00861205"/>
    <w:rsid w:val="008613F6"/>
    <w:rsid w:val="00861C17"/>
    <w:rsid w:val="00861F49"/>
    <w:rsid w:val="0086202D"/>
    <w:rsid w:val="00862DB8"/>
    <w:rsid w:val="0086303D"/>
    <w:rsid w:val="008638DF"/>
    <w:rsid w:val="00863E3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29"/>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44"/>
    <w:rsid w:val="008877C1"/>
    <w:rsid w:val="00887B5D"/>
    <w:rsid w:val="008919DA"/>
    <w:rsid w:val="00891A20"/>
    <w:rsid w:val="008930CD"/>
    <w:rsid w:val="008931B4"/>
    <w:rsid w:val="0089331B"/>
    <w:rsid w:val="008933BC"/>
    <w:rsid w:val="008936BE"/>
    <w:rsid w:val="00893C2B"/>
    <w:rsid w:val="00894E6C"/>
    <w:rsid w:val="00894EF3"/>
    <w:rsid w:val="00895F31"/>
    <w:rsid w:val="008969D4"/>
    <w:rsid w:val="008978C5"/>
    <w:rsid w:val="008A00D5"/>
    <w:rsid w:val="008A0157"/>
    <w:rsid w:val="008A10C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46"/>
    <w:rsid w:val="008B15DE"/>
    <w:rsid w:val="008B1FB2"/>
    <w:rsid w:val="008B2437"/>
    <w:rsid w:val="008B27F6"/>
    <w:rsid w:val="008B31B9"/>
    <w:rsid w:val="008B47EE"/>
    <w:rsid w:val="008B4851"/>
    <w:rsid w:val="008B5444"/>
    <w:rsid w:val="008B5670"/>
    <w:rsid w:val="008B59E2"/>
    <w:rsid w:val="008B6309"/>
    <w:rsid w:val="008B6389"/>
    <w:rsid w:val="008B66A0"/>
    <w:rsid w:val="008B6A96"/>
    <w:rsid w:val="008B6B87"/>
    <w:rsid w:val="008B6C07"/>
    <w:rsid w:val="008B7377"/>
    <w:rsid w:val="008B786C"/>
    <w:rsid w:val="008C0019"/>
    <w:rsid w:val="008C0424"/>
    <w:rsid w:val="008C05F6"/>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B5"/>
    <w:rsid w:val="008D2C3D"/>
    <w:rsid w:val="008D2D3D"/>
    <w:rsid w:val="008D2D94"/>
    <w:rsid w:val="008D3175"/>
    <w:rsid w:val="008D3187"/>
    <w:rsid w:val="008D3752"/>
    <w:rsid w:val="008D3AE8"/>
    <w:rsid w:val="008D454C"/>
    <w:rsid w:val="008D67CA"/>
    <w:rsid w:val="008D6DD2"/>
    <w:rsid w:val="008D6F67"/>
    <w:rsid w:val="008D6FCC"/>
    <w:rsid w:val="008D6FCE"/>
    <w:rsid w:val="008D704D"/>
    <w:rsid w:val="008E02DE"/>
    <w:rsid w:val="008E1835"/>
    <w:rsid w:val="008E1BD3"/>
    <w:rsid w:val="008E2035"/>
    <w:rsid w:val="008E3081"/>
    <w:rsid w:val="008E31B9"/>
    <w:rsid w:val="008E388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C4"/>
    <w:rsid w:val="008F78D4"/>
    <w:rsid w:val="008F7BC1"/>
    <w:rsid w:val="008F7F9A"/>
    <w:rsid w:val="009003B1"/>
    <w:rsid w:val="0090060F"/>
    <w:rsid w:val="00900D5D"/>
    <w:rsid w:val="00901552"/>
    <w:rsid w:val="00901FB3"/>
    <w:rsid w:val="009025EC"/>
    <w:rsid w:val="009032BE"/>
    <w:rsid w:val="009034DF"/>
    <w:rsid w:val="00903F2F"/>
    <w:rsid w:val="009043AE"/>
    <w:rsid w:val="00904BC4"/>
    <w:rsid w:val="00905096"/>
    <w:rsid w:val="00905C8B"/>
    <w:rsid w:val="009079D3"/>
    <w:rsid w:val="0091016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74"/>
    <w:rsid w:val="00925348"/>
    <w:rsid w:val="00925B89"/>
    <w:rsid w:val="00926304"/>
    <w:rsid w:val="009265B6"/>
    <w:rsid w:val="00927DE7"/>
    <w:rsid w:val="00927FB2"/>
    <w:rsid w:val="00927FFC"/>
    <w:rsid w:val="009302A6"/>
    <w:rsid w:val="0093049E"/>
    <w:rsid w:val="00930569"/>
    <w:rsid w:val="00931518"/>
    <w:rsid w:val="00931E5B"/>
    <w:rsid w:val="00931F19"/>
    <w:rsid w:val="009323DD"/>
    <w:rsid w:val="0093261C"/>
    <w:rsid w:val="0093304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AE1"/>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50B"/>
    <w:rsid w:val="009621A2"/>
    <w:rsid w:val="0096248C"/>
    <w:rsid w:val="00963009"/>
    <w:rsid w:val="0096353F"/>
    <w:rsid w:val="009639C8"/>
    <w:rsid w:val="00963E07"/>
    <w:rsid w:val="0096424C"/>
    <w:rsid w:val="00965310"/>
    <w:rsid w:val="0096553E"/>
    <w:rsid w:val="009655C4"/>
    <w:rsid w:val="0096562F"/>
    <w:rsid w:val="009657AE"/>
    <w:rsid w:val="00965894"/>
    <w:rsid w:val="00966032"/>
    <w:rsid w:val="0096678C"/>
    <w:rsid w:val="009670AC"/>
    <w:rsid w:val="00967185"/>
    <w:rsid w:val="009700A8"/>
    <w:rsid w:val="009705ED"/>
    <w:rsid w:val="00970624"/>
    <w:rsid w:val="009706D5"/>
    <w:rsid w:val="00970743"/>
    <w:rsid w:val="00970BA8"/>
    <w:rsid w:val="00971170"/>
    <w:rsid w:val="00971437"/>
    <w:rsid w:val="009716FC"/>
    <w:rsid w:val="00971D98"/>
    <w:rsid w:val="00972FC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BA6"/>
    <w:rsid w:val="00986CE1"/>
    <w:rsid w:val="00986FE3"/>
    <w:rsid w:val="0098793A"/>
    <w:rsid w:val="00987DE7"/>
    <w:rsid w:val="00990052"/>
    <w:rsid w:val="00990E9B"/>
    <w:rsid w:val="009910A4"/>
    <w:rsid w:val="00991D5A"/>
    <w:rsid w:val="009921F1"/>
    <w:rsid w:val="0099297C"/>
    <w:rsid w:val="00993376"/>
    <w:rsid w:val="0099370A"/>
    <w:rsid w:val="009937C0"/>
    <w:rsid w:val="00993EC5"/>
    <w:rsid w:val="0099413E"/>
    <w:rsid w:val="00995FEE"/>
    <w:rsid w:val="00996076"/>
    <w:rsid w:val="0099696F"/>
    <w:rsid w:val="00996A31"/>
    <w:rsid w:val="00997065"/>
    <w:rsid w:val="0099736C"/>
    <w:rsid w:val="00997429"/>
    <w:rsid w:val="009978CF"/>
    <w:rsid w:val="009A007F"/>
    <w:rsid w:val="009A0886"/>
    <w:rsid w:val="009A0D65"/>
    <w:rsid w:val="009A180D"/>
    <w:rsid w:val="009A201E"/>
    <w:rsid w:val="009A3252"/>
    <w:rsid w:val="009A350E"/>
    <w:rsid w:val="009A3A73"/>
    <w:rsid w:val="009A43BF"/>
    <w:rsid w:val="009A50B5"/>
    <w:rsid w:val="009A5B13"/>
    <w:rsid w:val="009A5D56"/>
    <w:rsid w:val="009A61DC"/>
    <w:rsid w:val="009A6678"/>
    <w:rsid w:val="009A7D11"/>
    <w:rsid w:val="009B1258"/>
    <w:rsid w:val="009B2302"/>
    <w:rsid w:val="009B2D7A"/>
    <w:rsid w:val="009B3266"/>
    <w:rsid w:val="009B338B"/>
    <w:rsid w:val="009B3AF8"/>
    <w:rsid w:val="009B3D97"/>
    <w:rsid w:val="009B3F3E"/>
    <w:rsid w:val="009B3FDD"/>
    <w:rsid w:val="009B4746"/>
    <w:rsid w:val="009B490F"/>
    <w:rsid w:val="009B62AA"/>
    <w:rsid w:val="009B6311"/>
    <w:rsid w:val="009B654D"/>
    <w:rsid w:val="009B6595"/>
    <w:rsid w:val="009B6E32"/>
    <w:rsid w:val="009B6F95"/>
    <w:rsid w:val="009B711D"/>
    <w:rsid w:val="009C0003"/>
    <w:rsid w:val="009C00DC"/>
    <w:rsid w:val="009C06DA"/>
    <w:rsid w:val="009C1155"/>
    <w:rsid w:val="009C19E0"/>
    <w:rsid w:val="009C1B9B"/>
    <w:rsid w:val="009C2357"/>
    <w:rsid w:val="009C2518"/>
    <w:rsid w:val="009C2AD6"/>
    <w:rsid w:val="009C30B3"/>
    <w:rsid w:val="009C3882"/>
    <w:rsid w:val="009C436F"/>
    <w:rsid w:val="009C43B4"/>
    <w:rsid w:val="009C4A6D"/>
    <w:rsid w:val="009C5825"/>
    <w:rsid w:val="009C5AA9"/>
    <w:rsid w:val="009C5FF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13D"/>
    <w:rsid w:val="009D5909"/>
    <w:rsid w:val="009D5D9E"/>
    <w:rsid w:val="009D61CE"/>
    <w:rsid w:val="009D62CF"/>
    <w:rsid w:val="009D6598"/>
    <w:rsid w:val="009D7294"/>
    <w:rsid w:val="009D73D9"/>
    <w:rsid w:val="009D779F"/>
    <w:rsid w:val="009E03A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1B8"/>
    <w:rsid w:val="00A113C1"/>
    <w:rsid w:val="00A1287F"/>
    <w:rsid w:val="00A130D3"/>
    <w:rsid w:val="00A13CE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61"/>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ED1"/>
    <w:rsid w:val="00A36202"/>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AC"/>
    <w:rsid w:val="00A53BAE"/>
    <w:rsid w:val="00A54FCF"/>
    <w:rsid w:val="00A5552B"/>
    <w:rsid w:val="00A55891"/>
    <w:rsid w:val="00A55AA5"/>
    <w:rsid w:val="00A560A2"/>
    <w:rsid w:val="00A57036"/>
    <w:rsid w:val="00A571AB"/>
    <w:rsid w:val="00A573F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9B"/>
    <w:rsid w:val="00A663A0"/>
    <w:rsid w:val="00A67478"/>
    <w:rsid w:val="00A67567"/>
    <w:rsid w:val="00A704CD"/>
    <w:rsid w:val="00A70D62"/>
    <w:rsid w:val="00A70DAE"/>
    <w:rsid w:val="00A70DC3"/>
    <w:rsid w:val="00A70E68"/>
    <w:rsid w:val="00A71BA0"/>
    <w:rsid w:val="00A71FD0"/>
    <w:rsid w:val="00A728AD"/>
    <w:rsid w:val="00A73BF7"/>
    <w:rsid w:val="00A744AD"/>
    <w:rsid w:val="00A747AC"/>
    <w:rsid w:val="00A74B22"/>
    <w:rsid w:val="00A74B37"/>
    <w:rsid w:val="00A74E3D"/>
    <w:rsid w:val="00A75114"/>
    <w:rsid w:val="00A75148"/>
    <w:rsid w:val="00A76F66"/>
    <w:rsid w:val="00A770EB"/>
    <w:rsid w:val="00A77714"/>
    <w:rsid w:val="00A77900"/>
    <w:rsid w:val="00A8071F"/>
    <w:rsid w:val="00A80C02"/>
    <w:rsid w:val="00A80D01"/>
    <w:rsid w:val="00A81620"/>
    <w:rsid w:val="00A81AA2"/>
    <w:rsid w:val="00A81B5E"/>
    <w:rsid w:val="00A81FB7"/>
    <w:rsid w:val="00A82267"/>
    <w:rsid w:val="00A8284B"/>
    <w:rsid w:val="00A829C4"/>
    <w:rsid w:val="00A82A79"/>
    <w:rsid w:val="00A82BCF"/>
    <w:rsid w:val="00A837CD"/>
    <w:rsid w:val="00A83F3F"/>
    <w:rsid w:val="00A84166"/>
    <w:rsid w:val="00A84566"/>
    <w:rsid w:val="00A84687"/>
    <w:rsid w:val="00A84B86"/>
    <w:rsid w:val="00A84D66"/>
    <w:rsid w:val="00A865DA"/>
    <w:rsid w:val="00A90AF8"/>
    <w:rsid w:val="00A91483"/>
    <w:rsid w:val="00A92611"/>
    <w:rsid w:val="00A92DE7"/>
    <w:rsid w:val="00A934E0"/>
    <w:rsid w:val="00A93521"/>
    <w:rsid w:val="00A93C5D"/>
    <w:rsid w:val="00A940CF"/>
    <w:rsid w:val="00A94866"/>
    <w:rsid w:val="00A9488B"/>
    <w:rsid w:val="00A94970"/>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F6"/>
    <w:rsid w:val="00AA52E1"/>
    <w:rsid w:val="00AA62D6"/>
    <w:rsid w:val="00AA6640"/>
    <w:rsid w:val="00AA66DF"/>
    <w:rsid w:val="00AA6796"/>
    <w:rsid w:val="00AA78B2"/>
    <w:rsid w:val="00AA7C0D"/>
    <w:rsid w:val="00AA7DD1"/>
    <w:rsid w:val="00AB1754"/>
    <w:rsid w:val="00AB1E59"/>
    <w:rsid w:val="00AB1EF3"/>
    <w:rsid w:val="00AB2DB9"/>
    <w:rsid w:val="00AB2E78"/>
    <w:rsid w:val="00AB2FA0"/>
    <w:rsid w:val="00AB3B35"/>
    <w:rsid w:val="00AB3B5E"/>
    <w:rsid w:val="00AB3EA4"/>
    <w:rsid w:val="00AB3EBE"/>
    <w:rsid w:val="00AB41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21F"/>
    <w:rsid w:val="00AD16FA"/>
    <w:rsid w:val="00AD1B88"/>
    <w:rsid w:val="00AD20B2"/>
    <w:rsid w:val="00AD2428"/>
    <w:rsid w:val="00AD352D"/>
    <w:rsid w:val="00AD3648"/>
    <w:rsid w:val="00AD3951"/>
    <w:rsid w:val="00AD3DCD"/>
    <w:rsid w:val="00AD4055"/>
    <w:rsid w:val="00AD5069"/>
    <w:rsid w:val="00AD51F7"/>
    <w:rsid w:val="00AD56F4"/>
    <w:rsid w:val="00AD57B1"/>
    <w:rsid w:val="00AD5BC5"/>
    <w:rsid w:val="00AD5DD1"/>
    <w:rsid w:val="00AD5ED8"/>
    <w:rsid w:val="00AD6119"/>
    <w:rsid w:val="00AD6A9B"/>
    <w:rsid w:val="00AD7D83"/>
    <w:rsid w:val="00AE0668"/>
    <w:rsid w:val="00AE1244"/>
    <w:rsid w:val="00AE13E8"/>
    <w:rsid w:val="00AE1C5F"/>
    <w:rsid w:val="00AE2B70"/>
    <w:rsid w:val="00AE3439"/>
    <w:rsid w:val="00AE422D"/>
    <w:rsid w:val="00AE55E5"/>
    <w:rsid w:val="00AE60D1"/>
    <w:rsid w:val="00AE6BCB"/>
    <w:rsid w:val="00AE7624"/>
    <w:rsid w:val="00AF0AB7"/>
    <w:rsid w:val="00AF0F4B"/>
    <w:rsid w:val="00AF0F80"/>
    <w:rsid w:val="00AF120E"/>
    <w:rsid w:val="00AF1430"/>
    <w:rsid w:val="00AF176A"/>
    <w:rsid w:val="00AF17A1"/>
    <w:rsid w:val="00AF1844"/>
    <w:rsid w:val="00AF19EE"/>
    <w:rsid w:val="00AF2399"/>
    <w:rsid w:val="00AF24D0"/>
    <w:rsid w:val="00AF2695"/>
    <w:rsid w:val="00AF2BB5"/>
    <w:rsid w:val="00AF42F9"/>
    <w:rsid w:val="00AF4609"/>
    <w:rsid w:val="00AF4EF5"/>
    <w:rsid w:val="00AF538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85A"/>
    <w:rsid w:val="00B03CE0"/>
    <w:rsid w:val="00B05A03"/>
    <w:rsid w:val="00B06A47"/>
    <w:rsid w:val="00B06EA0"/>
    <w:rsid w:val="00B07665"/>
    <w:rsid w:val="00B1096B"/>
    <w:rsid w:val="00B1123C"/>
    <w:rsid w:val="00B11973"/>
    <w:rsid w:val="00B123E4"/>
    <w:rsid w:val="00B12512"/>
    <w:rsid w:val="00B12BF6"/>
    <w:rsid w:val="00B1388F"/>
    <w:rsid w:val="00B14544"/>
    <w:rsid w:val="00B149EA"/>
    <w:rsid w:val="00B15584"/>
    <w:rsid w:val="00B157D6"/>
    <w:rsid w:val="00B16159"/>
    <w:rsid w:val="00B16562"/>
    <w:rsid w:val="00B166BC"/>
    <w:rsid w:val="00B16A8C"/>
    <w:rsid w:val="00B16D29"/>
    <w:rsid w:val="00B17053"/>
    <w:rsid w:val="00B17539"/>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05"/>
    <w:rsid w:val="00B34FE6"/>
    <w:rsid w:val="00B3551C"/>
    <w:rsid w:val="00B359A7"/>
    <w:rsid w:val="00B35FC1"/>
    <w:rsid w:val="00B3669A"/>
    <w:rsid w:val="00B368D9"/>
    <w:rsid w:val="00B3699E"/>
    <w:rsid w:val="00B37854"/>
    <w:rsid w:val="00B40021"/>
    <w:rsid w:val="00B4060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FB"/>
    <w:rsid w:val="00B5221E"/>
    <w:rsid w:val="00B522AC"/>
    <w:rsid w:val="00B52729"/>
    <w:rsid w:val="00B5429E"/>
    <w:rsid w:val="00B54910"/>
    <w:rsid w:val="00B54C37"/>
    <w:rsid w:val="00B54DAB"/>
    <w:rsid w:val="00B5521E"/>
    <w:rsid w:val="00B55A65"/>
    <w:rsid w:val="00B55FAF"/>
    <w:rsid w:val="00B56D81"/>
    <w:rsid w:val="00B56F85"/>
    <w:rsid w:val="00B57190"/>
    <w:rsid w:val="00B600AE"/>
    <w:rsid w:val="00B606C9"/>
    <w:rsid w:val="00B608AB"/>
    <w:rsid w:val="00B60CB8"/>
    <w:rsid w:val="00B61E41"/>
    <w:rsid w:val="00B61F68"/>
    <w:rsid w:val="00B62973"/>
    <w:rsid w:val="00B62AF3"/>
    <w:rsid w:val="00B62C56"/>
    <w:rsid w:val="00B62D48"/>
    <w:rsid w:val="00B64F95"/>
    <w:rsid w:val="00B6522C"/>
    <w:rsid w:val="00B65A3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70"/>
    <w:rsid w:val="00B76FA2"/>
    <w:rsid w:val="00B772DE"/>
    <w:rsid w:val="00B80303"/>
    <w:rsid w:val="00B80947"/>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F6"/>
    <w:rsid w:val="00B9241A"/>
    <w:rsid w:val="00B92826"/>
    <w:rsid w:val="00B935CB"/>
    <w:rsid w:val="00B937E7"/>
    <w:rsid w:val="00B93866"/>
    <w:rsid w:val="00B93A46"/>
    <w:rsid w:val="00B944B8"/>
    <w:rsid w:val="00B946B2"/>
    <w:rsid w:val="00B94B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01"/>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C9"/>
    <w:rsid w:val="00BB6B79"/>
    <w:rsid w:val="00BB6C8A"/>
    <w:rsid w:val="00BB6D5E"/>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85"/>
    <w:rsid w:val="00BC512A"/>
    <w:rsid w:val="00BC5391"/>
    <w:rsid w:val="00BC6C1A"/>
    <w:rsid w:val="00BC7052"/>
    <w:rsid w:val="00BC759E"/>
    <w:rsid w:val="00BC7F89"/>
    <w:rsid w:val="00BD00CF"/>
    <w:rsid w:val="00BD0C86"/>
    <w:rsid w:val="00BD22D9"/>
    <w:rsid w:val="00BD3C64"/>
    <w:rsid w:val="00BD41D7"/>
    <w:rsid w:val="00BD4544"/>
    <w:rsid w:val="00BD498D"/>
    <w:rsid w:val="00BD584D"/>
    <w:rsid w:val="00BD600E"/>
    <w:rsid w:val="00BD65B2"/>
    <w:rsid w:val="00BD6921"/>
    <w:rsid w:val="00BD6EFC"/>
    <w:rsid w:val="00BD7C43"/>
    <w:rsid w:val="00BE026A"/>
    <w:rsid w:val="00BE0587"/>
    <w:rsid w:val="00BE180E"/>
    <w:rsid w:val="00BE1858"/>
    <w:rsid w:val="00BE190E"/>
    <w:rsid w:val="00BE2540"/>
    <w:rsid w:val="00BE2699"/>
    <w:rsid w:val="00BE26FA"/>
    <w:rsid w:val="00BE28C9"/>
    <w:rsid w:val="00BE2D5F"/>
    <w:rsid w:val="00BE3B73"/>
    <w:rsid w:val="00BE3C0E"/>
    <w:rsid w:val="00BE3C4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25E"/>
    <w:rsid w:val="00C3061F"/>
    <w:rsid w:val="00C31457"/>
    <w:rsid w:val="00C31BFE"/>
    <w:rsid w:val="00C32030"/>
    <w:rsid w:val="00C327B5"/>
    <w:rsid w:val="00C32E53"/>
    <w:rsid w:val="00C332E9"/>
    <w:rsid w:val="00C338F5"/>
    <w:rsid w:val="00C33DBC"/>
    <w:rsid w:val="00C34753"/>
    <w:rsid w:val="00C34BAF"/>
    <w:rsid w:val="00C35066"/>
    <w:rsid w:val="00C3528A"/>
    <w:rsid w:val="00C357D8"/>
    <w:rsid w:val="00C35C26"/>
    <w:rsid w:val="00C360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57"/>
    <w:rsid w:val="00C61071"/>
    <w:rsid w:val="00C611D3"/>
    <w:rsid w:val="00C612F6"/>
    <w:rsid w:val="00C61989"/>
    <w:rsid w:val="00C619A2"/>
    <w:rsid w:val="00C62047"/>
    <w:rsid w:val="00C62126"/>
    <w:rsid w:val="00C62355"/>
    <w:rsid w:val="00C62D98"/>
    <w:rsid w:val="00C632A3"/>
    <w:rsid w:val="00C6399F"/>
    <w:rsid w:val="00C63E24"/>
    <w:rsid w:val="00C643C7"/>
    <w:rsid w:val="00C64455"/>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6AD"/>
    <w:rsid w:val="00C7706C"/>
    <w:rsid w:val="00C77938"/>
    <w:rsid w:val="00C77AC5"/>
    <w:rsid w:val="00C77CAE"/>
    <w:rsid w:val="00C80574"/>
    <w:rsid w:val="00C80EBC"/>
    <w:rsid w:val="00C8106D"/>
    <w:rsid w:val="00C822DC"/>
    <w:rsid w:val="00C8290D"/>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3D"/>
    <w:rsid w:val="00C87941"/>
    <w:rsid w:val="00C87AB8"/>
    <w:rsid w:val="00C87B0E"/>
    <w:rsid w:val="00C87E49"/>
    <w:rsid w:val="00C906F5"/>
    <w:rsid w:val="00C90917"/>
    <w:rsid w:val="00C90E94"/>
    <w:rsid w:val="00C91381"/>
    <w:rsid w:val="00C91D8B"/>
    <w:rsid w:val="00C924CD"/>
    <w:rsid w:val="00C92FD3"/>
    <w:rsid w:val="00C93240"/>
    <w:rsid w:val="00C940CA"/>
    <w:rsid w:val="00C9427A"/>
    <w:rsid w:val="00C94445"/>
    <w:rsid w:val="00C948BF"/>
    <w:rsid w:val="00C94A83"/>
    <w:rsid w:val="00C94B9F"/>
    <w:rsid w:val="00C955E6"/>
    <w:rsid w:val="00C95B05"/>
    <w:rsid w:val="00C95D9A"/>
    <w:rsid w:val="00C96315"/>
    <w:rsid w:val="00C96406"/>
    <w:rsid w:val="00C96CEC"/>
    <w:rsid w:val="00C970BE"/>
    <w:rsid w:val="00C970C8"/>
    <w:rsid w:val="00CA02E5"/>
    <w:rsid w:val="00CA02FE"/>
    <w:rsid w:val="00CA0664"/>
    <w:rsid w:val="00CA1743"/>
    <w:rsid w:val="00CA1FEC"/>
    <w:rsid w:val="00CA237E"/>
    <w:rsid w:val="00CA37A7"/>
    <w:rsid w:val="00CA4139"/>
    <w:rsid w:val="00CA42C1"/>
    <w:rsid w:val="00CA47CB"/>
    <w:rsid w:val="00CA5166"/>
    <w:rsid w:val="00CA5DD3"/>
    <w:rsid w:val="00CA64E1"/>
    <w:rsid w:val="00CA77FA"/>
    <w:rsid w:val="00CB0394"/>
    <w:rsid w:val="00CB1979"/>
    <w:rsid w:val="00CB1BFC"/>
    <w:rsid w:val="00CB1C73"/>
    <w:rsid w:val="00CB20ED"/>
    <w:rsid w:val="00CB21ED"/>
    <w:rsid w:val="00CB23D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0D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60"/>
    <w:rsid w:val="00CD2536"/>
    <w:rsid w:val="00CD28BB"/>
    <w:rsid w:val="00CD2D93"/>
    <w:rsid w:val="00CD338F"/>
    <w:rsid w:val="00CD41CC"/>
    <w:rsid w:val="00CD46EA"/>
    <w:rsid w:val="00CD483E"/>
    <w:rsid w:val="00CD49C0"/>
    <w:rsid w:val="00CD4A66"/>
    <w:rsid w:val="00CD5A4E"/>
    <w:rsid w:val="00CD5F1C"/>
    <w:rsid w:val="00CD6F81"/>
    <w:rsid w:val="00CD73FF"/>
    <w:rsid w:val="00CE07F5"/>
    <w:rsid w:val="00CE0A3E"/>
    <w:rsid w:val="00CE134E"/>
    <w:rsid w:val="00CE1414"/>
    <w:rsid w:val="00CE14DF"/>
    <w:rsid w:val="00CE1F13"/>
    <w:rsid w:val="00CE2286"/>
    <w:rsid w:val="00CE2489"/>
    <w:rsid w:val="00CE275A"/>
    <w:rsid w:val="00CE28F2"/>
    <w:rsid w:val="00CE2A25"/>
    <w:rsid w:val="00CE2E71"/>
    <w:rsid w:val="00CE3247"/>
    <w:rsid w:val="00CE3906"/>
    <w:rsid w:val="00CE399B"/>
    <w:rsid w:val="00CE3BB2"/>
    <w:rsid w:val="00CE498D"/>
    <w:rsid w:val="00CE4D1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655"/>
    <w:rsid w:val="00CF63E5"/>
    <w:rsid w:val="00CF66FF"/>
    <w:rsid w:val="00CF705D"/>
    <w:rsid w:val="00CF7B33"/>
    <w:rsid w:val="00D00392"/>
    <w:rsid w:val="00D00B14"/>
    <w:rsid w:val="00D0134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600"/>
    <w:rsid w:val="00D22226"/>
    <w:rsid w:val="00D232F1"/>
    <w:rsid w:val="00D23312"/>
    <w:rsid w:val="00D23CC8"/>
    <w:rsid w:val="00D247A7"/>
    <w:rsid w:val="00D24970"/>
    <w:rsid w:val="00D24EF8"/>
    <w:rsid w:val="00D25088"/>
    <w:rsid w:val="00D25782"/>
    <w:rsid w:val="00D26C2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72"/>
    <w:rsid w:val="00D37664"/>
    <w:rsid w:val="00D4080A"/>
    <w:rsid w:val="00D4094C"/>
    <w:rsid w:val="00D40BD6"/>
    <w:rsid w:val="00D40E98"/>
    <w:rsid w:val="00D41091"/>
    <w:rsid w:val="00D4126D"/>
    <w:rsid w:val="00D4135B"/>
    <w:rsid w:val="00D41480"/>
    <w:rsid w:val="00D41BC8"/>
    <w:rsid w:val="00D41D77"/>
    <w:rsid w:val="00D42637"/>
    <w:rsid w:val="00D43195"/>
    <w:rsid w:val="00D4327D"/>
    <w:rsid w:val="00D434C3"/>
    <w:rsid w:val="00D43AA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D2"/>
    <w:rsid w:val="00D67D52"/>
    <w:rsid w:val="00D70555"/>
    <w:rsid w:val="00D707AB"/>
    <w:rsid w:val="00D71363"/>
    <w:rsid w:val="00D7155A"/>
    <w:rsid w:val="00D734C6"/>
    <w:rsid w:val="00D73765"/>
    <w:rsid w:val="00D7377C"/>
    <w:rsid w:val="00D740D9"/>
    <w:rsid w:val="00D74236"/>
    <w:rsid w:val="00D75062"/>
    <w:rsid w:val="00D76C21"/>
    <w:rsid w:val="00D76CA3"/>
    <w:rsid w:val="00D77078"/>
    <w:rsid w:val="00D7735E"/>
    <w:rsid w:val="00D77C78"/>
    <w:rsid w:val="00D8046D"/>
    <w:rsid w:val="00D80751"/>
    <w:rsid w:val="00D80CDF"/>
    <w:rsid w:val="00D8178E"/>
    <w:rsid w:val="00D820FC"/>
    <w:rsid w:val="00D83945"/>
    <w:rsid w:val="00D840DA"/>
    <w:rsid w:val="00D84542"/>
    <w:rsid w:val="00D8625D"/>
    <w:rsid w:val="00D86901"/>
    <w:rsid w:val="00D86A7B"/>
    <w:rsid w:val="00D8792F"/>
    <w:rsid w:val="00D8795A"/>
    <w:rsid w:val="00D90B3E"/>
    <w:rsid w:val="00D90C01"/>
    <w:rsid w:val="00D911C4"/>
    <w:rsid w:val="00D91242"/>
    <w:rsid w:val="00D91789"/>
    <w:rsid w:val="00D92083"/>
    <w:rsid w:val="00D93420"/>
    <w:rsid w:val="00D934AE"/>
    <w:rsid w:val="00D93A2C"/>
    <w:rsid w:val="00D93AC0"/>
    <w:rsid w:val="00D94336"/>
    <w:rsid w:val="00D94650"/>
    <w:rsid w:val="00D94A6A"/>
    <w:rsid w:val="00D95547"/>
    <w:rsid w:val="00D959F6"/>
    <w:rsid w:val="00D95D85"/>
    <w:rsid w:val="00D95F57"/>
    <w:rsid w:val="00D96083"/>
    <w:rsid w:val="00D9669E"/>
    <w:rsid w:val="00D96A3A"/>
    <w:rsid w:val="00D97421"/>
    <w:rsid w:val="00D974EE"/>
    <w:rsid w:val="00D97A86"/>
    <w:rsid w:val="00DA05AB"/>
    <w:rsid w:val="00DA0A61"/>
    <w:rsid w:val="00DA0BE3"/>
    <w:rsid w:val="00DA1942"/>
    <w:rsid w:val="00DA1B9B"/>
    <w:rsid w:val="00DA22F0"/>
    <w:rsid w:val="00DA62B5"/>
    <w:rsid w:val="00DA63F2"/>
    <w:rsid w:val="00DA649F"/>
    <w:rsid w:val="00DA6C21"/>
    <w:rsid w:val="00DA72F8"/>
    <w:rsid w:val="00DA758B"/>
    <w:rsid w:val="00DA7A8A"/>
    <w:rsid w:val="00DA7EE1"/>
    <w:rsid w:val="00DB0683"/>
    <w:rsid w:val="00DB1E0B"/>
    <w:rsid w:val="00DB27C4"/>
    <w:rsid w:val="00DB2857"/>
    <w:rsid w:val="00DB2916"/>
    <w:rsid w:val="00DB374C"/>
    <w:rsid w:val="00DB3DC2"/>
    <w:rsid w:val="00DB48B9"/>
    <w:rsid w:val="00DB4B5C"/>
    <w:rsid w:val="00DB4CE3"/>
    <w:rsid w:val="00DB58DD"/>
    <w:rsid w:val="00DB5CE7"/>
    <w:rsid w:val="00DB62EC"/>
    <w:rsid w:val="00DB693A"/>
    <w:rsid w:val="00DB6BB0"/>
    <w:rsid w:val="00DB6D53"/>
    <w:rsid w:val="00DB7E29"/>
    <w:rsid w:val="00DB7F65"/>
    <w:rsid w:val="00DB7F9E"/>
    <w:rsid w:val="00DC0229"/>
    <w:rsid w:val="00DC0565"/>
    <w:rsid w:val="00DC09FD"/>
    <w:rsid w:val="00DC0DE3"/>
    <w:rsid w:val="00DC1553"/>
    <w:rsid w:val="00DC165B"/>
    <w:rsid w:val="00DC18B0"/>
    <w:rsid w:val="00DC1957"/>
    <w:rsid w:val="00DC1AF4"/>
    <w:rsid w:val="00DC1DA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2FE5"/>
    <w:rsid w:val="00DD314D"/>
    <w:rsid w:val="00DD37E7"/>
    <w:rsid w:val="00DD39A8"/>
    <w:rsid w:val="00DD3D1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0E"/>
    <w:rsid w:val="00DE3D84"/>
    <w:rsid w:val="00DE4696"/>
    <w:rsid w:val="00DE4BE1"/>
    <w:rsid w:val="00DE4FAD"/>
    <w:rsid w:val="00DE504D"/>
    <w:rsid w:val="00DE5120"/>
    <w:rsid w:val="00DE5711"/>
    <w:rsid w:val="00DE5F20"/>
    <w:rsid w:val="00DE661B"/>
    <w:rsid w:val="00DE6E2B"/>
    <w:rsid w:val="00DE6ED4"/>
    <w:rsid w:val="00DE7037"/>
    <w:rsid w:val="00DE7D9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2F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1F"/>
    <w:rsid w:val="00E12FBA"/>
    <w:rsid w:val="00E1304E"/>
    <w:rsid w:val="00E1329C"/>
    <w:rsid w:val="00E13CDF"/>
    <w:rsid w:val="00E13E63"/>
    <w:rsid w:val="00E14179"/>
    <w:rsid w:val="00E146F6"/>
    <w:rsid w:val="00E146F8"/>
    <w:rsid w:val="00E1590C"/>
    <w:rsid w:val="00E16072"/>
    <w:rsid w:val="00E160F5"/>
    <w:rsid w:val="00E16240"/>
    <w:rsid w:val="00E162BE"/>
    <w:rsid w:val="00E16397"/>
    <w:rsid w:val="00E174CC"/>
    <w:rsid w:val="00E20717"/>
    <w:rsid w:val="00E20832"/>
    <w:rsid w:val="00E20941"/>
    <w:rsid w:val="00E20B63"/>
    <w:rsid w:val="00E21018"/>
    <w:rsid w:val="00E213D4"/>
    <w:rsid w:val="00E217CA"/>
    <w:rsid w:val="00E2216E"/>
    <w:rsid w:val="00E223D1"/>
    <w:rsid w:val="00E2272C"/>
    <w:rsid w:val="00E22FEC"/>
    <w:rsid w:val="00E23403"/>
    <w:rsid w:val="00E24B5E"/>
    <w:rsid w:val="00E24BA1"/>
    <w:rsid w:val="00E2520F"/>
    <w:rsid w:val="00E2534F"/>
    <w:rsid w:val="00E25A55"/>
    <w:rsid w:val="00E25B02"/>
    <w:rsid w:val="00E25CFD"/>
    <w:rsid w:val="00E25D98"/>
    <w:rsid w:val="00E262E0"/>
    <w:rsid w:val="00E2656B"/>
    <w:rsid w:val="00E2694C"/>
    <w:rsid w:val="00E270AB"/>
    <w:rsid w:val="00E27A96"/>
    <w:rsid w:val="00E30A51"/>
    <w:rsid w:val="00E30EE4"/>
    <w:rsid w:val="00E30F82"/>
    <w:rsid w:val="00E319CA"/>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31"/>
    <w:rsid w:val="00E43E42"/>
    <w:rsid w:val="00E43FBD"/>
    <w:rsid w:val="00E448B7"/>
    <w:rsid w:val="00E47E66"/>
    <w:rsid w:val="00E50D81"/>
    <w:rsid w:val="00E50F51"/>
    <w:rsid w:val="00E50F94"/>
    <w:rsid w:val="00E521D9"/>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1B"/>
    <w:rsid w:val="00E670F8"/>
    <w:rsid w:val="00E67CF1"/>
    <w:rsid w:val="00E70410"/>
    <w:rsid w:val="00E7043E"/>
    <w:rsid w:val="00E70664"/>
    <w:rsid w:val="00E729B9"/>
    <w:rsid w:val="00E75068"/>
    <w:rsid w:val="00E76292"/>
    <w:rsid w:val="00E76434"/>
    <w:rsid w:val="00E769DA"/>
    <w:rsid w:val="00E76A3A"/>
    <w:rsid w:val="00E77876"/>
    <w:rsid w:val="00E77D11"/>
    <w:rsid w:val="00E77F9B"/>
    <w:rsid w:val="00E80EDE"/>
    <w:rsid w:val="00E81505"/>
    <w:rsid w:val="00E81709"/>
    <w:rsid w:val="00E81834"/>
    <w:rsid w:val="00E81CD8"/>
    <w:rsid w:val="00E81D97"/>
    <w:rsid w:val="00E81E81"/>
    <w:rsid w:val="00E8279E"/>
    <w:rsid w:val="00E83154"/>
    <w:rsid w:val="00E83222"/>
    <w:rsid w:val="00E83614"/>
    <w:rsid w:val="00E8432A"/>
    <w:rsid w:val="00E85013"/>
    <w:rsid w:val="00E85E8B"/>
    <w:rsid w:val="00E865C4"/>
    <w:rsid w:val="00E865CE"/>
    <w:rsid w:val="00E86BCE"/>
    <w:rsid w:val="00E871A9"/>
    <w:rsid w:val="00E9025B"/>
    <w:rsid w:val="00E909CE"/>
    <w:rsid w:val="00E90D60"/>
    <w:rsid w:val="00E91223"/>
    <w:rsid w:val="00E915E9"/>
    <w:rsid w:val="00E915FB"/>
    <w:rsid w:val="00E93148"/>
    <w:rsid w:val="00E934C8"/>
    <w:rsid w:val="00E93534"/>
    <w:rsid w:val="00E93AD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82"/>
    <w:rsid w:val="00EA0CD1"/>
    <w:rsid w:val="00EA100E"/>
    <w:rsid w:val="00EA141A"/>
    <w:rsid w:val="00EA1790"/>
    <w:rsid w:val="00EA256A"/>
    <w:rsid w:val="00EA4193"/>
    <w:rsid w:val="00EA4970"/>
    <w:rsid w:val="00EA4E23"/>
    <w:rsid w:val="00EA51E3"/>
    <w:rsid w:val="00EA56A6"/>
    <w:rsid w:val="00EA5C7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C6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C7"/>
    <w:rsid w:val="00EE5F7A"/>
    <w:rsid w:val="00EE5FC7"/>
    <w:rsid w:val="00EE6920"/>
    <w:rsid w:val="00EE6E84"/>
    <w:rsid w:val="00EE7024"/>
    <w:rsid w:val="00EE7654"/>
    <w:rsid w:val="00EF13E9"/>
    <w:rsid w:val="00EF144E"/>
    <w:rsid w:val="00EF22B7"/>
    <w:rsid w:val="00EF2986"/>
    <w:rsid w:val="00EF2C7C"/>
    <w:rsid w:val="00EF393F"/>
    <w:rsid w:val="00EF50EE"/>
    <w:rsid w:val="00EF5623"/>
    <w:rsid w:val="00EF577C"/>
    <w:rsid w:val="00EF595E"/>
    <w:rsid w:val="00EF5E21"/>
    <w:rsid w:val="00EF6136"/>
    <w:rsid w:val="00EF6436"/>
    <w:rsid w:val="00EF67DA"/>
    <w:rsid w:val="00EF6E6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C5"/>
    <w:rsid w:val="00F1174E"/>
    <w:rsid w:val="00F126A8"/>
    <w:rsid w:val="00F1334C"/>
    <w:rsid w:val="00F133E3"/>
    <w:rsid w:val="00F13921"/>
    <w:rsid w:val="00F148A9"/>
    <w:rsid w:val="00F166A2"/>
    <w:rsid w:val="00F170D1"/>
    <w:rsid w:val="00F17A1F"/>
    <w:rsid w:val="00F20241"/>
    <w:rsid w:val="00F207CB"/>
    <w:rsid w:val="00F2108C"/>
    <w:rsid w:val="00F211FE"/>
    <w:rsid w:val="00F217F8"/>
    <w:rsid w:val="00F21BAE"/>
    <w:rsid w:val="00F21CC4"/>
    <w:rsid w:val="00F21F12"/>
    <w:rsid w:val="00F2293A"/>
    <w:rsid w:val="00F229DE"/>
    <w:rsid w:val="00F235F7"/>
    <w:rsid w:val="00F2421D"/>
    <w:rsid w:val="00F25241"/>
    <w:rsid w:val="00F302A5"/>
    <w:rsid w:val="00F308B9"/>
    <w:rsid w:val="00F30AA8"/>
    <w:rsid w:val="00F31B00"/>
    <w:rsid w:val="00F32018"/>
    <w:rsid w:val="00F32DE5"/>
    <w:rsid w:val="00F33094"/>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C9"/>
    <w:rsid w:val="00F4353E"/>
    <w:rsid w:val="00F43C74"/>
    <w:rsid w:val="00F43D84"/>
    <w:rsid w:val="00F43D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CF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94"/>
    <w:rsid w:val="00F6347F"/>
    <w:rsid w:val="00F636E5"/>
    <w:rsid w:val="00F638A8"/>
    <w:rsid w:val="00F63BE9"/>
    <w:rsid w:val="00F644F1"/>
    <w:rsid w:val="00F650C8"/>
    <w:rsid w:val="00F65227"/>
    <w:rsid w:val="00F65FF2"/>
    <w:rsid w:val="00F6698E"/>
    <w:rsid w:val="00F67417"/>
    <w:rsid w:val="00F678A1"/>
    <w:rsid w:val="00F701DB"/>
    <w:rsid w:val="00F7102A"/>
    <w:rsid w:val="00F71B90"/>
    <w:rsid w:val="00F7215F"/>
    <w:rsid w:val="00F73B04"/>
    <w:rsid w:val="00F751BD"/>
    <w:rsid w:val="00F75592"/>
    <w:rsid w:val="00F7599F"/>
    <w:rsid w:val="00F75FB4"/>
    <w:rsid w:val="00F765D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3CB"/>
    <w:rsid w:val="00F9566B"/>
    <w:rsid w:val="00F9576C"/>
    <w:rsid w:val="00F966C7"/>
    <w:rsid w:val="00F96714"/>
    <w:rsid w:val="00FA0E33"/>
    <w:rsid w:val="00FA144D"/>
    <w:rsid w:val="00FA19B4"/>
    <w:rsid w:val="00FA263B"/>
    <w:rsid w:val="00FA36EB"/>
    <w:rsid w:val="00FA448B"/>
    <w:rsid w:val="00FA50CC"/>
    <w:rsid w:val="00FA526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52A"/>
    <w:rsid w:val="00FC2982"/>
    <w:rsid w:val="00FC30FB"/>
    <w:rsid w:val="00FC3747"/>
    <w:rsid w:val="00FC3FB1"/>
    <w:rsid w:val="00FC46D9"/>
    <w:rsid w:val="00FC5AAA"/>
    <w:rsid w:val="00FC5CAE"/>
    <w:rsid w:val="00FC5EA5"/>
    <w:rsid w:val="00FC674E"/>
    <w:rsid w:val="00FC73B3"/>
    <w:rsid w:val="00FC7724"/>
    <w:rsid w:val="00FC7AD6"/>
    <w:rsid w:val="00FD003B"/>
    <w:rsid w:val="00FD03FA"/>
    <w:rsid w:val="00FD0898"/>
    <w:rsid w:val="00FD1A28"/>
    <w:rsid w:val="00FD1E9A"/>
    <w:rsid w:val="00FD2A30"/>
    <w:rsid w:val="00FD2B6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18"/>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3903E76"/>
    <w:rsid w:val="042C4E03"/>
    <w:rsid w:val="05A71347"/>
    <w:rsid w:val="060CDC08"/>
    <w:rsid w:val="0649C5AA"/>
    <w:rsid w:val="08C7CD04"/>
    <w:rsid w:val="099B7410"/>
    <w:rsid w:val="0A4FC840"/>
    <w:rsid w:val="0AA302BA"/>
    <w:rsid w:val="0AA8BEC1"/>
    <w:rsid w:val="0BA4E548"/>
    <w:rsid w:val="0BCA4ED4"/>
    <w:rsid w:val="0E1A5CCE"/>
    <w:rsid w:val="0E9F67AF"/>
    <w:rsid w:val="0EEA7A6A"/>
    <w:rsid w:val="0F5100FC"/>
    <w:rsid w:val="11690C5F"/>
    <w:rsid w:val="120A6703"/>
    <w:rsid w:val="120D2B4F"/>
    <w:rsid w:val="122E87B6"/>
    <w:rsid w:val="127DD6E8"/>
    <w:rsid w:val="13C3E59B"/>
    <w:rsid w:val="178550F4"/>
    <w:rsid w:val="18B372B8"/>
    <w:rsid w:val="19628E1A"/>
    <w:rsid w:val="1B02B292"/>
    <w:rsid w:val="1B831B82"/>
    <w:rsid w:val="1C03643A"/>
    <w:rsid w:val="1D38F496"/>
    <w:rsid w:val="1D685762"/>
    <w:rsid w:val="1DAE3FA9"/>
    <w:rsid w:val="1DB1FA43"/>
    <w:rsid w:val="1DC0BE0D"/>
    <w:rsid w:val="1E4C07C4"/>
    <w:rsid w:val="1F6FF5B0"/>
    <w:rsid w:val="1FC38377"/>
    <w:rsid w:val="226A615D"/>
    <w:rsid w:val="22E1B7A9"/>
    <w:rsid w:val="23346773"/>
    <w:rsid w:val="23669F6D"/>
    <w:rsid w:val="24268AEC"/>
    <w:rsid w:val="24CE03D2"/>
    <w:rsid w:val="26112D16"/>
    <w:rsid w:val="26C0805F"/>
    <w:rsid w:val="26F6114B"/>
    <w:rsid w:val="2726F801"/>
    <w:rsid w:val="284C8067"/>
    <w:rsid w:val="29FF445E"/>
    <w:rsid w:val="2A093867"/>
    <w:rsid w:val="2B4DEDE4"/>
    <w:rsid w:val="2BA08F6C"/>
    <w:rsid w:val="2BEB28F9"/>
    <w:rsid w:val="2C9B8D81"/>
    <w:rsid w:val="2E3255FC"/>
    <w:rsid w:val="2E8AD827"/>
    <w:rsid w:val="2F71CD79"/>
    <w:rsid w:val="2FBBBF34"/>
    <w:rsid w:val="30BA2180"/>
    <w:rsid w:val="30F6B0B5"/>
    <w:rsid w:val="31BE7CCD"/>
    <w:rsid w:val="333B943E"/>
    <w:rsid w:val="335D0C81"/>
    <w:rsid w:val="33F88EE6"/>
    <w:rsid w:val="34903522"/>
    <w:rsid w:val="35033C01"/>
    <w:rsid w:val="355AC5BD"/>
    <w:rsid w:val="3595FF21"/>
    <w:rsid w:val="35CE1904"/>
    <w:rsid w:val="36FB7771"/>
    <w:rsid w:val="37007FAA"/>
    <w:rsid w:val="383EC46F"/>
    <w:rsid w:val="38D98776"/>
    <w:rsid w:val="3A0F57D0"/>
    <w:rsid w:val="3A44BE38"/>
    <w:rsid w:val="3A69CD71"/>
    <w:rsid w:val="3AAF742A"/>
    <w:rsid w:val="3AD5FB4A"/>
    <w:rsid w:val="3B0336CE"/>
    <w:rsid w:val="3B21011E"/>
    <w:rsid w:val="3B2EB020"/>
    <w:rsid w:val="3BB93F48"/>
    <w:rsid w:val="3BBD9531"/>
    <w:rsid w:val="3C806CA7"/>
    <w:rsid w:val="3D08E841"/>
    <w:rsid w:val="3D4DD333"/>
    <w:rsid w:val="3DD10B38"/>
    <w:rsid w:val="3E208043"/>
    <w:rsid w:val="3E44E06D"/>
    <w:rsid w:val="40DC6EFC"/>
    <w:rsid w:val="40E83534"/>
    <w:rsid w:val="41E03D9D"/>
    <w:rsid w:val="42B0B6B1"/>
    <w:rsid w:val="4356B2A5"/>
    <w:rsid w:val="436B8008"/>
    <w:rsid w:val="43A062FE"/>
    <w:rsid w:val="43D6D34B"/>
    <w:rsid w:val="4592400E"/>
    <w:rsid w:val="466EC7A2"/>
    <w:rsid w:val="482721EF"/>
    <w:rsid w:val="4991D5A1"/>
    <w:rsid w:val="4C0A131D"/>
    <w:rsid w:val="4C831C77"/>
    <w:rsid w:val="4CC77BEE"/>
    <w:rsid w:val="4E0A803B"/>
    <w:rsid w:val="4E885B9B"/>
    <w:rsid w:val="4EA80E2B"/>
    <w:rsid w:val="50CC865C"/>
    <w:rsid w:val="51AD3C93"/>
    <w:rsid w:val="52538494"/>
    <w:rsid w:val="53052ADD"/>
    <w:rsid w:val="538C0006"/>
    <w:rsid w:val="54A44937"/>
    <w:rsid w:val="55C51E6C"/>
    <w:rsid w:val="56C099DE"/>
    <w:rsid w:val="57E573D9"/>
    <w:rsid w:val="57EC8CE7"/>
    <w:rsid w:val="58529BFA"/>
    <w:rsid w:val="594FA05F"/>
    <w:rsid w:val="5A6F6C24"/>
    <w:rsid w:val="5AC94544"/>
    <w:rsid w:val="5B073D78"/>
    <w:rsid w:val="5B407698"/>
    <w:rsid w:val="5BDDAF4F"/>
    <w:rsid w:val="5BE13E7D"/>
    <w:rsid w:val="5BF898C6"/>
    <w:rsid w:val="5CCFAF79"/>
    <w:rsid w:val="5D3A24C3"/>
    <w:rsid w:val="5DCFF2E8"/>
    <w:rsid w:val="5F42D745"/>
    <w:rsid w:val="5F4530FC"/>
    <w:rsid w:val="5F4B7FAB"/>
    <w:rsid w:val="601D2E00"/>
    <w:rsid w:val="60A60447"/>
    <w:rsid w:val="60A6047F"/>
    <w:rsid w:val="60B44648"/>
    <w:rsid w:val="60D6564E"/>
    <w:rsid w:val="6157D976"/>
    <w:rsid w:val="6158BBE4"/>
    <w:rsid w:val="63E918EA"/>
    <w:rsid w:val="64179AF2"/>
    <w:rsid w:val="64B26020"/>
    <w:rsid w:val="64C15F1E"/>
    <w:rsid w:val="656E0916"/>
    <w:rsid w:val="667BB881"/>
    <w:rsid w:val="66FD2703"/>
    <w:rsid w:val="68C54F8F"/>
    <w:rsid w:val="68C66425"/>
    <w:rsid w:val="6A4E0B22"/>
    <w:rsid w:val="6A6E6C97"/>
    <w:rsid w:val="6ABDDFC7"/>
    <w:rsid w:val="6AD7B287"/>
    <w:rsid w:val="6BBF8DC0"/>
    <w:rsid w:val="6D21C20F"/>
    <w:rsid w:val="6DAF75FC"/>
    <w:rsid w:val="6E07B99D"/>
    <w:rsid w:val="7048AC84"/>
    <w:rsid w:val="7096C741"/>
    <w:rsid w:val="7132C38A"/>
    <w:rsid w:val="7140CCD8"/>
    <w:rsid w:val="7148BA73"/>
    <w:rsid w:val="72992D50"/>
    <w:rsid w:val="73DAC46E"/>
    <w:rsid w:val="74038612"/>
    <w:rsid w:val="749FBB5E"/>
    <w:rsid w:val="74F6AFE9"/>
    <w:rsid w:val="75E15D83"/>
    <w:rsid w:val="76613540"/>
    <w:rsid w:val="766A7ED6"/>
    <w:rsid w:val="76A6ED5A"/>
    <w:rsid w:val="76D32BE2"/>
    <w:rsid w:val="7772B871"/>
    <w:rsid w:val="77ABB0FB"/>
    <w:rsid w:val="77F102DF"/>
    <w:rsid w:val="78733A52"/>
    <w:rsid w:val="799489CF"/>
    <w:rsid w:val="79A52F8C"/>
    <w:rsid w:val="79AD2FE4"/>
    <w:rsid w:val="7AAD5E53"/>
    <w:rsid w:val="7B1B21A8"/>
    <w:rsid w:val="7B46A249"/>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D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91382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445379">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i-tiekejai-1" TargetMode="External"/><Relationship Id="rId39" Type="http://schemas.openxmlformats.org/officeDocument/2006/relationships/image" Target="media/image8.wmf"/><Relationship Id="rId21" Type="http://schemas.openxmlformats.org/officeDocument/2006/relationships/footer" Target="footer5.xml"/><Relationship Id="rId34" Type="http://schemas.openxmlformats.org/officeDocument/2006/relationships/image" Target="media/image4.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vpt.lrv.lt/lt/naujienos/finansiniu-ataskaitu-nepateikimas-gali-tapti-kliutimi-dalyvauti-viesuosiuose-pirkimuo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32" Type="http://schemas.openxmlformats.org/officeDocument/2006/relationships/image" Target="media/image2.png"/><Relationship Id="rId37" Type="http://schemas.openxmlformats.org/officeDocument/2006/relationships/image" Target="media/image7.wmf"/><Relationship Id="rId40"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registrucentras.lt/jar/p/index.php" TargetMode="External"/><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image" Target="media/image5.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pt.lrv.lt/melaginga-informacija-pateikusiu-tiekeju-sarasas-3" TargetMode="External"/><Relationship Id="rId33" Type="http://schemas.openxmlformats.org/officeDocument/2006/relationships/image" Target="media/image3.wmf"/><Relationship Id="rId38"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49DEAE0A-713E-4645-96C2-90DFACA9A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44605</Words>
  <Characters>25425</Characters>
  <Application>Microsoft Office Word</Application>
  <DocSecurity>0</DocSecurity>
  <Lines>211</Lines>
  <Paragraphs>139</Paragraphs>
  <ScaleCrop>false</ScaleCrop>
  <Company/>
  <LinksUpToDate>false</LinksUpToDate>
  <CharactersWithSpaces>69891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2024-11-27T02:33:00Z</dcterms:created>
  <dcterms:modified xsi:type="dcterms:W3CDTF">2025-04-07T07:10:00Z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3e4c9d68,20aa54dc,4519b8ae,6b3eac96,638c91d5,25d1dae1</vt:lpwstr>
  </property>
  <property fmtid="{D5CDD505-2E9C-101B-9397-08002B2CF9AE}" pid="4" name="ClassificationContentMarkingHeaderFontProps">
    <vt:lpwstr>#000000,10,Calibri</vt:lpwstr>
  </property>
  <property fmtid="{D5CDD505-2E9C-101B-9397-08002B2CF9AE}" pid="5" name="ClassificationContentMarkingHeaderText">
    <vt:lpwstr>LB NEVIEŠA (UNRESTRICTED)</vt:lpwstr>
  </property>
  <property fmtid="{D5CDD505-2E9C-101B-9397-08002B2CF9AE}" pid="6" name="ClassificationContentMarkingFooterShapeIds">
    <vt:lpwstr>280206c5,59efc5e4,5262b852,2d418e21,d9e9748,6f85455d</vt:lpwstr>
  </property>
  <property fmtid="{D5CDD505-2E9C-101B-9397-08002B2CF9AE}" pid="7" name="ClassificationContentMarkingFooterFontProps">
    <vt:lpwstr>#000000,10,Calibri</vt:lpwstr>
  </property>
  <property fmtid="{D5CDD505-2E9C-101B-9397-08002B2CF9AE}" pid="8" name="ClassificationContentMarkingFooterText">
    <vt:lpwstr>LB NEVIEŠA (UNRESTRICTED)</vt:lpwstr>
  </property>
  <property fmtid="{D5CDD505-2E9C-101B-9397-08002B2CF9AE}" pid="9" name="MSIP_Label_4774ea4e-ebf2-4ee9-8277-efda9dcc2693_Enabled">
    <vt:lpwstr>true</vt:lpwstr>
  </property>
  <property fmtid="{D5CDD505-2E9C-101B-9397-08002B2CF9AE}" pid="10" name="MSIP_Label_4774ea4e-ebf2-4ee9-8277-efda9dcc2693_SetDate">
    <vt:lpwstr>2024-12-18T06:33:59Z</vt:lpwstr>
  </property>
  <property fmtid="{D5CDD505-2E9C-101B-9397-08002B2CF9AE}" pid="11" name="MSIP_Label_4774ea4e-ebf2-4ee9-8277-efda9dcc2693_Method">
    <vt:lpwstr>Privileged</vt:lpwstr>
  </property>
  <property fmtid="{D5CDD505-2E9C-101B-9397-08002B2CF9AE}" pid="12" name="MSIP_Label_4774ea4e-ebf2-4ee9-8277-efda9dcc2693_Name">
    <vt:lpwstr>LB NEVIEŠA Dešinėje (Right)</vt:lpwstr>
  </property>
  <property fmtid="{D5CDD505-2E9C-101B-9397-08002B2CF9AE}" pid="13" name="MSIP_Label_4774ea4e-ebf2-4ee9-8277-efda9dcc2693_SiteId">
    <vt:lpwstr>5a40b399-6903-4594-ad73-dc4ed7ed91c0</vt:lpwstr>
  </property>
  <property fmtid="{D5CDD505-2E9C-101B-9397-08002B2CF9AE}" pid="14" name="MSIP_Label_4774ea4e-ebf2-4ee9-8277-efda9dcc2693_ActionId">
    <vt:lpwstr>309275b2-68a7-4d7f-9f29-c8fa0baa70a9</vt:lpwstr>
  </property>
  <property fmtid="{D5CDD505-2E9C-101B-9397-08002B2CF9AE}" pid="15" name="MSIP_Label_4774ea4e-ebf2-4ee9-8277-efda9dcc2693_ContentBits">
    <vt:lpwstr>3</vt:lpwstr>
  </property>
</Properties>
</file>