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5637A7EF" w:rsidR="005A5832" w:rsidRPr="0088592B" w:rsidRDefault="003D0E43">
            <w:pPr>
              <w:jc w:val="both"/>
              <w:rPr>
                <w:rFonts w:ascii="Cambria" w:hAnsi="Cambria"/>
                <w:kern w:val="2"/>
                <w:sz w:val="20"/>
              </w:rPr>
            </w:pPr>
            <w:r>
              <w:rPr>
                <w:rFonts w:ascii="Cambria" w:hAnsi="Cambria"/>
                <w:kern w:val="2"/>
                <w:sz w:val="20"/>
              </w:rPr>
              <w:t>Operaciniai stalai</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173BDD54"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3D0E43">
              <w:rPr>
                <w:rFonts w:ascii="Cambria" w:hAnsi="Cambria"/>
                <w:b/>
                <w:kern w:val="2"/>
                <w:sz w:val="20"/>
              </w:rPr>
              <w:t>operacinius stalus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Pr>
                <w:rFonts w:ascii="Cambria" w:hAnsi="Cambria"/>
                <w:color w:val="000000" w:themeColor="text1"/>
                <w:sz w:val="20"/>
              </w:rPr>
              <w:t xml:space="preserve"> </w:t>
            </w:r>
            <w:r w:rsidR="00104533" w:rsidRPr="00394D02">
              <w:rPr>
                <w:rFonts w:ascii="Cambria" w:hAnsi="Cambria"/>
                <w:sz w:val="20"/>
              </w:rPr>
              <w:t xml:space="preserve">ir Pirkėjo techninio personalo apmokymą atlikti įrangos </w:t>
            </w:r>
            <w:proofErr w:type="spellStart"/>
            <w:r w:rsidR="00104533" w:rsidRPr="00394D02">
              <w:rPr>
                <w:rFonts w:ascii="Cambria" w:hAnsi="Cambria"/>
                <w:sz w:val="20"/>
              </w:rPr>
              <w:t>pogarantinę</w:t>
            </w:r>
            <w:proofErr w:type="spellEnd"/>
            <w:r w:rsidR="00104533" w:rsidRPr="00394D02">
              <w:rPr>
                <w:rFonts w:ascii="Cambria" w:hAnsi="Cambria"/>
                <w:sz w:val="20"/>
              </w:rPr>
              <w:t xml:space="preserve"> techninę priežiūrą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6A3B06EF"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3D0E43">
              <w:rPr>
                <w:rFonts w:ascii="Cambria" w:hAnsi="Cambria"/>
                <w:b/>
                <w:kern w:val="2"/>
                <w:sz w:val="20"/>
              </w:rPr>
              <w:t>12</w:t>
            </w:r>
            <w:r w:rsidR="0088592B" w:rsidRPr="00527376">
              <w:rPr>
                <w:rFonts w:ascii="Cambria" w:hAnsi="Cambria"/>
                <w:b/>
                <w:kern w:val="2"/>
                <w:sz w:val="20"/>
              </w:rPr>
              <w:t xml:space="preserve"> (</w:t>
            </w:r>
            <w:r w:rsidR="003D0E43">
              <w:rPr>
                <w:rFonts w:ascii="Cambria" w:hAnsi="Cambria"/>
                <w:b/>
                <w:kern w:val="2"/>
                <w:sz w:val="20"/>
              </w:rPr>
              <w:t>dvylika</w:t>
            </w:r>
            <w:r w:rsidR="0088592B" w:rsidRPr="00527376">
              <w:rPr>
                <w:rFonts w:ascii="Cambria" w:hAnsi="Cambria"/>
                <w:b/>
                <w:kern w:val="2"/>
                <w:sz w:val="20"/>
              </w:rPr>
              <w:t>) savai</w:t>
            </w:r>
            <w:r w:rsidR="003D0E43">
              <w:rPr>
                <w:rFonts w:ascii="Cambria" w:hAnsi="Cambria"/>
                <w:b/>
                <w:kern w:val="2"/>
                <w:sz w:val="20"/>
              </w:rPr>
              <w:t>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6D03386E"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ir</w:t>
            </w:r>
            <w:r w:rsidR="00EC3B3C" w:rsidRPr="00394D02">
              <w:rPr>
                <w:rFonts w:ascii="Cambria" w:hAnsi="Cambria"/>
                <w:sz w:val="20"/>
              </w:rPr>
              <w:t xml:space="preserve"> Pirk</w:t>
            </w:r>
            <w:r w:rsidR="00EC3B3C">
              <w:rPr>
                <w:rFonts w:ascii="Cambria" w:hAnsi="Cambria"/>
                <w:sz w:val="20"/>
              </w:rPr>
              <w:t>ė</w:t>
            </w:r>
            <w:r w:rsidR="007F29C6">
              <w:rPr>
                <w:rFonts w:ascii="Cambria" w:hAnsi="Cambria"/>
                <w:sz w:val="20"/>
              </w:rPr>
              <w:t>jo techninio personalo apmokymą</w:t>
            </w:r>
            <w:r w:rsidR="00EC3B3C" w:rsidRPr="00394D02">
              <w:rPr>
                <w:rFonts w:ascii="Cambria" w:hAnsi="Cambria"/>
                <w:sz w:val="20"/>
              </w:rPr>
              <w:t xml:space="preserve"> atlikti įrangos </w:t>
            </w:r>
            <w:proofErr w:type="spellStart"/>
            <w:r w:rsidR="00EC3B3C" w:rsidRPr="00394D02">
              <w:rPr>
                <w:rFonts w:ascii="Cambria" w:hAnsi="Cambria"/>
                <w:sz w:val="20"/>
              </w:rPr>
              <w:t>pogarantinę</w:t>
            </w:r>
            <w:proofErr w:type="spellEnd"/>
            <w:r w:rsidR="00EC3B3C" w:rsidRPr="00394D02">
              <w:rPr>
                <w:rFonts w:ascii="Cambria" w:hAnsi="Cambria"/>
                <w:sz w:val="20"/>
              </w:rPr>
              <w:t xml:space="preserve"> techninę priežiūrą</w:t>
            </w:r>
            <w:r w:rsidR="00796660" w:rsidRPr="00527376">
              <w:rPr>
                <w:rFonts w:ascii="Cambria" w:hAnsi="Cambria"/>
                <w:sz w:val="20"/>
              </w:rPr>
              <w:t xml:space="preserve">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3E96F37D"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 xml:space="preserve">ukcija lietuvių ir anglų kalba; (ii) </w:t>
            </w:r>
            <w:r w:rsidR="00846860" w:rsidRPr="0088592B">
              <w:rPr>
                <w:rFonts w:ascii="Cambria" w:hAnsi="Cambria"/>
                <w:kern w:val="2"/>
                <w:sz w:val="20"/>
              </w:rPr>
              <w:t>serviso dokumentacija lietuvių arba anglų kalba</w:t>
            </w:r>
            <w:r w:rsidR="003D0E43">
              <w:rPr>
                <w:rFonts w:ascii="Cambria" w:hAnsi="Cambria"/>
                <w:kern w:val="2"/>
                <w:sz w:val="20"/>
              </w:rPr>
              <w:t>;</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7B74D70F"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w:t>
            </w:r>
            <w:r w:rsidR="003D0E43">
              <w:rPr>
                <w:rFonts w:ascii="Cambria" w:eastAsia="Times New Roman" w:hAnsi="Cambria" w:cs="Times New Roman"/>
                <w:sz w:val="20"/>
                <w:szCs w:val="20"/>
                <w:lang w:val="lt-LT"/>
              </w:rPr>
              <w:t>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1561CF7E" w14:textId="77777777" w:rsidR="003D0E43" w:rsidRPr="003D0E43" w:rsidRDefault="003D0E43" w:rsidP="00F63E99">
            <w:pPr>
              <w:shd w:val="clear" w:color="auto" w:fill="FFFFFF" w:themeFill="background1"/>
              <w:jc w:val="both"/>
              <w:rPr>
                <w:rFonts w:ascii="Cambria" w:hAnsi="Cambria"/>
                <w:i/>
                <w:noProof/>
                <w:sz w:val="20"/>
              </w:rPr>
            </w:pPr>
            <w:r w:rsidRPr="003D0E43">
              <w:rPr>
                <w:rFonts w:ascii="Cambria" w:hAnsi="Cambria"/>
                <w:i/>
                <w:noProof/>
                <w:sz w:val="20"/>
              </w:rPr>
              <w:t>Reikalavimas taikomas 1 pirkimo daliai (atitinkamai išbraukti)</w:t>
            </w:r>
            <w:r w:rsidRPr="003D0E43">
              <w:rPr>
                <w:rFonts w:ascii="Cambria" w:hAnsi="Cambria"/>
                <w:i/>
                <w:noProof/>
                <w:sz w:val="20"/>
              </w:rPr>
              <w:t>:</w:t>
            </w:r>
          </w:p>
          <w:p w14:paraId="3065623C" w14:textId="73FEE9F2" w:rsidR="003D0E43" w:rsidRPr="003D0E43" w:rsidRDefault="003D0E43" w:rsidP="00F63E99">
            <w:pPr>
              <w:shd w:val="clear" w:color="auto" w:fill="FFFFFF" w:themeFill="background1"/>
              <w:jc w:val="both"/>
              <w:rPr>
                <w:rFonts w:ascii="Cambria" w:hAnsi="Cambria"/>
                <w:i/>
                <w:noProof/>
                <w:sz w:val="20"/>
              </w:rPr>
            </w:pPr>
            <w:r w:rsidRPr="003D0E43">
              <w:rPr>
                <w:rFonts w:ascii="Cambria" w:hAnsi="Cambria"/>
                <w:noProof/>
                <w:sz w:val="20"/>
              </w:rPr>
              <w:t>Garantinio aptarnavimo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r w:rsidRPr="003D0E43">
              <w:rPr>
                <w:rFonts w:ascii="Cambria" w:hAnsi="Cambria"/>
                <w:i/>
                <w:noProof/>
                <w:sz w:val="20"/>
              </w:rPr>
              <w:t xml:space="preserve">. </w:t>
            </w:r>
          </w:p>
          <w:p w14:paraId="5032FC78" w14:textId="612C0CD3" w:rsidR="000C4778" w:rsidRPr="003D0E43" w:rsidRDefault="00FF4E36" w:rsidP="00F63E99">
            <w:pPr>
              <w:shd w:val="clear" w:color="auto" w:fill="FFFFFF" w:themeFill="background1"/>
              <w:jc w:val="both"/>
              <w:rPr>
                <w:rFonts w:ascii="Cambria" w:hAnsi="Cambria"/>
                <w:kern w:val="2"/>
                <w:sz w:val="20"/>
              </w:rPr>
            </w:pPr>
            <w:r w:rsidRPr="003D0E43">
              <w:rPr>
                <w:rFonts w:ascii="Cambria" w:hAnsi="Cambria"/>
                <w:kern w:val="2"/>
                <w:sz w:val="20"/>
              </w:rPr>
              <w:t xml:space="preserve">Garantinio termino laikotarpiu Tiekėjas, gavęs pranešimą apie Prekės trūkumus, turi atvykti </w:t>
            </w:r>
            <w:r w:rsidRPr="003D0E43">
              <w:rPr>
                <w:rFonts w:ascii="Cambria" w:hAnsi="Cambria"/>
                <w:bCs/>
                <w:kern w:val="2"/>
                <w:sz w:val="20"/>
              </w:rPr>
              <w:t>ne vėliau kaip</w:t>
            </w:r>
            <w:r w:rsidRPr="003D0E43">
              <w:rPr>
                <w:rFonts w:ascii="Cambria" w:hAnsi="Cambria"/>
                <w:kern w:val="2"/>
                <w:sz w:val="20"/>
              </w:rPr>
              <w:t xml:space="preserve"> per </w:t>
            </w:r>
            <w:r w:rsidR="00014DB9" w:rsidRPr="003D0E43">
              <w:rPr>
                <w:rFonts w:ascii="Cambria" w:hAnsi="Cambria"/>
                <w:kern w:val="2"/>
                <w:sz w:val="20"/>
              </w:rPr>
              <w:t>3 (tris) darbo dienas</w:t>
            </w:r>
            <w:r w:rsidRPr="003D0E43">
              <w:rPr>
                <w:rFonts w:ascii="Cambria" w:hAnsi="Cambria"/>
                <w:kern w:val="2"/>
                <w:sz w:val="20"/>
              </w:rPr>
              <w:t xml:space="preserve"> nuo pranešim</w:t>
            </w:r>
            <w:r w:rsidR="000C4778" w:rsidRPr="003D0E43">
              <w:rPr>
                <w:rFonts w:ascii="Cambria" w:hAnsi="Cambria"/>
                <w:kern w:val="2"/>
                <w:sz w:val="20"/>
              </w:rPr>
              <w:t>o apie trūkumus Tiekėjui gavimo.</w:t>
            </w:r>
          </w:p>
          <w:p w14:paraId="79E37EBF" w14:textId="51437DBB" w:rsidR="00FF4E36" w:rsidRPr="003D0E43" w:rsidRDefault="000C4778" w:rsidP="000C4778">
            <w:pPr>
              <w:jc w:val="both"/>
              <w:rPr>
                <w:rFonts w:ascii="Cambria" w:hAnsi="Cambria"/>
                <w:color w:val="4472C4"/>
                <w:kern w:val="2"/>
                <w:sz w:val="20"/>
              </w:rPr>
            </w:pPr>
            <w:r w:rsidRPr="003D0E43">
              <w:rPr>
                <w:rFonts w:ascii="Cambria" w:hAnsi="Cambria"/>
                <w:kern w:val="2"/>
                <w:sz w:val="20"/>
              </w:rPr>
              <w:t xml:space="preserve">Tiekėjas privalo pašalinti trūkumus ne vėliau kaip per </w:t>
            </w:r>
            <w:r w:rsidRPr="003D0E43">
              <w:rPr>
                <w:rFonts w:ascii="Cambria" w:hAnsi="Cambria"/>
                <w:sz w:val="20"/>
                <w:shd w:val="clear" w:color="auto" w:fill="FFFFFF" w:themeFill="background1"/>
                <w:lang w:eastAsia="lt-LT"/>
              </w:rPr>
              <w:t>15 (penkiolika)</w:t>
            </w:r>
            <w:r w:rsidRPr="003D0E43">
              <w:rPr>
                <w:rFonts w:ascii="Cambria" w:hAnsi="Cambria"/>
                <w:sz w:val="20"/>
                <w:lang w:eastAsia="lt-LT"/>
              </w:rPr>
              <w:t xml:space="preserve"> darbo dienų</w:t>
            </w:r>
            <w:r w:rsidRPr="003D0E43">
              <w:rPr>
                <w:rFonts w:ascii="Cambria" w:hAnsi="Cambria"/>
                <w:color w:val="4472C4"/>
                <w:kern w:val="2"/>
                <w:sz w:val="20"/>
              </w:rPr>
              <w:t>.</w:t>
            </w:r>
          </w:p>
          <w:p w14:paraId="253B4A33" w14:textId="28CFB164" w:rsidR="003D0E43" w:rsidRPr="003D0E43" w:rsidRDefault="003D0E43" w:rsidP="003D0E43">
            <w:pPr>
              <w:shd w:val="clear" w:color="auto" w:fill="FFFFFF" w:themeFill="background1"/>
              <w:jc w:val="both"/>
              <w:rPr>
                <w:rFonts w:ascii="Cambria" w:hAnsi="Cambria"/>
                <w:i/>
                <w:noProof/>
                <w:sz w:val="20"/>
              </w:rPr>
            </w:pPr>
            <w:r w:rsidRPr="003D0E43">
              <w:rPr>
                <w:rFonts w:ascii="Cambria" w:hAnsi="Cambria"/>
                <w:i/>
                <w:noProof/>
                <w:sz w:val="20"/>
              </w:rPr>
              <w:t xml:space="preserve">Reikalavimas taikomas </w:t>
            </w:r>
            <w:r w:rsidRPr="003D0E43">
              <w:rPr>
                <w:rFonts w:ascii="Cambria" w:hAnsi="Cambria"/>
                <w:i/>
                <w:noProof/>
                <w:sz w:val="20"/>
              </w:rPr>
              <w:t>2</w:t>
            </w:r>
            <w:r w:rsidRPr="003D0E43">
              <w:rPr>
                <w:rFonts w:ascii="Cambria" w:hAnsi="Cambria"/>
                <w:i/>
                <w:noProof/>
                <w:sz w:val="20"/>
              </w:rPr>
              <w:t xml:space="preserve"> pirkimo daliai</w:t>
            </w:r>
            <w:r w:rsidRPr="003D0E43">
              <w:rPr>
                <w:rFonts w:ascii="Cambria" w:hAnsi="Cambria"/>
                <w:i/>
                <w:noProof/>
                <w:sz w:val="20"/>
              </w:rPr>
              <w:t xml:space="preserve"> ir 3 pirkimo daliai</w:t>
            </w:r>
            <w:r w:rsidRPr="003D0E43">
              <w:rPr>
                <w:rFonts w:ascii="Cambria" w:hAnsi="Cambria"/>
                <w:i/>
                <w:noProof/>
                <w:sz w:val="20"/>
              </w:rPr>
              <w:t xml:space="preserve"> (atitinkamai išbraukti):</w:t>
            </w:r>
          </w:p>
          <w:p w14:paraId="5E6C152F" w14:textId="77777777" w:rsidR="003D0E43" w:rsidRPr="003D0E43" w:rsidRDefault="003D0E43" w:rsidP="000C4778">
            <w:pPr>
              <w:jc w:val="both"/>
              <w:rPr>
                <w:rFonts w:ascii="Cambria" w:hAnsi="Cambria"/>
                <w:sz w:val="20"/>
              </w:rPr>
            </w:pPr>
            <w:r w:rsidRPr="003D0E43">
              <w:rPr>
                <w:rFonts w:ascii="Cambria" w:hAnsi="Cambria"/>
                <w:sz w:val="2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Specialisto atvykimo gedimų šalinimui laikas – ne vėliau kaip per 24 val. nuo iškvietimo gavimo.</w:t>
            </w:r>
          </w:p>
          <w:p w14:paraId="7F305FC3" w14:textId="7F9FE2B3" w:rsidR="003D0E43" w:rsidRPr="003D0E43" w:rsidRDefault="003D0E43" w:rsidP="003D0E43">
            <w:pPr>
              <w:jc w:val="both"/>
              <w:rPr>
                <w:rFonts w:ascii="Cambria" w:hAnsi="Cambria"/>
                <w:color w:val="4472C4"/>
                <w:kern w:val="2"/>
                <w:sz w:val="20"/>
              </w:rPr>
            </w:pPr>
            <w:r w:rsidRPr="003D0E43">
              <w:rPr>
                <w:rFonts w:ascii="Cambria" w:hAnsi="Cambria"/>
                <w:kern w:val="2"/>
                <w:sz w:val="20"/>
              </w:rPr>
              <w:t xml:space="preserve">Tiekėjas privalo pašalinti trūkumus ne vėliau kaip per </w:t>
            </w:r>
            <w:r w:rsidRPr="003D0E43">
              <w:rPr>
                <w:rFonts w:ascii="Cambria" w:hAnsi="Cambria"/>
                <w:sz w:val="20"/>
                <w:shd w:val="clear" w:color="auto" w:fill="FFFFFF" w:themeFill="background1"/>
                <w:lang w:eastAsia="lt-LT"/>
              </w:rPr>
              <w:t>15 (penkiolika)</w:t>
            </w:r>
            <w:r w:rsidRPr="003D0E43">
              <w:rPr>
                <w:rFonts w:ascii="Cambria" w:hAnsi="Cambria"/>
                <w:sz w:val="20"/>
                <w:lang w:eastAsia="lt-LT"/>
              </w:rPr>
              <w:t xml:space="preserve"> darbo dienų</w:t>
            </w:r>
            <w:r w:rsidRPr="003D0E43">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3D0E43">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6D89F940"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3D0E43">
              <w:rPr>
                <w:rFonts w:ascii="Cambria" w:hAnsi="Cambria"/>
                <w:kern w:val="2"/>
                <w:sz w:val="20"/>
              </w:rPr>
              <w:t>3</w:t>
            </w:r>
            <w:r w:rsidR="0088592B" w:rsidRPr="00144F4A">
              <w:rPr>
                <w:rFonts w:ascii="Cambria" w:hAnsi="Cambria"/>
                <w:kern w:val="2"/>
                <w:sz w:val="20"/>
              </w:rPr>
              <w:t>0 (</w:t>
            </w:r>
            <w:r w:rsidR="003D0E43">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 xml:space="preserve">12.2.1.1. elektroninę sąskaitą faktūrą, atitinkančią Europos elektroninių sąskaitų faktūrų standartą, kurio nuoroda paskelbta 2017 m. spalio 16 d. </w:t>
            </w:r>
            <w:r w:rsidRPr="00386061">
              <w:rPr>
                <w:rFonts w:ascii="Cambria" w:hAnsi="Cambria"/>
                <w:kern w:val="2"/>
                <w:sz w:val="20"/>
              </w:rPr>
              <w:lastRenderedPageBreak/>
              <w:t>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45ED22E7" w14:textId="77777777" w:rsidR="009A5337" w:rsidRPr="0088592B" w:rsidRDefault="009A5337" w:rsidP="003D0E43">
            <w:pP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2752A96F" w:rsidR="00932FBE" w:rsidRDefault="00932FBE">
      <w:pPr>
        <w:jc w:val="center"/>
        <w:rPr>
          <w:rFonts w:ascii="Cambria" w:hAnsi="Cambria"/>
          <w:sz w:val="20"/>
        </w:rPr>
      </w:pPr>
      <w:r>
        <w:rPr>
          <w:rFonts w:ascii="Cambria" w:hAnsi="Cambria"/>
          <w:sz w:val="20"/>
        </w:rPr>
        <w:t>PREKIŲ ŽINIARAŠTIS</w:t>
      </w:r>
    </w:p>
    <w:p w14:paraId="293ADF97" w14:textId="52A07CA5" w:rsidR="003D0E43" w:rsidRDefault="003D0E43">
      <w:pPr>
        <w:jc w:val="center"/>
        <w:rPr>
          <w:rFonts w:ascii="Cambria" w:hAnsi="Cambria"/>
          <w:sz w:val="20"/>
        </w:rPr>
      </w:pPr>
    </w:p>
    <w:p w14:paraId="71DAA925" w14:textId="29B8B04E" w:rsidR="003D0E43" w:rsidRPr="003D0E43" w:rsidRDefault="003D0E43" w:rsidP="003D0E43">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bookmarkStart w:id="0" w:name="_GoBack"/>
      <w:bookmarkEnd w:id="0"/>
    </w:p>
    <w:p w14:paraId="637287FE" w14:textId="77777777" w:rsidR="00932FBE" w:rsidRDefault="00932FBE">
      <w:pPr>
        <w:jc w:val="center"/>
        <w:rPr>
          <w:rFonts w:ascii="Cambria" w:hAnsi="Cambria"/>
          <w:sz w:val="20"/>
        </w:rPr>
      </w:pPr>
    </w:p>
    <w:tbl>
      <w:tblPr>
        <w:tblW w:w="9920" w:type="dxa"/>
        <w:tblLook w:val="04A0" w:firstRow="1" w:lastRow="0" w:firstColumn="1" w:lastColumn="0" w:noHBand="0" w:noVBand="1"/>
      </w:tblPr>
      <w:tblGrid>
        <w:gridCol w:w="969"/>
        <w:gridCol w:w="2634"/>
        <w:gridCol w:w="1841"/>
        <w:gridCol w:w="690"/>
        <w:gridCol w:w="826"/>
        <w:gridCol w:w="935"/>
        <w:gridCol w:w="969"/>
        <w:gridCol w:w="1056"/>
      </w:tblGrid>
      <w:tr w:rsidR="003D0E43" w:rsidRPr="003D0E43" w14:paraId="6E3F6C68" w14:textId="77777777" w:rsidTr="003D0E43">
        <w:trPr>
          <w:trHeight w:val="610"/>
        </w:trPr>
        <w:tc>
          <w:tcPr>
            <w:tcW w:w="9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C90B1" w14:textId="77777777" w:rsidR="003D0E43" w:rsidRPr="003D0E43" w:rsidRDefault="003D0E43" w:rsidP="003D0E43">
            <w:pPr>
              <w:jc w:val="center"/>
              <w:rPr>
                <w:rFonts w:ascii="Cambria" w:hAnsi="Cambria" w:cs="Calibri"/>
                <w:b/>
                <w:bCs/>
                <w:sz w:val="20"/>
                <w:lang w:eastAsia="lt-LT"/>
              </w:rPr>
            </w:pPr>
            <w:r w:rsidRPr="003D0E43">
              <w:rPr>
                <w:rFonts w:ascii="Cambria" w:hAnsi="Cambria" w:cs="Calibri"/>
                <w:b/>
                <w:bCs/>
                <w:sz w:val="20"/>
                <w:lang w:eastAsia="lt-LT"/>
              </w:rPr>
              <w:t>Pirkimo dalies Nr.</w:t>
            </w:r>
          </w:p>
        </w:tc>
        <w:tc>
          <w:tcPr>
            <w:tcW w:w="2634" w:type="dxa"/>
            <w:tcBorders>
              <w:top w:val="single" w:sz="4" w:space="0" w:color="auto"/>
              <w:left w:val="nil"/>
              <w:bottom w:val="single" w:sz="4" w:space="0" w:color="auto"/>
              <w:right w:val="single" w:sz="4" w:space="0" w:color="auto"/>
            </w:tcBorders>
            <w:shd w:val="clear" w:color="000000" w:fill="FFFFFF"/>
            <w:vAlign w:val="center"/>
            <w:hideMark/>
          </w:tcPr>
          <w:p w14:paraId="3147C379" w14:textId="77777777" w:rsidR="003D0E43" w:rsidRPr="003D0E43" w:rsidRDefault="003D0E43" w:rsidP="003D0E43">
            <w:pPr>
              <w:jc w:val="center"/>
              <w:rPr>
                <w:rFonts w:ascii="Cambria" w:hAnsi="Cambria" w:cs="Calibri"/>
                <w:b/>
                <w:bCs/>
                <w:sz w:val="20"/>
                <w:lang w:eastAsia="lt-LT"/>
              </w:rPr>
            </w:pPr>
            <w:r w:rsidRPr="003D0E43">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2922C563" w14:textId="77777777" w:rsidR="003D0E43" w:rsidRPr="003D0E43" w:rsidRDefault="003D0E43" w:rsidP="003D0E43">
            <w:pPr>
              <w:jc w:val="center"/>
              <w:rPr>
                <w:rFonts w:ascii="Cambria" w:hAnsi="Cambria" w:cs="Calibri"/>
                <w:b/>
                <w:bCs/>
                <w:sz w:val="20"/>
                <w:lang w:eastAsia="lt-LT"/>
              </w:rPr>
            </w:pPr>
            <w:r w:rsidRPr="003D0E43">
              <w:rPr>
                <w:rFonts w:ascii="Cambria" w:hAnsi="Cambria" w:cs="Calibri"/>
                <w:b/>
                <w:bCs/>
                <w:sz w:val="20"/>
                <w:lang w:eastAsia="lt-LT"/>
              </w:rPr>
              <w:t>Modelis/katalogo numeris, gamintojo pavadinimas</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35FB24EE" w14:textId="77777777" w:rsidR="003D0E43" w:rsidRPr="003D0E43" w:rsidRDefault="003D0E43" w:rsidP="003D0E43">
            <w:pPr>
              <w:jc w:val="center"/>
              <w:rPr>
                <w:rFonts w:ascii="Cambria" w:hAnsi="Cambria" w:cs="Calibri"/>
                <w:b/>
                <w:bCs/>
                <w:color w:val="000000"/>
                <w:sz w:val="20"/>
                <w:lang w:eastAsia="lt-LT"/>
              </w:rPr>
            </w:pPr>
            <w:r w:rsidRPr="003D0E43">
              <w:rPr>
                <w:rFonts w:ascii="Cambria" w:hAnsi="Cambria" w:cs="Calibri"/>
                <w:b/>
                <w:bCs/>
                <w:color w:val="000000"/>
                <w:sz w:val="20"/>
                <w:lang w:eastAsia="lt-LT"/>
              </w:rPr>
              <w:t>Mato vnt.</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7EC4A09D" w14:textId="77777777" w:rsidR="003D0E43" w:rsidRPr="003D0E43" w:rsidRDefault="003D0E43" w:rsidP="003D0E43">
            <w:pPr>
              <w:jc w:val="center"/>
              <w:rPr>
                <w:rFonts w:ascii="Cambria" w:hAnsi="Cambria" w:cs="Calibri"/>
                <w:b/>
                <w:bCs/>
                <w:sz w:val="20"/>
                <w:lang w:eastAsia="lt-LT"/>
              </w:rPr>
            </w:pPr>
            <w:r w:rsidRPr="003D0E43">
              <w:rPr>
                <w:rFonts w:ascii="Cambria" w:hAnsi="Cambria" w:cs="Calibri"/>
                <w:b/>
                <w:bCs/>
                <w:sz w:val="20"/>
                <w:lang w:eastAsia="lt-LT"/>
              </w:rPr>
              <w:t>Kiekis</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5852A54A" w14:textId="77777777" w:rsidR="003D0E43" w:rsidRPr="003D0E43" w:rsidRDefault="003D0E43" w:rsidP="003D0E43">
            <w:pPr>
              <w:jc w:val="center"/>
              <w:rPr>
                <w:rFonts w:ascii="Cambria" w:hAnsi="Cambria" w:cs="Calibri"/>
                <w:b/>
                <w:bCs/>
                <w:sz w:val="20"/>
                <w:lang w:eastAsia="lt-LT"/>
              </w:rPr>
            </w:pPr>
            <w:r w:rsidRPr="003D0E43">
              <w:rPr>
                <w:rFonts w:ascii="Cambria" w:hAnsi="Cambria" w:cs="Calibri"/>
                <w:b/>
                <w:bCs/>
                <w:sz w:val="20"/>
                <w:lang w:eastAsia="lt-LT"/>
              </w:rPr>
              <w:t>Vieneto kaina Eur</w:t>
            </w:r>
            <w:r w:rsidRPr="003D0E43">
              <w:rPr>
                <w:rFonts w:ascii="Cambria" w:hAnsi="Cambria" w:cs="Calibri"/>
                <w:b/>
                <w:bCs/>
                <w:sz w:val="20"/>
                <w:lang w:eastAsia="lt-LT"/>
              </w:rPr>
              <w:br/>
              <w:t>(be PVM)</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59BE444" w14:textId="77777777" w:rsidR="003D0E43" w:rsidRPr="003D0E43" w:rsidRDefault="003D0E43" w:rsidP="003D0E43">
            <w:pPr>
              <w:jc w:val="center"/>
              <w:rPr>
                <w:rFonts w:ascii="Cambria" w:hAnsi="Cambria" w:cs="Calibri"/>
                <w:b/>
                <w:bCs/>
                <w:sz w:val="20"/>
                <w:lang w:eastAsia="lt-LT"/>
              </w:rPr>
            </w:pPr>
            <w:r w:rsidRPr="003D0E43">
              <w:rPr>
                <w:rFonts w:ascii="Cambria" w:hAnsi="Cambria" w:cs="Calibri"/>
                <w:b/>
                <w:bCs/>
                <w:sz w:val="20"/>
                <w:lang w:eastAsia="lt-LT"/>
              </w:rPr>
              <w:t xml:space="preserve">Kaina viso    Eur </w:t>
            </w:r>
            <w:r w:rsidRPr="003D0E43">
              <w:rPr>
                <w:rFonts w:ascii="Cambria" w:hAnsi="Cambria" w:cs="Calibri"/>
                <w:b/>
                <w:bCs/>
                <w:sz w:val="20"/>
                <w:lang w:eastAsia="lt-LT"/>
              </w:rPr>
              <w:br/>
              <w:t>(be PVM)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891037B" w14:textId="77777777" w:rsidR="003D0E43" w:rsidRPr="003D0E43" w:rsidRDefault="003D0E43" w:rsidP="003D0E43">
            <w:pPr>
              <w:jc w:val="center"/>
              <w:rPr>
                <w:rFonts w:ascii="Cambria" w:hAnsi="Cambria" w:cs="Calibri"/>
                <w:b/>
                <w:bCs/>
                <w:sz w:val="20"/>
                <w:lang w:eastAsia="lt-LT"/>
              </w:rPr>
            </w:pPr>
            <w:r w:rsidRPr="003D0E43">
              <w:rPr>
                <w:rFonts w:ascii="Cambria" w:hAnsi="Cambria" w:cs="Calibri"/>
                <w:b/>
                <w:bCs/>
                <w:sz w:val="20"/>
                <w:lang w:eastAsia="lt-LT"/>
              </w:rPr>
              <w:t xml:space="preserve">Kaina viso    Eur </w:t>
            </w:r>
            <w:r w:rsidRPr="003D0E43">
              <w:rPr>
                <w:rFonts w:ascii="Cambria" w:hAnsi="Cambria" w:cs="Calibri"/>
                <w:b/>
                <w:bCs/>
                <w:sz w:val="20"/>
                <w:lang w:eastAsia="lt-LT"/>
              </w:rPr>
              <w:br/>
              <w:t>(su PVM)</w:t>
            </w:r>
          </w:p>
        </w:tc>
      </w:tr>
      <w:tr w:rsidR="003D0E43" w:rsidRPr="003D0E43" w14:paraId="34237D99" w14:textId="77777777" w:rsidTr="003D0E43">
        <w:trPr>
          <w:trHeight w:val="268"/>
        </w:trPr>
        <w:tc>
          <w:tcPr>
            <w:tcW w:w="969" w:type="dxa"/>
            <w:tcBorders>
              <w:top w:val="nil"/>
              <w:left w:val="single" w:sz="4" w:space="0" w:color="auto"/>
              <w:bottom w:val="single" w:sz="4" w:space="0" w:color="auto"/>
              <w:right w:val="nil"/>
            </w:tcBorders>
            <w:shd w:val="clear" w:color="auto" w:fill="auto"/>
            <w:vAlign w:val="center"/>
            <w:hideMark/>
          </w:tcPr>
          <w:p w14:paraId="122ED32F" w14:textId="77777777" w:rsidR="003D0E43" w:rsidRPr="003D0E43" w:rsidRDefault="003D0E43" w:rsidP="003D0E43">
            <w:pPr>
              <w:jc w:val="center"/>
              <w:rPr>
                <w:rFonts w:ascii="Cambria" w:hAnsi="Cambria" w:cs="Calibri"/>
                <w:bCs/>
                <w:color w:val="000000"/>
                <w:sz w:val="20"/>
                <w:lang w:eastAsia="lt-LT"/>
              </w:rPr>
            </w:pPr>
            <w:r w:rsidRPr="003D0E43">
              <w:rPr>
                <w:rFonts w:ascii="Cambria" w:hAnsi="Cambria" w:cs="Calibri"/>
                <w:bCs/>
                <w:color w:val="000000"/>
                <w:sz w:val="20"/>
                <w:lang w:eastAsia="lt-LT"/>
              </w:rPr>
              <w:t>1</w:t>
            </w:r>
          </w:p>
        </w:tc>
        <w:tc>
          <w:tcPr>
            <w:tcW w:w="2634" w:type="dxa"/>
            <w:tcBorders>
              <w:top w:val="nil"/>
              <w:left w:val="single" w:sz="4" w:space="0" w:color="auto"/>
              <w:bottom w:val="single" w:sz="4" w:space="0" w:color="auto"/>
              <w:right w:val="single" w:sz="4" w:space="0" w:color="auto"/>
            </w:tcBorders>
            <w:shd w:val="clear" w:color="auto" w:fill="auto"/>
            <w:vAlign w:val="center"/>
            <w:hideMark/>
          </w:tcPr>
          <w:p w14:paraId="2968803A" w14:textId="77777777" w:rsidR="003D0E43" w:rsidRPr="003D0E43" w:rsidRDefault="003D0E43" w:rsidP="003D0E43">
            <w:pPr>
              <w:rPr>
                <w:rFonts w:ascii="Cambria" w:hAnsi="Cambria" w:cs="Calibri"/>
                <w:sz w:val="20"/>
                <w:lang w:eastAsia="lt-LT"/>
              </w:rPr>
            </w:pPr>
            <w:r w:rsidRPr="003D0E43">
              <w:rPr>
                <w:rFonts w:ascii="Cambria" w:hAnsi="Cambria" w:cs="Calibri"/>
                <w:sz w:val="20"/>
                <w:lang w:eastAsia="lt-LT"/>
              </w:rPr>
              <w:t>Operacinis stalas</w:t>
            </w:r>
          </w:p>
        </w:tc>
        <w:tc>
          <w:tcPr>
            <w:tcW w:w="1841" w:type="dxa"/>
            <w:tcBorders>
              <w:top w:val="nil"/>
              <w:left w:val="nil"/>
              <w:bottom w:val="single" w:sz="4" w:space="0" w:color="auto"/>
              <w:right w:val="single" w:sz="4" w:space="0" w:color="auto"/>
            </w:tcBorders>
            <w:shd w:val="clear" w:color="auto" w:fill="auto"/>
            <w:vAlign w:val="center"/>
            <w:hideMark/>
          </w:tcPr>
          <w:p w14:paraId="290BF5DB"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 </w:t>
            </w:r>
          </w:p>
        </w:tc>
        <w:tc>
          <w:tcPr>
            <w:tcW w:w="690" w:type="dxa"/>
            <w:tcBorders>
              <w:top w:val="nil"/>
              <w:left w:val="nil"/>
              <w:bottom w:val="single" w:sz="4" w:space="0" w:color="auto"/>
              <w:right w:val="single" w:sz="4" w:space="0" w:color="auto"/>
            </w:tcBorders>
            <w:shd w:val="clear" w:color="auto" w:fill="auto"/>
            <w:vAlign w:val="center"/>
            <w:hideMark/>
          </w:tcPr>
          <w:p w14:paraId="4AE3A2A8"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vnt.</w:t>
            </w:r>
          </w:p>
        </w:tc>
        <w:tc>
          <w:tcPr>
            <w:tcW w:w="826" w:type="dxa"/>
            <w:tcBorders>
              <w:top w:val="nil"/>
              <w:left w:val="nil"/>
              <w:bottom w:val="single" w:sz="4" w:space="0" w:color="auto"/>
              <w:right w:val="single" w:sz="4" w:space="0" w:color="auto"/>
            </w:tcBorders>
            <w:shd w:val="clear" w:color="auto" w:fill="auto"/>
            <w:vAlign w:val="center"/>
            <w:hideMark/>
          </w:tcPr>
          <w:p w14:paraId="19E3E78B"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1</w:t>
            </w:r>
          </w:p>
        </w:tc>
        <w:tc>
          <w:tcPr>
            <w:tcW w:w="935" w:type="dxa"/>
            <w:tcBorders>
              <w:top w:val="nil"/>
              <w:left w:val="nil"/>
              <w:bottom w:val="single" w:sz="4" w:space="0" w:color="auto"/>
              <w:right w:val="single" w:sz="4" w:space="0" w:color="auto"/>
            </w:tcBorders>
            <w:shd w:val="clear" w:color="auto" w:fill="auto"/>
            <w:noWrap/>
            <w:vAlign w:val="center"/>
            <w:hideMark/>
          </w:tcPr>
          <w:p w14:paraId="5736712C"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 </w:t>
            </w:r>
          </w:p>
        </w:tc>
        <w:tc>
          <w:tcPr>
            <w:tcW w:w="969" w:type="dxa"/>
            <w:tcBorders>
              <w:top w:val="nil"/>
              <w:left w:val="nil"/>
              <w:bottom w:val="single" w:sz="4" w:space="0" w:color="auto"/>
              <w:right w:val="single" w:sz="4" w:space="0" w:color="auto"/>
            </w:tcBorders>
            <w:shd w:val="clear" w:color="auto" w:fill="auto"/>
            <w:noWrap/>
            <w:vAlign w:val="center"/>
            <w:hideMark/>
          </w:tcPr>
          <w:p w14:paraId="5EA08F3B"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 </w:t>
            </w:r>
          </w:p>
        </w:tc>
        <w:tc>
          <w:tcPr>
            <w:tcW w:w="1056" w:type="dxa"/>
            <w:tcBorders>
              <w:top w:val="nil"/>
              <w:left w:val="nil"/>
              <w:bottom w:val="single" w:sz="4" w:space="0" w:color="auto"/>
              <w:right w:val="single" w:sz="4" w:space="0" w:color="auto"/>
            </w:tcBorders>
            <w:shd w:val="clear" w:color="auto" w:fill="auto"/>
            <w:noWrap/>
            <w:vAlign w:val="center"/>
            <w:hideMark/>
          </w:tcPr>
          <w:p w14:paraId="50A3BA00"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 </w:t>
            </w:r>
          </w:p>
        </w:tc>
      </w:tr>
      <w:tr w:rsidR="003D0E43" w:rsidRPr="003D0E43" w14:paraId="406AF154" w14:textId="77777777" w:rsidTr="003D0E43">
        <w:trPr>
          <w:trHeight w:val="244"/>
        </w:trPr>
        <w:tc>
          <w:tcPr>
            <w:tcW w:w="969" w:type="dxa"/>
            <w:tcBorders>
              <w:top w:val="nil"/>
              <w:left w:val="single" w:sz="4" w:space="0" w:color="auto"/>
              <w:bottom w:val="single" w:sz="4" w:space="0" w:color="auto"/>
              <w:right w:val="single" w:sz="4" w:space="0" w:color="auto"/>
            </w:tcBorders>
            <w:shd w:val="clear" w:color="auto" w:fill="auto"/>
            <w:vAlign w:val="center"/>
            <w:hideMark/>
          </w:tcPr>
          <w:p w14:paraId="50962A20" w14:textId="77777777" w:rsidR="003D0E43" w:rsidRPr="003D0E43" w:rsidRDefault="003D0E43" w:rsidP="003D0E43">
            <w:pPr>
              <w:jc w:val="center"/>
              <w:rPr>
                <w:rFonts w:ascii="Cambria" w:hAnsi="Cambria" w:cs="Calibri"/>
                <w:bCs/>
                <w:color w:val="000000"/>
                <w:sz w:val="20"/>
                <w:lang w:eastAsia="lt-LT"/>
              </w:rPr>
            </w:pPr>
            <w:r w:rsidRPr="003D0E43">
              <w:rPr>
                <w:rFonts w:ascii="Cambria" w:hAnsi="Cambria" w:cs="Calibri"/>
                <w:bCs/>
                <w:color w:val="000000"/>
                <w:sz w:val="20"/>
                <w:lang w:eastAsia="lt-LT"/>
              </w:rPr>
              <w:t>2</w:t>
            </w:r>
          </w:p>
        </w:tc>
        <w:tc>
          <w:tcPr>
            <w:tcW w:w="2634" w:type="dxa"/>
            <w:tcBorders>
              <w:top w:val="nil"/>
              <w:left w:val="nil"/>
              <w:bottom w:val="single" w:sz="4" w:space="0" w:color="auto"/>
              <w:right w:val="single" w:sz="4" w:space="0" w:color="auto"/>
            </w:tcBorders>
            <w:shd w:val="clear" w:color="auto" w:fill="auto"/>
            <w:vAlign w:val="center"/>
            <w:hideMark/>
          </w:tcPr>
          <w:p w14:paraId="2BDAFBC5" w14:textId="77777777" w:rsidR="003D0E43" w:rsidRPr="003D0E43" w:rsidRDefault="003D0E43" w:rsidP="003D0E43">
            <w:pPr>
              <w:rPr>
                <w:rFonts w:ascii="Cambria" w:hAnsi="Cambria" w:cs="Calibri"/>
                <w:sz w:val="20"/>
                <w:lang w:eastAsia="lt-LT"/>
              </w:rPr>
            </w:pPr>
            <w:r w:rsidRPr="003D0E43">
              <w:rPr>
                <w:rFonts w:ascii="Cambria" w:hAnsi="Cambria" w:cs="Calibri"/>
                <w:sz w:val="20"/>
                <w:lang w:eastAsia="lt-LT"/>
              </w:rPr>
              <w:t>Operacinis stalas</w:t>
            </w:r>
          </w:p>
        </w:tc>
        <w:tc>
          <w:tcPr>
            <w:tcW w:w="1841" w:type="dxa"/>
            <w:tcBorders>
              <w:top w:val="nil"/>
              <w:left w:val="nil"/>
              <w:bottom w:val="single" w:sz="4" w:space="0" w:color="auto"/>
              <w:right w:val="single" w:sz="4" w:space="0" w:color="auto"/>
            </w:tcBorders>
            <w:shd w:val="clear" w:color="auto" w:fill="auto"/>
            <w:vAlign w:val="center"/>
            <w:hideMark/>
          </w:tcPr>
          <w:p w14:paraId="0AF98EDC"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 </w:t>
            </w:r>
          </w:p>
        </w:tc>
        <w:tc>
          <w:tcPr>
            <w:tcW w:w="690" w:type="dxa"/>
            <w:tcBorders>
              <w:top w:val="nil"/>
              <w:left w:val="nil"/>
              <w:bottom w:val="single" w:sz="4" w:space="0" w:color="auto"/>
              <w:right w:val="single" w:sz="4" w:space="0" w:color="auto"/>
            </w:tcBorders>
            <w:shd w:val="clear" w:color="auto" w:fill="auto"/>
            <w:vAlign w:val="center"/>
            <w:hideMark/>
          </w:tcPr>
          <w:p w14:paraId="22EA3CAE"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vnt.</w:t>
            </w:r>
          </w:p>
        </w:tc>
        <w:tc>
          <w:tcPr>
            <w:tcW w:w="826" w:type="dxa"/>
            <w:tcBorders>
              <w:top w:val="nil"/>
              <w:left w:val="nil"/>
              <w:bottom w:val="single" w:sz="4" w:space="0" w:color="auto"/>
              <w:right w:val="single" w:sz="4" w:space="0" w:color="auto"/>
            </w:tcBorders>
            <w:shd w:val="clear" w:color="auto" w:fill="auto"/>
            <w:vAlign w:val="center"/>
            <w:hideMark/>
          </w:tcPr>
          <w:p w14:paraId="0F269FE1"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1</w:t>
            </w:r>
          </w:p>
        </w:tc>
        <w:tc>
          <w:tcPr>
            <w:tcW w:w="935" w:type="dxa"/>
            <w:tcBorders>
              <w:top w:val="nil"/>
              <w:left w:val="nil"/>
              <w:bottom w:val="single" w:sz="4" w:space="0" w:color="auto"/>
              <w:right w:val="single" w:sz="4" w:space="0" w:color="auto"/>
            </w:tcBorders>
            <w:shd w:val="clear" w:color="auto" w:fill="auto"/>
            <w:noWrap/>
            <w:vAlign w:val="center"/>
            <w:hideMark/>
          </w:tcPr>
          <w:p w14:paraId="57D024D9"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 </w:t>
            </w:r>
          </w:p>
        </w:tc>
        <w:tc>
          <w:tcPr>
            <w:tcW w:w="969" w:type="dxa"/>
            <w:tcBorders>
              <w:top w:val="nil"/>
              <w:left w:val="nil"/>
              <w:bottom w:val="single" w:sz="4" w:space="0" w:color="auto"/>
              <w:right w:val="single" w:sz="4" w:space="0" w:color="auto"/>
            </w:tcBorders>
            <w:shd w:val="clear" w:color="auto" w:fill="auto"/>
            <w:noWrap/>
            <w:vAlign w:val="center"/>
            <w:hideMark/>
          </w:tcPr>
          <w:p w14:paraId="672275D1"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 </w:t>
            </w:r>
          </w:p>
        </w:tc>
        <w:tc>
          <w:tcPr>
            <w:tcW w:w="1056" w:type="dxa"/>
            <w:tcBorders>
              <w:top w:val="nil"/>
              <w:left w:val="nil"/>
              <w:bottom w:val="single" w:sz="4" w:space="0" w:color="auto"/>
              <w:right w:val="single" w:sz="4" w:space="0" w:color="auto"/>
            </w:tcBorders>
            <w:shd w:val="clear" w:color="auto" w:fill="auto"/>
            <w:noWrap/>
            <w:vAlign w:val="center"/>
            <w:hideMark/>
          </w:tcPr>
          <w:p w14:paraId="300EBCBA"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 </w:t>
            </w:r>
          </w:p>
        </w:tc>
      </w:tr>
      <w:tr w:rsidR="003D0E43" w:rsidRPr="003D0E43" w14:paraId="4EBF4189" w14:textId="77777777" w:rsidTr="003D0E43">
        <w:trPr>
          <w:trHeight w:val="227"/>
        </w:trPr>
        <w:tc>
          <w:tcPr>
            <w:tcW w:w="969" w:type="dxa"/>
            <w:tcBorders>
              <w:top w:val="nil"/>
              <w:left w:val="single" w:sz="4" w:space="0" w:color="auto"/>
              <w:bottom w:val="single" w:sz="4" w:space="0" w:color="auto"/>
              <w:right w:val="single" w:sz="4" w:space="0" w:color="auto"/>
            </w:tcBorders>
            <w:shd w:val="clear" w:color="auto" w:fill="auto"/>
            <w:vAlign w:val="center"/>
            <w:hideMark/>
          </w:tcPr>
          <w:p w14:paraId="61B90179" w14:textId="77777777" w:rsidR="003D0E43" w:rsidRPr="003D0E43" w:rsidRDefault="003D0E43" w:rsidP="003D0E43">
            <w:pPr>
              <w:jc w:val="center"/>
              <w:rPr>
                <w:rFonts w:ascii="Cambria" w:hAnsi="Cambria" w:cs="Calibri"/>
                <w:bCs/>
                <w:color w:val="000000"/>
                <w:sz w:val="20"/>
                <w:lang w:eastAsia="lt-LT"/>
              </w:rPr>
            </w:pPr>
            <w:r w:rsidRPr="003D0E43">
              <w:rPr>
                <w:rFonts w:ascii="Cambria" w:hAnsi="Cambria" w:cs="Calibri"/>
                <w:bCs/>
                <w:color w:val="000000"/>
                <w:sz w:val="20"/>
                <w:lang w:eastAsia="lt-LT"/>
              </w:rPr>
              <w:t>3</w:t>
            </w:r>
          </w:p>
        </w:tc>
        <w:tc>
          <w:tcPr>
            <w:tcW w:w="2634" w:type="dxa"/>
            <w:tcBorders>
              <w:top w:val="nil"/>
              <w:left w:val="nil"/>
              <w:bottom w:val="single" w:sz="4" w:space="0" w:color="auto"/>
              <w:right w:val="single" w:sz="4" w:space="0" w:color="auto"/>
            </w:tcBorders>
            <w:shd w:val="clear" w:color="auto" w:fill="auto"/>
            <w:vAlign w:val="center"/>
            <w:hideMark/>
          </w:tcPr>
          <w:p w14:paraId="117A769F" w14:textId="77777777" w:rsidR="003D0E43" w:rsidRPr="003D0E43" w:rsidRDefault="003D0E43" w:rsidP="003D0E43">
            <w:pPr>
              <w:rPr>
                <w:rFonts w:ascii="Cambria" w:hAnsi="Cambria" w:cs="Calibri"/>
                <w:sz w:val="20"/>
                <w:lang w:eastAsia="lt-LT"/>
              </w:rPr>
            </w:pPr>
            <w:r w:rsidRPr="003D0E43">
              <w:rPr>
                <w:rFonts w:ascii="Cambria" w:hAnsi="Cambria" w:cs="Calibri"/>
                <w:sz w:val="20"/>
                <w:lang w:eastAsia="lt-LT"/>
              </w:rPr>
              <w:t>Operacinis stalas</w:t>
            </w:r>
          </w:p>
        </w:tc>
        <w:tc>
          <w:tcPr>
            <w:tcW w:w="1841" w:type="dxa"/>
            <w:tcBorders>
              <w:top w:val="nil"/>
              <w:left w:val="nil"/>
              <w:bottom w:val="single" w:sz="4" w:space="0" w:color="auto"/>
              <w:right w:val="single" w:sz="4" w:space="0" w:color="auto"/>
            </w:tcBorders>
            <w:shd w:val="clear" w:color="auto" w:fill="auto"/>
            <w:vAlign w:val="center"/>
            <w:hideMark/>
          </w:tcPr>
          <w:p w14:paraId="22256850"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 </w:t>
            </w:r>
          </w:p>
        </w:tc>
        <w:tc>
          <w:tcPr>
            <w:tcW w:w="690" w:type="dxa"/>
            <w:tcBorders>
              <w:top w:val="nil"/>
              <w:left w:val="nil"/>
              <w:bottom w:val="single" w:sz="4" w:space="0" w:color="auto"/>
              <w:right w:val="single" w:sz="4" w:space="0" w:color="auto"/>
            </w:tcBorders>
            <w:shd w:val="clear" w:color="auto" w:fill="auto"/>
            <w:vAlign w:val="center"/>
            <w:hideMark/>
          </w:tcPr>
          <w:p w14:paraId="101F8188"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vnt.</w:t>
            </w:r>
          </w:p>
        </w:tc>
        <w:tc>
          <w:tcPr>
            <w:tcW w:w="826" w:type="dxa"/>
            <w:tcBorders>
              <w:top w:val="nil"/>
              <w:left w:val="nil"/>
              <w:bottom w:val="single" w:sz="4" w:space="0" w:color="auto"/>
              <w:right w:val="single" w:sz="4" w:space="0" w:color="auto"/>
            </w:tcBorders>
            <w:shd w:val="clear" w:color="auto" w:fill="auto"/>
            <w:vAlign w:val="center"/>
            <w:hideMark/>
          </w:tcPr>
          <w:p w14:paraId="23B9084A"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1</w:t>
            </w:r>
          </w:p>
        </w:tc>
        <w:tc>
          <w:tcPr>
            <w:tcW w:w="935" w:type="dxa"/>
            <w:tcBorders>
              <w:top w:val="nil"/>
              <w:left w:val="nil"/>
              <w:bottom w:val="single" w:sz="4" w:space="0" w:color="auto"/>
              <w:right w:val="single" w:sz="4" w:space="0" w:color="auto"/>
            </w:tcBorders>
            <w:shd w:val="clear" w:color="auto" w:fill="auto"/>
            <w:noWrap/>
            <w:vAlign w:val="center"/>
            <w:hideMark/>
          </w:tcPr>
          <w:p w14:paraId="0C7FB61C"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 </w:t>
            </w:r>
          </w:p>
        </w:tc>
        <w:tc>
          <w:tcPr>
            <w:tcW w:w="969" w:type="dxa"/>
            <w:tcBorders>
              <w:top w:val="nil"/>
              <w:left w:val="nil"/>
              <w:bottom w:val="single" w:sz="4" w:space="0" w:color="auto"/>
              <w:right w:val="single" w:sz="4" w:space="0" w:color="auto"/>
            </w:tcBorders>
            <w:shd w:val="clear" w:color="auto" w:fill="auto"/>
            <w:noWrap/>
            <w:vAlign w:val="center"/>
            <w:hideMark/>
          </w:tcPr>
          <w:p w14:paraId="1A79FEA1"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 </w:t>
            </w:r>
          </w:p>
        </w:tc>
        <w:tc>
          <w:tcPr>
            <w:tcW w:w="1056" w:type="dxa"/>
            <w:tcBorders>
              <w:top w:val="nil"/>
              <w:left w:val="nil"/>
              <w:bottom w:val="single" w:sz="4" w:space="0" w:color="auto"/>
              <w:right w:val="single" w:sz="4" w:space="0" w:color="auto"/>
            </w:tcBorders>
            <w:shd w:val="clear" w:color="auto" w:fill="auto"/>
            <w:noWrap/>
            <w:vAlign w:val="center"/>
            <w:hideMark/>
          </w:tcPr>
          <w:p w14:paraId="552A31A4" w14:textId="77777777" w:rsidR="003D0E43" w:rsidRPr="003D0E43" w:rsidRDefault="003D0E43" w:rsidP="003D0E43">
            <w:pPr>
              <w:jc w:val="center"/>
              <w:rPr>
                <w:rFonts w:ascii="Cambria" w:hAnsi="Cambria" w:cs="Calibri"/>
                <w:color w:val="000000"/>
                <w:sz w:val="20"/>
                <w:lang w:eastAsia="lt-LT"/>
              </w:rPr>
            </w:pPr>
            <w:r w:rsidRPr="003D0E43">
              <w:rPr>
                <w:rFonts w:ascii="Cambria" w:hAnsi="Cambria" w:cs="Calibri"/>
                <w:color w:val="000000"/>
                <w:sz w:val="20"/>
                <w:lang w:eastAsia="lt-LT"/>
              </w:rPr>
              <w:t> </w:t>
            </w:r>
          </w:p>
        </w:tc>
      </w:tr>
      <w:tr w:rsidR="003D0E43" w:rsidRPr="003D0E43" w14:paraId="621B7B3B" w14:textId="77777777" w:rsidTr="003D0E43">
        <w:trPr>
          <w:trHeight w:val="227"/>
        </w:trPr>
        <w:tc>
          <w:tcPr>
            <w:tcW w:w="8864" w:type="dxa"/>
            <w:gridSpan w:val="7"/>
            <w:tcBorders>
              <w:top w:val="nil"/>
              <w:left w:val="single" w:sz="4" w:space="0" w:color="auto"/>
              <w:bottom w:val="single" w:sz="4" w:space="0" w:color="auto"/>
              <w:right w:val="single" w:sz="4" w:space="0" w:color="auto"/>
            </w:tcBorders>
            <w:shd w:val="clear" w:color="auto" w:fill="auto"/>
            <w:vAlign w:val="center"/>
          </w:tcPr>
          <w:p w14:paraId="55474821" w14:textId="5608B69E" w:rsidR="003D0E43" w:rsidRPr="003D0E43" w:rsidRDefault="003D0E43" w:rsidP="003D0E43">
            <w:pPr>
              <w:jc w:val="right"/>
              <w:rPr>
                <w:rFonts w:ascii="Cambria" w:hAnsi="Cambria" w:cs="Calibri"/>
                <w:b/>
                <w:color w:val="000000"/>
                <w:sz w:val="20"/>
                <w:lang w:eastAsia="lt-LT"/>
              </w:rPr>
            </w:pPr>
            <w:r w:rsidRPr="003D0E43">
              <w:rPr>
                <w:rFonts w:ascii="Cambria" w:hAnsi="Cambria" w:cs="Calibri"/>
                <w:b/>
                <w:color w:val="000000"/>
                <w:sz w:val="20"/>
                <w:lang w:eastAsia="lt-LT"/>
              </w:rPr>
              <w:t>Pradinės sutarties vertė Eur (su PVM):</w:t>
            </w:r>
          </w:p>
        </w:tc>
        <w:tc>
          <w:tcPr>
            <w:tcW w:w="1056" w:type="dxa"/>
            <w:tcBorders>
              <w:top w:val="nil"/>
              <w:left w:val="nil"/>
              <w:bottom w:val="single" w:sz="4" w:space="0" w:color="auto"/>
              <w:right w:val="single" w:sz="4" w:space="0" w:color="auto"/>
            </w:tcBorders>
            <w:shd w:val="clear" w:color="auto" w:fill="auto"/>
            <w:noWrap/>
            <w:vAlign w:val="center"/>
          </w:tcPr>
          <w:p w14:paraId="2AA6F541" w14:textId="53535E40" w:rsidR="003D0E43" w:rsidRPr="003D0E43" w:rsidRDefault="003D0E43" w:rsidP="009A02C0">
            <w:pPr>
              <w:jc w:val="center"/>
              <w:rPr>
                <w:rFonts w:ascii="Cambria" w:hAnsi="Cambria" w:cs="Calibri"/>
                <w:b/>
                <w:color w:val="000000"/>
                <w:sz w:val="20"/>
                <w:lang w:eastAsia="lt-LT"/>
              </w:rPr>
            </w:pP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2B6EF" w14:textId="77777777" w:rsidR="00815B4A" w:rsidRDefault="00815B4A">
      <w:pPr>
        <w:rPr>
          <w:kern w:val="2"/>
          <w:sz w:val="22"/>
          <w:szCs w:val="22"/>
          <w:lang w:val="en-US"/>
        </w:rPr>
      </w:pPr>
      <w:r>
        <w:rPr>
          <w:kern w:val="2"/>
          <w:sz w:val="22"/>
          <w:szCs w:val="22"/>
          <w:lang w:val="en-US"/>
        </w:rPr>
        <w:separator/>
      </w:r>
    </w:p>
  </w:endnote>
  <w:endnote w:type="continuationSeparator" w:id="0">
    <w:p w14:paraId="4A263F03" w14:textId="77777777" w:rsidR="00815B4A" w:rsidRDefault="00815B4A">
      <w:pPr>
        <w:rPr>
          <w:kern w:val="2"/>
          <w:sz w:val="22"/>
          <w:szCs w:val="22"/>
          <w:lang w:val="en-US"/>
        </w:rPr>
      </w:pPr>
      <w:r>
        <w:rPr>
          <w:kern w:val="2"/>
          <w:sz w:val="22"/>
          <w:szCs w:val="22"/>
          <w:lang w:val="en-US"/>
        </w:rPr>
        <w:continuationSeparator/>
      </w:r>
    </w:p>
  </w:endnote>
  <w:endnote w:type="continuationNotice" w:id="1">
    <w:p w14:paraId="5EF14275" w14:textId="77777777" w:rsidR="00815B4A" w:rsidRDefault="00815B4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9EFD3" w14:textId="77777777" w:rsidR="00815B4A" w:rsidRDefault="00815B4A">
      <w:pPr>
        <w:rPr>
          <w:kern w:val="2"/>
          <w:sz w:val="22"/>
          <w:szCs w:val="22"/>
          <w:lang w:val="en-US"/>
        </w:rPr>
      </w:pPr>
      <w:r>
        <w:rPr>
          <w:kern w:val="2"/>
          <w:sz w:val="22"/>
          <w:szCs w:val="22"/>
          <w:lang w:val="en-US"/>
        </w:rPr>
        <w:separator/>
      </w:r>
    </w:p>
  </w:footnote>
  <w:footnote w:type="continuationSeparator" w:id="0">
    <w:p w14:paraId="51F2E828" w14:textId="77777777" w:rsidR="00815B4A" w:rsidRDefault="00815B4A">
      <w:pPr>
        <w:rPr>
          <w:kern w:val="2"/>
          <w:sz w:val="22"/>
          <w:szCs w:val="22"/>
          <w:lang w:val="en-US"/>
        </w:rPr>
      </w:pPr>
      <w:r>
        <w:rPr>
          <w:kern w:val="2"/>
          <w:sz w:val="22"/>
          <w:szCs w:val="22"/>
          <w:lang w:val="en-US"/>
        </w:rPr>
        <w:continuationSeparator/>
      </w:r>
    </w:p>
  </w:footnote>
  <w:footnote w:type="continuationNotice" w:id="1">
    <w:p w14:paraId="0137975F" w14:textId="77777777" w:rsidR="00815B4A" w:rsidRDefault="00815B4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0E43"/>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15B4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0184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5F5ACE-E44F-4839-8BC8-9D0C62B9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10122</Words>
  <Characters>5771</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2025-04-04T17:38:00Z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