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121500CB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09395991" w:rsidR="008A11DF" w:rsidRPr="005111D8" w:rsidRDefault="00514E1C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UAB</w:t>
      </w:r>
      <w:r w:rsidR="008A11DF" w:rsidRPr="005111D8">
        <w:rPr>
          <w:rFonts w:cstheme="minorHAnsi"/>
          <w:b/>
        </w:rPr>
        <w:t xml:space="preserve"> „</w:t>
      </w:r>
      <w:r>
        <w:rPr>
          <w:rFonts w:cstheme="minorHAnsi"/>
          <w:b/>
        </w:rPr>
        <w:t>NEMENČINĖS KOMUNALININKAS</w:t>
      </w:r>
      <w:r w:rsidR="008A11DF" w:rsidRPr="005111D8">
        <w:rPr>
          <w:rFonts w:cstheme="minorHAnsi"/>
          <w:b/>
        </w:rPr>
        <w:t>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413BD98C" w:rsidR="0028697C" w:rsidRPr="00CF4D3C" w:rsidRDefault="0028697C" w:rsidP="0028697C">
      <w:pPr>
        <w:spacing w:before="240"/>
        <w:jc w:val="center"/>
        <w:rPr>
          <w:rFonts w:cstheme="minorHAnsi"/>
        </w:rPr>
      </w:pPr>
      <w:r w:rsidRPr="00F264F6">
        <w:rPr>
          <w:rFonts w:cstheme="minorHAnsi"/>
        </w:rPr>
        <w:t>202</w:t>
      </w:r>
      <w:r w:rsidR="00514E1C" w:rsidRPr="00F264F6">
        <w:rPr>
          <w:rFonts w:cstheme="minorHAnsi"/>
        </w:rPr>
        <w:t>5</w:t>
      </w:r>
      <w:r w:rsidRPr="00F264F6">
        <w:rPr>
          <w:rFonts w:cstheme="minorHAnsi"/>
        </w:rPr>
        <w:t>-</w:t>
      </w:r>
      <w:r w:rsidR="00773D8D" w:rsidRPr="00F264F6">
        <w:rPr>
          <w:rFonts w:cstheme="minorHAnsi"/>
        </w:rPr>
        <w:t>0</w:t>
      </w:r>
      <w:r w:rsidR="00514E1C" w:rsidRPr="00F264F6">
        <w:rPr>
          <w:rFonts w:cstheme="minorHAnsi"/>
        </w:rPr>
        <w:t>4</w:t>
      </w:r>
      <w:r w:rsidRPr="00F264F6">
        <w:rPr>
          <w:rFonts w:cstheme="minorHAnsi"/>
        </w:rPr>
        <w:t>-</w:t>
      </w:r>
      <w:r w:rsidR="00F264F6">
        <w:rPr>
          <w:rFonts w:cstheme="minorHAnsi"/>
        </w:rPr>
        <w:t>07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5E96B496" w14:textId="02968D15" w:rsidR="0028697C" w:rsidRPr="001177EC" w:rsidRDefault="00514E1C" w:rsidP="00514E1C">
      <w:pPr>
        <w:widowControl w:val="0"/>
        <w:jc w:val="both"/>
        <w:rPr>
          <w:rFonts w:cstheme="minorHAnsi"/>
        </w:rPr>
      </w:pPr>
      <w:r>
        <w:rPr>
          <w:rFonts w:cstheme="minorHAnsi"/>
        </w:rPr>
        <w:t>U</w:t>
      </w:r>
      <w:r w:rsidR="0028697C">
        <w:rPr>
          <w:rFonts w:cstheme="minorHAnsi"/>
        </w:rPr>
        <w:t>AB</w:t>
      </w:r>
      <w:r w:rsidR="0028697C" w:rsidRPr="001177EC">
        <w:rPr>
          <w:rFonts w:cstheme="minorHAnsi"/>
        </w:rPr>
        <w:t xml:space="preserve"> „</w:t>
      </w:r>
      <w:r>
        <w:rPr>
          <w:rFonts w:cstheme="minorHAnsi"/>
        </w:rPr>
        <w:t>Nemenčinės komunalininkas</w:t>
      </w:r>
      <w:r w:rsidR="0028697C" w:rsidRPr="001177EC">
        <w:rPr>
          <w:rFonts w:cstheme="minorHAnsi"/>
        </w:rPr>
        <w:t>“ (toliau – Perkan</w:t>
      </w:r>
      <w:r w:rsidR="0028697C">
        <w:rPr>
          <w:rFonts w:cstheme="minorHAnsi"/>
        </w:rPr>
        <w:t>čioji organizacija</w:t>
      </w:r>
      <w:r w:rsidR="0028697C" w:rsidRPr="001177EC">
        <w:rPr>
          <w:rFonts w:cstheme="minorHAnsi"/>
        </w:rPr>
        <w:t xml:space="preserve">), siekdama tinkamai pasiruošti </w:t>
      </w:r>
      <w:r w:rsidRPr="00514E1C">
        <w:rPr>
          <w:rFonts w:asciiTheme="minorHAnsi" w:hAnsiTheme="minorHAnsi" w:cstheme="minorHAnsi"/>
          <w:b/>
          <w:bCs/>
        </w:rPr>
        <w:t>Atnaujinamo (modernizuojamo) daugiabučio gyvenamojo namo, esančio Sodų g. 33, Skaidiškių k., Nemėžio sen., Vilniaus raj., visų esamų rudos spalvos fasadinių plokščių keitimo naujomis rangos darbų</w:t>
      </w:r>
      <w:r>
        <w:rPr>
          <w:rFonts w:asciiTheme="minorHAnsi" w:hAnsiTheme="minorHAnsi" w:cstheme="minorHAnsi"/>
          <w:b/>
          <w:bCs/>
        </w:rPr>
        <w:t xml:space="preserve"> pirkimui </w:t>
      </w:r>
      <w:r w:rsidR="0028697C" w:rsidRPr="001177EC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569ACE5C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7777777" w:rsidR="0028697C" w:rsidRPr="001177E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4C1D527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4910A6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B4878FD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65679E0" w14:textId="77777777" w:rsidR="0028697C" w:rsidRPr="0032294F" w:rsidRDefault="0028697C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1791"/>
        <w:gridCol w:w="3496"/>
        <w:gridCol w:w="4490"/>
      </w:tblGrid>
      <w:tr w:rsidR="0028697C" w:rsidRPr="0032294F" w14:paraId="70319EAB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E8E326F" w14:textId="54227EFC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>Dalyvio pavadinimas</w:t>
            </w:r>
            <w:r w:rsidR="00514E1C">
              <w:rPr>
                <w:rFonts w:asciiTheme="minorHAnsi" w:hAnsiTheme="minorHAnsi" w:cstheme="minorHAnsi"/>
              </w:rPr>
              <w:t>, įm. kodas, kontaktinis asmuo, tel. nr. ir el. paštas</w:t>
            </w:r>
          </w:p>
        </w:tc>
      </w:tr>
      <w:tr w:rsidR="0028697C" w:rsidRPr="0032294F" w14:paraId="4C51A8EF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2B08FDE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3CAB5E2" w14:textId="012AC4AF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pateikti siūlymus </w:t>
            </w:r>
            <w:r w:rsidRPr="0028697C">
              <w:rPr>
                <w:rFonts w:asciiTheme="minorHAnsi" w:hAnsiTheme="minorHAnsi" w:cstheme="minorHAnsi"/>
                <w:b/>
                <w:bCs/>
              </w:rPr>
              <w:t>Techninės specifikacijos</w:t>
            </w:r>
            <w:r w:rsidRPr="0032294F">
              <w:rPr>
                <w:rFonts w:asciiTheme="minorHAnsi" w:hAnsiTheme="minorHAnsi" w:cstheme="minorHAnsi"/>
              </w:rPr>
              <w:t xml:space="preserve"> papildymui arba tikslinimui (jeigu manote, kad tai būtina)</w:t>
            </w:r>
            <w:r>
              <w:rPr>
                <w:rFonts w:asciiTheme="minorHAnsi" w:hAnsiTheme="minorHAnsi" w:cstheme="minorHAnsi"/>
              </w:rPr>
              <w:t>. Nurodykite, kokios konkrečiai informacijos trūksta</w:t>
            </w:r>
            <w:r w:rsidRPr="0032294F">
              <w:rPr>
                <w:rFonts w:asciiTheme="minorHAnsi" w:hAnsiTheme="minorHAnsi" w:cstheme="minorHAnsi"/>
              </w:rPr>
              <w:t>. Taip pat nurodyti, jeigu manote, kad dalis reikalavimų / punktų yra neaiškūs, neracionalūs arba pertekliniai.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697C" w:rsidRPr="0032294F" w14:paraId="3CA9E18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A8C1FBA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59BB99F3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5C3D283E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313DC192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2937B8DC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28697C" w:rsidRPr="0032294F" w14:paraId="4F25D90A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0D0DEACE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69F5870C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0B4AC9A1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18C6876" w14:textId="77777777" w:rsidTr="00514E1C">
        <w:tc>
          <w:tcPr>
            <w:tcW w:w="916" w:type="pct"/>
            <w:tcBorders>
              <w:top w:val="dotted" w:sz="4" w:space="0" w:color="auto"/>
            </w:tcBorders>
          </w:tcPr>
          <w:p w14:paraId="7A042D45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88" w:type="pct"/>
            <w:tcBorders>
              <w:top w:val="dotted" w:sz="4" w:space="0" w:color="auto"/>
            </w:tcBorders>
          </w:tcPr>
          <w:p w14:paraId="0D49ABB4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296" w:type="pct"/>
            <w:tcBorders>
              <w:top w:val="dotted" w:sz="4" w:space="0" w:color="auto"/>
            </w:tcBorders>
          </w:tcPr>
          <w:p w14:paraId="5E4CC0C7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34CE48ED" w14:textId="77777777" w:rsidTr="00514E1C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2904C5C" w14:textId="59F8E188" w:rsidR="004D3A04" w:rsidRPr="0032294F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nurodyti ar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pateikiam</w:t>
            </w:r>
            <w:r>
              <w:rPr>
                <w:rFonts w:asciiTheme="minorHAnsi" w:hAnsiTheme="minorHAnsi" w:cstheme="minorHAnsi"/>
              </w:rPr>
              <w:t>a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5E6FF3">
              <w:rPr>
                <w:rFonts w:asciiTheme="minorHAnsi" w:hAnsiTheme="minorHAnsi" w:cstheme="minorHAnsi"/>
              </w:rPr>
              <w:t>Darbų</w:t>
            </w:r>
            <w:r>
              <w:rPr>
                <w:rFonts w:asciiTheme="minorHAnsi" w:hAnsiTheme="minorHAnsi" w:cstheme="minorHAnsi"/>
              </w:rPr>
              <w:t xml:space="preserve"> apimtis yra pakankama</w:t>
            </w:r>
            <w:r w:rsidRPr="0032294F">
              <w:rPr>
                <w:rFonts w:asciiTheme="minorHAnsi" w:hAnsiTheme="minorHAnsi" w:cstheme="minorHAnsi"/>
              </w:rPr>
              <w:t>. Jei ne, prašome nurodyti siūlomą preliminar</w:t>
            </w:r>
            <w:r>
              <w:rPr>
                <w:rFonts w:asciiTheme="minorHAnsi" w:hAnsiTheme="minorHAnsi" w:cstheme="minorHAnsi"/>
              </w:rPr>
              <w:t>i</w:t>
            </w:r>
            <w:r w:rsidR="00773D8D">
              <w:rPr>
                <w:rFonts w:asciiTheme="minorHAnsi" w:hAnsiTheme="minorHAnsi" w:cstheme="minorHAnsi"/>
              </w:rPr>
              <w:t>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5E6FF3">
              <w:rPr>
                <w:rFonts w:asciiTheme="minorHAnsi" w:hAnsiTheme="minorHAnsi" w:cstheme="minorHAnsi"/>
              </w:rPr>
              <w:t>Darbų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773D8D">
              <w:rPr>
                <w:rFonts w:asciiTheme="minorHAnsi" w:hAnsiTheme="minorHAnsi" w:cstheme="minorHAnsi"/>
              </w:rPr>
              <w:t>kiekį</w:t>
            </w:r>
            <w:r w:rsidR="00514E1C">
              <w:rPr>
                <w:rFonts w:asciiTheme="minorHAnsi" w:hAnsiTheme="minorHAnsi" w:cstheme="minorHAnsi"/>
              </w:rPr>
              <w:t xml:space="preserve"> arba pateikti rekomendacijas, kas turėtų būti papildomai įtraukta į Techninę specifikaciją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3A04" w:rsidRPr="0032294F" w14:paraId="714E3A10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8D08E54" w14:textId="77777777" w:rsidR="004D3A04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3F10B60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E6FF3" w:rsidRPr="0032294F" w14:paraId="23CDF916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DCBF049" w14:textId="2AD14522" w:rsidR="005E6FF3" w:rsidRPr="005E6FF3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val="en-US"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 preliminarią kainą, atsižvelgiant į pateiktus reikalavimus.</w:t>
            </w:r>
          </w:p>
        </w:tc>
      </w:tr>
      <w:tr w:rsidR="005E6FF3" w:rsidRPr="0032294F" w14:paraId="485B02F7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7663"/>
              <w:gridCol w:w="1134"/>
            </w:tblGrid>
            <w:tr w:rsidR="00514E1C" w:rsidRPr="00011A49" w14:paraId="2D9B1B51" w14:textId="77777777" w:rsidTr="00514E1C">
              <w:trPr>
                <w:trHeight w:val="742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EAF03E1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Eil.</w:t>
                  </w:r>
                </w:p>
                <w:p w14:paraId="2B34A069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Nr.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1CFAB589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sz w:val="20"/>
                    </w:rPr>
                    <w:t>Objekto pavadinimas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591316FE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/>
                      <w:sz w:val="20"/>
                    </w:rPr>
                    <w:t>Kaina Eur,</w:t>
                  </w:r>
                </w:p>
                <w:p w14:paraId="4C660064" w14:textId="071E6BC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>su</w:t>
                  </w:r>
                  <w:r w:rsidRPr="00011A49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PVM</w:t>
                  </w:r>
                </w:p>
              </w:tc>
            </w:tr>
            <w:tr w:rsidR="00514E1C" w:rsidRPr="00011A49" w14:paraId="4CBDF25D" w14:textId="77777777" w:rsidTr="00514E1C">
              <w:trPr>
                <w:trHeight w:val="681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3B8B6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</w:p>
                <w:p w14:paraId="1C81E022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 w:rsidRPr="00011A49">
                    <w:rPr>
                      <w:rFonts w:asciiTheme="minorHAnsi" w:hAnsiTheme="minorHAnsi" w:cstheme="minorHAnsi"/>
                      <w:bCs/>
                      <w:sz w:val="20"/>
                    </w:rPr>
                    <w:t>1.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02CCD" w14:textId="77777777" w:rsidR="00514E1C" w:rsidRDefault="00514E1C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Priekinės namo sienos </w:t>
                  </w:r>
                  <w:r w:rsidRPr="008A2DA6">
                    <w:rPr>
                      <w:rFonts w:asciiTheme="minorHAnsi" w:hAnsiTheme="minorHAnsi" w:cstheme="minorHAnsi"/>
                    </w:rPr>
                    <w:t>esam</w:t>
                  </w:r>
                  <w:r>
                    <w:rPr>
                      <w:rFonts w:asciiTheme="minorHAnsi" w:hAnsiTheme="minorHAnsi" w:cstheme="minorHAnsi"/>
                    </w:rPr>
                    <w:t>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rudos spalvos fasadin</w:t>
                  </w:r>
                  <w:r>
                    <w:rPr>
                      <w:rFonts w:asciiTheme="minorHAnsi" w:hAnsiTheme="minorHAnsi" w:cstheme="minorHAnsi"/>
                    </w:rPr>
                    <w:t>ių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plokščių keitimo naujomis rangos darb</w:t>
                  </w:r>
                  <w:r>
                    <w:rPr>
                      <w:rFonts w:asciiTheme="minorHAnsi" w:hAnsiTheme="minorHAnsi" w:cstheme="minorHAnsi"/>
                    </w:rPr>
                    <w:t>ai (I etapas)</w:t>
                  </w:r>
                </w:p>
                <w:p w14:paraId="79439401" w14:textId="77777777" w:rsidR="00514E1C" w:rsidRPr="008A2DA6" w:rsidRDefault="00514E1C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(Perkamų darbų žiniaraščio 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I etapo 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bendra suma (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___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 priedas))</w:t>
                  </w:r>
                </w:p>
                <w:p w14:paraId="3091DAE8" w14:textId="77777777" w:rsidR="00514E1C" w:rsidRPr="00D61CD9" w:rsidRDefault="00514E1C" w:rsidP="00514E1C">
                  <w:pPr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7C986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14E1C" w:rsidRPr="00011A49" w14:paraId="3088EB6E" w14:textId="77777777" w:rsidTr="00514E1C">
              <w:trPr>
                <w:trHeight w:val="681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7BF8A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</w:rPr>
                    <w:t>2.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BDE3B" w14:textId="77777777" w:rsidR="00514E1C" w:rsidRDefault="00514E1C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Galinės namo sienos </w:t>
                  </w:r>
                  <w:r w:rsidRPr="008A2DA6">
                    <w:rPr>
                      <w:rFonts w:asciiTheme="minorHAnsi" w:hAnsiTheme="minorHAnsi" w:cstheme="minorHAnsi"/>
                    </w:rPr>
                    <w:t>esam</w:t>
                  </w:r>
                  <w:r>
                    <w:rPr>
                      <w:rFonts w:asciiTheme="minorHAnsi" w:hAnsiTheme="minorHAnsi" w:cstheme="minorHAnsi"/>
                    </w:rPr>
                    <w:t>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rudos spalvos fasadin</w:t>
                  </w:r>
                  <w:r>
                    <w:rPr>
                      <w:rFonts w:asciiTheme="minorHAnsi" w:hAnsiTheme="minorHAnsi" w:cstheme="minorHAnsi"/>
                    </w:rPr>
                    <w:t>ių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plokščių keitimo naujomis rangos darb</w:t>
                  </w:r>
                  <w:r>
                    <w:rPr>
                      <w:rFonts w:asciiTheme="minorHAnsi" w:hAnsiTheme="minorHAnsi" w:cstheme="minorHAnsi"/>
                    </w:rPr>
                    <w:t>ai (II etapas)</w:t>
                  </w:r>
                </w:p>
                <w:p w14:paraId="4B997A1D" w14:textId="77777777" w:rsidR="00514E1C" w:rsidRPr="00D61CD9" w:rsidRDefault="00514E1C" w:rsidP="00514E1C">
                  <w:pPr>
                    <w:widowControl w:val="0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(Perkamų darbų žiniaraščio 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II etapo 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bendra suma (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___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 priedas))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E8DF7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14E1C" w:rsidRPr="00011A49" w14:paraId="79CE16DD" w14:textId="77777777" w:rsidTr="00514E1C">
              <w:trPr>
                <w:trHeight w:val="681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CB04F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</w:rPr>
                    <w:t>3.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475E7" w14:textId="77777777" w:rsidR="00514E1C" w:rsidRDefault="00514E1C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Šoninės be langų ir balkonų sienos </w:t>
                  </w:r>
                  <w:r w:rsidRPr="008A2DA6">
                    <w:rPr>
                      <w:rFonts w:asciiTheme="minorHAnsi" w:hAnsiTheme="minorHAnsi" w:cstheme="minorHAnsi"/>
                    </w:rPr>
                    <w:t>esam</w:t>
                  </w:r>
                  <w:r>
                    <w:rPr>
                      <w:rFonts w:asciiTheme="minorHAnsi" w:hAnsiTheme="minorHAnsi" w:cstheme="minorHAnsi"/>
                    </w:rPr>
                    <w:t>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rudos spalvos fasadin</w:t>
                  </w:r>
                  <w:r>
                    <w:rPr>
                      <w:rFonts w:asciiTheme="minorHAnsi" w:hAnsiTheme="minorHAnsi" w:cstheme="minorHAnsi"/>
                    </w:rPr>
                    <w:t>ių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plokščių keitimo naujomis rangos darb</w:t>
                  </w:r>
                  <w:r>
                    <w:rPr>
                      <w:rFonts w:asciiTheme="minorHAnsi" w:hAnsiTheme="minorHAnsi" w:cstheme="minorHAnsi"/>
                    </w:rPr>
                    <w:t>ai (III etapas)</w:t>
                  </w:r>
                </w:p>
                <w:p w14:paraId="0FEC0965" w14:textId="77777777" w:rsidR="00514E1C" w:rsidRPr="00D61CD9" w:rsidRDefault="00514E1C" w:rsidP="00514E1C">
                  <w:pPr>
                    <w:widowControl w:val="0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(Perkamų darbų žiniaraščio 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III etapo 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bendra suma (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___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 priedas))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11F70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14E1C" w:rsidRPr="00011A49" w14:paraId="39159235" w14:textId="77777777" w:rsidTr="00514E1C">
              <w:trPr>
                <w:trHeight w:val="681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027E0" w14:textId="77777777" w:rsidR="00514E1C" w:rsidRPr="00011A49" w:rsidRDefault="00514E1C" w:rsidP="00514E1C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7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6A581" w14:textId="77777777" w:rsidR="00514E1C" w:rsidRDefault="00514E1C" w:rsidP="00514E1C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Šoninės su langais ir balkonais sienos </w:t>
                  </w:r>
                  <w:r w:rsidRPr="008A2DA6">
                    <w:rPr>
                      <w:rFonts w:asciiTheme="minorHAnsi" w:hAnsiTheme="minorHAnsi" w:cstheme="minorHAnsi"/>
                    </w:rPr>
                    <w:t>esam</w:t>
                  </w:r>
                  <w:r>
                    <w:rPr>
                      <w:rFonts w:asciiTheme="minorHAnsi" w:hAnsiTheme="minorHAnsi" w:cstheme="minorHAnsi"/>
                    </w:rPr>
                    <w:t>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rudos spalvos fasadin</w:t>
                  </w:r>
                  <w:r>
                    <w:rPr>
                      <w:rFonts w:asciiTheme="minorHAnsi" w:hAnsiTheme="minorHAnsi" w:cstheme="minorHAnsi"/>
                    </w:rPr>
                    <w:t>ių</w:t>
                  </w:r>
                  <w:r w:rsidRPr="008A2DA6">
                    <w:rPr>
                      <w:rFonts w:asciiTheme="minorHAnsi" w:hAnsiTheme="minorHAnsi" w:cstheme="minorHAnsi"/>
                    </w:rPr>
                    <w:t xml:space="preserve"> plokščių keitimo naujomis rangos darb</w:t>
                  </w:r>
                  <w:r>
                    <w:rPr>
                      <w:rFonts w:asciiTheme="minorHAnsi" w:hAnsiTheme="minorHAnsi" w:cstheme="minorHAnsi"/>
                    </w:rPr>
                    <w:t>ai (IV etapas)</w:t>
                  </w:r>
                </w:p>
                <w:p w14:paraId="67D7F358" w14:textId="77777777" w:rsidR="00514E1C" w:rsidRPr="00D61CD9" w:rsidRDefault="00514E1C" w:rsidP="00514E1C">
                  <w:pPr>
                    <w:widowControl w:val="0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(Perkamų darbų žiniaraščio 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IV etapo 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bendra suma (</w:t>
                  </w:r>
                  <w:r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>___</w:t>
                  </w:r>
                  <w:r w:rsidRPr="00D61CD9">
                    <w:rPr>
                      <w:rFonts w:asciiTheme="minorHAnsi" w:hAnsiTheme="minorHAnsi" w:cstheme="minorHAnsi"/>
                      <w:bCs/>
                      <w:i/>
                      <w:color w:val="0070C0"/>
                      <w:sz w:val="20"/>
                    </w:rPr>
                    <w:t xml:space="preserve"> priedas))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F5A9F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514E1C" w:rsidRPr="00011A49" w14:paraId="00EBD621" w14:textId="77777777" w:rsidTr="00514E1C">
              <w:trPr>
                <w:trHeight w:val="681"/>
              </w:trPr>
              <w:tc>
                <w:tcPr>
                  <w:tcW w:w="8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6C609" w14:textId="77777777" w:rsidR="00514E1C" w:rsidRPr="00502B14" w:rsidRDefault="00514E1C" w:rsidP="00514E1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502B1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Bendra pasiūlymo kaina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US"/>
                    </w:rPr>
                    <w:t>*</w:t>
                  </w:r>
                  <w:r w:rsidRPr="00502B1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80563" w14:textId="77777777" w:rsidR="00514E1C" w:rsidRPr="00011A49" w:rsidRDefault="00514E1C" w:rsidP="00514E1C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7C6E2B9" w14:textId="77777777" w:rsidR="005E6FF3" w:rsidRDefault="005E6FF3" w:rsidP="004D3A04">
            <w:pPr>
              <w:ind w:left="318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  <w:p w14:paraId="2FD98F4B" w14:textId="77777777" w:rsidR="00514E1C" w:rsidRPr="005E6FF3" w:rsidRDefault="00514E1C" w:rsidP="004D3A04">
            <w:pPr>
              <w:ind w:left="318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</w:p>
        </w:tc>
      </w:tr>
      <w:tr w:rsidR="005E6FF3" w:rsidRPr="0032294F" w14:paraId="7EA5DAC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40A6A88" w14:textId="701B8EEB" w:rsidR="005E6FF3" w:rsidRPr="005E6FF3" w:rsidRDefault="005E6FF3" w:rsidP="005E6FF3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5E6FF3">
              <w:rPr>
                <w:rFonts w:asciiTheme="minorHAnsi" w:hAnsiTheme="minorHAnsi" w:cstheme="minorHAnsi"/>
              </w:rPr>
              <w:t>Prašome nurodyti</w:t>
            </w:r>
            <w:r w:rsidR="00514E1C">
              <w:rPr>
                <w:rFonts w:asciiTheme="minorHAnsi" w:hAnsiTheme="minorHAnsi" w:cstheme="minorHAnsi"/>
              </w:rPr>
              <w:t xml:space="preserve"> kitas pastabas dėl Perkamo objekto.</w:t>
            </w:r>
          </w:p>
        </w:tc>
      </w:tr>
      <w:tr w:rsidR="005E6FF3" w:rsidRPr="0032294F" w14:paraId="480D9F43" w14:textId="77777777" w:rsidTr="00514E1C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BC6789B" w14:textId="77777777" w:rsidR="005E6FF3" w:rsidRPr="0032294F" w:rsidRDefault="005E6FF3" w:rsidP="005E6FF3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35903DFE" w14:textId="613E021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7777777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770E62DA" w14:textId="77777777" w:rsidR="0028697C" w:rsidRPr="00514E1C" w:rsidRDefault="0028697C" w:rsidP="0028697C">
      <w:pPr>
        <w:jc w:val="both"/>
        <w:rPr>
          <w:rFonts w:asciiTheme="minorHAnsi" w:hAnsiTheme="minorHAnsi" w:cstheme="minorHAnsi"/>
        </w:rPr>
      </w:pPr>
    </w:p>
    <w:p w14:paraId="0DDF3052" w14:textId="014EB008" w:rsidR="004B019E" w:rsidRDefault="0028697C" w:rsidP="00514E1C">
      <w:pPr>
        <w:jc w:val="both"/>
        <w:rPr>
          <w:rFonts w:asciiTheme="minorHAnsi" w:hAnsiTheme="minorHAnsi" w:cstheme="minorHAnsi"/>
          <w:bCs/>
          <w:lang w:eastAsia="lt-LT"/>
        </w:rPr>
      </w:pPr>
      <w:r w:rsidRPr="00514E1C">
        <w:rPr>
          <w:rFonts w:asciiTheme="minorHAnsi" w:hAnsiTheme="minorHAnsi" w:cstheme="minorHAnsi"/>
        </w:rPr>
        <w:t>PRIDEDAMA:</w:t>
      </w:r>
      <w:r w:rsidR="00514E1C">
        <w:rPr>
          <w:rFonts w:asciiTheme="minorHAnsi" w:hAnsiTheme="minorHAnsi" w:cstheme="minorHAnsi"/>
        </w:rPr>
        <w:t xml:space="preserve"> </w:t>
      </w:r>
      <w:r w:rsidRPr="00514E1C">
        <w:rPr>
          <w:rFonts w:asciiTheme="minorHAnsi" w:hAnsiTheme="minorHAnsi" w:cstheme="minorHAnsi"/>
          <w:bCs/>
          <w:lang w:eastAsia="lt-LT"/>
        </w:rPr>
        <w:t>Techninės specifikacijos projektas</w:t>
      </w:r>
      <w:r w:rsidR="005E6FF3" w:rsidRPr="00514E1C">
        <w:rPr>
          <w:rFonts w:asciiTheme="minorHAnsi" w:hAnsiTheme="minorHAnsi" w:cstheme="minorHAnsi"/>
          <w:bCs/>
          <w:lang w:eastAsia="lt-LT"/>
        </w:rPr>
        <w:t>.</w:t>
      </w:r>
    </w:p>
    <w:p w14:paraId="567C7103" w14:textId="77777777" w:rsidR="00514E1C" w:rsidRPr="00514E1C" w:rsidRDefault="00514E1C" w:rsidP="00514E1C">
      <w:pPr>
        <w:pStyle w:val="ListParagraph"/>
        <w:ind w:firstLine="0"/>
        <w:jc w:val="both"/>
        <w:rPr>
          <w:rFonts w:asciiTheme="minorHAnsi" w:hAnsiTheme="minorHAnsi" w:cstheme="minorHAnsi"/>
          <w:bCs/>
          <w:lang w:eastAsia="lt-LT"/>
        </w:rPr>
      </w:pPr>
    </w:p>
    <w:p w14:paraId="1D261542" w14:textId="77777777" w:rsidR="005E6FF3" w:rsidRDefault="005E6FF3" w:rsidP="00AC39D6">
      <w:pPr>
        <w:jc w:val="both"/>
        <w:rPr>
          <w:rFonts w:cstheme="minorHAnsi"/>
          <w:bCs/>
          <w:lang w:eastAsia="lt-LT"/>
        </w:rPr>
      </w:pPr>
    </w:p>
    <w:p w14:paraId="76836D42" w14:textId="77777777" w:rsidR="00790AEE" w:rsidRPr="008A11DF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67AA6287" w14:textId="77777777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 xml:space="preserve">UAB“Nemenčinės komunalininkas“ </w:t>
      </w:r>
    </w:p>
    <w:p w14:paraId="0E92BA46" w14:textId="77777777" w:rsidR="00761A60" w:rsidRPr="00E35C67" w:rsidRDefault="00761A60" w:rsidP="00761A60">
      <w:pPr>
        <w:rPr>
          <w:rFonts w:asciiTheme="minorHAnsi" w:hAnsiTheme="minorHAnsi" w:cstheme="minorHAnsi"/>
          <w:bCs/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>Direktoriaus pavaduotojas daugiabučiams namams modernizuoti</w:t>
      </w:r>
    </w:p>
    <w:p w14:paraId="2E00D21E" w14:textId="77777777" w:rsidR="00761A60" w:rsidRPr="00E35C67" w:rsidRDefault="00761A60" w:rsidP="00761A60">
      <w:pPr>
        <w:spacing w:line="360" w:lineRule="auto"/>
        <w:rPr>
          <w:sz w:val="20"/>
          <w:szCs w:val="20"/>
        </w:rPr>
      </w:pPr>
      <w:r w:rsidRPr="00E35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35C67">
        <w:rPr>
          <w:sz w:val="20"/>
          <w:szCs w:val="20"/>
        </w:rPr>
        <w:t>G. Stasevič, (86)5504465, el. paštas: g.stasevic@nemenkom.lt.</w:t>
      </w:r>
    </w:p>
    <w:p w14:paraId="654B9BD4" w14:textId="5E366415" w:rsidR="00790AEE" w:rsidRPr="008A11DF" w:rsidRDefault="00790AEE" w:rsidP="00761A60">
      <w:pPr>
        <w:rPr>
          <w:rFonts w:ascii="Arial" w:hAnsi="Arial" w:cs="Arial"/>
          <w:bCs/>
          <w:color w:val="000000" w:themeColor="text1"/>
          <w:lang w:val="en-GB"/>
        </w:rPr>
      </w:pPr>
    </w:p>
    <w:sectPr w:rsidR="00790AEE" w:rsidRPr="008A11DF" w:rsidSect="004948B3">
      <w:headerReference w:type="default" r:id="rId10"/>
      <w:headerReference w:type="first" r:id="rId11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2F63" w14:textId="77777777" w:rsidR="009F74DE" w:rsidRDefault="009F74DE" w:rsidP="004948B3">
      <w:r>
        <w:separator/>
      </w:r>
    </w:p>
  </w:endnote>
  <w:endnote w:type="continuationSeparator" w:id="0">
    <w:p w14:paraId="56816AF4" w14:textId="77777777" w:rsidR="009F74DE" w:rsidRDefault="009F74D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48B" w14:textId="77777777" w:rsidR="009F74DE" w:rsidRDefault="009F74DE" w:rsidP="004948B3">
      <w:r>
        <w:separator/>
      </w:r>
    </w:p>
  </w:footnote>
  <w:footnote w:type="continuationSeparator" w:id="0">
    <w:p w14:paraId="3B1819BE" w14:textId="77777777" w:rsidR="009F74DE" w:rsidRDefault="009F74D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3D4"/>
    <w:multiLevelType w:val="hybridMultilevel"/>
    <w:tmpl w:val="A56E1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8"/>
  </w:num>
  <w:num w:numId="3" w16cid:durableId="437415050">
    <w:abstractNumId w:val="4"/>
  </w:num>
  <w:num w:numId="4" w16cid:durableId="374820714">
    <w:abstractNumId w:val="5"/>
  </w:num>
  <w:num w:numId="5" w16cid:durableId="1663776014">
    <w:abstractNumId w:val="7"/>
  </w:num>
  <w:num w:numId="6" w16cid:durableId="870269315">
    <w:abstractNumId w:val="0"/>
  </w:num>
  <w:num w:numId="7" w16cid:durableId="1647513943">
    <w:abstractNumId w:val="6"/>
  </w:num>
  <w:num w:numId="8" w16cid:durableId="183710574">
    <w:abstractNumId w:val="2"/>
  </w:num>
  <w:num w:numId="9" w16cid:durableId="79490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3C1"/>
    <w:rsid w:val="000251D6"/>
    <w:rsid w:val="00033909"/>
    <w:rsid w:val="0003717F"/>
    <w:rsid w:val="00083D59"/>
    <w:rsid w:val="000B7A18"/>
    <w:rsid w:val="000D1C82"/>
    <w:rsid w:val="000E29B1"/>
    <w:rsid w:val="00131E20"/>
    <w:rsid w:val="00132F16"/>
    <w:rsid w:val="00147D21"/>
    <w:rsid w:val="00163BF0"/>
    <w:rsid w:val="00180BA7"/>
    <w:rsid w:val="00184CE6"/>
    <w:rsid w:val="00194A5A"/>
    <w:rsid w:val="001A017F"/>
    <w:rsid w:val="001A3295"/>
    <w:rsid w:val="001F58A5"/>
    <w:rsid w:val="00214949"/>
    <w:rsid w:val="002266AF"/>
    <w:rsid w:val="002344C1"/>
    <w:rsid w:val="002433E9"/>
    <w:rsid w:val="0024643C"/>
    <w:rsid w:val="002470FF"/>
    <w:rsid w:val="00252535"/>
    <w:rsid w:val="00264B4B"/>
    <w:rsid w:val="00277774"/>
    <w:rsid w:val="00282D5C"/>
    <w:rsid w:val="002840AC"/>
    <w:rsid w:val="0028697C"/>
    <w:rsid w:val="002A1353"/>
    <w:rsid w:val="002A22B0"/>
    <w:rsid w:val="002D6DF5"/>
    <w:rsid w:val="002E5197"/>
    <w:rsid w:val="002F374C"/>
    <w:rsid w:val="00301751"/>
    <w:rsid w:val="003138F6"/>
    <w:rsid w:val="00324CC7"/>
    <w:rsid w:val="003321AF"/>
    <w:rsid w:val="0035130A"/>
    <w:rsid w:val="00386B80"/>
    <w:rsid w:val="003D5843"/>
    <w:rsid w:val="003E5AD6"/>
    <w:rsid w:val="003E6406"/>
    <w:rsid w:val="003E6FEE"/>
    <w:rsid w:val="0040225D"/>
    <w:rsid w:val="004237C1"/>
    <w:rsid w:val="004329CD"/>
    <w:rsid w:val="004703BB"/>
    <w:rsid w:val="004948B3"/>
    <w:rsid w:val="00496B4C"/>
    <w:rsid w:val="004B019E"/>
    <w:rsid w:val="004B5B7B"/>
    <w:rsid w:val="004D367E"/>
    <w:rsid w:val="004D3A04"/>
    <w:rsid w:val="004E43D1"/>
    <w:rsid w:val="004F27B7"/>
    <w:rsid w:val="004F4D32"/>
    <w:rsid w:val="004F73DA"/>
    <w:rsid w:val="00514E1C"/>
    <w:rsid w:val="00515F68"/>
    <w:rsid w:val="005372A8"/>
    <w:rsid w:val="00541A29"/>
    <w:rsid w:val="005505D3"/>
    <w:rsid w:val="00556F2C"/>
    <w:rsid w:val="0057578F"/>
    <w:rsid w:val="005811E9"/>
    <w:rsid w:val="005C45E3"/>
    <w:rsid w:val="005E4C2B"/>
    <w:rsid w:val="005E6FF3"/>
    <w:rsid w:val="005E7BEB"/>
    <w:rsid w:val="00606C61"/>
    <w:rsid w:val="00615127"/>
    <w:rsid w:val="00645B03"/>
    <w:rsid w:val="00646D52"/>
    <w:rsid w:val="006823EE"/>
    <w:rsid w:val="0069618C"/>
    <w:rsid w:val="006B6D8D"/>
    <w:rsid w:val="006F0B3B"/>
    <w:rsid w:val="00717CB3"/>
    <w:rsid w:val="00720A71"/>
    <w:rsid w:val="007253B1"/>
    <w:rsid w:val="0072714E"/>
    <w:rsid w:val="0073095F"/>
    <w:rsid w:val="007357EA"/>
    <w:rsid w:val="00740ACA"/>
    <w:rsid w:val="00755B6B"/>
    <w:rsid w:val="00761A60"/>
    <w:rsid w:val="00773D8D"/>
    <w:rsid w:val="00781E9D"/>
    <w:rsid w:val="00786A12"/>
    <w:rsid w:val="00790AEE"/>
    <w:rsid w:val="007B4601"/>
    <w:rsid w:val="007C6F77"/>
    <w:rsid w:val="007E5087"/>
    <w:rsid w:val="007F2B5E"/>
    <w:rsid w:val="00832373"/>
    <w:rsid w:val="00834F06"/>
    <w:rsid w:val="00841B31"/>
    <w:rsid w:val="008437E6"/>
    <w:rsid w:val="00863556"/>
    <w:rsid w:val="008861AA"/>
    <w:rsid w:val="008A11DF"/>
    <w:rsid w:val="008B4313"/>
    <w:rsid w:val="00900C9D"/>
    <w:rsid w:val="00913758"/>
    <w:rsid w:val="00915B00"/>
    <w:rsid w:val="0092384D"/>
    <w:rsid w:val="0093145A"/>
    <w:rsid w:val="00957BDD"/>
    <w:rsid w:val="00957EAF"/>
    <w:rsid w:val="00962645"/>
    <w:rsid w:val="00971F6D"/>
    <w:rsid w:val="00977732"/>
    <w:rsid w:val="009949AF"/>
    <w:rsid w:val="009A5653"/>
    <w:rsid w:val="009C3D8E"/>
    <w:rsid w:val="009F74DE"/>
    <w:rsid w:val="00A011DB"/>
    <w:rsid w:val="00A01C97"/>
    <w:rsid w:val="00A10ED2"/>
    <w:rsid w:val="00A143B0"/>
    <w:rsid w:val="00A224EB"/>
    <w:rsid w:val="00A672CD"/>
    <w:rsid w:val="00A72C3F"/>
    <w:rsid w:val="00AB7EF5"/>
    <w:rsid w:val="00AC39D6"/>
    <w:rsid w:val="00AE109C"/>
    <w:rsid w:val="00AE412D"/>
    <w:rsid w:val="00AE75A0"/>
    <w:rsid w:val="00B14F67"/>
    <w:rsid w:val="00B52268"/>
    <w:rsid w:val="00B56334"/>
    <w:rsid w:val="00B96585"/>
    <w:rsid w:val="00BD37F7"/>
    <w:rsid w:val="00BF405A"/>
    <w:rsid w:val="00BF5469"/>
    <w:rsid w:val="00C12255"/>
    <w:rsid w:val="00C25D5D"/>
    <w:rsid w:val="00C46927"/>
    <w:rsid w:val="00C46E87"/>
    <w:rsid w:val="00C71D55"/>
    <w:rsid w:val="00C7622A"/>
    <w:rsid w:val="00CA2BC3"/>
    <w:rsid w:val="00CA51B9"/>
    <w:rsid w:val="00CA78EC"/>
    <w:rsid w:val="00CF5A9F"/>
    <w:rsid w:val="00D016A3"/>
    <w:rsid w:val="00D06B68"/>
    <w:rsid w:val="00D118EE"/>
    <w:rsid w:val="00D15849"/>
    <w:rsid w:val="00D17EB7"/>
    <w:rsid w:val="00D33DB0"/>
    <w:rsid w:val="00D6531E"/>
    <w:rsid w:val="00D96042"/>
    <w:rsid w:val="00DA1081"/>
    <w:rsid w:val="00DA1376"/>
    <w:rsid w:val="00DF2453"/>
    <w:rsid w:val="00DF6D90"/>
    <w:rsid w:val="00E32AE7"/>
    <w:rsid w:val="00E74FE1"/>
    <w:rsid w:val="00E7796B"/>
    <w:rsid w:val="00E81F77"/>
    <w:rsid w:val="00EB3FFA"/>
    <w:rsid w:val="00ED084F"/>
    <w:rsid w:val="00ED6F1C"/>
    <w:rsid w:val="00EE5C62"/>
    <w:rsid w:val="00F0697B"/>
    <w:rsid w:val="00F06F54"/>
    <w:rsid w:val="00F11802"/>
    <w:rsid w:val="00F264F6"/>
    <w:rsid w:val="00F41788"/>
    <w:rsid w:val="00F60C93"/>
    <w:rsid w:val="00FA5872"/>
    <w:rsid w:val="00FB1DE6"/>
    <w:rsid w:val="00FB7DEF"/>
    <w:rsid w:val="00FC0BF1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2658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Andzej Vincelovic</cp:lastModifiedBy>
  <cp:revision>7</cp:revision>
  <dcterms:created xsi:type="dcterms:W3CDTF">2024-06-05T07:26:00Z</dcterms:created>
  <dcterms:modified xsi:type="dcterms:W3CDTF">2025-04-07T09:12:00Z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