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2E9BB" w14:textId="77777777" w:rsidR="00703462" w:rsidRPr="005D4C29" w:rsidRDefault="00B26F71" w:rsidP="005F6661">
      <w:pPr>
        <w:jc w:val="right"/>
        <w:rPr>
          <w:lang w:eastAsia="en-US"/>
        </w:rPr>
      </w:pPr>
      <w:r w:rsidRPr="005D4C29">
        <w:rPr>
          <w:lang w:eastAsia="en-US"/>
        </w:rPr>
        <w:t xml:space="preserve">Pirkimo </w:t>
      </w:r>
      <w:r w:rsidR="009B5A36" w:rsidRPr="005D4C29">
        <w:rPr>
          <w:lang w:eastAsia="en-US"/>
        </w:rPr>
        <w:t>sąlygų</w:t>
      </w:r>
    </w:p>
    <w:p w14:paraId="5F6D61B4" w14:textId="77777777" w:rsidR="005C316B" w:rsidRPr="005D4C29" w:rsidRDefault="00AD7F7F" w:rsidP="005F6661">
      <w:pPr>
        <w:jc w:val="right"/>
        <w:rPr>
          <w:b/>
        </w:rPr>
      </w:pPr>
      <w:r w:rsidRPr="005D4C29">
        <w:rPr>
          <w:lang w:eastAsia="en-US"/>
        </w:rPr>
        <w:t>3</w:t>
      </w:r>
      <w:r w:rsidR="000A6339" w:rsidRPr="005D4C29">
        <w:rPr>
          <w:lang w:eastAsia="en-US"/>
        </w:rPr>
        <w:t xml:space="preserve"> </w:t>
      </w:r>
      <w:r w:rsidR="00703462" w:rsidRPr="005D4C29">
        <w:rPr>
          <w:lang w:eastAsia="en-US"/>
        </w:rPr>
        <w:t>priedas</w:t>
      </w:r>
    </w:p>
    <w:p w14:paraId="024A2E21" w14:textId="77777777" w:rsidR="005C316B" w:rsidRPr="005D4C29" w:rsidRDefault="005C316B" w:rsidP="00E520D1">
      <w:pPr>
        <w:jc w:val="center"/>
        <w:rPr>
          <w:b/>
        </w:rPr>
      </w:pPr>
    </w:p>
    <w:p w14:paraId="72D86580" w14:textId="77777777"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PAGRINDINĖS </w:t>
      </w:r>
      <w:r w:rsidR="009A063B" w:rsidRPr="005D4C29">
        <w:rPr>
          <w:b/>
        </w:rPr>
        <w:t xml:space="preserve">SUTARTIES </w:t>
      </w:r>
      <w:r w:rsidR="00703462" w:rsidRPr="005D4C29">
        <w:rPr>
          <w:b/>
        </w:rPr>
        <w:t>SĄLYGOS</w:t>
      </w:r>
    </w:p>
    <w:p w14:paraId="72BAE492" w14:textId="77777777" w:rsidR="00E520D1" w:rsidRPr="005D4C29" w:rsidRDefault="00E520D1" w:rsidP="00E520D1">
      <w:pPr>
        <w:rPr>
          <w:sz w:val="22"/>
          <w:szCs w:val="22"/>
        </w:rPr>
      </w:pPr>
    </w:p>
    <w:p w14:paraId="06DFBCBD" w14:textId="7DB87D2F" w:rsidR="0046345B" w:rsidRPr="005D4C29" w:rsidRDefault="0046345B" w:rsidP="00703462">
      <w:pPr>
        <w:ind w:left="2880" w:firstLine="720"/>
      </w:pPr>
      <w:r w:rsidRPr="005D4C29">
        <w:t>20</w:t>
      </w:r>
      <w:r w:rsidR="00B1216C" w:rsidRPr="005D4C29">
        <w:t>2</w:t>
      </w:r>
      <w:r w:rsidR="00B2076D">
        <w:t>5</w:t>
      </w:r>
      <w:r w:rsidR="00703462" w:rsidRPr="005D4C29">
        <w:t xml:space="preserve"> m.        </w:t>
      </w:r>
      <w:r w:rsidR="009B0E4E" w:rsidRPr="005D4C29">
        <w:t xml:space="preserve">                 </w:t>
      </w:r>
      <w:r w:rsidR="00703462" w:rsidRPr="005D4C29">
        <w:t xml:space="preserve">         d. Nr.</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2FF15095" w:rsidR="007461E3" w:rsidRPr="005D4C29" w:rsidRDefault="00703462" w:rsidP="006E7021">
      <w:pPr>
        <w:ind w:left="11" w:right="6" w:hanging="11"/>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5D4C29">
        <w:rPr>
          <w:szCs w:val="22"/>
        </w:rPr>
        <w:t xml:space="preserve">atstovaujama </w:t>
      </w:r>
      <w:r w:rsidRPr="005D4C29">
        <w:rPr>
          <w:sz w:val="22"/>
          <w:szCs w:val="22"/>
        </w:rPr>
        <w:t xml:space="preserve">GRA direktoriaus ____________, </w:t>
      </w:r>
      <w:r w:rsidRPr="005D4C29">
        <w:rPr>
          <w:szCs w:val="22"/>
        </w:rPr>
        <w:t>veikiančio pagal</w:t>
      </w:r>
      <w:r w:rsidRPr="005D4C29">
        <w:rPr>
          <w:i/>
          <w:szCs w:val="22"/>
        </w:rPr>
        <w:t xml:space="preserve"> </w:t>
      </w:r>
      <w:r w:rsidRPr="005D4C29">
        <w:rPr>
          <w:szCs w:val="22"/>
        </w:rPr>
        <w:t xml:space="preserve">GRA nuostatus (toliau – </w:t>
      </w:r>
      <w:r w:rsidRPr="005D4C29">
        <w:rPr>
          <w:b/>
          <w:szCs w:val="22"/>
        </w:rPr>
        <w:t>Pirkėjas</w:t>
      </w:r>
      <w:r w:rsidRPr="005D4C29">
        <w:rPr>
          <w:szCs w:val="22"/>
        </w:rPr>
        <w:t xml:space="preserve">), ir </w:t>
      </w:r>
      <w:r w:rsidRPr="005D4C29">
        <w:rPr>
          <w:i/>
          <w:szCs w:val="22"/>
        </w:rPr>
        <w:t>(pardavėjas)</w:t>
      </w:r>
      <w:r w:rsidRPr="005D4C29">
        <w:rPr>
          <w:szCs w:val="22"/>
        </w:rPr>
        <w:t xml:space="preserve">, atstovaujamas (a) </w:t>
      </w:r>
      <w:r w:rsidRPr="005D4C29">
        <w:rPr>
          <w:i/>
          <w:szCs w:val="22"/>
        </w:rPr>
        <w:t>(pareigos, vardas, pavardė)</w:t>
      </w:r>
      <w:r w:rsidRPr="005D4C29">
        <w:rPr>
          <w:szCs w:val="22"/>
        </w:rPr>
        <w:t>, veikiančio (-</w:t>
      </w:r>
      <w:proofErr w:type="spellStart"/>
      <w:r w:rsidRPr="005D4C29">
        <w:rPr>
          <w:szCs w:val="22"/>
        </w:rPr>
        <w:t>ios</w:t>
      </w:r>
      <w:proofErr w:type="spellEnd"/>
      <w:r w:rsidRPr="005D4C29">
        <w:rPr>
          <w:szCs w:val="22"/>
        </w:rPr>
        <w:t xml:space="preserve">) pagal </w:t>
      </w:r>
      <w:r w:rsidRPr="005D4C29">
        <w:rPr>
          <w:i/>
          <w:szCs w:val="22"/>
        </w:rPr>
        <w:t>(dokumentas, kurio pagrindu veikia asmuo)</w:t>
      </w:r>
      <w:r w:rsidRPr="005D4C29">
        <w:rPr>
          <w:szCs w:val="22"/>
        </w:rPr>
        <w:t xml:space="preserve"> (toliau – </w:t>
      </w:r>
      <w:r w:rsidRPr="005D4C29">
        <w:rPr>
          <w:b/>
          <w:szCs w:val="22"/>
        </w:rPr>
        <w:t>Pardavėjas</w:t>
      </w:r>
      <w:r w:rsidRPr="005D4C29">
        <w:rPr>
          <w:szCs w:val="22"/>
        </w:rPr>
        <w:t xml:space="preserve">), </w:t>
      </w:r>
      <w:r w:rsidRPr="005D4C29">
        <w:rPr>
          <w:i/>
          <w:szCs w:val="22"/>
        </w:rPr>
        <w:t>(jei tai ūkio subjektų grupė – atitinkami duomenys apie kiekvieną partnerį)</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826383">
        <w:rPr>
          <w:color w:val="000000"/>
        </w:rPr>
        <w:t>5</w:t>
      </w:r>
      <w:r w:rsidR="002971C1" w:rsidRPr="00E417D4">
        <w:rPr>
          <w:color w:val="000000"/>
        </w:rPr>
        <w:t xml:space="preserve"> m.     d. Centrinėje viešųjų pirkimų informacinėje sistemoje (toliau – CVP IS) paskelbtomis viešojo pirkimo „</w:t>
      </w:r>
      <w:r w:rsidR="00704DF1">
        <w:rPr>
          <w:color w:val="000000"/>
        </w:rPr>
        <w:t>Medicinos</w:t>
      </w:r>
      <w:r w:rsidR="002971C1">
        <w:rPr>
          <w:color w:val="000000"/>
        </w:rPr>
        <w:t xml:space="preserve"> </w:t>
      </w:r>
      <w:r w:rsidR="00B2076D">
        <w:rPr>
          <w:color w:val="000000"/>
        </w:rPr>
        <w:t>įranga</w:t>
      </w:r>
      <w:r w:rsidR="002971C1">
        <w:rPr>
          <w:color w:val="000000"/>
        </w:rPr>
        <w:t>“ (pirkimo Nr. ....)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6E7021">
      <w:pPr>
        <w:ind w:left="11" w:right="6" w:hanging="11"/>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469344C6"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704DF1">
              <w:rPr>
                <w:b/>
              </w:rPr>
              <w:t>Medicinos</w:t>
            </w:r>
            <w:r w:rsidR="00B2076D">
              <w:rPr>
                <w:b/>
              </w:rPr>
              <w:t xml:space="preserve"> įrangą </w:t>
            </w:r>
            <w:r w:rsidR="00B2076D" w:rsidRPr="00B2076D">
              <w:rPr>
                <w:i/>
              </w:rPr>
              <w:t>(pagal pirkimo dalis, įtraukiamas į sutartį)</w:t>
            </w:r>
            <w:r w:rsidR="00B2076D">
              <w:rPr>
                <w:b/>
              </w:rPr>
              <w:t xml:space="preserve">: </w:t>
            </w:r>
            <w:r w:rsidR="00704DF1" w:rsidRPr="00704DF1">
              <w:rPr>
                <w:b/>
              </w:rPr>
              <w:t>Aparat</w:t>
            </w:r>
            <w:r w:rsidR="00704DF1">
              <w:rPr>
                <w:b/>
              </w:rPr>
              <w:t>ą</w:t>
            </w:r>
            <w:r w:rsidR="00704DF1" w:rsidRPr="00704DF1">
              <w:rPr>
                <w:b/>
              </w:rPr>
              <w:t xml:space="preserve"> dirbtinės plaučių ventiliacijos, nešiojam</w:t>
            </w:r>
            <w:r w:rsidR="00704DF1">
              <w:rPr>
                <w:b/>
              </w:rPr>
              <w:t>ą</w:t>
            </w:r>
            <w:r w:rsidR="00B2076D" w:rsidRPr="00B2076D">
              <w:rPr>
                <w:b/>
              </w:rPr>
              <w:t xml:space="preserve"> </w:t>
            </w:r>
            <w:r w:rsidR="00B2076D" w:rsidRPr="008A3447">
              <w:rPr>
                <w:i/>
              </w:rPr>
              <w:t>(1 pirkimo dalis)</w:t>
            </w:r>
            <w:r w:rsidR="00B2076D" w:rsidRPr="008A3447">
              <w:rPr>
                <w:b/>
              </w:rPr>
              <w:t> / </w:t>
            </w:r>
            <w:proofErr w:type="spellStart"/>
            <w:r w:rsidR="00704DF1" w:rsidRPr="00704DF1">
              <w:rPr>
                <w:b/>
              </w:rPr>
              <w:t>Koncentratori</w:t>
            </w:r>
            <w:r w:rsidR="00704DF1">
              <w:rPr>
                <w:b/>
              </w:rPr>
              <w:t>ų</w:t>
            </w:r>
            <w:proofErr w:type="spellEnd"/>
            <w:r w:rsidR="00704DF1" w:rsidRPr="00704DF1">
              <w:rPr>
                <w:b/>
              </w:rPr>
              <w:t>, deguonies, karin</w:t>
            </w:r>
            <w:r w:rsidR="00704DF1">
              <w:rPr>
                <w:b/>
              </w:rPr>
              <w:t>į</w:t>
            </w:r>
            <w:r w:rsidR="00704DF1" w:rsidRPr="00704DF1">
              <w:rPr>
                <w:b/>
              </w:rPr>
              <w:t xml:space="preserve"> </w:t>
            </w:r>
            <w:r w:rsidR="00B2076D" w:rsidRPr="008A3447">
              <w:rPr>
                <w:i/>
              </w:rPr>
              <w:t>(2 pirkimo dalis)</w:t>
            </w:r>
            <w:r w:rsidR="00B2076D" w:rsidRPr="008A3447">
              <w:rPr>
                <w:b/>
              </w:rPr>
              <w:t> </w:t>
            </w:r>
            <w:r w:rsidR="00B2076D" w:rsidRPr="008A3447">
              <w:rPr>
                <w:i/>
              </w:rPr>
              <w:t>/ </w:t>
            </w:r>
            <w:r w:rsidR="00704DF1" w:rsidRPr="00704DF1">
              <w:rPr>
                <w:b/>
              </w:rPr>
              <w:t>Aparat</w:t>
            </w:r>
            <w:r w:rsidR="00704DF1">
              <w:rPr>
                <w:b/>
              </w:rPr>
              <w:t>ą</w:t>
            </w:r>
            <w:r w:rsidR="00704DF1" w:rsidRPr="00704DF1">
              <w:rPr>
                <w:b/>
              </w:rPr>
              <w:t xml:space="preserve"> dirbtinės plaučių ventiliacijos, nešiojam</w:t>
            </w:r>
            <w:r w:rsidR="00704DF1">
              <w:rPr>
                <w:b/>
              </w:rPr>
              <w:t>ą</w:t>
            </w:r>
            <w:r w:rsidR="00704DF1" w:rsidRPr="00704DF1">
              <w:rPr>
                <w:b/>
              </w:rPr>
              <w:t xml:space="preserve"> </w:t>
            </w:r>
            <w:r w:rsidR="00B2076D" w:rsidRPr="008A3447">
              <w:rPr>
                <w:i/>
              </w:rPr>
              <w:t>(3 pirkimo dalis)</w:t>
            </w:r>
            <w:r w:rsidR="00B2076D" w:rsidRPr="008A3447">
              <w:rPr>
                <w:b/>
              </w:rPr>
              <w:t> / </w:t>
            </w:r>
            <w:r w:rsidR="00704DF1" w:rsidRPr="00704DF1">
              <w:rPr>
                <w:b/>
              </w:rPr>
              <w:t>Monitori</w:t>
            </w:r>
            <w:r w:rsidR="00704DF1">
              <w:rPr>
                <w:b/>
              </w:rPr>
              <w:t>ų</w:t>
            </w:r>
            <w:r w:rsidR="00704DF1" w:rsidRPr="00704DF1">
              <w:rPr>
                <w:b/>
              </w:rPr>
              <w:t xml:space="preserve">, gyvybinių funkcijų sekimo </w:t>
            </w:r>
            <w:r w:rsidR="00704DF1" w:rsidRPr="00704DF1">
              <w:rPr>
                <w:i/>
              </w:rPr>
              <w:t>(paciento stebėjimui)</w:t>
            </w:r>
            <w:r w:rsidR="00704DF1">
              <w:rPr>
                <w:b/>
              </w:rPr>
              <w:t xml:space="preserve"> </w:t>
            </w:r>
            <w:r w:rsidR="00B2076D" w:rsidRPr="008A3447">
              <w:rPr>
                <w:i/>
              </w:rPr>
              <w:t>(4 pirkimo dalis)</w:t>
            </w:r>
            <w:r w:rsidR="00B2076D">
              <w:rPr>
                <w:i/>
              </w:rPr>
              <w:t xml:space="preserve">/ </w:t>
            </w:r>
            <w:r w:rsidR="00704DF1" w:rsidRPr="00704DF1">
              <w:rPr>
                <w:b/>
              </w:rPr>
              <w:t>Monitori</w:t>
            </w:r>
            <w:r w:rsidR="00704DF1">
              <w:rPr>
                <w:b/>
              </w:rPr>
              <w:t>ų</w:t>
            </w:r>
            <w:r w:rsidR="00704DF1" w:rsidRPr="00704DF1">
              <w:rPr>
                <w:b/>
              </w:rPr>
              <w:t xml:space="preserve">, gyvybinių funkcijų sekimo </w:t>
            </w:r>
            <w:r w:rsidR="00704DF1" w:rsidRPr="00704DF1">
              <w:rPr>
                <w:i/>
              </w:rPr>
              <w:t>(pirmajai pagalbai)</w:t>
            </w:r>
            <w:r w:rsidR="00704DF1">
              <w:rPr>
                <w:b/>
              </w:rPr>
              <w:t xml:space="preserve"> </w:t>
            </w:r>
            <w:r w:rsidR="00B2076D" w:rsidRPr="008A3447">
              <w:rPr>
                <w:i/>
              </w:rPr>
              <w:t>(</w:t>
            </w:r>
            <w:r w:rsidR="00B2076D">
              <w:rPr>
                <w:i/>
              </w:rPr>
              <w:t>5</w:t>
            </w:r>
            <w:r w:rsidR="00B2076D" w:rsidRPr="008A3447">
              <w:rPr>
                <w:i/>
              </w:rPr>
              <w:t xml:space="preserve"> pirkimo dalis)</w:t>
            </w:r>
            <w:r w:rsidR="00B2076D" w:rsidRPr="008A3447">
              <w:rPr>
                <w:b/>
              </w:rPr>
              <w:t> / </w:t>
            </w:r>
            <w:r w:rsidR="00704DF1" w:rsidRPr="00704DF1">
              <w:rPr>
                <w:b/>
              </w:rPr>
              <w:t>Pomp</w:t>
            </w:r>
            <w:r w:rsidR="00704DF1">
              <w:rPr>
                <w:b/>
              </w:rPr>
              <w:t>ą</w:t>
            </w:r>
            <w:r w:rsidR="00704DF1" w:rsidRPr="00704DF1">
              <w:rPr>
                <w:b/>
              </w:rPr>
              <w:t xml:space="preserve"> </w:t>
            </w:r>
            <w:proofErr w:type="spellStart"/>
            <w:r w:rsidR="00704DF1" w:rsidRPr="00704DF1">
              <w:rPr>
                <w:b/>
              </w:rPr>
              <w:t>švirkštin</w:t>
            </w:r>
            <w:r w:rsidR="00704DF1">
              <w:rPr>
                <w:b/>
              </w:rPr>
              <w:t>ę</w:t>
            </w:r>
            <w:proofErr w:type="spellEnd"/>
            <w:r w:rsidR="00704DF1">
              <w:rPr>
                <w:b/>
              </w:rPr>
              <w:t xml:space="preserve"> </w:t>
            </w:r>
            <w:r w:rsidR="00B2076D" w:rsidRPr="008A3447">
              <w:rPr>
                <w:i/>
              </w:rPr>
              <w:t>(</w:t>
            </w:r>
            <w:r w:rsidR="00B2076D">
              <w:rPr>
                <w:i/>
              </w:rPr>
              <w:t>6</w:t>
            </w:r>
            <w:r w:rsidR="00B2076D" w:rsidRPr="008A3447">
              <w:rPr>
                <w:i/>
              </w:rPr>
              <w:t xml:space="preserve"> pirkimo dalis)</w:t>
            </w:r>
            <w:r w:rsidR="00B2076D" w:rsidRPr="008A3447">
              <w:rPr>
                <w:b/>
              </w:rPr>
              <w:t> </w:t>
            </w:r>
            <w:r w:rsidR="00B2076D" w:rsidRPr="008A3447">
              <w:rPr>
                <w:i/>
              </w:rPr>
              <w:t>/ </w:t>
            </w:r>
            <w:proofErr w:type="spellStart"/>
            <w:r w:rsidR="00704DF1" w:rsidRPr="00704DF1">
              <w:rPr>
                <w:b/>
              </w:rPr>
              <w:t>Defibriliator</w:t>
            </w:r>
            <w:r w:rsidR="00704DF1">
              <w:rPr>
                <w:b/>
              </w:rPr>
              <w:t>ių</w:t>
            </w:r>
            <w:proofErr w:type="spellEnd"/>
            <w:r w:rsidR="00704DF1" w:rsidRPr="00704DF1">
              <w:rPr>
                <w:b/>
              </w:rPr>
              <w:t xml:space="preserve"> </w:t>
            </w:r>
            <w:r w:rsidR="00B2076D" w:rsidRPr="008A3447">
              <w:rPr>
                <w:i/>
              </w:rPr>
              <w:t>(</w:t>
            </w:r>
            <w:r w:rsidR="00B2076D">
              <w:rPr>
                <w:i/>
              </w:rPr>
              <w:t>7</w:t>
            </w:r>
            <w:r w:rsidR="00B2076D" w:rsidRPr="008A3447">
              <w:rPr>
                <w:i/>
              </w:rPr>
              <w:t xml:space="preserve"> pirkimo dalis)</w:t>
            </w:r>
            <w:r w:rsidR="00704DF1">
              <w:rPr>
                <w:i/>
              </w:rPr>
              <w:t xml:space="preserve">, </w:t>
            </w:r>
            <w:r w:rsidR="00704DF1" w:rsidRPr="00704DF1">
              <w:rPr>
                <w:b/>
              </w:rPr>
              <w:t>Aparat</w:t>
            </w:r>
            <w:r w:rsidR="00704DF1">
              <w:rPr>
                <w:b/>
              </w:rPr>
              <w:t>ą</w:t>
            </w:r>
            <w:r w:rsidR="00704DF1" w:rsidRPr="00704DF1">
              <w:rPr>
                <w:b/>
              </w:rPr>
              <w:t xml:space="preserve"> ultragarsinės diagnostikos, nešiojam</w:t>
            </w:r>
            <w:r w:rsidR="00704DF1">
              <w:rPr>
                <w:b/>
              </w:rPr>
              <w:t>ą</w:t>
            </w:r>
            <w:r w:rsidR="00704DF1" w:rsidRPr="00704DF1">
              <w:rPr>
                <w:b/>
              </w:rPr>
              <w:t xml:space="preserve"> </w:t>
            </w:r>
            <w:r w:rsidR="00704DF1" w:rsidRPr="008A3447">
              <w:rPr>
                <w:i/>
              </w:rPr>
              <w:t>(</w:t>
            </w:r>
            <w:r w:rsidR="00704DF1">
              <w:rPr>
                <w:i/>
              </w:rPr>
              <w:t>8</w:t>
            </w:r>
            <w:r w:rsidR="00704DF1" w:rsidRPr="008A3447">
              <w:rPr>
                <w:i/>
              </w:rPr>
              <w:t xml:space="preserve"> pirkimo dalis)</w:t>
            </w:r>
            <w:r w:rsidR="00704DF1" w:rsidRPr="008A3447">
              <w:rPr>
                <w:b/>
              </w:rPr>
              <w:t> / </w:t>
            </w:r>
            <w:r w:rsidR="00704DF1" w:rsidRPr="00704DF1">
              <w:rPr>
                <w:b/>
              </w:rPr>
              <w:t>Rinkin</w:t>
            </w:r>
            <w:r w:rsidR="00704DF1">
              <w:rPr>
                <w:b/>
              </w:rPr>
              <w:t>į</w:t>
            </w:r>
            <w:r w:rsidR="00704DF1" w:rsidRPr="00704DF1">
              <w:rPr>
                <w:b/>
              </w:rPr>
              <w:t xml:space="preserve"> priemonių išorinei kaulų fiksacijai, dubens </w:t>
            </w:r>
            <w:r w:rsidR="00704DF1" w:rsidRPr="008A3447">
              <w:rPr>
                <w:i/>
              </w:rPr>
              <w:t>(</w:t>
            </w:r>
            <w:r w:rsidR="00704DF1">
              <w:rPr>
                <w:i/>
              </w:rPr>
              <w:t>9</w:t>
            </w:r>
            <w:r w:rsidR="00704DF1" w:rsidRPr="008A3447">
              <w:rPr>
                <w:i/>
              </w:rPr>
              <w:t xml:space="preserve"> pirkimo dalis)</w:t>
            </w:r>
            <w:r w:rsidR="00704DF1" w:rsidRPr="008A3447">
              <w:rPr>
                <w:b/>
              </w:rPr>
              <w:t> </w:t>
            </w:r>
            <w:r w:rsidR="00704DF1" w:rsidRPr="008A3447">
              <w:rPr>
                <w:i/>
              </w:rPr>
              <w:t>/ </w:t>
            </w:r>
            <w:r w:rsidR="00704DF1" w:rsidRPr="00704DF1">
              <w:rPr>
                <w:b/>
              </w:rPr>
              <w:t>Rinkin</w:t>
            </w:r>
            <w:r w:rsidR="00704DF1">
              <w:rPr>
                <w:b/>
              </w:rPr>
              <w:t>į</w:t>
            </w:r>
            <w:r w:rsidR="00704DF1" w:rsidRPr="00704DF1">
              <w:rPr>
                <w:b/>
              </w:rPr>
              <w:t xml:space="preserve"> priemonių išorinei kaulų fiksacijai, galūnių </w:t>
            </w:r>
            <w:r w:rsidR="00704DF1" w:rsidRPr="008A3447">
              <w:rPr>
                <w:i/>
              </w:rPr>
              <w:t>(</w:t>
            </w:r>
            <w:r w:rsidR="00704DF1">
              <w:rPr>
                <w:i/>
              </w:rPr>
              <w:t>10</w:t>
            </w:r>
            <w:r w:rsidR="00704DF1" w:rsidRPr="008A3447">
              <w:rPr>
                <w:i/>
              </w:rPr>
              <w:t xml:space="preserve"> pirkimo dalis)</w:t>
            </w:r>
            <w:r w:rsidR="00704DF1" w:rsidRPr="008A3447">
              <w:rPr>
                <w:b/>
              </w:rPr>
              <w:t> / </w:t>
            </w:r>
            <w:proofErr w:type="spellStart"/>
            <w:r w:rsidR="00704DF1" w:rsidRPr="00704DF1">
              <w:rPr>
                <w:b/>
              </w:rPr>
              <w:t>Laringoskop</w:t>
            </w:r>
            <w:r w:rsidR="00704DF1">
              <w:rPr>
                <w:b/>
              </w:rPr>
              <w:t>ą</w:t>
            </w:r>
            <w:proofErr w:type="spellEnd"/>
            <w:r w:rsidR="00704DF1" w:rsidRPr="00704DF1">
              <w:rPr>
                <w:b/>
              </w:rPr>
              <w:t xml:space="preserve"> </w:t>
            </w:r>
            <w:proofErr w:type="spellStart"/>
            <w:r w:rsidR="00704DF1" w:rsidRPr="00704DF1">
              <w:rPr>
                <w:b/>
              </w:rPr>
              <w:t>video</w:t>
            </w:r>
            <w:proofErr w:type="spellEnd"/>
            <w:r w:rsidR="00704DF1" w:rsidRPr="00704DF1">
              <w:rPr>
                <w:b/>
              </w:rPr>
              <w:t xml:space="preserve"> </w:t>
            </w:r>
            <w:r w:rsidR="00704DF1" w:rsidRPr="008A3447">
              <w:rPr>
                <w:i/>
              </w:rPr>
              <w:t>(</w:t>
            </w:r>
            <w:r w:rsidR="00704DF1">
              <w:rPr>
                <w:i/>
              </w:rPr>
              <w:t>11</w:t>
            </w:r>
            <w:r w:rsidR="00704DF1" w:rsidRPr="008A3447">
              <w:rPr>
                <w:i/>
              </w:rPr>
              <w:t xml:space="preserve"> pirkimo dalis)</w:t>
            </w:r>
            <w:r w:rsidR="00704DF1">
              <w:rPr>
                <w:i/>
              </w:rPr>
              <w:t xml:space="preserve">/ </w:t>
            </w:r>
            <w:r w:rsidR="00704DF1" w:rsidRPr="00704DF1">
              <w:rPr>
                <w:b/>
              </w:rPr>
              <w:t>Stal</w:t>
            </w:r>
            <w:r w:rsidR="00704DF1">
              <w:rPr>
                <w:b/>
              </w:rPr>
              <w:t>ą</w:t>
            </w:r>
            <w:r w:rsidR="00704DF1" w:rsidRPr="00704DF1">
              <w:rPr>
                <w:b/>
              </w:rPr>
              <w:t xml:space="preserve"> operacin</w:t>
            </w:r>
            <w:r w:rsidR="00704DF1">
              <w:rPr>
                <w:b/>
              </w:rPr>
              <w:t>į</w:t>
            </w:r>
            <w:r w:rsidR="00704DF1" w:rsidRPr="00704DF1">
              <w:rPr>
                <w:b/>
              </w:rPr>
              <w:t>, nešiojam</w:t>
            </w:r>
            <w:r w:rsidR="00704DF1">
              <w:rPr>
                <w:b/>
              </w:rPr>
              <w:t>ą</w:t>
            </w:r>
            <w:r w:rsidR="00704DF1" w:rsidRPr="00BB70AE">
              <w:rPr>
                <w:b/>
              </w:rPr>
              <w:t xml:space="preserve"> </w:t>
            </w:r>
            <w:r w:rsidR="00704DF1" w:rsidRPr="008A3447">
              <w:rPr>
                <w:i/>
              </w:rPr>
              <w:t>(</w:t>
            </w:r>
            <w:r w:rsidR="00704DF1">
              <w:rPr>
                <w:i/>
              </w:rPr>
              <w:t>12</w:t>
            </w:r>
            <w:r w:rsidR="00704DF1" w:rsidRPr="008A3447">
              <w:rPr>
                <w:i/>
              </w:rPr>
              <w:t xml:space="preserve"> pirkimo dalis)</w:t>
            </w:r>
            <w:r w:rsidR="00704DF1" w:rsidRPr="008A3447">
              <w:rPr>
                <w:b/>
              </w:rPr>
              <w:t> / </w:t>
            </w:r>
            <w:r w:rsidR="00704DF1" w:rsidRPr="00704DF1">
              <w:rPr>
                <w:b/>
              </w:rPr>
              <w:t>Šildytuv</w:t>
            </w:r>
            <w:r w:rsidR="00704DF1">
              <w:rPr>
                <w:b/>
              </w:rPr>
              <w:t>ą</w:t>
            </w:r>
            <w:r w:rsidR="00704DF1" w:rsidRPr="00704DF1">
              <w:rPr>
                <w:b/>
              </w:rPr>
              <w:t xml:space="preserve">, infuzinių skysčių, kraujo </w:t>
            </w:r>
            <w:r w:rsidR="00704DF1" w:rsidRPr="008A3447">
              <w:rPr>
                <w:i/>
              </w:rPr>
              <w:t>(</w:t>
            </w:r>
            <w:r w:rsidR="00704DF1">
              <w:rPr>
                <w:i/>
              </w:rPr>
              <w:t>13</w:t>
            </w:r>
            <w:r w:rsidR="00704DF1" w:rsidRPr="008A3447">
              <w:rPr>
                <w:i/>
              </w:rPr>
              <w:t xml:space="preserve"> pirkimo dalis)</w:t>
            </w:r>
            <w:r w:rsidR="00704DF1" w:rsidRPr="008A3447">
              <w:rPr>
                <w:b/>
              </w:rPr>
              <w:t> </w:t>
            </w:r>
            <w:r w:rsidR="00704DF1" w:rsidRPr="008A3447">
              <w:rPr>
                <w:i/>
              </w:rPr>
              <w:t>/ </w:t>
            </w:r>
            <w:r w:rsidR="00704DF1" w:rsidRPr="00704DF1">
              <w:rPr>
                <w:b/>
              </w:rPr>
              <w:t>Pacientų šildymo sistem</w:t>
            </w:r>
            <w:r w:rsidR="00704DF1">
              <w:rPr>
                <w:b/>
              </w:rPr>
              <w:t>ą</w:t>
            </w:r>
            <w:r w:rsidR="00704DF1" w:rsidRPr="00331AF4">
              <w:rPr>
                <w:b/>
                <w:i/>
              </w:rPr>
              <w:t xml:space="preserve"> </w:t>
            </w:r>
            <w:r w:rsidR="00704DF1" w:rsidRPr="008A3447">
              <w:rPr>
                <w:i/>
              </w:rPr>
              <w:t>(</w:t>
            </w:r>
            <w:r w:rsidR="00704DF1">
              <w:rPr>
                <w:i/>
              </w:rPr>
              <w:t>14</w:t>
            </w:r>
            <w:r w:rsidR="00704DF1" w:rsidRPr="008A3447">
              <w:rPr>
                <w:i/>
              </w:rPr>
              <w:t xml:space="preserve"> pirkimo dalis)</w:t>
            </w:r>
            <w:r w:rsidR="00704DF1">
              <w:rPr>
                <w:i/>
              </w:rPr>
              <w:t xml:space="preserve">, </w:t>
            </w:r>
            <w:r w:rsidR="00704DF1" w:rsidRPr="00704DF1">
              <w:rPr>
                <w:b/>
              </w:rPr>
              <w:t>Šildytuv</w:t>
            </w:r>
            <w:r w:rsidR="00704DF1">
              <w:rPr>
                <w:b/>
              </w:rPr>
              <w:t>ą</w:t>
            </w:r>
            <w:r w:rsidR="00704DF1" w:rsidRPr="00704DF1">
              <w:rPr>
                <w:b/>
              </w:rPr>
              <w:t xml:space="preserve"> infuzinių tirpalų, kraujo, stacionar</w:t>
            </w:r>
            <w:r w:rsidR="00704DF1">
              <w:rPr>
                <w:b/>
              </w:rPr>
              <w:t>ų</w:t>
            </w:r>
            <w:r w:rsidR="00704DF1" w:rsidRPr="00704DF1">
              <w:rPr>
                <w:b/>
              </w:rPr>
              <w:t xml:space="preserve"> </w:t>
            </w:r>
            <w:r w:rsidR="00704DF1" w:rsidRPr="008A3447">
              <w:rPr>
                <w:i/>
              </w:rPr>
              <w:t>(</w:t>
            </w:r>
            <w:r w:rsidR="00704DF1">
              <w:rPr>
                <w:i/>
              </w:rPr>
              <w:t>15</w:t>
            </w:r>
            <w:r w:rsidR="00704DF1" w:rsidRPr="008A3447">
              <w:rPr>
                <w:i/>
              </w:rPr>
              <w:t xml:space="preserve"> pirkimo dalis)</w:t>
            </w:r>
            <w:r w:rsidR="00704DF1" w:rsidRPr="008A3447">
              <w:rPr>
                <w:b/>
              </w:rPr>
              <w:t> / </w:t>
            </w:r>
            <w:r w:rsidR="00704DF1" w:rsidRPr="00704DF1">
              <w:rPr>
                <w:b/>
              </w:rPr>
              <w:t>Čiužin</w:t>
            </w:r>
            <w:r w:rsidR="00704DF1">
              <w:rPr>
                <w:b/>
              </w:rPr>
              <w:t>į</w:t>
            </w:r>
            <w:r w:rsidR="00704DF1" w:rsidRPr="00704DF1">
              <w:rPr>
                <w:b/>
              </w:rPr>
              <w:t xml:space="preserve"> operaciniam stalui, šildom</w:t>
            </w:r>
            <w:r w:rsidR="00704DF1">
              <w:rPr>
                <w:b/>
              </w:rPr>
              <w:t>ą</w:t>
            </w:r>
            <w:r w:rsidR="00704DF1" w:rsidRPr="00BB70AE">
              <w:rPr>
                <w:b/>
              </w:rPr>
              <w:t xml:space="preserve"> </w:t>
            </w:r>
            <w:r w:rsidR="00704DF1" w:rsidRPr="008A3447">
              <w:rPr>
                <w:i/>
              </w:rPr>
              <w:t>(</w:t>
            </w:r>
            <w:r w:rsidR="00704DF1">
              <w:rPr>
                <w:i/>
              </w:rPr>
              <w:t>16</w:t>
            </w:r>
            <w:r w:rsidR="00704DF1" w:rsidRPr="008A3447">
              <w:rPr>
                <w:i/>
              </w:rPr>
              <w:t xml:space="preserve"> pirkimo dalis)</w:t>
            </w:r>
            <w:r w:rsidR="00704DF1" w:rsidRPr="008A3447">
              <w:rPr>
                <w:b/>
              </w:rPr>
              <w:t> </w:t>
            </w:r>
            <w:r w:rsidR="00704DF1" w:rsidRPr="008A3447">
              <w:rPr>
                <w:i/>
              </w:rPr>
              <w:t>/ </w:t>
            </w:r>
            <w:r w:rsidR="00704DF1" w:rsidRPr="00704DF1">
              <w:rPr>
                <w:b/>
              </w:rPr>
              <w:t>Šviestuv</w:t>
            </w:r>
            <w:r w:rsidR="00704DF1">
              <w:rPr>
                <w:b/>
              </w:rPr>
              <w:t>ą</w:t>
            </w:r>
            <w:r w:rsidR="00704DF1" w:rsidRPr="00704DF1">
              <w:rPr>
                <w:b/>
              </w:rPr>
              <w:t xml:space="preserve"> ant galvos, operacin</w:t>
            </w:r>
            <w:r w:rsidR="00704DF1">
              <w:rPr>
                <w:b/>
              </w:rPr>
              <w:t>į</w:t>
            </w:r>
            <w:r w:rsidR="00704DF1" w:rsidRPr="00704DF1">
              <w:rPr>
                <w:b/>
              </w:rPr>
              <w:t xml:space="preserve">, LED </w:t>
            </w:r>
            <w:r w:rsidR="00704DF1" w:rsidRPr="008A3447">
              <w:rPr>
                <w:i/>
              </w:rPr>
              <w:t>(</w:t>
            </w:r>
            <w:r w:rsidR="00D415CF">
              <w:rPr>
                <w:i/>
              </w:rPr>
              <w:t>17</w:t>
            </w:r>
            <w:r w:rsidR="00704DF1" w:rsidRPr="008A3447">
              <w:rPr>
                <w:i/>
              </w:rPr>
              <w:t xml:space="preserve"> pirkimo dalis)</w:t>
            </w:r>
            <w:r w:rsidR="00704DF1" w:rsidRPr="008A3447">
              <w:rPr>
                <w:b/>
              </w:rPr>
              <w:t> / </w:t>
            </w:r>
            <w:proofErr w:type="spellStart"/>
            <w:r w:rsidR="00D415CF" w:rsidRPr="00D415CF">
              <w:rPr>
                <w:b/>
              </w:rPr>
              <w:t>Kapnometr</w:t>
            </w:r>
            <w:r w:rsidR="00D415CF">
              <w:rPr>
                <w:b/>
              </w:rPr>
              <w:t>ą</w:t>
            </w:r>
            <w:proofErr w:type="spellEnd"/>
            <w:r w:rsidR="00D415CF" w:rsidRPr="00D415CF">
              <w:rPr>
                <w:b/>
              </w:rPr>
              <w:t>, nešiojam</w:t>
            </w:r>
            <w:r w:rsidR="00D415CF">
              <w:rPr>
                <w:b/>
              </w:rPr>
              <w:t>ąjį</w:t>
            </w:r>
            <w:r w:rsidR="00704DF1" w:rsidRPr="00BB70AE">
              <w:rPr>
                <w:b/>
              </w:rPr>
              <w:t xml:space="preserve"> </w:t>
            </w:r>
            <w:r w:rsidR="00704DF1" w:rsidRPr="008A3447">
              <w:rPr>
                <w:i/>
              </w:rPr>
              <w:t>(</w:t>
            </w:r>
            <w:r w:rsidR="00D415CF">
              <w:rPr>
                <w:i/>
              </w:rPr>
              <w:t>18</w:t>
            </w:r>
            <w:r w:rsidR="00704DF1" w:rsidRPr="008A3447">
              <w:rPr>
                <w:i/>
              </w:rPr>
              <w:t xml:space="preserve"> pirkimo dalis)</w:t>
            </w:r>
            <w:r w:rsidR="00704DF1">
              <w:rPr>
                <w:i/>
              </w:rPr>
              <w:t xml:space="preserve">/ </w:t>
            </w:r>
            <w:r w:rsidR="00D415CF" w:rsidRPr="00D415CF">
              <w:rPr>
                <w:b/>
              </w:rPr>
              <w:t>Sterilizatori</w:t>
            </w:r>
            <w:r w:rsidR="00D415CF">
              <w:rPr>
                <w:b/>
              </w:rPr>
              <w:t>ų</w:t>
            </w:r>
            <w:r w:rsidR="00D415CF" w:rsidRPr="00D415CF">
              <w:rPr>
                <w:b/>
              </w:rPr>
              <w:t xml:space="preserve"> maž</w:t>
            </w:r>
            <w:r w:rsidR="00D415CF">
              <w:rPr>
                <w:b/>
              </w:rPr>
              <w:t>ąjį</w:t>
            </w:r>
            <w:r w:rsidR="00D415CF" w:rsidRPr="00D415CF">
              <w:rPr>
                <w:b/>
              </w:rPr>
              <w:t xml:space="preserve"> su transportavimo dėže</w:t>
            </w:r>
            <w:r w:rsidR="00704DF1" w:rsidRPr="00BB70AE">
              <w:rPr>
                <w:b/>
              </w:rPr>
              <w:t xml:space="preserve"> </w:t>
            </w:r>
            <w:r w:rsidR="00704DF1" w:rsidRPr="008A3447">
              <w:rPr>
                <w:i/>
              </w:rPr>
              <w:t>(</w:t>
            </w:r>
            <w:r w:rsidR="00D415CF">
              <w:rPr>
                <w:i/>
              </w:rPr>
              <w:t>19</w:t>
            </w:r>
            <w:r w:rsidR="00704DF1" w:rsidRPr="008A3447">
              <w:rPr>
                <w:i/>
              </w:rPr>
              <w:t xml:space="preserve"> pirkimo dalis)</w:t>
            </w:r>
            <w:r w:rsidR="00704DF1" w:rsidRPr="008A3447">
              <w:rPr>
                <w:b/>
              </w:rPr>
              <w:t> / </w:t>
            </w:r>
            <w:r w:rsidR="00D415CF" w:rsidRPr="00D415CF">
              <w:rPr>
                <w:b/>
              </w:rPr>
              <w:t>Sterilizatori</w:t>
            </w:r>
            <w:r w:rsidR="00D415CF">
              <w:rPr>
                <w:b/>
              </w:rPr>
              <w:t>ų didįjį</w:t>
            </w:r>
            <w:r w:rsidR="00D415CF" w:rsidRPr="00D415CF">
              <w:rPr>
                <w:b/>
              </w:rPr>
              <w:t xml:space="preserve"> </w:t>
            </w:r>
            <w:r w:rsidR="00704DF1" w:rsidRPr="008A3447">
              <w:rPr>
                <w:i/>
              </w:rPr>
              <w:t>(</w:t>
            </w:r>
            <w:r w:rsidR="00D415CF">
              <w:rPr>
                <w:i/>
              </w:rPr>
              <w:t>20</w:t>
            </w:r>
            <w:r w:rsidR="00704DF1" w:rsidRPr="008A3447">
              <w:rPr>
                <w:i/>
              </w:rPr>
              <w:t xml:space="preserve"> pirkimo dalis)</w:t>
            </w:r>
            <w:r w:rsidR="00704DF1" w:rsidRPr="008A3447">
              <w:rPr>
                <w:b/>
              </w:rPr>
              <w:t> </w:t>
            </w:r>
            <w:r w:rsidR="00704DF1" w:rsidRPr="008A3447">
              <w:rPr>
                <w:i/>
              </w:rPr>
              <w:t>/ </w:t>
            </w:r>
            <w:r w:rsidR="00D415CF" w:rsidRPr="00D415CF">
              <w:rPr>
                <w:b/>
              </w:rPr>
              <w:t>Stov</w:t>
            </w:r>
            <w:r w:rsidR="00D415CF">
              <w:rPr>
                <w:b/>
              </w:rPr>
              <w:t>ą</w:t>
            </w:r>
            <w:r w:rsidR="00D415CF" w:rsidRPr="00D415CF">
              <w:rPr>
                <w:b/>
              </w:rPr>
              <w:t>, infuzijų</w:t>
            </w:r>
            <w:r w:rsidR="00704DF1" w:rsidRPr="00331AF4">
              <w:rPr>
                <w:b/>
                <w:i/>
              </w:rPr>
              <w:t xml:space="preserve"> </w:t>
            </w:r>
            <w:r w:rsidR="00704DF1" w:rsidRPr="008A3447">
              <w:rPr>
                <w:i/>
              </w:rPr>
              <w:t>(</w:t>
            </w:r>
            <w:r w:rsidR="00D415CF">
              <w:rPr>
                <w:i/>
              </w:rPr>
              <w:t>21</w:t>
            </w:r>
            <w:r w:rsidR="00704DF1" w:rsidRPr="008A3447">
              <w:rPr>
                <w:i/>
              </w:rPr>
              <w:t xml:space="preserve"> pirkimo dalis)</w:t>
            </w:r>
            <w:r w:rsidR="00704DF1">
              <w:rPr>
                <w:i/>
              </w:rPr>
              <w:t xml:space="preserve">, </w:t>
            </w:r>
            <w:proofErr w:type="spellStart"/>
            <w:r w:rsidR="00D415CF">
              <w:rPr>
                <w:b/>
              </w:rPr>
              <w:t>Elektrokoaguliatorių</w:t>
            </w:r>
            <w:proofErr w:type="spellEnd"/>
            <w:r w:rsidR="00704DF1" w:rsidRPr="00B2076D">
              <w:rPr>
                <w:b/>
              </w:rPr>
              <w:t xml:space="preserve"> </w:t>
            </w:r>
            <w:r w:rsidR="00704DF1" w:rsidRPr="008A3447">
              <w:rPr>
                <w:i/>
              </w:rPr>
              <w:t>(</w:t>
            </w:r>
            <w:r w:rsidR="00D415CF">
              <w:rPr>
                <w:i/>
              </w:rPr>
              <w:t>22</w:t>
            </w:r>
            <w:r w:rsidR="00704DF1" w:rsidRPr="008A3447">
              <w:rPr>
                <w:i/>
              </w:rPr>
              <w:t xml:space="preserve"> pirkimo dalis)</w:t>
            </w:r>
            <w:r w:rsidR="00704DF1" w:rsidRPr="008A3447">
              <w:rPr>
                <w:b/>
              </w:rPr>
              <w:t> / </w:t>
            </w:r>
            <w:r w:rsidR="00D415CF" w:rsidRPr="00D415CF">
              <w:rPr>
                <w:b/>
              </w:rPr>
              <w:t>Kraujo maišytuv</w:t>
            </w:r>
            <w:r w:rsidR="00D415CF">
              <w:rPr>
                <w:b/>
              </w:rPr>
              <w:t>ą</w:t>
            </w:r>
            <w:r w:rsidR="00D415CF" w:rsidRPr="00D415CF">
              <w:rPr>
                <w:b/>
              </w:rPr>
              <w:t xml:space="preserve"> - svarstykl</w:t>
            </w:r>
            <w:r w:rsidR="00D415CF">
              <w:rPr>
                <w:b/>
              </w:rPr>
              <w:t>es</w:t>
            </w:r>
            <w:r w:rsidR="00D415CF" w:rsidRPr="00D415CF">
              <w:rPr>
                <w:b/>
              </w:rPr>
              <w:t xml:space="preserve"> </w:t>
            </w:r>
            <w:r w:rsidR="00704DF1" w:rsidRPr="008A3447">
              <w:rPr>
                <w:i/>
              </w:rPr>
              <w:t>(2</w:t>
            </w:r>
            <w:r w:rsidR="00D415CF">
              <w:rPr>
                <w:i/>
              </w:rPr>
              <w:t>3</w:t>
            </w:r>
            <w:r w:rsidR="00704DF1" w:rsidRPr="008A3447">
              <w:rPr>
                <w:i/>
              </w:rPr>
              <w:t xml:space="preserve"> pirkimo dalis)</w:t>
            </w:r>
            <w:r w:rsidR="00704DF1" w:rsidRPr="008A3447">
              <w:rPr>
                <w:b/>
              </w:rPr>
              <w:t> </w:t>
            </w:r>
            <w:r w:rsidR="00704DF1" w:rsidRPr="008A3447">
              <w:rPr>
                <w:i/>
              </w:rPr>
              <w:t>/ </w:t>
            </w:r>
            <w:r w:rsidR="00D415CF" w:rsidRPr="00D415CF">
              <w:rPr>
                <w:b/>
              </w:rPr>
              <w:t>Lov</w:t>
            </w:r>
            <w:r w:rsidR="00D415CF">
              <w:rPr>
                <w:b/>
              </w:rPr>
              <w:t>ą</w:t>
            </w:r>
            <w:r w:rsidR="00D415CF" w:rsidRPr="00D415CF">
              <w:rPr>
                <w:b/>
              </w:rPr>
              <w:t xml:space="preserve"> medicinin</w:t>
            </w:r>
            <w:r w:rsidR="00D415CF">
              <w:rPr>
                <w:b/>
              </w:rPr>
              <w:t>ę</w:t>
            </w:r>
            <w:r w:rsidR="00D415CF" w:rsidRPr="00D415CF">
              <w:rPr>
                <w:b/>
              </w:rPr>
              <w:t xml:space="preserve">, su ratukais </w:t>
            </w:r>
            <w:r w:rsidR="00704DF1" w:rsidRPr="008A3447">
              <w:rPr>
                <w:i/>
              </w:rPr>
              <w:t>(</w:t>
            </w:r>
            <w:r w:rsidR="00D415CF">
              <w:rPr>
                <w:i/>
              </w:rPr>
              <w:t>24</w:t>
            </w:r>
            <w:r w:rsidR="00704DF1" w:rsidRPr="008A3447">
              <w:rPr>
                <w:i/>
              </w:rPr>
              <w:t xml:space="preserve"> pirkimo dalis)</w:t>
            </w:r>
            <w:r w:rsidR="00704DF1" w:rsidRPr="008A3447">
              <w:rPr>
                <w:b/>
              </w:rPr>
              <w:t> / </w:t>
            </w:r>
            <w:r w:rsidR="00D415CF" w:rsidRPr="00D415CF">
              <w:rPr>
                <w:b/>
              </w:rPr>
              <w:t>Spint</w:t>
            </w:r>
            <w:r w:rsidR="00D415CF">
              <w:rPr>
                <w:b/>
              </w:rPr>
              <w:t>ą</w:t>
            </w:r>
            <w:r w:rsidR="00D415CF" w:rsidRPr="00D415CF">
              <w:rPr>
                <w:b/>
              </w:rPr>
              <w:t xml:space="preserve"> medicinin</w:t>
            </w:r>
            <w:r w:rsidR="00D415CF">
              <w:rPr>
                <w:b/>
              </w:rPr>
              <w:t>ę</w:t>
            </w:r>
            <w:r w:rsidR="00D415CF" w:rsidRPr="00D415CF">
              <w:rPr>
                <w:b/>
              </w:rPr>
              <w:t xml:space="preserve"> su ratukais, lentynomis, modulin</w:t>
            </w:r>
            <w:r w:rsidR="00D415CF">
              <w:rPr>
                <w:b/>
              </w:rPr>
              <w:t>ę</w:t>
            </w:r>
            <w:r w:rsidR="00704DF1" w:rsidRPr="00BB70AE">
              <w:rPr>
                <w:b/>
              </w:rPr>
              <w:t xml:space="preserve"> </w:t>
            </w:r>
            <w:r w:rsidR="00704DF1" w:rsidRPr="008A3447">
              <w:rPr>
                <w:i/>
              </w:rPr>
              <w:t>(</w:t>
            </w:r>
            <w:r w:rsidR="00D415CF">
              <w:rPr>
                <w:i/>
              </w:rPr>
              <w:t>25</w:t>
            </w:r>
            <w:r w:rsidR="00704DF1" w:rsidRPr="008A3447">
              <w:rPr>
                <w:i/>
              </w:rPr>
              <w:t xml:space="preserve"> pirkimo dalis)</w:t>
            </w:r>
            <w:r w:rsidR="00704DF1">
              <w:rPr>
                <w:i/>
              </w:rPr>
              <w:t xml:space="preserve">/ </w:t>
            </w:r>
            <w:r w:rsidR="00D415CF" w:rsidRPr="00D415CF">
              <w:rPr>
                <w:b/>
              </w:rPr>
              <w:t>Spint</w:t>
            </w:r>
            <w:r w:rsidR="00D415CF">
              <w:rPr>
                <w:b/>
              </w:rPr>
              <w:t>ą</w:t>
            </w:r>
            <w:r w:rsidR="00D415CF" w:rsidRPr="00D415CF">
              <w:rPr>
                <w:b/>
              </w:rPr>
              <w:t xml:space="preserve"> medicinin</w:t>
            </w:r>
            <w:r w:rsidR="00D415CF">
              <w:rPr>
                <w:b/>
              </w:rPr>
              <w:t>ę</w:t>
            </w:r>
            <w:r w:rsidR="00D415CF" w:rsidRPr="00D415CF">
              <w:rPr>
                <w:b/>
              </w:rPr>
              <w:t xml:space="preserve"> su ratukais, modulin</w:t>
            </w:r>
            <w:r w:rsidR="00D415CF">
              <w:rPr>
                <w:b/>
              </w:rPr>
              <w:t>ę</w:t>
            </w:r>
            <w:r w:rsidR="00704DF1" w:rsidRPr="00BB70AE">
              <w:rPr>
                <w:b/>
              </w:rPr>
              <w:t xml:space="preserve"> </w:t>
            </w:r>
            <w:r w:rsidR="00704DF1" w:rsidRPr="008A3447">
              <w:rPr>
                <w:i/>
              </w:rPr>
              <w:t>(</w:t>
            </w:r>
            <w:r w:rsidR="00D415CF">
              <w:rPr>
                <w:i/>
              </w:rPr>
              <w:t>26</w:t>
            </w:r>
            <w:r w:rsidR="00704DF1" w:rsidRPr="008A3447">
              <w:rPr>
                <w:i/>
              </w:rPr>
              <w:t xml:space="preserve"> pirkimo dalis)</w:t>
            </w:r>
            <w:r w:rsidR="00704DF1" w:rsidRPr="008A3447">
              <w:rPr>
                <w:b/>
              </w:rPr>
              <w:t> / </w:t>
            </w:r>
            <w:r w:rsidR="00D415CF" w:rsidRPr="00D415CF">
              <w:rPr>
                <w:b/>
              </w:rPr>
              <w:t>Staliuk</w:t>
            </w:r>
            <w:r w:rsidR="00D415CF">
              <w:rPr>
                <w:b/>
              </w:rPr>
              <w:t>ą</w:t>
            </w:r>
            <w:r w:rsidR="00D415CF" w:rsidRPr="00D415CF">
              <w:rPr>
                <w:b/>
              </w:rPr>
              <w:t xml:space="preserve"> medicinin</w:t>
            </w:r>
            <w:r w:rsidR="00D415CF">
              <w:rPr>
                <w:b/>
              </w:rPr>
              <w:t>į</w:t>
            </w:r>
            <w:r w:rsidR="00D415CF" w:rsidRPr="00D415CF">
              <w:rPr>
                <w:b/>
              </w:rPr>
              <w:t xml:space="preserve">, </w:t>
            </w:r>
            <w:proofErr w:type="spellStart"/>
            <w:r w:rsidR="00D415CF" w:rsidRPr="00D415CF">
              <w:rPr>
                <w:b/>
              </w:rPr>
              <w:t>multifunkcin</w:t>
            </w:r>
            <w:r w:rsidR="00D415CF">
              <w:rPr>
                <w:b/>
              </w:rPr>
              <w:t>į</w:t>
            </w:r>
            <w:proofErr w:type="spellEnd"/>
            <w:r w:rsidR="00D415CF" w:rsidRPr="00D415CF">
              <w:rPr>
                <w:b/>
              </w:rPr>
              <w:t xml:space="preserve"> </w:t>
            </w:r>
            <w:r w:rsidR="00704DF1" w:rsidRPr="008A3447">
              <w:rPr>
                <w:i/>
              </w:rPr>
              <w:t>(</w:t>
            </w:r>
            <w:r w:rsidR="00D415CF">
              <w:rPr>
                <w:i/>
              </w:rPr>
              <w:t>27</w:t>
            </w:r>
            <w:r w:rsidR="00704DF1" w:rsidRPr="008A3447">
              <w:rPr>
                <w:i/>
              </w:rPr>
              <w:t xml:space="preserve"> pirkimo dalis)</w:t>
            </w:r>
            <w:r w:rsidR="00704DF1" w:rsidRPr="008A3447">
              <w:rPr>
                <w:b/>
              </w:rPr>
              <w:t> </w:t>
            </w:r>
            <w:r w:rsidR="00704DF1" w:rsidRPr="008A3447">
              <w:rPr>
                <w:i/>
              </w:rPr>
              <w:t>/ </w:t>
            </w:r>
            <w:r w:rsidR="00D415CF" w:rsidRPr="00D415CF">
              <w:rPr>
                <w:b/>
              </w:rPr>
              <w:t>Staliuk</w:t>
            </w:r>
            <w:r w:rsidR="00D415CF">
              <w:rPr>
                <w:b/>
              </w:rPr>
              <w:t>ą</w:t>
            </w:r>
            <w:r w:rsidR="00D415CF" w:rsidRPr="00D415CF">
              <w:rPr>
                <w:b/>
              </w:rPr>
              <w:t>, instrumentin</w:t>
            </w:r>
            <w:r w:rsidR="00D415CF">
              <w:rPr>
                <w:b/>
              </w:rPr>
              <w:t>į</w:t>
            </w:r>
            <w:r w:rsidR="00D415CF" w:rsidRPr="00D415CF">
              <w:rPr>
                <w:b/>
              </w:rPr>
              <w:t xml:space="preserve">, </w:t>
            </w:r>
            <w:proofErr w:type="spellStart"/>
            <w:r w:rsidR="00D415CF" w:rsidRPr="00D415CF">
              <w:rPr>
                <w:b/>
                <w:i/>
              </w:rPr>
              <w:t>Mayo</w:t>
            </w:r>
            <w:proofErr w:type="spellEnd"/>
            <w:r w:rsidR="00704DF1" w:rsidRPr="00331AF4">
              <w:rPr>
                <w:b/>
                <w:i/>
              </w:rPr>
              <w:t xml:space="preserve"> </w:t>
            </w:r>
            <w:r w:rsidR="00704DF1" w:rsidRPr="008A3447">
              <w:rPr>
                <w:i/>
              </w:rPr>
              <w:t>(</w:t>
            </w:r>
            <w:r w:rsidR="00D415CF">
              <w:rPr>
                <w:i/>
              </w:rPr>
              <w:t>28</w:t>
            </w:r>
            <w:r w:rsidR="00704DF1" w:rsidRPr="008A3447">
              <w:rPr>
                <w:i/>
              </w:rPr>
              <w:t xml:space="preserve"> pirkimo dalis)</w:t>
            </w:r>
            <w:r w:rsidR="00704DF1">
              <w:rPr>
                <w:i/>
              </w:rPr>
              <w:t xml:space="preserve">, </w:t>
            </w:r>
            <w:r w:rsidR="00D415CF" w:rsidRPr="00D415CF">
              <w:rPr>
                <w:b/>
              </w:rPr>
              <w:t>Neštuv</w:t>
            </w:r>
            <w:r w:rsidR="00D415CF">
              <w:rPr>
                <w:b/>
              </w:rPr>
              <w:t xml:space="preserve">us – </w:t>
            </w:r>
            <w:r w:rsidR="00D415CF" w:rsidRPr="00D415CF">
              <w:rPr>
                <w:b/>
              </w:rPr>
              <w:t>vežimėl</w:t>
            </w:r>
            <w:r w:rsidR="00D415CF">
              <w:rPr>
                <w:b/>
              </w:rPr>
              <w:t>į</w:t>
            </w:r>
            <w:r w:rsidR="00704DF1" w:rsidRPr="00B2076D">
              <w:rPr>
                <w:b/>
              </w:rPr>
              <w:t xml:space="preserve"> </w:t>
            </w:r>
            <w:r w:rsidR="00704DF1" w:rsidRPr="008A3447">
              <w:rPr>
                <w:i/>
              </w:rPr>
              <w:t>(</w:t>
            </w:r>
            <w:r w:rsidR="00D415CF">
              <w:rPr>
                <w:i/>
              </w:rPr>
              <w:t>29</w:t>
            </w:r>
            <w:r w:rsidR="00704DF1" w:rsidRPr="008A3447">
              <w:rPr>
                <w:i/>
              </w:rPr>
              <w:t xml:space="preserve"> pirkimo dalis)</w:t>
            </w:r>
            <w:r w:rsidR="00704DF1" w:rsidRPr="008A3447">
              <w:rPr>
                <w:b/>
              </w:rPr>
              <w:t> / </w:t>
            </w:r>
            <w:r w:rsidR="00D415CF" w:rsidRPr="00D415CF">
              <w:rPr>
                <w:b/>
              </w:rPr>
              <w:t>Aparat</w:t>
            </w:r>
            <w:r w:rsidR="00D415CF">
              <w:rPr>
                <w:b/>
              </w:rPr>
              <w:t>ą</w:t>
            </w:r>
            <w:r w:rsidR="00D415CF" w:rsidRPr="00D415CF">
              <w:rPr>
                <w:b/>
              </w:rPr>
              <w:t xml:space="preserve"> juostų užlydymo, rotacin</w:t>
            </w:r>
            <w:r w:rsidR="00D415CF">
              <w:rPr>
                <w:b/>
              </w:rPr>
              <w:t>į</w:t>
            </w:r>
            <w:r w:rsidR="00704DF1" w:rsidRPr="00BB70AE">
              <w:rPr>
                <w:b/>
              </w:rPr>
              <w:t xml:space="preserve"> </w:t>
            </w:r>
            <w:r w:rsidR="00704DF1" w:rsidRPr="008A3447">
              <w:rPr>
                <w:i/>
              </w:rPr>
              <w:t>(</w:t>
            </w:r>
            <w:r w:rsidR="00D415CF">
              <w:rPr>
                <w:i/>
              </w:rPr>
              <w:t>30</w:t>
            </w:r>
            <w:r w:rsidR="00704DF1" w:rsidRPr="008A3447">
              <w:rPr>
                <w:i/>
              </w:rPr>
              <w:t xml:space="preserve"> pirkimo dalis)</w:t>
            </w:r>
            <w:r w:rsidR="00704DF1" w:rsidRPr="008A3447">
              <w:rPr>
                <w:b/>
              </w:rPr>
              <w:t> </w:t>
            </w:r>
            <w:r w:rsidR="00B2076D">
              <w:rPr>
                <w:b/>
              </w:rPr>
              <w:t xml:space="preserve"> </w:t>
            </w:r>
            <w:r w:rsidR="00830423" w:rsidRPr="005D4C29">
              <w:t>(toliau – Prek</w:t>
            </w:r>
            <w:r w:rsidR="002706BC" w:rsidRPr="005D4C29">
              <w:t>ės), atitinkanči</w:t>
            </w:r>
            <w:r w:rsidR="0097067C">
              <w:t>a</w:t>
            </w:r>
            <w:r w:rsidR="00830423" w:rsidRPr="005D4C29">
              <w:t>s Sutarties 1 priede „Techninė specifikacija“ (toliau – 1 priedas) pateiktas technines specifikacijas</w:t>
            </w:r>
            <w:r w:rsidR="00852994">
              <w:t xml:space="preserve">, </w:t>
            </w:r>
            <w:r w:rsidR="00852994" w:rsidRPr="00E417D4">
              <w:t>202</w:t>
            </w:r>
            <w:r w:rsidR="00826383">
              <w:t>5</w:t>
            </w:r>
            <w:r w:rsidR="00852994" w:rsidRPr="00E417D4">
              <w:t xml:space="preserve"> m. ...... d. CVP IS priemonėmis pateiktą pasiūlymą Nr./pavadinimas bei </w:t>
            </w:r>
            <w:r w:rsidR="00852994" w:rsidRPr="00E417D4">
              <w:rPr>
                <w:b/>
              </w:rPr>
              <w:t>Pardavėjo</w:t>
            </w:r>
            <w:r w:rsidR="00852994" w:rsidRPr="00E417D4">
              <w:t xml:space="preserve"> kartu su pasiūlymu p</w:t>
            </w:r>
            <w:r w:rsidR="00E60339">
              <w:t xml:space="preserve">ateiktus techninius rodiklius,  nurodytus Sutarties 4 </w:t>
            </w:r>
            <w:r w:rsidR="00E60339" w:rsidRPr="005D4C29">
              <w:t>pried</w:t>
            </w:r>
            <w:r w:rsidR="00E60339">
              <w:t>e</w:t>
            </w:r>
            <w:r w:rsidR="00E60339" w:rsidRPr="005D4C29">
              <w:t xml:space="preserve"> „Tiekėjo pasiūlymas“</w:t>
            </w:r>
            <w:r w:rsidR="00E60339" w:rsidRPr="00E417D4">
              <w:t xml:space="preserve"> </w:t>
            </w:r>
            <w:r w:rsidR="00852994" w:rsidRPr="00E417D4">
              <w:t xml:space="preserve">(toliau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lastRenderedPageBreak/>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345DC89C" w:rsidR="003E03B4" w:rsidRPr="005D4C29" w:rsidRDefault="004F2B89" w:rsidP="00725C27">
            <w:pPr>
              <w:jc w:val="both"/>
            </w:pPr>
            <w:r w:rsidRPr="0052570C">
              <w:t>1.3.</w:t>
            </w:r>
            <w:r w:rsidR="0097067C" w:rsidRPr="0052570C">
              <w:t xml:space="preserve"> Įsigyjamų Prekių kieki</w:t>
            </w:r>
            <w:r w:rsidR="00725C27">
              <w:t>s</w:t>
            </w:r>
            <w:r w:rsidR="0097067C" w:rsidRPr="0052570C">
              <w:t xml:space="preserve"> yra nurodyt</w:t>
            </w:r>
            <w:r w:rsidR="00725C27">
              <w:t>as</w:t>
            </w:r>
            <w:r w:rsidR="0097067C" w:rsidRPr="0052570C">
              <w:t xml:space="preserve"> Sutarties 2 priede „Prekių kieki</w:t>
            </w:r>
            <w:r w:rsidR="00725C27">
              <w:t>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w:t>
            </w:r>
            <w:r w:rsidR="001311E8">
              <w:t>,</w:t>
            </w:r>
            <w:r w:rsidR="0097067C" w:rsidRPr="0097067C">
              <w:t xml:space="preserve"> teikdamas užsakymus pagal poreikį</w:t>
            </w:r>
            <w:r w:rsidR="00725C27">
              <w:t>,</w:t>
            </w:r>
            <w:r w:rsidR="0097067C" w:rsidRPr="0097067C">
              <w:t xml:space="preserve"> </w:t>
            </w:r>
            <w:r w:rsidR="00725C27" w:rsidRPr="00725C27">
              <w:t>neįsipareigoja išpirkti viso 2 priede nurodyto maksimalaus Prekių kiekio.</w:t>
            </w:r>
            <w:r w:rsidR="00725C27">
              <w:t xml:space="preserve"> Minimalus Prekių priekis, kurį įsipareigoja išpirkti </w:t>
            </w:r>
            <w:r w:rsidR="00725C27" w:rsidRPr="00725C27">
              <w:rPr>
                <w:b/>
              </w:rPr>
              <w:t>Pirkėjas,</w:t>
            </w:r>
            <w:r w:rsidR="00725C27">
              <w:t xml:space="preserve"> nurodytas 2 priede.</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E60339">
            <w:pPr>
              <w:jc w:val="both"/>
              <w:rPr>
                <w:b/>
              </w:rPr>
            </w:pPr>
            <w:r w:rsidRPr="005D4C29">
              <w:rPr>
                <w:b/>
              </w:rPr>
              <w:lastRenderedPageBreak/>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329D99A0" w14:textId="44FFCACB" w:rsidR="00E81080" w:rsidRPr="00E60339" w:rsidRDefault="00E81080" w:rsidP="00E60339">
            <w:pPr>
              <w:jc w:val="both"/>
              <w:rPr>
                <w:kern w:val="2"/>
              </w:rPr>
            </w:pPr>
            <w:r>
              <w:rPr>
                <w:kern w:val="2"/>
              </w:rPr>
              <w:t xml:space="preserve">2.1. Pradinės Sutarties vertė yra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be pridėtinės vertės mokesčio (toliau – PVM). PVM sudaro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Sutarties kaina yra </w:t>
            </w:r>
            <w:r>
              <w:rPr>
                <w:color w:val="4472C4"/>
                <w:kern w:val="2"/>
              </w:rPr>
              <w:t>(nurodyti sumą skaičiais)</w:t>
            </w:r>
            <w:r>
              <w:rPr>
                <w:kern w:val="2"/>
              </w:rPr>
              <w:t xml:space="preserve"> </w:t>
            </w:r>
            <w:proofErr w:type="spellStart"/>
            <w:r>
              <w:rPr>
                <w:kern w:val="2"/>
              </w:rPr>
              <w:t>Eur</w:t>
            </w:r>
            <w:proofErr w:type="spellEnd"/>
            <w:r>
              <w:rPr>
                <w:kern w:val="2"/>
              </w:rPr>
              <w:t xml:space="preserve">, </w:t>
            </w:r>
            <w:r>
              <w:rPr>
                <w:color w:val="4472C4"/>
                <w:kern w:val="2"/>
              </w:rPr>
              <w:t>(nurodyti sumą žodžiais)</w:t>
            </w:r>
            <w:r>
              <w:rPr>
                <w:kern w:val="2"/>
              </w:rPr>
              <w:t xml:space="preserve"> </w:t>
            </w:r>
            <w:proofErr w:type="spellStart"/>
            <w:r>
              <w:rPr>
                <w:kern w:val="2"/>
              </w:rPr>
              <w:t>Eur</w:t>
            </w:r>
            <w:proofErr w:type="spellEnd"/>
            <w:r>
              <w:rPr>
                <w:kern w:val="2"/>
              </w:rPr>
              <w:t xml:space="preserve"> su PVM.</w:t>
            </w:r>
            <w:r w:rsidR="00E60339">
              <w:rPr>
                <w:kern w:val="2"/>
              </w:rPr>
              <w:t xml:space="preserve"> </w:t>
            </w:r>
            <w:r w:rsidRPr="00E60339">
              <w:rPr>
                <w:kern w:val="2"/>
              </w:rPr>
              <w:t>Šioje Sutartyje P</w:t>
            </w:r>
            <w:r w:rsidRPr="00E60339">
              <w:rPr>
                <w:color w:val="000000"/>
                <w:kern w:val="2"/>
              </w:rPr>
              <w:t>radinės Sutarties vertė yra lygi Tiekėjo pasiūlymo kainai be PVM, nurodytai už visą pirkimo dokumentuose ir Sutartyje nurodytą Prekių kiekį ir (ar) apimtį.</w:t>
            </w:r>
          </w:p>
          <w:p w14:paraId="4F0B9380" w14:textId="086C0236" w:rsidR="000F1175" w:rsidRPr="005D4C29" w:rsidRDefault="000F1175" w:rsidP="00E60339">
            <w:pPr>
              <w:jc w:val="both"/>
            </w:pPr>
            <w:r>
              <w:t>2.2.</w:t>
            </w:r>
            <w:r w:rsidRPr="005D4C29">
              <w:t xml:space="preserve"> Prekių </w:t>
            </w:r>
            <w:r>
              <w:t>į</w:t>
            </w:r>
            <w:r w:rsidRPr="005D4C29">
              <w:t>kain</w:t>
            </w:r>
            <w:r>
              <w:t>iai nurodyti</w:t>
            </w:r>
            <w:r w:rsidRPr="005D4C29">
              <w:t xml:space="preserve"> Sutarties 2 priede. </w:t>
            </w:r>
            <w:r w:rsidR="00FF469F" w:rsidRPr="00FF469F">
              <w:t xml:space="preserve">Į Prekių </w:t>
            </w:r>
            <w:r w:rsidR="00FF469F">
              <w:t>įkainius</w:t>
            </w:r>
            <w:r w:rsidR="00FF469F" w:rsidRPr="00FF469F">
              <w:t xml:space="preserve"> įskaičiuoti visi mokesčiai ir visos </w:t>
            </w:r>
            <w:r w:rsidR="00FF469F" w:rsidRPr="00FF469F">
              <w:rPr>
                <w:b/>
              </w:rPr>
              <w:t>Pardavėjo</w:t>
            </w:r>
            <w:r w:rsidR="00FF469F">
              <w:t xml:space="preserve"> išlaidos (Prekių </w:t>
            </w:r>
            <w:r w:rsidR="00FF469F" w:rsidRPr="00FF469F">
              <w:t>transportavimas, pakavimas, pakrovimas, iškrovimas, išpakavimas, tikrinimas, pristatyto prietaiso/prekės surinkimas, sumontavimas/instaliavimas perkančiosios organizacijos nurodytu adresu, prietaiso/prekės paruošimas darbui ir suderinimas/išbandymas, medicinos prietaiso paso užpildymas (jei toks reikalingas), perkančiosios organizacijos personalo apmo</w:t>
            </w:r>
            <w:r w:rsidR="00FF469F">
              <w:t>kymas dirbti su prietaisu/preke)</w:t>
            </w:r>
            <w:r w:rsidR="00FF469F" w:rsidRPr="00FF469F">
              <w:t xml:space="preserve">, Prekių garantinio remonto bei </w:t>
            </w:r>
            <w:r w:rsidR="00FF469F">
              <w:t xml:space="preserve">kitos, </w:t>
            </w:r>
            <w:r w:rsidR="00FF469F" w:rsidRPr="00FF469F">
              <w:t xml:space="preserve">galinčios turėti įtakos Prekių kainai/įkainiams ar galinčios atsirasti vykdant šią Sutartį. Sudarydamas šią Sutartį, </w:t>
            </w:r>
            <w:r w:rsidR="00FF469F" w:rsidRPr="00FF469F">
              <w:rPr>
                <w:b/>
              </w:rPr>
              <w:t>Pardavėjas</w:t>
            </w:r>
            <w:r w:rsidR="00FF469F" w:rsidRPr="00FF469F">
              <w:t xml:space="preserve"> įvertina visą maksimalią Prekių apimtį bei prisiima riziką dėl išlaidų dydžių svyravimo.</w:t>
            </w:r>
          </w:p>
          <w:p w14:paraId="0A2679C2" w14:textId="182452D1" w:rsidR="000F1175" w:rsidRPr="005D4C29" w:rsidRDefault="000F1175" w:rsidP="00E60339">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E60339">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E60339">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E60339">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E60339">
            <w:pPr>
              <w:jc w:val="both"/>
            </w:pPr>
            <w:r w:rsidRPr="005D4C29">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E60339">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88481C" w:rsidP="00E60339">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E60339">
            <w:pPr>
              <w:jc w:val="both"/>
            </w:pPr>
          </w:p>
          <w:p w14:paraId="175F23A0" w14:textId="77777777" w:rsidR="00971D8A" w:rsidRPr="005D4C29" w:rsidRDefault="00971D8A" w:rsidP="00E60339">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E60339">
            <w:pPr>
              <w:jc w:val="both"/>
            </w:pPr>
          </w:p>
          <w:p w14:paraId="1E6EA572" w14:textId="77777777" w:rsidR="00971D8A" w:rsidRPr="005D4C29" w:rsidRDefault="00971D8A" w:rsidP="00E60339">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E60339">
            <w:pPr>
              <w:jc w:val="both"/>
            </w:pPr>
          </w:p>
          <w:p w14:paraId="11B4623E" w14:textId="77777777" w:rsidR="00971D8A" w:rsidRPr="005D4C29" w:rsidRDefault="00971D8A" w:rsidP="00E60339">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E60339">
            <w:pPr>
              <w:jc w:val="both"/>
            </w:pPr>
          </w:p>
          <w:p w14:paraId="6884F4FA" w14:textId="77777777" w:rsidR="00971D8A" w:rsidRPr="005D4C29" w:rsidRDefault="00971D8A" w:rsidP="00E60339">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E60339">
            <w:pPr>
              <w:jc w:val="both"/>
            </w:pPr>
          </w:p>
          <w:p w14:paraId="3D6F540B" w14:textId="77777777" w:rsidR="00971D8A" w:rsidRPr="005D4C29" w:rsidRDefault="00971D8A" w:rsidP="00E60339">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E60339">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E60339">
            <w:pPr>
              <w:jc w:val="both"/>
            </w:pPr>
            <w:r w:rsidRPr="005D4C29">
              <w:lastRenderedPageBreak/>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E60339">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60339">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E60339">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60339">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2E9B9E4E"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905E74">
              <w:t>____</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2F963876" w14:textId="01C16476" w:rsidR="00905E74" w:rsidRDefault="00270A59" w:rsidP="00270A59">
            <w:pPr>
              <w:jc w:val="both"/>
              <w:rPr>
                <w:b/>
              </w:rPr>
            </w:pPr>
            <w:r>
              <w:t>3.4.</w:t>
            </w:r>
            <w:r>
              <w:rPr>
                <w:b/>
              </w:rPr>
              <w:t xml:space="preserve"> Pardavėjas</w:t>
            </w:r>
            <w:r w:rsidR="007F2D92">
              <w:t xml:space="preserve"> įsipareigoja pristatyti P</w:t>
            </w:r>
            <w:r>
              <w:t xml:space="preserve">rekes </w:t>
            </w:r>
            <w:r w:rsidRPr="00D644F8">
              <w:rPr>
                <w:b/>
              </w:rPr>
              <w:t>Sutarties specialiosios dalies 3.5 punkte nurodyt</w:t>
            </w:r>
            <w:r w:rsidR="00ED3A56">
              <w:rPr>
                <w:b/>
              </w:rPr>
              <w:t>u</w:t>
            </w:r>
            <w:r w:rsidRPr="00D644F8">
              <w:rPr>
                <w:b/>
              </w:rPr>
              <w:t xml:space="preserve"> adres</w:t>
            </w:r>
            <w:r w:rsidR="00ED3A56">
              <w:rPr>
                <w:b/>
              </w:rPr>
              <w:t>u</w:t>
            </w:r>
            <w:r w:rsidR="00905E74">
              <w:rPr>
                <w:b/>
              </w:rPr>
              <w:t>:</w:t>
            </w:r>
          </w:p>
          <w:p w14:paraId="1B795F3D" w14:textId="62E1D023" w:rsidR="00270A59" w:rsidRDefault="00905E74" w:rsidP="00270A59">
            <w:pPr>
              <w:jc w:val="both"/>
            </w:pPr>
            <w:r w:rsidRPr="007F2D92">
              <w:t>3.4.1.</w:t>
            </w:r>
            <w:r w:rsidR="00270A59">
              <w:t xml:space="preserve"> </w:t>
            </w:r>
            <w:r w:rsidR="00270A59" w:rsidRPr="00937B7F">
              <w:rPr>
                <w:b/>
              </w:rPr>
              <w:t xml:space="preserve">ne vėliau kaip per </w:t>
            </w:r>
            <w:r>
              <w:rPr>
                <w:b/>
              </w:rPr>
              <w:t>90</w:t>
            </w:r>
            <w:r w:rsidR="00ED549E" w:rsidRPr="00C15D1F">
              <w:rPr>
                <w:b/>
              </w:rPr>
              <w:t xml:space="preserve"> (</w:t>
            </w:r>
            <w:r>
              <w:rPr>
                <w:b/>
              </w:rPr>
              <w:t>devyniasdešimt</w:t>
            </w:r>
            <w:r w:rsidR="00ED549E" w:rsidRPr="00C15D1F">
              <w:rPr>
                <w:b/>
              </w:rPr>
              <w:t xml:space="preserve">) </w:t>
            </w:r>
            <w:r>
              <w:rPr>
                <w:b/>
              </w:rPr>
              <w:t>kalendorinių</w:t>
            </w:r>
            <w:r w:rsidR="00270A59" w:rsidRPr="00937B7F">
              <w:rPr>
                <w:b/>
              </w:rPr>
              <w:t xml:space="preserve"> dienų</w:t>
            </w:r>
            <w:r w:rsidR="00350801">
              <w:t xml:space="preserve"> </w:t>
            </w:r>
            <w:r>
              <w:t>(</w:t>
            </w:r>
            <w:r w:rsidRPr="00905E74">
              <w:rPr>
                <w:i/>
              </w:rPr>
              <w:t xml:space="preserve">taikoma </w:t>
            </w:r>
            <w:r w:rsidR="00E906C2" w:rsidRPr="00E906C2">
              <w:rPr>
                <w:i/>
              </w:rPr>
              <w:t>1-3,</w:t>
            </w:r>
            <w:r w:rsidR="00E906C2">
              <w:rPr>
                <w:i/>
              </w:rPr>
              <w:t xml:space="preserve"> </w:t>
            </w:r>
            <w:r w:rsidR="00E906C2" w:rsidRPr="00E906C2">
              <w:rPr>
                <w:i/>
              </w:rPr>
              <w:t>9,</w:t>
            </w:r>
            <w:r w:rsidR="00E906C2">
              <w:rPr>
                <w:i/>
              </w:rPr>
              <w:t xml:space="preserve"> </w:t>
            </w:r>
            <w:r w:rsidR="00E906C2" w:rsidRPr="00E906C2">
              <w:rPr>
                <w:i/>
              </w:rPr>
              <w:t>10, 12, 24 ir 29</w:t>
            </w:r>
            <w:r w:rsidR="00E906C2">
              <w:rPr>
                <w:i/>
              </w:rPr>
              <w:t xml:space="preserve"> </w:t>
            </w:r>
            <w:r w:rsidRPr="00905E74">
              <w:rPr>
                <w:i/>
              </w:rPr>
              <w:t>pirkimo dalims</w:t>
            </w:r>
            <w:r>
              <w:t xml:space="preserve">)  </w:t>
            </w:r>
            <w:r w:rsidR="00270A59">
              <w:t xml:space="preserve">nuo Prekių užsakymo </w:t>
            </w:r>
            <w:r w:rsidR="003720DE">
              <w:t>pateikimo</w:t>
            </w:r>
            <w:r w:rsidR="00270A59">
              <w:t xml:space="preserve"> el</w:t>
            </w:r>
            <w:r w:rsidR="000229F2">
              <w:t>ektroniniu</w:t>
            </w:r>
            <w:r w:rsidR="00270A59">
              <w:t xml:space="preserve"> paštu dienos</w:t>
            </w:r>
            <w:r w:rsidR="007A59F3" w:rsidRPr="007A59F3">
              <w:t>.</w:t>
            </w:r>
          </w:p>
          <w:p w14:paraId="713F2794" w14:textId="7698061E" w:rsidR="00905E74" w:rsidRPr="00E906C2" w:rsidRDefault="00905E74" w:rsidP="00E906C2">
            <w:pPr>
              <w:jc w:val="both"/>
              <w:rPr>
                <w:i/>
              </w:rPr>
            </w:pPr>
            <w:r>
              <w:t xml:space="preserve">3.4.2. </w:t>
            </w:r>
            <w:r w:rsidRPr="00937B7F">
              <w:rPr>
                <w:b/>
              </w:rPr>
              <w:t xml:space="preserve">ne vėliau kaip per </w:t>
            </w:r>
            <w:r w:rsidR="00E906C2">
              <w:rPr>
                <w:b/>
              </w:rPr>
              <w:t>60</w:t>
            </w:r>
            <w:r w:rsidR="007F2D92" w:rsidRPr="007F2D92">
              <w:rPr>
                <w:b/>
              </w:rPr>
              <w:t xml:space="preserve"> (</w:t>
            </w:r>
            <w:r w:rsidR="00E906C2">
              <w:rPr>
                <w:b/>
              </w:rPr>
              <w:t>šešiasdešimt</w:t>
            </w:r>
            <w:r w:rsidR="007F2D92" w:rsidRPr="007F2D92">
              <w:rPr>
                <w:b/>
              </w:rPr>
              <w:t xml:space="preserve">) kalendorinių dienų </w:t>
            </w:r>
            <w:r>
              <w:t>(</w:t>
            </w:r>
            <w:r w:rsidRPr="007F2D92">
              <w:rPr>
                <w:i/>
              </w:rPr>
              <w:t xml:space="preserve">taikoma </w:t>
            </w:r>
            <w:r w:rsidR="00E906C2" w:rsidRPr="00E906C2">
              <w:rPr>
                <w:i/>
              </w:rPr>
              <w:t>4-8,</w:t>
            </w:r>
            <w:r w:rsidR="00E906C2">
              <w:rPr>
                <w:i/>
              </w:rPr>
              <w:t xml:space="preserve"> </w:t>
            </w:r>
            <w:r w:rsidR="00E906C2" w:rsidRPr="00E906C2">
              <w:rPr>
                <w:i/>
              </w:rPr>
              <w:t>11,</w:t>
            </w:r>
            <w:r w:rsidR="00E906C2">
              <w:rPr>
                <w:i/>
              </w:rPr>
              <w:t xml:space="preserve"> </w:t>
            </w:r>
            <w:r w:rsidR="00E906C2" w:rsidRPr="00E906C2">
              <w:rPr>
                <w:i/>
              </w:rPr>
              <w:t>13-23, 25-28</w:t>
            </w:r>
            <w:r w:rsidR="00E906C2">
              <w:rPr>
                <w:i/>
              </w:rPr>
              <w:t xml:space="preserve"> </w:t>
            </w:r>
            <w:r w:rsidR="00E906C2" w:rsidRPr="00E906C2">
              <w:rPr>
                <w:i/>
              </w:rPr>
              <w:t xml:space="preserve">ir 30 </w:t>
            </w:r>
            <w:r w:rsidRPr="007F2D92">
              <w:rPr>
                <w:i/>
              </w:rPr>
              <w:t>pirkimo dalims</w:t>
            </w:r>
            <w:r>
              <w:t>)  nuo Prekių užsakymo pateikimo elektroniniu paštu dienos</w:t>
            </w:r>
            <w:r w:rsidRPr="007A59F3">
              <w:t>.</w:t>
            </w:r>
          </w:p>
          <w:p w14:paraId="6CDDD828" w14:textId="798950AA" w:rsidR="00E906C2" w:rsidRDefault="0091569E" w:rsidP="0091569E">
            <w:pPr>
              <w:autoSpaceDE w:val="0"/>
              <w:autoSpaceDN w:val="0"/>
              <w:adjustRightInd w:val="0"/>
              <w:jc w:val="both"/>
            </w:pPr>
            <w:r w:rsidRPr="00CB2B0F">
              <w:t xml:space="preserve">3.5. Prekės pristatomos </w:t>
            </w:r>
            <w:r w:rsidRPr="00CB2B0F">
              <w:rPr>
                <w:b/>
              </w:rPr>
              <w:t>Gavėjui</w:t>
            </w:r>
            <w:r w:rsidR="00E906C2">
              <w:t xml:space="preserve"> adresais</w:t>
            </w:r>
            <w:r w:rsidRPr="00CB2B0F">
              <w:t xml:space="preserve">: </w:t>
            </w:r>
          </w:p>
          <w:p w14:paraId="416F4E3A" w14:textId="6C1B52BF" w:rsidR="00D47DFC" w:rsidRDefault="00E906C2" w:rsidP="0091569E">
            <w:pPr>
              <w:autoSpaceDE w:val="0"/>
              <w:autoSpaceDN w:val="0"/>
              <w:adjustRightInd w:val="0"/>
              <w:jc w:val="both"/>
            </w:pPr>
            <w:r>
              <w:t xml:space="preserve">3.5.1. </w:t>
            </w:r>
            <w:r w:rsidR="0091569E" w:rsidRPr="002D6F33">
              <w:rPr>
                <w:b/>
              </w:rPr>
              <w:t>Ašmenos 2-oji g. 25A, Kaunas</w:t>
            </w:r>
            <w:r>
              <w:t xml:space="preserve"> </w:t>
            </w:r>
            <w:r w:rsidRPr="00E906C2">
              <w:rPr>
                <w:i/>
              </w:rPr>
              <w:t>(taikoma 1-19, 21-30 pirkimo dalims)</w:t>
            </w:r>
            <w:r w:rsidR="0091569E" w:rsidRPr="00CB2B0F">
              <w:t>, atsaking</w:t>
            </w:r>
            <w:r>
              <w:t>as</w:t>
            </w:r>
            <w:r w:rsidR="0091569E" w:rsidRPr="00CB2B0F">
              <w:t xml:space="preserve"> asm</w:t>
            </w:r>
            <w:r>
              <w:t>uo</w:t>
            </w:r>
            <w:r w:rsidR="0091569E" w:rsidRPr="00CB2B0F">
              <w:t xml:space="preserve">: Dr. Jono Basanavičiaus karo medicinos tarnybos (toliau – KMT) Medicinos priemonių planavimo ir valdymo sektoriaus Medicininio aprūpinimo skyriaus aprūpinimo vyresn. specialistas vyr. </w:t>
            </w:r>
            <w:proofErr w:type="spellStart"/>
            <w:r w:rsidR="0091569E" w:rsidRPr="00CB2B0F">
              <w:t>srž</w:t>
            </w:r>
            <w:proofErr w:type="spellEnd"/>
            <w:r w:rsidR="0091569E" w:rsidRPr="00CB2B0F">
              <w:t xml:space="preserve">. Arūnas Šinkūnas, tel. +37064020017, elektroninio pašto </w:t>
            </w:r>
            <w:r w:rsidR="0091569E" w:rsidRPr="00430380">
              <w:t xml:space="preserve">adresas </w:t>
            </w:r>
            <w:hyperlink r:id="rId8" w:history="1">
              <w:r w:rsidR="0091569E" w:rsidRPr="00430380">
                <w:rPr>
                  <w:rStyle w:val="Hyperlink"/>
                  <w:color w:val="auto"/>
                  <w:u w:val="none"/>
                </w:rPr>
                <w:t>arunas.sinkunas@mil.lt</w:t>
              </w:r>
            </w:hyperlink>
            <w:r w:rsidR="00BE1342">
              <w:t>.</w:t>
            </w:r>
          </w:p>
          <w:p w14:paraId="36B1F8FB" w14:textId="104F714E" w:rsidR="00E906C2" w:rsidRDefault="00E906C2" w:rsidP="0060348A">
            <w:pPr>
              <w:autoSpaceDE w:val="0"/>
              <w:autoSpaceDN w:val="0"/>
              <w:adjustRightInd w:val="0"/>
              <w:jc w:val="both"/>
            </w:pPr>
            <w:r>
              <w:t xml:space="preserve">3.5.2. </w:t>
            </w:r>
            <w:r w:rsidRPr="002D6F33">
              <w:rPr>
                <w:b/>
              </w:rPr>
              <w:t>Vaidoto g. 209, Kaunas</w:t>
            </w:r>
            <w:r w:rsidRPr="00E906C2">
              <w:t xml:space="preserve"> (</w:t>
            </w:r>
            <w:r w:rsidRPr="00E906C2">
              <w:rPr>
                <w:i/>
              </w:rPr>
              <w:t>taikoma 20 pirkimo daliai</w:t>
            </w:r>
            <w:r w:rsidRPr="00E906C2">
              <w:t xml:space="preserve">), atsakingas asmuo: </w:t>
            </w:r>
            <w:r w:rsidR="0060348A">
              <w:t>KMT</w:t>
            </w:r>
            <w:r w:rsidRPr="00E906C2">
              <w:t xml:space="preserve"> Medicinos priemonių planavimo ir valdymo sektoriaus </w:t>
            </w:r>
            <w:r w:rsidR="0060348A">
              <w:t>Medicinos įrangos priežiūros skyriaus medicinos vyr. technikas</w:t>
            </w:r>
            <w:r w:rsidRPr="00E906C2">
              <w:t xml:space="preserve"> </w:t>
            </w:r>
            <w:proofErr w:type="spellStart"/>
            <w:r w:rsidR="0060348A" w:rsidRPr="0060348A">
              <w:t>št</w:t>
            </w:r>
            <w:proofErr w:type="spellEnd"/>
            <w:r w:rsidR="0060348A" w:rsidRPr="0060348A">
              <w:t xml:space="preserve">. </w:t>
            </w:r>
            <w:proofErr w:type="spellStart"/>
            <w:r w:rsidR="0060348A" w:rsidRPr="0060348A">
              <w:t>srž</w:t>
            </w:r>
            <w:proofErr w:type="spellEnd"/>
            <w:r w:rsidR="0060348A" w:rsidRPr="0060348A">
              <w:t>. Vladas Galinauskas</w:t>
            </w:r>
            <w:r w:rsidRPr="00E906C2">
              <w:t xml:space="preserve">, tel. </w:t>
            </w:r>
            <w:r w:rsidR="0060348A">
              <w:tab/>
              <w:t>+37070675</w:t>
            </w:r>
            <w:r w:rsidR="0060348A" w:rsidRPr="0060348A">
              <w:t>589</w:t>
            </w:r>
            <w:r w:rsidRPr="00E906C2">
              <w:t>, elektroninio pašto adresas</w:t>
            </w:r>
            <w:r w:rsidR="0060348A">
              <w:t xml:space="preserve"> </w:t>
            </w:r>
            <w:r w:rsidR="0060348A" w:rsidRPr="0060348A">
              <w:t>vladas.galinauskas@mil.lt</w:t>
            </w:r>
          </w:p>
          <w:p w14:paraId="47D4C790" w14:textId="77777777" w:rsidR="00DB3EFF" w:rsidRDefault="006142B1" w:rsidP="00DB3EFF">
            <w:pPr>
              <w:suppressAutoHyphens/>
              <w:jc w:val="both"/>
              <w:rPr>
                <w:lang w:eastAsia="en-US"/>
              </w:rPr>
            </w:pPr>
            <w:r>
              <w:t xml:space="preserve">3.7.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w:t>
            </w:r>
            <w:r w:rsidR="00DB3EFF" w:rsidRPr="00DB3EFF">
              <w:rPr>
                <w:lang w:eastAsia="en-US"/>
              </w:rPr>
              <w:lastRenderedPageBreak/>
              <w:t>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77777777" w:rsidR="007C52F0" w:rsidRPr="006142B1" w:rsidRDefault="000B2853" w:rsidP="007C52F0">
            <w:pPr>
              <w:jc w:val="both"/>
            </w:pPr>
            <w:r>
              <w:rPr>
                <w:lang w:eastAsia="en-US"/>
              </w:rPr>
              <w:t xml:space="preserve">3.8.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75DFC4DF" w:rsidR="00B721BC" w:rsidRDefault="00D47DFC" w:rsidP="00E0297D">
            <w:pPr>
              <w:jc w:val="both"/>
            </w:pPr>
            <w:r w:rsidRPr="005D4C29">
              <w:t>3.</w:t>
            </w:r>
            <w:r w:rsidR="007C52F0">
              <w:t>9</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630358E" w14:textId="717EB118" w:rsidR="0021645C" w:rsidRPr="0021645C" w:rsidRDefault="0021645C" w:rsidP="0021645C">
            <w:pPr>
              <w:jc w:val="both"/>
              <w:rPr>
                <w:kern w:val="2"/>
              </w:rPr>
            </w:pPr>
            <w:r>
              <w:t xml:space="preserve">3.10. </w:t>
            </w:r>
            <w:r w:rsidRPr="00292D5E">
              <w:rPr>
                <w:kern w:val="2"/>
              </w:rPr>
              <w:t xml:space="preserve">Kartu su Prekėmis </w:t>
            </w:r>
            <w:r w:rsidRPr="0021645C">
              <w:rPr>
                <w:kern w:val="2"/>
              </w:rPr>
              <w:t>pateikiam</w:t>
            </w:r>
            <w:r w:rsidR="0000678E">
              <w:rPr>
                <w:kern w:val="2"/>
              </w:rPr>
              <w:t xml:space="preserve">os </w:t>
            </w:r>
            <w:r w:rsidRPr="0021645C">
              <w:rPr>
                <w:kern w:val="2"/>
              </w:rPr>
              <w:t xml:space="preserve">naudojimo instrukcijos lietuvių </w:t>
            </w:r>
            <w:r w:rsidR="008F7B33">
              <w:rPr>
                <w:kern w:val="2"/>
              </w:rPr>
              <w:t xml:space="preserve">ir anglų </w:t>
            </w:r>
            <w:r w:rsidR="0000678E">
              <w:rPr>
                <w:kern w:val="2"/>
              </w:rPr>
              <w:t>kalbomis</w:t>
            </w:r>
            <w:r>
              <w:rPr>
                <w:kern w:val="2"/>
              </w:rPr>
              <w:t>.</w:t>
            </w:r>
          </w:p>
          <w:p w14:paraId="649E4F20" w14:textId="23FE3F66" w:rsidR="00EA3704" w:rsidRDefault="00EA3704" w:rsidP="00EA3704">
            <w:pPr>
              <w:jc w:val="both"/>
              <w:rPr>
                <w:lang w:eastAsia="en-US"/>
              </w:rPr>
            </w:pPr>
            <w:r>
              <w:t>3.</w:t>
            </w:r>
            <w:r w:rsidR="007C52F0">
              <w:t>1</w:t>
            </w:r>
            <w:r w:rsidR="0021645C">
              <w:t>1</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r w:rsidR="007F2D92" w:rsidRPr="007F2D92">
              <w:rPr>
                <w:lang w:eastAsia="en-US"/>
              </w:rPr>
              <w:t>Priimant prekes pasirašomas prekių priėmimo-perdavimo aktas.</w:t>
            </w:r>
          </w:p>
          <w:p w14:paraId="6B145AC0" w14:textId="77777777" w:rsidR="00206B84" w:rsidRDefault="000F7C80" w:rsidP="003C5C53">
            <w:pPr>
              <w:jc w:val="both"/>
            </w:pPr>
            <w:r w:rsidRPr="005D4C29">
              <w:t>3.</w:t>
            </w:r>
            <w:r w:rsidR="007C52F0">
              <w:t>1</w:t>
            </w:r>
            <w:r w:rsidR="0021645C">
              <w:t>2</w:t>
            </w:r>
            <w:r w:rsidRPr="005D4C29">
              <w:t xml:space="preserve">. </w:t>
            </w:r>
            <w:r w:rsidR="003C5C53" w:rsidRPr="005D4C29">
              <w:rPr>
                <w:b/>
              </w:rPr>
              <w:t>Pardavėjas</w:t>
            </w:r>
            <w:r w:rsidR="003C5C53" w:rsidRPr="005D4C29">
              <w:t xml:space="preserve"> privalo užtikrinti, kad </w:t>
            </w:r>
            <w:r w:rsidR="003C5C53" w:rsidRPr="005D4C29">
              <w:rPr>
                <w:b/>
              </w:rPr>
              <w:t>Sutarties</w:t>
            </w:r>
            <w:r w:rsidR="003C5C53" w:rsidRPr="005D4C29">
              <w:t xml:space="preserve"> sudarymo ir vykdymo metu neatsirastų aplinkybių</w:t>
            </w:r>
            <w:r w:rsidR="003C5C53">
              <w:t>,</w:t>
            </w:r>
            <w:r w:rsidR="003C5C53" w:rsidRPr="005D4C29">
              <w:t xml:space="preserve"> nurodytų Viešųjų pirkimų įstatymo 45 straipsnio 2</w:t>
            </w:r>
            <w:r w:rsidR="003C5C53" w:rsidRPr="005D4C29">
              <w:rPr>
                <w:vertAlign w:val="superscript"/>
              </w:rPr>
              <w:t>1</w:t>
            </w:r>
            <w:r w:rsidR="003C5C53" w:rsidRPr="005D4C29">
              <w:t xml:space="preserve"> dalyje. </w:t>
            </w:r>
            <w:r w:rsidR="003C5C53" w:rsidRPr="005F1A1F">
              <w:rPr>
                <w:b/>
              </w:rPr>
              <w:t>Pirkėjas</w:t>
            </w:r>
            <w:r w:rsidR="003C5C53" w:rsidRPr="005D4C29">
              <w:t xml:space="preserve"> turi teisę bet kuriuo metu pareikalauti </w:t>
            </w:r>
            <w:r w:rsidR="003C5C53" w:rsidRPr="005D4C29">
              <w:rPr>
                <w:b/>
              </w:rPr>
              <w:t>Pardavėjo</w:t>
            </w:r>
            <w:r w:rsidR="003C5C53" w:rsidRPr="005D4C29">
              <w:t>, pateikti pagrindžiančius dokumentus</w:t>
            </w:r>
            <w:r w:rsidR="003C5C53">
              <w:t>,</w:t>
            </w:r>
            <w:r w:rsidR="003C5C53" w:rsidRPr="005D4C29">
              <w:t xml:space="preserve"> nurodytus Viešųjų pirkimų įstatymo 51 straipsnio 12 dalyje, kad nėra sąlygų, numatytų Viešųjų pirkimų įstatymo 45 straipsnio 2</w:t>
            </w:r>
            <w:r w:rsidR="003C5C53" w:rsidRPr="005D4C29">
              <w:rPr>
                <w:vertAlign w:val="superscript"/>
              </w:rPr>
              <w:t>1</w:t>
            </w:r>
            <w:r w:rsidR="003C5C53" w:rsidRPr="005D4C29">
              <w:t xml:space="preserve"> dalyje.</w:t>
            </w:r>
            <w:r w:rsidR="003C5C53" w:rsidRPr="005F1A1F">
              <w:rPr>
                <w:b/>
              </w:rPr>
              <w:t xml:space="preserve"> Pardavėjas</w:t>
            </w:r>
            <w:r w:rsidR="003C5C53" w:rsidRPr="005D4C29">
              <w:t xml:space="preserve"> privalo pateikti </w:t>
            </w:r>
            <w:r w:rsidR="003C5C53" w:rsidRPr="005F1A1F">
              <w:rPr>
                <w:b/>
              </w:rPr>
              <w:t>Pirkėjo</w:t>
            </w:r>
            <w:r w:rsidR="003C5C53" w:rsidRPr="005D4C29">
              <w:t xml:space="preserve"> prašomus dokumentus ne vėliau kaip per 10 (dešimt) darbo dienų nuo prašymo gavimo dienos.</w:t>
            </w:r>
            <w:r w:rsidR="003C5C53">
              <w:t xml:space="preserve"> </w:t>
            </w:r>
          </w:p>
          <w:p w14:paraId="387872FF" w14:textId="253A7756" w:rsidR="003C5C53" w:rsidRPr="005876DA" w:rsidRDefault="00206B84" w:rsidP="003C5C53">
            <w:pPr>
              <w:jc w:val="both"/>
            </w:pPr>
            <w:r>
              <w:t xml:space="preserve">3.13. </w:t>
            </w:r>
            <w:r w:rsidR="003C5C53" w:rsidRPr="005876DA">
              <w:rPr>
                <w:b/>
                <w:bCs/>
              </w:rPr>
              <w:t>Pardavėjas</w:t>
            </w:r>
            <w:r w:rsidR="003C5C53" w:rsidRPr="005876DA">
              <w:t xml:space="preserve"> įsipareigoja užtikrinti, kad Prek</w:t>
            </w:r>
            <w:r w:rsidR="003C5C53">
              <w:t>ių</w:t>
            </w:r>
            <w:r w:rsidR="003C5C53" w:rsidRPr="005876DA">
              <w:t xml:space="preserve"> (įskaitant j</w:t>
            </w:r>
            <w:r w:rsidR="003C5C53">
              <w:t>ų</w:t>
            </w:r>
            <w:r w:rsidR="003C5C53" w:rsidRPr="005876DA">
              <w:t xml:space="preserve"> sudedamąsias dalis) kilmė nėra iš valstybių ar teritorijų, nurodytų Viešųjų pirkimų įstatymo 92 straipsnio 15 dalyje įvardytame sąraše.</w:t>
            </w:r>
          </w:p>
          <w:p w14:paraId="284E59AA" w14:textId="677FC4FA" w:rsidR="000F7C80" w:rsidRPr="005D4C29" w:rsidRDefault="00206B84" w:rsidP="002D6F33">
            <w:pPr>
              <w:jc w:val="both"/>
            </w:pPr>
            <w:r w:rsidRPr="00206B84">
              <w:rPr>
                <w:bCs/>
              </w:rPr>
              <w:t>3.14.</w:t>
            </w:r>
            <w:r>
              <w:rPr>
                <w:b/>
                <w:bCs/>
              </w:rPr>
              <w:t xml:space="preserve"> </w:t>
            </w:r>
            <w:r w:rsidRPr="005876DA">
              <w:rPr>
                <w:b/>
                <w:bCs/>
              </w:rPr>
              <w:t>Pardavėjas</w:t>
            </w:r>
            <w:r w:rsidRPr="005876DA">
              <w:t xml:space="preserve"> įsipareigoja užtikrinti, kad Prek</w:t>
            </w:r>
            <w:r>
              <w:t>ių</w:t>
            </w:r>
            <w:r w:rsidRPr="005876DA">
              <w:t xml:space="preserve"> (įskaitant j</w:t>
            </w:r>
            <w:r>
              <w:t>ų</w:t>
            </w:r>
            <w:r w:rsidRPr="005876DA">
              <w:t xml:space="preserve"> sudedamąsias dalis) kilmė nėra iš valstybių ar teritorijų, nurodytų Viešųjų pirkimų įstatymo 92 straipsnio </w:t>
            </w:r>
            <w:r>
              <w:t>14</w:t>
            </w:r>
            <w:r w:rsidRPr="005876DA">
              <w:t xml:space="preserve"> dalyje įvardytame sąraše</w:t>
            </w:r>
            <w:r>
              <w:t xml:space="preserve"> (</w:t>
            </w:r>
            <w:r w:rsidRPr="00206B84">
              <w:rPr>
                <w:i/>
              </w:rPr>
              <w:t xml:space="preserve">taikoma </w:t>
            </w:r>
            <w:r w:rsidR="002D6F33">
              <w:rPr>
                <w:i/>
              </w:rPr>
              <w:t xml:space="preserve">prekės, nurodytos </w:t>
            </w:r>
            <w:r w:rsidRPr="00206B84">
              <w:rPr>
                <w:i/>
              </w:rPr>
              <w:t>8 pirkimo dal</w:t>
            </w:r>
            <w:r w:rsidR="002D6F33">
              <w:rPr>
                <w:i/>
              </w:rPr>
              <w:t>yje, komplektacijoje esančiam kompiuteriui</w:t>
            </w:r>
            <w:r>
              <w:t>)</w:t>
            </w:r>
            <w:r w:rsidRPr="005876DA">
              <w:t>.</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206B84" w:rsidRDefault="00C10019" w:rsidP="00C10019">
            <w:pPr>
              <w:jc w:val="both"/>
              <w:rPr>
                <w:b/>
              </w:rPr>
            </w:pPr>
            <w:r w:rsidRPr="00206B84">
              <w:t>5.1.</w:t>
            </w:r>
            <w:r w:rsidRPr="00206B84">
              <w:rPr>
                <w:b/>
              </w:rPr>
              <w:t xml:space="preserve"> </w:t>
            </w:r>
            <w:r w:rsidRPr="00206B84">
              <w:rPr>
                <w:b/>
                <w:szCs w:val="22"/>
              </w:rPr>
              <w:t>Pirkėjas</w:t>
            </w:r>
            <w:r w:rsidRPr="00206B84">
              <w:rPr>
                <w:szCs w:val="22"/>
              </w:rPr>
              <w:t xml:space="preserve"> turi teisę Sutarties </w:t>
            </w:r>
            <w:r w:rsidR="005D4C29" w:rsidRPr="00206B84">
              <w:rPr>
                <w:szCs w:val="22"/>
              </w:rPr>
              <w:t>b</w:t>
            </w:r>
            <w:r w:rsidRPr="00206B84">
              <w:rPr>
                <w:szCs w:val="22"/>
              </w:rPr>
              <w:t xml:space="preserve">endrosios dalies 9.2 </w:t>
            </w:r>
            <w:r w:rsidRPr="00206B84">
              <w:t>punkte</w:t>
            </w:r>
            <w:r w:rsidRPr="00206B84">
              <w:rPr>
                <w:szCs w:val="22"/>
              </w:rPr>
              <w:t xml:space="preserve"> nustatyta tvarka Sutartį nutraukti:</w:t>
            </w:r>
          </w:p>
          <w:p w14:paraId="43FFF663" w14:textId="77777777" w:rsidR="00C10019" w:rsidRPr="00206B84" w:rsidRDefault="00C10019" w:rsidP="00C10019">
            <w:pPr>
              <w:jc w:val="both"/>
            </w:pPr>
            <w:r w:rsidRPr="00206B84">
              <w:t>5.1.1.</w:t>
            </w:r>
            <w:r w:rsidRPr="00206B84">
              <w:rPr>
                <w:b/>
              </w:rPr>
              <w:t xml:space="preserve"> Pardavėjui</w:t>
            </w:r>
            <w:r w:rsidRPr="00206B84">
              <w:t xml:space="preserve"> vėluojant pristatyti Prekes daugiau kaip per 6 (šešias) darbo dienas nuo Sutarties specialiosios dalies 3.4 punkte numatyto termino;</w:t>
            </w:r>
          </w:p>
          <w:p w14:paraId="54446D67" w14:textId="248996DD"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1053DC">
              <w:rPr>
                <w:color w:val="000000"/>
              </w:rPr>
              <w:t>2</w:t>
            </w:r>
            <w:r w:rsidRPr="005D4C29">
              <w:rPr>
                <w:color w:val="000000"/>
              </w:rPr>
              <w:t>. punkte nurodytų dokumentų.</w:t>
            </w:r>
          </w:p>
          <w:p w14:paraId="6AB7A178" w14:textId="3D19F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DF20F5">
              <w:rPr>
                <w:color w:val="000000"/>
              </w:rPr>
              <w:t>paisant Specialiosios dalies 3.8</w:t>
            </w:r>
            <w:r w:rsidRPr="006142B1">
              <w:rPr>
                <w:color w:val="000000"/>
              </w:rPr>
              <w:t xml:space="preserve">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6FA273FE" w:rsidR="00DF20F5" w:rsidRPr="00A268BC" w:rsidRDefault="00DF20F5" w:rsidP="00A268BC">
            <w:pPr>
              <w:jc w:val="both"/>
              <w:rPr>
                <w:color w:val="000000"/>
              </w:rPr>
            </w:pPr>
            <w:r w:rsidRPr="00DF20F5">
              <w:t xml:space="preserve">5.1.5. </w:t>
            </w:r>
            <w:r w:rsidR="00A268BC" w:rsidRPr="00E80BCF">
              <w:rPr>
                <w:color w:val="000000"/>
              </w:rPr>
              <w:t xml:space="preserve">Jeigu </w:t>
            </w:r>
            <w:r w:rsidR="00A268BC" w:rsidRPr="00E80BCF">
              <w:rPr>
                <w:b/>
                <w:color w:val="000000"/>
              </w:rPr>
              <w:t>Pirkėjas</w:t>
            </w:r>
            <w:r w:rsidR="00A268BC" w:rsidRPr="00E80BCF">
              <w:rPr>
                <w:color w:val="000000"/>
              </w:rPr>
              <w:t xml:space="preserve"> sužino, kad </w:t>
            </w:r>
            <w:r w:rsidR="00A268BC" w:rsidRPr="00E80BCF">
              <w:rPr>
                <w:b/>
                <w:color w:val="000000"/>
              </w:rPr>
              <w:t>Teikėjo</w:t>
            </w:r>
            <w:r w:rsidR="00A268BC" w:rsidRPr="00E80BCF">
              <w:rPr>
                <w:color w:val="000000"/>
              </w:rPr>
              <w:t xml:space="preserve"> elgesys neatitinka </w:t>
            </w:r>
            <w:r w:rsidR="00A268BC" w:rsidRPr="00E80BCF">
              <w:rPr>
                <w:b/>
                <w:color w:val="000000"/>
              </w:rPr>
              <w:t>Tiekėjų</w:t>
            </w:r>
            <w:r w:rsidR="00A268BC" w:rsidRPr="00E80BCF">
              <w:rPr>
                <w:color w:val="000000"/>
              </w:rPr>
              <w:t xml:space="preserve"> etikos kodekso (</w:t>
            </w:r>
            <w:hyperlink r:id="rId9" w:history="1">
              <w:r w:rsidR="00A268BC" w:rsidRPr="00E80BCF">
                <w:rPr>
                  <w:rStyle w:val="Hyperlink"/>
                </w:rPr>
                <w:t>https://vpt.lrv.lt/media/viesa/saugykla/2024/1/w2fscibRf-4.pdf</w:t>
              </w:r>
            </w:hyperlink>
            <w:r w:rsidR="00A268BC" w:rsidRPr="00E80BCF">
              <w:rPr>
                <w:color w:val="000000"/>
              </w:rPr>
              <w:t xml:space="preserve">) (toliau – Kodeksas) nuostatų, ir jei </w:t>
            </w:r>
            <w:r w:rsidR="00A268BC" w:rsidRPr="00E80BCF">
              <w:rPr>
                <w:b/>
                <w:color w:val="000000"/>
              </w:rPr>
              <w:t>Teikėjas</w:t>
            </w:r>
            <w:r w:rsidR="00A268BC" w:rsidRPr="00E80BCF">
              <w:rPr>
                <w:color w:val="000000"/>
              </w:rPr>
              <w:t xml:space="preserve"> nesutinka pašalinti arba per </w:t>
            </w:r>
            <w:r w:rsidR="00A268BC" w:rsidRPr="00E80BCF">
              <w:rPr>
                <w:b/>
                <w:color w:val="000000"/>
              </w:rPr>
              <w:t>Pirkėjo</w:t>
            </w:r>
            <w:r w:rsidR="00A268BC" w:rsidRPr="00E80BCF">
              <w:rPr>
                <w:color w:val="000000"/>
              </w:rPr>
              <w:t xml:space="preserve"> nurodytą protingą terminą nepašalina pažeidimų, </w:t>
            </w:r>
            <w:r w:rsidR="00A268BC" w:rsidRPr="00E80BCF">
              <w:rPr>
                <w:b/>
                <w:color w:val="000000"/>
              </w:rPr>
              <w:t>Pirkėjas</w:t>
            </w:r>
            <w:r w:rsidR="00A268BC" w:rsidRPr="00E80BCF">
              <w:rPr>
                <w:color w:val="000000"/>
              </w:rPr>
              <w:t xml:space="preserve"> turi teisę vienašališkai, nesikreipdamas į teismą, nutraukti Sutartį bendrosios dalies nustatyta tvarka.</w:t>
            </w:r>
          </w:p>
          <w:p w14:paraId="3266DDA7" w14:textId="489CB13C" w:rsidR="001A7C08" w:rsidRPr="005D4C29" w:rsidRDefault="00DF20F5" w:rsidP="001122DF">
            <w:pPr>
              <w:jc w:val="both"/>
            </w:pPr>
            <w:r w:rsidRPr="00DF20F5">
              <w:t>5.1.6.</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21B3FCE" w:rsidR="007461E3" w:rsidRPr="005D4C29" w:rsidRDefault="001A7C08" w:rsidP="007461E3">
            <w:pPr>
              <w:jc w:val="both"/>
            </w:pPr>
            <w:r w:rsidRPr="001E7DD9">
              <w:t xml:space="preserve">7.2. </w:t>
            </w:r>
            <w:r w:rsidR="007461E3" w:rsidRPr="001E7DD9">
              <w:t xml:space="preserve">Sutarties bendrosios dalies 6.3 punkte nurodytas </w:t>
            </w:r>
            <w:r w:rsidR="007461E3" w:rsidRPr="009C7A1E">
              <w:t xml:space="preserve">terminas </w:t>
            </w:r>
            <w:r w:rsidR="00AE3047" w:rsidRPr="009C7A1E">
              <w:t xml:space="preserve">– </w:t>
            </w:r>
            <w:r w:rsidR="009C7A1E" w:rsidRPr="009C7A1E">
              <w:t>10</w:t>
            </w:r>
            <w:r w:rsidR="00AE3047" w:rsidRPr="009C7A1E">
              <w:t xml:space="preserve"> (</w:t>
            </w:r>
            <w:r w:rsidR="009C7A1E" w:rsidRPr="009C7A1E">
              <w:t>dešimt</w:t>
            </w:r>
            <w:r w:rsidR="007461E3" w:rsidRPr="009C7A1E">
              <w:t>) darbo dien</w:t>
            </w:r>
            <w:r w:rsidR="009C7A1E" w:rsidRPr="009C7A1E">
              <w:t>ų</w:t>
            </w:r>
            <w:r w:rsidR="007461E3" w:rsidRPr="009C7A1E">
              <w:t>.</w:t>
            </w:r>
          </w:p>
          <w:p w14:paraId="7CD442E7" w14:textId="1D0AD097" w:rsidR="001A7C08"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w:t>
            </w:r>
            <w:r w:rsidR="003D342A">
              <w:t>1</w:t>
            </w:r>
            <w:r w:rsidRPr="005D4C29">
              <w:t xml:space="preserve"> punkte nustatyta atsakomybė.</w:t>
            </w:r>
          </w:p>
          <w:p w14:paraId="600287AD" w14:textId="22F3DF7E" w:rsidR="00066473" w:rsidRPr="005D4C29" w:rsidRDefault="00066473" w:rsidP="00800DC1">
            <w:pPr>
              <w:jc w:val="both"/>
            </w:pPr>
            <w:r>
              <w:t xml:space="preserve">7.4. </w:t>
            </w:r>
            <w:r w:rsidR="00800DC1">
              <w:t>Jeigu ta</w:t>
            </w:r>
            <w:r>
              <w:t xml:space="preserve"> </w:t>
            </w:r>
            <w:r w:rsidR="00800DC1">
              <w:t>pati Prekė</w:t>
            </w:r>
            <w:r>
              <w:t xml:space="preserve"> per garantinį laikotarpį sugedo du ar daugiau kartų, </w:t>
            </w:r>
            <w:r>
              <w:rPr>
                <w:b/>
              </w:rPr>
              <w:t>P</w:t>
            </w:r>
            <w:r w:rsidRPr="001B2C87">
              <w:rPr>
                <w:b/>
              </w:rPr>
              <w:t>irkėjas</w:t>
            </w:r>
            <w:r>
              <w:t xml:space="preserve"> savo pasirinkimu turi teisę reikalauti </w:t>
            </w:r>
            <w:r w:rsidR="00800DC1">
              <w:t>P</w:t>
            </w:r>
            <w:r>
              <w:t xml:space="preserve">rekę pakeisti nauja, ne vėliau kaip per 30 (trisdešimt) darbo dienų ir </w:t>
            </w:r>
            <w:r>
              <w:rPr>
                <w:b/>
              </w:rPr>
              <w:t>P</w:t>
            </w:r>
            <w:r w:rsidRPr="001B2C87">
              <w:rPr>
                <w:b/>
              </w:rPr>
              <w:t>ardavėjui</w:t>
            </w:r>
            <w:r>
              <w:t xml:space="preserve"> šis reikalavimas yra privalomas.</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45904618" w:rsidR="001A7C08" w:rsidRPr="005D4C29" w:rsidRDefault="001A7C08" w:rsidP="009D3494">
            <w:pPr>
              <w:pStyle w:val="ListParagraph"/>
              <w:spacing w:after="0"/>
              <w:ind w:left="0"/>
              <w:jc w:val="both"/>
            </w:pPr>
            <w:r w:rsidRPr="005D4C29">
              <w:rPr>
                <w:b/>
              </w:rPr>
              <w:t>8. Papildomas prievolių įvykdymo užtikrinimas</w:t>
            </w:r>
            <w:r w:rsidR="007A036E" w:rsidRPr="005D4C29">
              <w:rPr>
                <w:b/>
              </w:rPr>
              <w:t>.</w:t>
            </w:r>
          </w:p>
          <w:p w14:paraId="3296B868" w14:textId="18EB6414" w:rsidR="00EA1B45" w:rsidRPr="005D4C29" w:rsidRDefault="00EA1B45" w:rsidP="00EA1B45">
            <w:pPr>
              <w:contextualSpacing/>
              <w:jc w:val="both"/>
            </w:pPr>
            <w:r w:rsidRPr="005D4C29">
              <w:t xml:space="preserve">8.1. Banko garantijos ar draudimo bendrovės laidavimo raštu užtikrinama suma _______ </w:t>
            </w:r>
            <w:proofErr w:type="spellStart"/>
            <w:r w:rsidRPr="005D4C29">
              <w:t>Eur</w:t>
            </w:r>
            <w:proofErr w:type="spellEnd"/>
            <w:r w:rsidR="00390E71">
              <w:t xml:space="preserve"> (suma žodžiais) (7</w:t>
            </w:r>
            <w:r w:rsidR="000F1175">
              <w:t xml:space="preserve"> </w:t>
            </w:r>
            <w:r w:rsidRPr="005D4C29">
              <w:rPr>
                <w:i/>
              </w:rPr>
              <w:t xml:space="preserve">% </w:t>
            </w:r>
            <w:r w:rsidRPr="005D4C29">
              <w:t xml:space="preserve">nuo </w:t>
            </w:r>
            <w:r w:rsidR="000F1175">
              <w:t>pradinės Sutarties vertės</w:t>
            </w:r>
            <w:r w:rsidRPr="005D4C29">
              <w:t xml:space="preserve"> be PVM (</w:t>
            </w:r>
            <w:r w:rsidRPr="005D4C29">
              <w:rPr>
                <w:i/>
              </w:rPr>
              <w:t xml:space="preserve">taikoma jeigu </w:t>
            </w:r>
            <w:r w:rsidR="000F1175">
              <w:rPr>
                <w:i/>
              </w:rPr>
              <w:t xml:space="preserve">pradinė </w:t>
            </w:r>
            <w:r w:rsidRPr="005D4C29">
              <w:rPr>
                <w:i/>
              </w:rPr>
              <w:t xml:space="preserve">Sutarties </w:t>
            </w:r>
            <w:r w:rsidR="000F1175">
              <w:rPr>
                <w:i/>
              </w:rPr>
              <w:t>vertė</w:t>
            </w:r>
            <w:r w:rsidR="001208E1">
              <w:rPr>
                <w:i/>
              </w:rPr>
              <w:t xml:space="preserve"> didesnė arba lygi 70</w:t>
            </w:r>
            <w:r w:rsidRPr="005D4C29">
              <w:rPr>
                <w:i/>
              </w:rPr>
              <w:t xml:space="preserve"> tūkst. </w:t>
            </w:r>
            <w:proofErr w:type="spellStart"/>
            <w:r w:rsidRPr="005D4C29">
              <w:rPr>
                <w:i/>
              </w:rPr>
              <w:t>Eur</w:t>
            </w:r>
            <w:proofErr w:type="spellEnd"/>
            <w:r w:rsidRPr="005D4C29">
              <w:t xml:space="preserve">). </w:t>
            </w:r>
          </w:p>
          <w:p w14:paraId="5B2D314A" w14:textId="51AD84BB" w:rsidR="009D3494" w:rsidRPr="005D4C29" w:rsidRDefault="00EA1B45" w:rsidP="0068724C">
            <w:pPr>
              <w:pStyle w:val="ListParagraph"/>
              <w:spacing w:after="0" w:line="240" w:lineRule="auto"/>
              <w:ind w:left="0"/>
              <w:jc w:val="both"/>
            </w:pPr>
            <w:r w:rsidRPr="005D4C29">
              <w:t xml:space="preserve">8.2. Banko garantijos ar draudimo bendrovės laidavimo rašto galiojimo bendras terminas turi būti ne trumpesnis kaip </w:t>
            </w:r>
            <w:r w:rsidR="0068724C">
              <w:t>26</w:t>
            </w:r>
            <w:r w:rsidRPr="005D4C29">
              <w:t xml:space="preserve"> (</w:t>
            </w:r>
            <w:r w:rsidR="0068724C">
              <w:t>dvidešimt šeši</w:t>
            </w:r>
            <w:r w:rsidRPr="005D4C29">
              <w:t>) mėnesi</w:t>
            </w:r>
            <w:r w:rsidR="00710438">
              <w:t>ai</w:t>
            </w:r>
            <w:r w:rsidRPr="005D4C29">
              <w:t xml:space="preserve"> nuo Sutarties įsigaliojimo dienos Banko garantija ar draudimo bendrovės laidavimo raštas privalo atitikti Sutarties Bendrosios dalies 12.1, 12.2 ir 12.3 punktuose nurodytus reikalavimus.</w:t>
            </w: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 xml:space="preserve">9.1. Sutarties bendrosios </w:t>
            </w:r>
            <w:r w:rsidRPr="00B47BD2">
              <w:t xml:space="preserve">dalies 11.1 ir 11.3 </w:t>
            </w:r>
            <w:r w:rsidRPr="005D4C29">
              <w:t>punktuose nurodytų Šalių iš anksto sutartų minimalių nuostolių dydis yra – 0.2 % nuo nepristatytų/nepakeistų Prekių kainos be PVM už kiekvieną uždelstą dieną.</w:t>
            </w:r>
          </w:p>
          <w:p w14:paraId="3C44EC6B" w14:textId="10B91BD8" w:rsidR="001823F0" w:rsidRPr="005D4C29" w:rsidRDefault="001823F0" w:rsidP="001823F0">
            <w:pPr>
              <w:jc w:val="both"/>
              <w:rPr>
                <w:bCs/>
                <w:i/>
              </w:rPr>
            </w:pPr>
            <w:r w:rsidRPr="005D4C29">
              <w:t xml:space="preserve">9.2. Sutarties bendrosios dalies 11.4 punkte nurodytų Šalių iš anksto sutartų minimalių nuostolių dydis yra – __________ </w:t>
            </w:r>
            <w:proofErr w:type="spellStart"/>
            <w:r w:rsidRPr="005D4C29">
              <w:t>Eur</w:t>
            </w:r>
            <w:proofErr w:type="spellEnd"/>
            <w:r w:rsidRPr="005D4C29">
              <w:t xml:space="preserve"> ( suma žodžiais)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7CBCE64D"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__________(Suma žodžiais)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2D8B575D" w:rsidR="007461E3" w:rsidRPr="005D4C29" w:rsidRDefault="001823F0" w:rsidP="007461E3">
            <w:pPr>
              <w:jc w:val="both"/>
            </w:pPr>
            <w:r w:rsidRPr="005D4C29">
              <w:t>9.</w:t>
            </w:r>
            <w:r w:rsidR="00A056C7" w:rsidRPr="005D4C29">
              <w:t>4</w:t>
            </w:r>
            <w:r w:rsidRPr="005D4C29">
              <w:t>. Nenugalimos jėgos aplinkybių trukmė – 30</w:t>
            </w:r>
            <w:r w:rsidR="001C0A16">
              <w:t xml:space="preserve"> (</w:t>
            </w:r>
            <w:r w:rsidR="00D64B1E">
              <w:t>trisdešimt</w:t>
            </w:r>
            <w:r w:rsidR="001C0A16">
              <w:t>)</w:t>
            </w:r>
            <w:r w:rsidRPr="005D4C29">
              <w:t xml:space="preserve"> dienų, taikant Sutarties bendrosios dalies 9.1.2 punkto sąlygas.</w:t>
            </w:r>
          </w:p>
          <w:p w14:paraId="3AA2AABC" w14:textId="77777777"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pasitelks subtiekėją (-</w:t>
            </w:r>
            <w:proofErr w:type="spellStart"/>
            <w:r w:rsidR="004333CF" w:rsidRPr="005D4C29">
              <w:t>us</w:t>
            </w:r>
            <w:proofErr w:type="spellEnd"/>
            <w:r w:rsidR="004333CF" w:rsidRPr="005D4C29">
              <w:t>): (</w:t>
            </w:r>
            <w:r w:rsidR="004333CF" w:rsidRPr="005D4C29">
              <w:rPr>
                <w:i/>
              </w:rPr>
              <w:t xml:space="preserve">nurodomas subtiekėjo (-ų) pavadinimas). </w:t>
            </w:r>
            <w:r w:rsidR="004333CF" w:rsidRPr="005D4C29">
              <w:t>Subtiekėjo (-jų) keitimo tvarka nurodyta Sutarties bendrosios dalies 15.9 punkte.</w:t>
            </w:r>
            <w:r w:rsidR="004333CF" w:rsidRPr="005D4C29">
              <w:rPr>
                <w:i/>
              </w:rPr>
              <w:t xml:space="preserve"> arba </w:t>
            </w:r>
            <w:r w:rsidR="004333CF" w:rsidRPr="005D4C29">
              <w:rPr>
                <w:b/>
              </w:rPr>
              <w:t>Pardavėjas</w:t>
            </w:r>
            <w:r w:rsidR="004333CF" w:rsidRPr="005D4C29">
              <w:t xml:space="preserve"> šiai Sutarčiai vykdyti subtiekėjo (-ų) nepasitelks </w:t>
            </w:r>
            <w:r w:rsidR="004333CF" w:rsidRPr="005D4C29">
              <w:rPr>
                <w:i/>
              </w:rPr>
              <w:t>(jei subtiekėjas nebus pasitelktas)</w:t>
            </w:r>
            <w:r w:rsidR="004333CF" w:rsidRPr="005D4C29">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10"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7F742D">
              <w:rPr>
                <w:b/>
                <w:bCs/>
                <w:kern w:val="2"/>
                <w:shd w:val="clear" w:color="auto" w:fill="FFFFFF"/>
                <w:lang w:eastAsia="en-US"/>
              </w:rPr>
              <w:t>49 punkto nuostatų</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w:t>
            </w:r>
            <w:r w:rsidRPr="007F742D">
              <w:rPr>
                <w:kern w:val="2"/>
                <w:shd w:val="clear" w:color="auto" w:fill="FFFFFF"/>
                <w:lang w:eastAsia="en-US"/>
              </w:rPr>
              <w:lastRenderedPageBreak/>
              <w:t xml:space="preserve">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10B69E05" w14:textId="7BC208E0" w:rsidR="00BA5831" w:rsidRPr="00BA5831" w:rsidRDefault="00892968" w:rsidP="00BA5831">
            <w:pPr>
              <w:jc w:val="both"/>
            </w:pPr>
            <w:r>
              <w:t xml:space="preserve">9.8. </w:t>
            </w:r>
            <w:r w:rsidR="00BA5831" w:rsidRPr="00BA5831">
              <w:rPr>
                <w:b/>
              </w:rPr>
              <w:t>Pardavėjas</w:t>
            </w:r>
            <w:r w:rsidR="00BA5831" w:rsidRPr="00BA5831">
              <w:t xml:space="preserve"> įsipareigoja bendrauti su </w:t>
            </w:r>
            <w:r w:rsidR="00BA5831" w:rsidRPr="00BA5831">
              <w:rPr>
                <w:b/>
              </w:rPr>
              <w:t>Pirkėju</w:t>
            </w:r>
            <w:r w:rsidR="00BA5831" w:rsidRPr="00BA5831">
              <w:t xml:space="preserve"> elektroninėmis priemonėmis (telefonu, elektroniniu paštu ar kt.), mažinti popieriaus sunaudojimą, atsisakyti nebūtino dokumentų kopijavimo ir spausdinimo. Su Sutarties vykdymu susiję dokumentai </w:t>
            </w:r>
            <w:r w:rsidR="00BA5831" w:rsidRPr="00BA5831">
              <w:rPr>
                <w:b/>
              </w:rPr>
              <w:t>Pirkėjui</w:t>
            </w:r>
            <w:r w:rsidR="00BA5831" w:rsidRPr="00BA5831">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00BA5831" w:rsidRPr="00BA5831">
              <w:rPr>
                <w:b/>
              </w:rPr>
              <w:t>Pirkėjas</w:t>
            </w:r>
            <w:r w:rsidR="00BA5831" w:rsidRPr="00BA5831">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Jeigu prekės supakuojamos į antrinę pakuotę, prekių antrinės pakuotės turi būti laikytinos perdirbamosiomis pakuotėmis pagal Lietuvos Respublikos mokesčio už aplinkos teršimą įstatymo nuostatas. </w:t>
            </w:r>
          </w:p>
          <w:p w14:paraId="0798695B" w14:textId="125AEC4D" w:rsidR="00892968" w:rsidRDefault="00BA5831" w:rsidP="00BA5831">
            <w:pPr>
              <w:jc w:val="both"/>
            </w:pPr>
            <w:r w:rsidRPr="00BA5831">
              <w:t xml:space="preserve">Popierinė pakuotė turi būti pagaminta iš 100 proc. perdirbto popieriaus (naudoto popieriaus ir (ar) gamybos atliekų) plaušų arba ne mažiau kaip 30 proc. pirminės medienos plaušų, gautų iš miškų, sertifikuotų naudojant </w:t>
            </w:r>
            <w:proofErr w:type="spellStart"/>
            <w:r w:rsidRPr="00BA5831">
              <w:t>Forest</w:t>
            </w:r>
            <w:proofErr w:type="spellEnd"/>
            <w:r w:rsidRPr="00BA5831">
              <w:t xml:space="preserve"> </w:t>
            </w:r>
            <w:proofErr w:type="spellStart"/>
            <w:r w:rsidRPr="00BA5831">
              <w:t>Stewardship</w:t>
            </w:r>
            <w:proofErr w:type="spellEnd"/>
            <w:r w:rsidRPr="00BA5831">
              <w:t xml:space="preserve"> </w:t>
            </w:r>
            <w:proofErr w:type="spellStart"/>
            <w:r w:rsidRPr="00BA5831">
              <w:t>Council</w:t>
            </w:r>
            <w:proofErr w:type="spellEnd"/>
            <w:r w:rsidRPr="00BA5831">
              <w:t xml:space="preserve"> (toliau – FSC) ar Miškų sertifikavimo sistemų pripažinimo programą (angl. </w:t>
            </w:r>
            <w:proofErr w:type="spellStart"/>
            <w:r w:rsidRPr="00BA5831">
              <w:t>Programme</w:t>
            </w:r>
            <w:proofErr w:type="spellEnd"/>
            <w:r w:rsidRPr="00BA5831">
              <w:t xml:space="preserve"> </w:t>
            </w:r>
            <w:proofErr w:type="spellStart"/>
            <w:r w:rsidRPr="00BA5831">
              <w:t>for</w:t>
            </w:r>
            <w:proofErr w:type="spellEnd"/>
            <w:r w:rsidRPr="00BA5831">
              <w:t xml:space="preserve"> </w:t>
            </w:r>
            <w:proofErr w:type="spellStart"/>
            <w:r w:rsidRPr="00BA5831">
              <w:t>the</w:t>
            </w:r>
            <w:proofErr w:type="spellEnd"/>
            <w:r w:rsidRPr="00BA5831">
              <w:t xml:space="preserve"> </w:t>
            </w:r>
            <w:proofErr w:type="spellStart"/>
            <w:r w:rsidRPr="00BA5831">
              <w:t>Endorsement</w:t>
            </w:r>
            <w:proofErr w:type="spellEnd"/>
            <w:r w:rsidRPr="00BA5831">
              <w:t xml:space="preserve"> </w:t>
            </w:r>
            <w:proofErr w:type="spellStart"/>
            <w:r w:rsidRPr="00BA5831">
              <w:t>of</w:t>
            </w:r>
            <w:proofErr w:type="spellEnd"/>
            <w:r w:rsidRPr="00BA5831">
              <w:t xml:space="preserve"> </w:t>
            </w:r>
            <w:proofErr w:type="spellStart"/>
            <w:r w:rsidRPr="00BA5831">
              <w:t>Forest</w:t>
            </w:r>
            <w:proofErr w:type="spellEnd"/>
            <w:r w:rsidRPr="00BA5831">
              <w:t xml:space="preserve"> </w:t>
            </w:r>
            <w:proofErr w:type="spellStart"/>
            <w:r w:rsidRPr="00BA5831">
              <w:t>Certification</w:t>
            </w:r>
            <w:proofErr w:type="spellEnd"/>
            <w:r w:rsidRPr="00BA5831">
              <w:t xml:space="preserve"> </w:t>
            </w:r>
            <w:proofErr w:type="spellStart"/>
            <w:r w:rsidRPr="00BA5831">
              <w:t>schemes</w:t>
            </w:r>
            <w:proofErr w:type="spellEnd"/>
            <w:r w:rsidRPr="00BA5831">
              <w:t xml:space="preserve"> (toliau – PEFC) arba lygiavertes miškų sertifikavimo sistemas, kita dalis – iš perdirbto popieriaus plaušų. </w:t>
            </w:r>
            <w:r w:rsidRPr="00BA5831">
              <w:rPr>
                <w:b/>
              </w:rPr>
              <w:t>Pardavėjas</w:t>
            </w:r>
            <w:r w:rsidRPr="00BA5831">
              <w:t xml:space="preserve"> iš </w:t>
            </w:r>
            <w:r w:rsidRPr="00BA5831">
              <w:rPr>
                <w:b/>
              </w:rPr>
              <w:t>Pirkėjo</w:t>
            </w:r>
            <w:r w:rsidRPr="00BA5831">
              <w:t xml:space="preserve"> prii</w:t>
            </w:r>
            <w:r>
              <w:t>ma atgal bet kokias su pirkimo S</w:t>
            </w:r>
            <w:r w:rsidRPr="00BA5831">
              <w:t xml:space="preserve">utarties vykdymu susijusias prekių pakuotes tam, kad jos būtų tinkamai sutvarkytos, pakartotinai panaudotos arba perdirbtos ir užtikrina tinkamą šių pakuočių rūšiavimą ir (ar) pakartotinį panaudojimą, ir (ar) antrinį jų perdirbimą, bendradarbiauja su įgaliotais atliekų tvarkytojais. </w:t>
            </w:r>
          </w:p>
          <w:p w14:paraId="45280237" w14:textId="38E92F79" w:rsidR="0088481C" w:rsidRPr="00BA5831" w:rsidRDefault="0088481C" w:rsidP="00BA5831">
            <w:pPr>
              <w:jc w:val="both"/>
              <w:rPr>
                <w:rFonts w:eastAsia="Arial Unicode MS"/>
                <w:color w:val="000000"/>
                <w:bdr w:val="nil"/>
                <w:lang w:eastAsia="en-US"/>
              </w:rPr>
            </w:pPr>
            <w:r>
              <w:t xml:space="preserve">9.9. </w:t>
            </w:r>
            <w:r w:rsidRPr="0088481C">
              <w:t>Už Sutarties Speciali</w:t>
            </w:r>
            <w:r>
              <w:t>osios dalies</w:t>
            </w:r>
            <w:r w:rsidRPr="0088481C">
              <w:t xml:space="preserve"> </w:t>
            </w:r>
            <w:r>
              <w:t>9.8.</w:t>
            </w:r>
            <w:r w:rsidRPr="0088481C">
              <w:t xml:space="preserve"> punkte sąlygų nesilaikymą taikoma 50 (penkiasdešimties) </w:t>
            </w:r>
            <w:proofErr w:type="spellStart"/>
            <w:r w:rsidRPr="0088481C">
              <w:t>Eur</w:t>
            </w:r>
            <w:proofErr w:type="spellEnd"/>
            <w:r w:rsidRPr="0088481C">
              <w:t xml:space="preserve"> bauda.</w:t>
            </w:r>
            <w:r>
              <w:t xml:space="preserve"> </w:t>
            </w:r>
          </w:p>
          <w:p w14:paraId="050E6FCC" w14:textId="5B909EDF" w:rsidR="007461E3" w:rsidRPr="005D4C29" w:rsidRDefault="007461E3" w:rsidP="007461E3">
            <w:pPr>
              <w:jc w:val="both"/>
            </w:pPr>
            <w:r w:rsidRPr="005D4C29">
              <w:t>9.</w:t>
            </w:r>
            <w:r w:rsidR="0088481C">
              <w:t>10</w:t>
            </w:r>
            <w:r w:rsidRPr="005D4C29">
              <w:t xml:space="preserve">. </w:t>
            </w:r>
            <w:r w:rsidRPr="005D4C29">
              <w:rPr>
                <w:b/>
              </w:rPr>
              <w:t>Pardavėjo</w:t>
            </w:r>
            <w:r w:rsidRPr="005D4C29">
              <w:t xml:space="preserve"> atstovas (ai) – </w:t>
            </w:r>
          </w:p>
          <w:p w14:paraId="15E3A926" w14:textId="1E1BEC58" w:rsidR="007461E3" w:rsidRPr="005D4C29" w:rsidRDefault="007461E3" w:rsidP="007461E3">
            <w:pPr>
              <w:jc w:val="both"/>
            </w:pPr>
            <w:r w:rsidRPr="005D4C29">
              <w:t>9.</w:t>
            </w:r>
            <w:r w:rsidR="0088481C">
              <w:t>11</w:t>
            </w:r>
            <w:r w:rsidRPr="005D4C29">
              <w:t xml:space="preserve">. </w:t>
            </w:r>
            <w:r w:rsidRPr="005D4C29">
              <w:rPr>
                <w:b/>
              </w:rPr>
              <w:t>Pirkėjo</w:t>
            </w:r>
            <w:r w:rsidRPr="005D4C29">
              <w:t xml:space="preserve"> atstovas (ai) –</w:t>
            </w:r>
            <w:bookmarkStart w:id="0" w:name="_GoBack"/>
            <w:bookmarkEnd w:id="0"/>
          </w:p>
          <w:p w14:paraId="59DCC795" w14:textId="0CBA0E53" w:rsidR="007461E3" w:rsidRPr="005D4C29" w:rsidRDefault="007461E3" w:rsidP="007461E3">
            <w:pPr>
              <w:jc w:val="both"/>
            </w:pPr>
            <w:r w:rsidRPr="005D4C29">
              <w:t>9.</w:t>
            </w:r>
            <w:r w:rsidR="0088481C">
              <w:t>12</w:t>
            </w:r>
            <w:r w:rsidRPr="005D4C29">
              <w:t xml:space="preserve">. </w:t>
            </w:r>
            <w:r w:rsidR="006B0C5D" w:rsidRPr="005D4C29">
              <w:rPr>
                <w:b/>
              </w:rPr>
              <w:t>Gavėjo</w:t>
            </w:r>
            <w:r w:rsidRPr="005D4C29">
              <w:t xml:space="preserve"> atstovas (ai) –</w:t>
            </w:r>
          </w:p>
          <w:p w14:paraId="6E2BDE09" w14:textId="3A9E612C" w:rsidR="003720DE" w:rsidRPr="005D4C29" w:rsidRDefault="003720DE" w:rsidP="003720DE">
            <w:pPr>
              <w:jc w:val="both"/>
              <w:rPr>
                <w:color w:val="000000"/>
              </w:rPr>
            </w:pPr>
            <w:r w:rsidRPr="005D4C29">
              <w:t>9.</w:t>
            </w:r>
            <w:r w:rsidR="0088481C">
              <w:t>13</w:t>
            </w:r>
            <w:r w:rsidRPr="005D4C29">
              <w:t>. A</w:t>
            </w:r>
            <w:r w:rsidRPr="005D4C29">
              <w:rPr>
                <w:color w:val="000000"/>
              </w:rPr>
              <w:t>smuo, atsakingas už Sutarties paskelbimą –</w:t>
            </w:r>
          </w:p>
          <w:p w14:paraId="41B1AC71" w14:textId="7B3FB239" w:rsidR="003720DE" w:rsidRDefault="003720DE" w:rsidP="003720DE">
            <w:pPr>
              <w:tabs>
                <w:tab w:val="left" w:pos="360"/>
                <w:tab w:val="left" w:pos="540"/>
              </w:tabs>
              <w:jc w:val="both"/>
              <w:rPr>
                <w:color w:val="000000"/>
              </w:rPr>
            </w:pPr>
            <w:r w:rsidRPr="005D4C29">
              <w:rPr>
                <w:color w:val="000000"/>
              </w:rPr>
              <w:t>9.</w:t>
            </w:r>
            <w:r w:rsidR="0088481C">
              <w:rPr>
                <w:color w:val="000000"/>
              </w:rPr>
              <w:t>14</w:t>
            </w:r>
            <w:r w:rsidRPr="005D4C29">
              <w:rPr>
                <w:color w:val="000000"/>
              </w:rPr>
              <w:t>. Asmuo, atsakingas už Sutarties pakeitimų paskelbimą –</w:t>
            </w:r>
          </w:p>
          <w:p w14:paraId="05E1827D" w14:textId="7DBBCE24" w:rsidR="007461E3" w:rsidRPr="005D4C29" w:rsidRDefault="007461E3" w:rsidP="003720DE">
            <w:pPr>
              <w:tabs>
                <w:tab w:val="left" w:pos="360"/>
                <w:tab w:val="left" w:pos="540"/>
              </w:tabs>
              <w:jc w:val="both"/>
            </w:pPr>
            <w:r w:rsidRPr="005D4C29">
              <w:t>9.</w:t>
            </w:r>
            <w:r w:rsidR="0088481C">
              <w:t>15</w:t>
            </w:r>
            <w:r w:rsidRPr="005D4C29">
              <w:t xml:space="preserve">. Sutarties priedai: </w:t>
            </w:r>
          </w:p>
          <w:p w14:paraId="3757A358" w14:textId="0DDA6EF6" w:rsidR="007461E3" w:rsidRPr="005D4C29" w:rsidRDefault="003C6E5B" w:rsidP="007461E3">
            <w:pPr>
              <w:tabs>
                <w:tab w:val="left" w:pos="360"/>
                <w:tab w:val="left" w:pos="540"/>
              </w:tabs>
              <w:jc w:val="both"/>
            </w:pPr>
            <w:r w:rsidRPr="005D4C29">
              <w:t>9.</w:t>
            </w:r>
            <w:r w:rsidR="0088481C">
              <w:t>15</w:t>
            </w:r>
            <w:r w:rsidRPr="005D4C29">
              <w:t xml:space="preserve">.1. </w:t>
            </w:r>
            <w:r w:rsidR="007461E3" w:rsidRPr="005D4C29">
              <w:t>1 priedas „T</w:t>
            </w:r>
            <w:r w:rsidR="007461E3" w:rsidRPr="005D4C29">
              <w:rPr>
                <w:rFonts w:eastAsia="Calibri"/>
              </w:rPr>
              <w:t>echninė specifikacija</w:t>
            </w:r>
            <w:r w:rsidR="007461E3" w:rsidRPr="005D4C29">
              <w:t xml:space="preserve">“ </w:t>
            </w:r>
            <w:r w:rsidR="00B85C2F" w:rsidRPr="005D4C29">
              <w:t xml:space="preserve"> </w:t>
            </w:r>
            <w:r w:rsidR="007461E3" w:rsidRPr="005D4C29">
              <w:t>lap</w:t>
            </w:r>
            <w:r w:rsidR="00E84710" w:rsidRPr="005D4C29">
              <w:t>ai</w:t>
            </w:r>
            <w:r w:rsidR="007461E3" w:rsidRPr="005D4C29">
              <w:t>;</w:t>
            </w:r>
          </w:p>
          <w:p w14:paraId="382227B5" w14:textId="756404EE" w:rsidR="007461E3" w:rsidRPr="005D4C29" w:rsidRDefault="003C6E5B" w:rsidP="007461E3">
            <w:pPr>
              <w:jc w:val="both"/>
            </w:pPr>
            <w:r w:rsidRPr="005D4C29">
              <w:t>9.</w:t>
            </w:r>
            <w:r w:rsidR="0088481C">
              <w:t>15</w:t>
            </w:r>
            <w:r w:rsidRPr="005D4C29">
              <w:t xml:space="preserve">.2. </w:t>
            </w:r>
            <w:r w:rsidR="007461E3" w:rsidRPr="005D4C29">
              <w:t>2 priedas „</w:t>
            </w:r>
            <w:r w:rsidR="003F1679" w:rsidRPr="005D4C29">
              <w:t>P</w:t>
            </w:r>
            <w:r w:rsidR="007461E3" w:rsidRPr="005D4C29">
              <w:t>rekių kieki</w:t>
            </w:r>
            <w:r w:rsidR="0068724C">
              <w:t>s</w:t>
            </w:r>
            <w:r w:rsidR="007461E3" w:rsidRPr="005D4C29">
              <w:t xml:space="preserve"> ir </w:t>
            </w:r>
            <w:r w:rsidR="008B7821">
              <w:t>į</w:t>
            </w:r>
            <w:r w:rsidR="00321E05" w:rsidRPr="005D4C29">
              <w:t>kain</w:t>
            </w:r>
            <w:r w:rsidR="008B7821">
              <w:t>i</w:t>
            </w:r>
            <w:r w:rsidR="00C035A1">
              <w:t>a</w:t>
            </w:r>
            <w:r w:rsidR="008B7821">
              <w:t>i</w:t>
            </w:r>
            <w:r w:rsidR="007461E3" w:rsidRPr="005D4C29">
              <w:t>“  lapa</w:t>
            </w:r>
            <w:r w:rsidR="00C035A1">
              <w:t>s</w:t>
            </w:r>
            <w:r w:rsidR="007E3154" w:rsidRPr="005D4C29">
              <w:t>;</w:t>
            </w:r>
          </w:p>
          <w:p w14:paraId="115A2233" w14:textId="18CFA013" w:rsidR="007E3154" w:rsidRPr="005D4C29" w:rsidRDefault="00A056C7" w:rsidP="007E3154">
            <w:pPr>
              <w:jc w:val="both"/>
            </w:pPr>
            <w:r w:rsidRPr="005D4C29">
              <w:t>9.</w:t>
            </w:r>
            <w:r w:rsidR="0088481C">
              <w:t>15</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5D81A78E" w:rsidR="00EB0044" w:rsidRPr="005D4C29" w:rsidRDefault="00EB0044" w:rsidP="007E3154">
            <w:pPr>
              <w:jc w:val="both"/>
            </w:pPr>
            <w:r w:rsidRPr="005D4C29">
              <w:t>9.</w:t>
            </w:r>
            <w:r w:rsidR="0088481C">
              <w:t>15</w:t>
            </w:r>
            <w:r w:rsidRPr="005D4C29">
              <w:t>.4. 4 priedas „Tiekėjo pasiūlymas“,   lapai.</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7A4150ED" w:rsidR="00B01BDD" w:rsidRPr="005D4C29" w:rsidRDefault="009D3494" w:rsidP="00527E91">
            <w:pPr>
              <w:jc w:val="both"/>
              <w:rPr>
                <w:bCs/>
              </w:rPr>
            </w:pPr>
            <w:r w:rsidRPr="005D4C29">
              <w:rPr>
                <w:bCs/>
              </w:rPr>
              <w:t xml:space="preserve">10.1. </w:t>
            </w:r>
            <w:r w:rsidR="00B01BDD" w:rsidRPr="005D4C29">
              <w:rPr>
                <w:bCs/>
              </w:rPr>
              <w:t xml:space="preserve">Sutartis galioja </w:t>
            </w:r>
            <w:r w:rsidR="00BA5831">
              <w:rPr>
                <w:bCs/>
              </w:rPr>
              <w:t xml:space="preserve">24 </w:t>
            </w:r>
            <w:r w:rsidR="00B01BDD" w:rsidRPr="005D4C29">
              <w:rPr>
                <w:bCs/>
              </w:rPr>
              <w:t>(</w:t>
            </w:r>
            <w:r w:rsidR="00BA5831">
              <w:rPr>
                <w:bCs/>
              </w:rPr>
              <w:t>dvidešimt keturi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02E41DD7" w14:textId="77777777" w:rsidR="00527E91" w:rsidRPr="005D4C29" w:rsidRDefault="00527E91" w:rsidP="00527E91">
            <w:pPr>
              <w:rPr>
                <w:b/>
              </w:rPr>
            </w:pPr>
            <w:r w:rsidRPr="005D4C29">
              <w:rPr>
                <w:b/>
              </w:rPr>
              <w:lastRenderedPageBreak/>
              <w:t>1</w:t>
            </w:r>
            <w:r w:rsidR="009D3494" w:rsidRPr="005D4C29">
              <w:rPr>
                <w:b/>
              </w:rPr>
              <w:t>2</w:t>
            </w:r>
            <w:r w:rsidRPr="005D4C29">
              <w:rPr>
                <w:b/>
              </w:rPr>
              <w:t>. Pardavėjo rekvizitai</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565E2A">
        <w:tc>
          <w:tcPr>
            <w:tcW w:w="3394"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356"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138"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6C046FD5" w14:textId="77777777" w:rsidR="00284BB0" w:rsidRPr="005D4C29" w:rsidRDefault="003D3BB4" w:rsidP="003D3BB4">
      <w:pPr>
        <w:rPr>
          <w:b/>
        </w:rPr>
      </w:pPr>
      <w:r w:rsidRPr="005D4C29">
        <w:rPr>
          <w:b/>
        </w:rPr>
        <w:t xml:space="preserve">A.V. </w:t>
      </w:r>
      <w:r w:rsidRPr="005D4C29">
        <w:rPr>
          <w:b/>
        </w:rPr>
        <w:tab/>
      </w: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r w:rsidRPr="00B2076D">
        <w:rPr>
          <w:lang w:eastAsia="en-US"/>
        </w:rPr>
        <w:t>Avansinio apmokėjimo</w:t>
      </w:r>
      <w:r w:rsidRPr="00B2076D">
        <w:rPr>
          <w:szCs w:val="20"/>
          <w:lang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00678E" w:rsidRDefault="0000678E">
      <w:r>
        <w:separator/>
      </w:r>
    </w:p>
  </w:endnote>
  <w:endnote w:type="continuationSeparator" w:id="0">
    <w:p w14:paraId="579F9BE2" w14:textId="77777777" w:rsidR="0000678E" w:rsidRDefault="0000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22056646" w:rsidR="0000678E" w:rsidRDefault="0000678E">
        <w:pPr>
          <w:pStyle w:val="Footer"/>
          <w:jc w:val="center"/>
        </w:pPr>
        <w:r>
          <w:fldChar w:fldCharType="begin"/>
        </w:r>
        <w:r>
          <w:instrText xml:space="preserve"> PAGE   \* MERGEFORMAT </w:instrText>
        </w:r>
        <w:r>
          <w:fldChar w:fldCharType="separate"/>
        </w:r>
        <w:r w:rsidR="0088481C">
          <w:rPr>
            <w:noProof/>
          </w:rPr>
          <w:t>19</w:t>
        </w:r>
        <w:r>
          <w:rPr>
            <w:noProof/>
          </w:rPr>
          <w:fldChar w:fldCharType="end"/>
        </w:r>
      </w:p>
    </w:sdtContent>
  </w:sdt>
  <w:p w14:paraId="06564808" w14:textId="77777777" w:rsidR="0000678E" w:rsidRDefault="0000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0678E" w:rsidRDefault="0000678E">
    <w:pPr>
      <w:pStyle w:val="Footer"/>
      <w:jc w:val="center"/>
    </w:pPr>
  </w:p>
  <w:p w14:paraId="082C6E61" w14:textId="77777777" w:rsidR="0000678E" w:rsidRDefault="0000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00678E" w:rsidRDefault="0000678E">
      <w:r>
        <w:separator/>
      </w:r>
    </w:p>
  </w:footnote>
  <w:footnote w:type="continuationSeparator" w:id="0">
    <w:p w14:paraId="1C956E7A" w14:textId="77777777" w:rsidR="0000678E" w:rsidRDefault="0000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0678E" w:rsidRDefault="0000678E"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0678E" w:rsidRDefault="00006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0678E" w:rsidRDefault="0000678E" w:rsidP="00EB04AE">
    <w:pPr>
      <w:pStyle w:val="Header"/>
      <w:framePr w:wrap="around" w:vAnchor="text" w:hAnchor="margin" w:xAlign="center" w:y="1"/>
      <w:rPr>
        <w:rStyle w:val="PageNumber"/>
      </w:rPr>
    </w:pPr>
  </w:p>
  <w:p w14:paraId="54214666" w14:textId="77777777" w:rsidR="0000678E" w:rsidRDefault="0000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78E"/>
    <w:rsid w:val="00006D67"/>
    <w:rsid w:val="00006E0F"/>
    <w:rsid w:val="00010D70"/>
    <w:rsid w:val="000134F5"/>
    <w:rsid w:val="000137AA"/>
    <w:rsid w:val="000147B6"/>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6473"/>
    <w:rsid w:val="000670D5"/>
    <w:rsid w:val="00067FB9"/>
    <w:rsid w:val="00071C54"/>
    <w:rsid w:val="00074550"/>
    <w:rsid w:val="00074DAB"/>
    <w:rsid w:val="00075263"/>
    <w:rsid w:val="0007660C"/>
    <w:rsid w:val="000803B6"/>
    <w:rsid w:val="0008050E"/>
    <w:rsid w:val="00091508"/>
    <w:rsid w:val="0009328E"/>
    <w:rsid w:val="00093D5A"/>
    <w:rsid w:val="000970F7"/>
    <w:rsid w:val="00097C66"/>
    <w:rsid w:val="000A344E"/>
    <w:rsid w:val="000A3634"/>
    <w:rsid w:val="000A3867"/>
    <w:rsid w:val="000A3FAF"/>
    <w:rsid w:val="000A4EE9"/>
    <w:rsid w:val="000A6339"/>
    <w:rsid w:val="000A6D6B"/>
    <w:rsid w:val="000A70B8"/>
    <w:rsid w:val="000A7966"/>
    <w:rsid w:val="000A7C20"/>
    <w:rsid w:val="000B10FF"/>
    <w:rsid w:val="000B1719"/>
    <w:rsid w:val="000B1971"/>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11E8"/>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68"/>
    <w:rsid w:val="00196FEF"/>
    <w:rsid w:val="001A014E"/>
    <w:rsid w:val="001A0D32"/>
    <w:rsid w:val="001A1C50"/>
    <w:rsid w:val="001A1F7A"/>
    <w:rsid w:val="001A3672"/>
    <w:rsid w:val="001A4564"/>
    <w:rsid w:val="001A7311"/>
    <w:rsid w:val="001A7C08"/>
    <w:rsid w:val="001B1F64"/>
    <w:rsid w:val="001B356C"/>
    <w:rsid w:val="001B41AA"/>
    <w:rsid w:val="001B47DB"/>
    <w:rsid w:val="001B48C7"/>
    <w:rsid w:val="001B5D7E"/>
    <w:rsid w:val="001B7ACB"/>
    <w:rsid w:val="001B7F3C"/>
    <w:rsid w:val="001C0A16"/>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34D9"/>
    <w:rsid w:val="001E7DD9"/>
    <w:rsid w:val="001F14E1"/>
    <w:rsid w:val="001F5428"/>
    <w:rsid w:val="002007A3"/>
    <w:rsid w:val="00201C02"/>
    <w:rsid w:val="00202A76"/>
    <w:rsid w:val="00202F29"/>
    <w:rsid w:val="00203042"/>
    <w:rsid w:val="002047B7"/>
    <w:rsid w:val="0020486A"/>
    <w:rsid w:val="0020688C"/>
    <w:rsid w:val="00206B84"/>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6F33"/>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3645"/>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90E71"/>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5C53"/>
    <w:rsid w:val="003C6E5B"/>
    <w:rsid w:val="003D09D2"/>
    <w:rsid w:val="003D342A"/>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DAE"/>
    <w:rsid w:val="003F2FAA"/>
    <w:rsid w:val="003F46EA"/>
    <w:rsid w:val="003F7EB0"/>
    <w:rsid w:val="004006F4"/>
    <w:rsid w:val="00402C39"/>
    <w:rsid w:val="00403322"/>
    <w:rsid w:val="00403C8A"/>
    <w:rsid w:val="004047F8"/>
    <w:rsid w:val="004055FB"/>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08F"/>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6897"/>
    <w:rsid w:val="005B742C"/>
    <w:rsid w:val="005C1112"/>
    <w:rsid w:val="005C2DCD"/>
    <w:rsid w:val="005C316B"/>
    <w:rsid w:val="005C3AC7"/>
    <w:rsid w:val="005C4473"/>
    <w:rsid w:val="005C45FE"/>
    <w:rsid w:val="005C5046"/>
    <w:rsid w:val="005D23FD"/>
    <w:rsid w:val="005D2B9E"/>
    <w:rsid w:val="005D4C29"/>
    <w:rsid w:val="005D6219"/>
    <w:rsid w:val="005D652B"/>
    <w:rsid w:val="005E3407"/>
    <w:rsid w:val="005E34AE"/>
    <w:rsid w:val="005E428B"/>
    <w:rsid w:val="005E431A"/>
    <w:rsid w:val="005E499F"/>
    <w:rsid w:val="005E65D5"/>
    <w:rsid w:val="005E6645"/>
    <w:rsid w:val="005E71B7"/>
    <w:rsid w:val="005F1A1F"/>
    <w:rsid w:val="005F26B1"/>
    <w:rsid w:val="005F5234"/>
    <w:rsid w:val="005F5E52"/>
    <w:rsid w:val="005F6661"/>
    <w:rsid w:val="005F673C"/>
    <w:rsid w:val="00600BEB"/>
    <w:rsid w:val="0060348A"/>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8724C"/>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E7021"/>
    <w:rsid w:val="006F008D"/>
    <w:rsid w:val="006F078E"/>
    <w:rsid w:val="006F4F65"/>
    <w:rsid w:val="006F5433"/>
    <w:rsid w:val="006F709F"/>
    <w:rsid w:val="006F76BA"/>
    <w:rsid w:val="00700824"/>
    <w:rsid w:val="007008AF"/>
    <w:rsid w:val="0070112A"/>
    <w:rsid w:val="0070327D"/>
    <w:rsid w:val="00703462"/>
    <w:rsid w:val="0070439E"/>
    <w:rsid w:val="00704DF1"/>
    <w:rsid w:val="007058A8"/>
    <w:rsid w:val="00705C2B"/>
    <w:rsid w:val="00706E7E"/>
    <w:rsid w:val="00710438"/>
    <w:rsid w:val="0071426C"/>
    <w:rsid w:val="007156C9"/>
    <w:rsid w:val="00715ADF"/>
    <w:rsid w:val="00717B3D"/>
    <w:rsid w:val="007202AD"/>
    <w:rsid w:val="0072326D"/>
    <w:rsid w:val="00724FB4"/>
    <w:rsid w:val="00725C27"/>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B7801"/>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2D92"/>
    <w:rsid w:val="007F3BF7"/>
    <w:rsid w:val="007F3F0D"/>
    <w:rsid w:val="007F4436"/>
    <w:rsid w:val="007F4E34"/>
    <w:rsid w:val="007F59AA"/>
    <w:rsid w:val="007F67B1"/>
    <w:rsid w:val="007F6D7F"/>
    <w:rsid w:val="007F7359"/>
    <w:rsid w:val="00800DC1"/>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6383"/>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81C"/>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8F7B33"/>
    <w:rsid w:val="00905708"/>
    <w:rsid w:val="00905E74"/>
    <w:rsid w:val="00910B3B"/>
    <w:rsid w:val="009123ED"/>
    <w:rsid w:val="00914746"/>
    <w:rsid w:val="00914BD3"/>
    <w:rsid w:val="0091504A"/>
    <w:rsid w:val="00915668"/>
    <w:rsid w:val="0091569E"/>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530"/>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3067"/>
    <w:rsid w:val="009C351C"/>
    <w:rsid w:val="009C7A1E"/>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268BC"/>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1C7"/>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076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47BD2"/>
    <w:rsid w:val="00B517EB"/>
    <w:rsid w:val="00B5208D"/>
    <w:rsid w:val="00B55010"/>
    <w:rsid w:val="00B5664B"/>
    <w:rsid w:val="00B56C6E"/>
    <w:rsid w:val="00B577A8"/>
    <w:rsid w:val="00B6017B"/>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5831"/>
    <w:rsid w:val="00BB13B6"/>
    <w:rsid w:val="00BB1420"/>
    <w:rsid w:val="00BB53D3"/>
    <w:rsid w:val="00BB70AE"/>
    <w:rsid w:val="00BB723E"/>
    <w:rsid w:val="00BB792F"/>
    <w:rsid w:val="00BC08D4"/>
    <w:rsid w:val="00BC0CEA"/>
    <w:rsid w:val="00BC230A"/>
    <w:rsid w:val="00BC3320"/>
    <w:rsid w:val="00BC3AEA"/>
    <w:rsid w:val="00BC527B"/>
    <w:rsid w:val="00BD1683"/>
    <w:rsid w:val="00BD3350"/>
    <w:rsid w:val="00BD4A1E"/>
    <w:rsid w:val="00BE1342"/>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0EA3"/>
    <w:rsid w:val="00C13D94"/>
    <w:rsid w:val="00C14433"/>
    <w:rsid w:val="00C15D1F"/>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36F96"/>
    <w:rsid w:val="00D41020"/>
    <w:rsid w:val="00D415CF"/>
    <w:rsid w:val="00D426A3"/>
    <w:rsid w:val="00D4555C"/>
    <w:rsid w:val="00D478FC"/>
    <w:rsid w:val="00D47DFC"/>
    <w:rsid w:val="00D52E57"/>
    <w:rsid w:val="00D54076"/>
    <w:rsid w:val="00D63C36"/>
    <w:rsid w:val="00D6453C"/>
    <w:rsid w:val="00D64B1E"/>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4B98"/>
    <w:rsid w:val="00DD5578"/>
    <w:rsid w:val="00DD575E"/>
    <w:rsid w:val="00DD5BA0"/>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0339"/>
    <w:rsid w:val="00E611BA"/>
    <w:rsid w:val="00E655B8"/>
    <w:rsid w:val="00E66216"/>
    <w:rsid w:val="00E662EB"/>
    <w:rsid w:val="00E71371"/>
    <w:rsid w:val="00E7211E"/>
    <w:rsid w:val="00E72675"/>
    <w:rsid w:val="00E72B5B"/>
    <w:rsid w:val="00E72DF6"/>
    <w:rsid w:val="00E73CCA"/>
    <w:rsid w:val="00E7431C"/>
    <w:rsid w:val="00E7450B"/>
    <w:rsid w:val="00E77758"/>
    <w:rsid w:val="00E81080"/>
    <w:rsid w:val="00E8189E"/>
    <w:rsid w:val="00E82324"/>
    <w:rsid w:val="00E8314E"/>
    <w:rsid w:val="00E835AF"/>
    <w:rsid w:val="00E84710"/>
    <w:rsid w:val="00E8665D"/>
    <w:rsid w:val="00E87118"/>
    <w:rsid w:val="00E906C2"/>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7B9"/>
    <w:rsid w:val="00EB5D84"/>
    <w:rsid w:val="00EB6E13"/>
    <w:rsid w:val="00EB7646"/>
    <w:rsid w:val="00EB7E88"/>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B0202"/>
    <w:rsid w:val="00FB175E"/>
    <w:rsid w:val="00FB33F0"/>
    <w:rsid w:val="00FC01CC"/>
    <w:rsid w:val="00FC364A"/>
    <w:rsid w:val="00FC681D"/>
    <w:rsid w:val="00FD157B"/>
    <w:rsid w:val="00FD70F4"/>
    <w:rsid w:val="00FE3C28"/>
    <w:rsid w:val="00FF05D5"/>
    <w:rsid w:val="00FF2272"/>
    <w:rsid w:val="00FF2D8F"/>
    <w:rsid w:val="00FF469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9633"/>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4984">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media/viesa/saugykla/2024/1/w2fscibRf-4.pdf" TargetMode="Externa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421AE-922B-49AD-A259-4BBA0200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19</Pages>
  <Words>8626</Words>
  <Characters>62004</Characters>
  <Application>Microsoft Office Word</Application>
  <DocSecurity>0</DocSecurity>
  <Lines>516</Lines>
  <Paragraphs>140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70490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21</cp:revision>
  <cp:lastPrinted>2020-10-28T13:49:00Z</cp:lastPrinted>
  <dcterms:created xsi:type="dcterms:W3CDTF">2025-03-12T08:36:00Z</dcterms:created>
  <dcterms:modified xsi:type="dcterms:W3CDTF">2025-04-02T11:45:00Z</dcterms:modified>
</cp:coreProperties>
</file>