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6120" w14:textId="77777777" w:rsidR="0059581D" w:rsidRPr="00036B48" w:rsidRDefault="0059581D" w:rsidP="0059581D">
      <w:pPr>
        <w:pStyle w:val="Heading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297B0361" w14:textId="77777777" w:rsidR="0059581D" w:rsidRDefault="0059581D" w:rsidP="0021607B">
      <w:pPr>
        <w:pStyle w:val="Subtitle"/>
        <w:jc w:val="center"/>
        <w:rPr>
          <w:rFonts w:ascii="Times New Roman" w:hAnsi="Times New Roman" w:cs="Times New Roman"/>
        </w:rPr>
      </w:pPr>
    </w:p>
    <w:p w14:paraId="54507519" w14:textId="64E111F6" w:rsidR="0018539F" w:rsidRPr="005F7CCD" w:rsidRDefault="0018539F" w:rsidP="0021607B">
      <w:pPr>
        <w:pStyle w:val="Subtitle"/>
        <w:jc w:val="center"/>
        <w:rPr>
          <w:rFonts w:ascii="Times New Roman" w:hAnsi="Times New Roman" w:cs="Times New Roman"/>
          <w:bCs/>
          <w:smallCaps/>
          <w:sz w:val="22"/>
          <w:szCs w:val="22"/>
        </w:rPr>
      </w:pPr>
      <w:r w:rsidRPr="005F7CCD">
        <w:rPr>
          <w:rFonts w:ascii="Times New Roman" w:hAnsi="Times New Roman" w:cs="Times New Roman"/>
        </w:rPr>
        <w:t>PASIŪLYMŲ VERTINIMO KRITERIJAI ir Sąlygos</w:t>
      </w:r>
    </w:p>
    <w:p w14:paraId="2DA91AAC" w14:textId="77777777" w:rsidR="0018539F" w:rsidRPr="005F7CCD" w:rsidRDefault="0018539F" w:rsidP="0018539F">
      <w:pPr>
        <w:numPr>
          <w:ilvl w:val="0"/>
          <w:numId w:val="1"/>
        </w:numPr>
        <w:tabs>
          <w:tab w:val="left" w:pos="709"/>
          <w:tab w:val="left" w:pos="993"/>
        </w:tabs>
        <w:spacing w:after="0" w:line="240" w:lineRule="auto"/>
        <w:ind w:left="0" w:firstLine="709"/>
        <w:jc w:val="both"/>
        <w:rPr>
          <w:rFonts w:ascii="Times New Roman" w:eastAsiaTheme="minorHAnsi" w:hAnsi="Times New Roman" w:cs="Times New Roman"/>
          <w:sz w:val="24"/>
          <w:szCs w:val="24"/>
        </w:rPr>
      </w:pPr>
      <w:r w:rsidRPr="005F7CCD">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B71031D" w14:textId="77777777" w:rsidR="0018539F" w:rsidRPr="005F7CCD" w:rsidRDefault="0018539F" w:rsidP="0018539F">
      <w:pPr>
        <w:pStyle w:val="ListParagraph"/>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9914614" w14:textId="77777777" w:rsidR="0018539F" w:rsidRPr="005F7CCD" w:rsidRDefault="0018539F" w:rsidP="0018539F">
      <w:pPr>
        <w:pStyle w:val="ListParagraph"/>
        <w:numPr>
          <w:ilvl w:val="0"/>
          <w:numId w:val="1"/>
        </w:numPr>
        <w:tabs>
          <w:tab w:val="left" w:pos="709"/>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FB59F3" w:rsidRPr="005F7CCD" w14:paraId="7206E2B3" w14:textId="77777777" w:rsidTr="5A8A0CBB">
        <w:trPr>
          <w:trHeight w:val="114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76FDDE0"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99F9473"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4A0EAA7C"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eastAsia="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FAF456B"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Lyginamasis svoris ekonominio naudingumo įvertinime</w:t>
            </w:r>
          </w:p>
        </w:tc>
      </w:tr>
      <w:tr w:rsidR="00FB59F3" w:rsidRPr="005F7CCD" w14:paraId="35183903" w14:textId="77777777" w:rsidTr="5A8A0CBB">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D33DC26"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19915FAB" w14:textId="77777777" w:rsidR="00FB59F3" w:rsidRPr="005F7CCD" w:rsidRDefault="00FB59F3" w:rsidP="5A8A0CBB">
            <w:pPr>
              <w:spacing w:after="0" w:line="240" w:lineRule="auto"/>
              <w:rPr>
                <w:rFonts w:ascii="Times New Roman" w:hAnsi="Times New Roman" w:cs="Times New Roman"/>
                <w:b/>
                <w:bCs/>
                <w:sz w:val="24"/>
                <w:szCs w:val="24"/>
              </w:rPr>
            </w:pPr>
            <w:r w:rsidRPr="005F7CCD">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90FEFFF" w14:textId="77777777" w:rsidR="00FB59F3" w:rsidRPr="005F7CCD" w:rsidRDefault="00FB59F3" w:rsidP="5A8A0CBB">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376F169" w14:textId="1F66FD33"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X=</w:t>
            </w:r>
            <w:r w:rsidR="00125AA1" w:rsidRPr="005F7CCD">
              <w:rPr>
                <w:rFonts w:ascii="Times New Roman" w:hAnsi="Times New Roman" w:cs="Times New Roman"/>
                <w:sz w:val="24"/>
                <w:szCs w:val="24"/>
              </w:rPr>
              <w:t>70</w:t>
            </w:r>
          </w:p>
        </w:tc>
      </w:tr>
      <w:tr w:rsidR="00FB59F3" w:rsidRPr="005F7CCD" w14:paraId="18995007" w14:textId="77777777" w:rsidTr="5A8A0CBB">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D500945"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02808C77" w14:textId="77777777" w:rsidR="00FB59F3" w:rsidRPr="005F7CCD" w:rsidRDefault="00FB59F3"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b/>
                <w:bCs/>
                <w:sz w:val="24"/>
                <w:szCs w:val="24"/>
              </w:rPr>
              <w:t>Kokybės kriterijus (T)</w:t>
            </w:r>
          </w:p>
        </w:tc>
      </w:tr>
      <w:tr w:rsidR="00FB59F3" w:rsidRPr="005F7CCD" w14:paraId="71D7F89F" w14:textId="77777777" w:rsidTr="5A8A0CBB">
        <w:trPr>
          <w:trHeight w:val="86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C9FE91F" w14:textId="77777777" w:rsidR="00FB59F3" w:rsidRPr="005F7CCD" w:rsidRDefault="00FB59F3"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DBF2D2B" w14:textId="77777777" w:rsidR="00FB59F3" w:rsidRPr="005F7CCD" w:rsidRDefault="00FB59F3" w:rsidP="5A8A0CBB">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Pirmasis parametras </w:t>
            </w: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w:t>
            </w:r>
          </w:p>
          <w:p w14:paraId="1A349B79" w14:textId="5743CCB9" w:rsidR="00FB59F3" w:rsidRPr="005F7CCD" w:rsidRDefault="001C1A4C" w:rsidP="5A8A0CBB">
            <w:pPr>
              <w:spacing w:after="0" w:line="240" w:lineRule="auto"/>
              <w:rPr>
                <w:rFonts w:ascii="Times New Roman" w:hAnsi="Times New Roman" w:cs="Times New Roman"/>
                <w:b/>
                <w:bCs/>
                <w:sz w:val="24"/>
                <w:szCs w:val="24"/>
              </w:rPr>
            </w:pPr>
            <w:r w:rsidRPr="005F7CCD">
              <w:rPr>
                <w:rFonts w:ascii="Times New Roman" w:hAnsi="Times New Roman" w:cs="Times New Roman"/>
                <w:sz w:val="24"/>
                <w:szCs w:val="24"/>
              </w:rPr>
              <w:t>Siūlom</w:t>
            </w:r>
            <w:r w:rsidR="00BC33A8" w:rsidRPr="005F7CCD">
              <w:rPr>
                <w:rFonts w:ascii="Times New Roman" w:hAnsi="Times New Roman" w:cs="Times New Roman"/>
                <w:sz w:val="24"/>
                <w:szCs w:val="24"/>
              </w:rPr>
              <w:t>o</w:t>
            </w:r>
            <w:r w:rsidRPr="005F7CCD">
              <w:rPr>
                <w:rFonts w:ascii="Times New Roman" w:hAnsi="Times New Roman" w:cs="Times New Roman"/>
                <w:sz w:val="24"/>
                <w:szCs w:val="24"/>
              </w:rPr>
              <w:t xml:space="preserve"> specialist</w:t>
            </w:r>
            <w:r w:rsidR="00BC33A8" w:rsidRPr="005F7CCD">
              <w:rPr>
                <w:rFonts w:ascii="Times New Roman" w:hAnsi="Times New Roman" w:cs="Times New Roman"/>
                <w:sz w:val="24"/>
                <w:szCs w:val="24"/>
              </w:rPr>
              <w:t>o</w:t>
            </w:r>
            <w:r w:rsidRPr="005F7CCD">
              <w:rPr>
                <w:rFonts w:ascii="Times New Roman" w:hAnsi="Times New Roman" w:cs="Times New Roman"/>
                <w:sz w:val="24"/>
                <w:szCs w:val="24"/>
              </w:rPr>
              <w:t xml:space="preserve">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6F3D240E" w14:textId="396DABE8" w:rsidR="00FB59F3" w:rsidRPr="005F7CCD" w:rsidRDefault="00FB59F3" w:rsidP="5A8A0CBB">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 xml:space="preserve">Maksimalus balų skaičius: </w:t>
            </w:r>
            <w:r w:rsidR="00C46D00" w:rsidRPr="005F7CCD">
              <w:rPr>
                <w:rFonts w:ascii="Times New Roman" w:hAnsi="Times New Roman" w:cs="Times New Roman"/>
                <w:sz w:val="24"/>
                <w:szCs w:val="24"/>
              </w:rPr>
              <w:t xml:space="preserve">15 </w:t>
            </w:r>
            <w:r w:rsidRPr="005F7CCD">
              <w:rPr>
                <w:rFonts w:ascii="Times New Roman" w:hAnsi="Times New Roman" w:cs="Times New Roman"/>
                <w:sz w:val="24"/>
                <w:szCs w:val="24"/>
              </w:rPr>
              <w:t>bal</w:t>
            </w:r>
            <w:r w:rsidR="00C46D00" w:rsidRPr="005F7CCD">
              <w:rPr>
                <w:rFonts w:ascii="Times New Roman" w:hAnsi="Times New Roman" w:cs="Times New Roman"/>
                <w:sz w:val="24"/>
                <w:szCs w:val="24"/>
              </w:rPr>
              <w:t>ų</w:t>
            </w:r>
          </w:p>
          <w:p w14:paraId="179D28A5" w14:textId="77777777" w:rsidR="00FB59F3" w:rsidRPr="005F7CCD" w:rsidRDefault="00FB59F3" w:rsidP="5A8A0CBB">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032D09A7" w14:textId="05A92B3C" w:rsidR="00FB59F3" w:rsidRPr="005F7CCD" w:rsidRDefault="00FB59F3"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00442338" w:rsidRPr="005F7CCD">
              <w:rPr>
                <w:rFonts w:ascii="Times New Roman" w:hAnsi="Times New Roman" w:cs="Times New Roman"/>
                <w:sz w:val="24"/>
                <w:szCs w:val="24"/>
                <w:vertAlign w:val="subscript"/>
              </w:rPr>
              <w:t>1</w:t>
            </w:r>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w:t>
            </w:r>
            <w:r w:rsidR="00C46D00" w:rsidRPr="005F7CCD">
              <w:rPr>
                <w:rFonts w:ascii="Times New Roman" w:hAnsi="Times New Roman" w:cs="Times New Roman"/>
                <w:sz w:val="24"/>
                <w:szCs w:val="24"/>
              </w:rPr>
              <w:t>15</w:t>
            </w:r>
          </w:p>
        </w:tc>
      </w:tr>
      <w:tr w:rsidR="00C46D00" w:rsidRPr="005F7CCD" w14:paraId="31A8735B" w14:textId="77777777" w:rsidTr="5A8A0CBB">
        <w:trPr>
          <w:trHeight w:val="522"/>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tcPr>
          <w:p w14:paraId="67F61E4E" w14:textId="7902072E" w:rsidR="00C46D00" w:rsidRPr="005F7CCD" w:rsidRDefault="00C46D00"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213D8796" w14:textId="4F77132C" w:rsidR="00C46D00" w:rsidRPr="005F7CCD" w:rsidRDefault="00C46D00" w:rsidP="5A8A0CBB">
            <w:pPr>
              <w:spacing w:after="0" w:line="240" w:lineRule="auto"/>
              <w:ind w:left="-261" w:firstLine="261"/>
              <w:rPr>
                <w:rFonts w:ascii="Times New Roman" w:hAnsi="Times New Roman" w:cs="Times New Roman"/>
                <w:sz w:val="24"/>
                <w:szCs w:val="24"/>
              </w:rPr>
            </w:pPr>
            <w:r w:rsidRPr="005F7CCD">
              <w:rPr>
                <w:rFonts w:ascii="Times New Roman" w:hAnsi="Times New Roman" w:cs="Times New Roman"/>
                <w:i/>
                <w:iCs/>
                <w:sz w:val="24"/>
                <w:szCs w:val="24"/>
              </w:rPr>
              <w:t xml:space="preserve">Antrasis parametras </w:t>
            </w:r>
            <w:r w:rsidRPr="005F7CCD">
              <w:rPr>
                <w:rFonts w:ascii="Times New Roman" w:hAnsi="Times New Roman" w:cs="Times New Roman"/>
                <w:sz w:val="24"/>
                <w:szCs w:val="24"/>
              </w:rPr>
              <w:t>(P</w:t>
            </w:r>
            <w:r w:rsidR="005506E6"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w:t>
            </w:r>
          </w:p>
          <w:p w14:paraId="67F58D52" w14:textId="502555B3" w:rsidR="00C46D00" w:rsidRPr="005F7CCD" w:rsidRDefault="00BC33A8" w:rsidP="5A8A0CBB">
            <w:pPr>
              <w:spacing w:after="0" w:line="240" w:lineRule="auto"/>
              <w:rPr>
                <w:rFonts w:ascii="Times New Roman" w:hAnsi="Times New Roman" w:cs="Times New Roman"/>
                <w:sz w:val="24"/>
                <w:szCs w:val="24"/>
              </w:rPr>
            </w:pPr>
            <w:r w:rsidRPr="005F7CCD">
              <w:rPr>
                <w:rFonts w:ascii="Times New Roman" w:hAnsi="Times New Roman" w:cs="Times New Roman"/>
                <w:sz w:val="24"/>
                <w:szCs w:val="24"/>
              </w:rPr>
              <w:t>Specialisto mokymų vedimo</w:t>
            </w:r>
            <w:r w:rsidR="00C46D00" w:rsidRPr="005F7CCD">
              <w:rPr>
                <w:rFonts w:ascii="Times New Roman" w:hAnsi="Times New Roman" w:cs="Times New Roman"/>
                <w:sz w:val="24"/>
                <w:szCs w:val="24"/>
              </w:rPr>
              <w:t xml:space="preserve"> patirtis </w:t>
            </w:r>
          </w:p>
        </w:tc>
        <w:tc>
          <w:tcPr>
            <w:tcW w:w="2835" w:type="dxa"/>
            <w:tcBorders>
              <w:top w:val="outset" w:sz="6" w:space="0" w:color="00000A"/>
              <w:left w:val="outset" w:sz="6" w:space="0" w:color="00000A"/>
              <w:bottom w:val="outset" w:sz="6" w:space="0" w:color="00000A"/>
              <w:right w:val="outset" w:sz="6" w:space="0" w:color="00000A"/>
            </w:tcBorders>
          </w:tcPr>
          <w:p w14:paraId="354BA11B" w14:textId="77777777" w:rsidR="00C46D00" w:rsidRPr="005F7CCD" w:rsidRDefault="00C46D00" w:rsidP="5A8A0CBB">
            <w:pPr>
              <w:spacing w:after="0" w:line="240" w:lineRule="auto"/>
              <w:ind w:left="18" w:hanging="18"/>
              <w:rPr>
                <w:rFonts w:ascii="Times New Roman" w:hAnsi="Times New Roman" w:cs="Times New Roman"/>
                <w:sz w:val="24"/>
                <w:szCs w:val="24"/>
              </w:rPr>
            </w:pPr>
            <w:r w:rsidRPr="005F7CCD">
              <w:rPr>
                <w:rFonts w:ascii="Times New Roman" w:hAnsi="Times New Roman" w:cs="Times New Roman"/>
                <w:sz w:val="24"/>
                <w:szCs w:val="24"/>
              </w:rPr>
              <w:t>Maksimalus balų skaičius: 15 balų</w:t>
            </w:r>
          </w:p>
          <w:p w14:paraId="523B6DB6" w14:textId="77777777" w:rsidR="00C46D00" w:rsidRPr="005F7CCD" w:rsidRDefault="00C46D00" w:rsidP="5A8A0CBB">
            <w:pPr>
              <w:spacing w:after="0" w:line="240" w:lineRule="auto"/>
              <w:ind w:left="18" w:hanging="18"/>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tcPr>
          <w:p w14:paraId="4CECC0AC" w14:textId="7A4B047E" w:rsidR="00C46D00" w:rsidRPr="005F7CCD" w:rsidRDefault="00C46D00" w:rsidP="5A8A0CBB">
            <w:pPr>
              <w:spacing w:after="0" w:line="240" w:lineRule="auto"/>
              <w:ind w:left="-262" w:firstLine="262"/>
              <w:rPr>
                <w:rFonts w:ascii="Times New Roman" w:hAnsi="Times New Roman" w:cs="Times New Roman"/>
                <w:sz w:val="24"/>
                <w:szCs w:val="24"/>
              </w:rPr>
            </w:pPr>
            <w:r w:rsidRPr="005F7CCD">
              <w:rPr>
                <w:rFonts w:ascii="Times New Roman" w:hAnsi="Times New Roman" w:cs="Times New Roman"/>
                <w:sz w:val="24"/>
                <w:szCs w:val="24"/>
              </w:rPr>
              <w:t>Y</w:t>
            </w:r>
            <w:r w:rsidR="00442338"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- 15</w:t>
            </w:r>
          </w:p>
        </w:tc>
      </w:tr>
    </w:tbl>
    <w:p w14:paraId="66E16DB1" w14:textId="77777777" w:rsidR="005F7CCD" w:rsidRDefault="005F7CCD" w:rsidP="005F7CCD">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4346C7BA" w14:textId="3240469B" w:rsidR="00442338" w:rsidRPr="005F7CCD" w:rsidRDefault="00442338" w:rsidP="005F7CCD">
      <w:pPr>
        <w:pStyle w:val="ListParagraph"/>
        <w:numPr>
          <w:ilvl w:val="0"/>
          <w:numId w:val="1"/>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5F7CC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D690516" w14:textId="77777777" w:rsidR="00442338" w:rsidRPr="005F7CCD" w:rsidRDefault="00442338" w:rsidP="00442338">
      <w:pPr>
        <w:tabs>
          <w:tab w:val="left" w:pos="0"/>
          <w:tab w:val="left" w:pos="567"/>
        </w:tabs>
        <w:spacing w:after="0" w:line="240" w:lineRule="auto"/>
        <w:ind w:firstLine="709"/>
        <w:jc w:val="center"/>
        <w:rPr>
          <w:rFonts w:ascii="Times New Roman" w:hAnsi="Times New Roman" w:cs="Times New Roman"/>
          <w:b/>
          <w:i/>
          <w:sz w:val="24"/>
          <w:szCs w:val="24"/>
        </w:rPr>
      </w:pPr>
      <w:r w:rsidRPr="005F7CCD">
        <w:rPr>
          <w:rFonts w:ascii="Times New Roman" w:hAnsi="Times New Roman" w:cs="Times New Roman"/>
          <w:b/>
          <w:i/>
          <w:sz w:val="24"/>
          <w:szCs w:val="24"/>
        </w:rPr>
        <w:t>EN = C + T</w:t>
      </w:r>
    </w:p>
    <w:p w14:paraId="10F4E0A8" w14:textId="77777777" w:rsidR="00442338" w:rsidRPr="005F7CCD" w:rsidRDefault="00442338" w:rsidP="00442338">
      <w:pPr>
        <w:tabs>
          <w:tab w:val="left" w:pos="0"/>
          <w:tab w:val="left" w:pos="567"/>
        </w:tabs>
        <w:spacing w:after="0" w:line="240" w:lineRule="auto"/>
        <w:ind w:firstLine="709"/>
        <w:jc w:val="center"/>
        <w:rPr>
          <w:rFonts w:ascii="Times New Roman" w:hAnsi="Times New Roman" w:cs="Times New Roman"/>
          <w:sz w:val="24"/>
          <w:szCs w:val="24"/>
        </w:rPr>
      </w:pPr>
    </w:p>
    <w:p w14:paraId="1D5B4155" w14:textId="77777777"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5. Kriterijaus „Pasiūlymo kaina“ (C) balai apskaičiuojami Viešajam pirkimui (pirkimo objekto daliai) skirtos maksimalios sumos (C</w:t>
      </w:r>
      <w:r w:rsidRPr="005F7CCD">
        <w:rPr>
          <w:rFonts w:ascii="Times New Roman" w:hAnsi="Times New Roman" w:cs="Times New Roman"/>
          <w:sz w:val="24"/>
          <w:szCs w:val="24"/>
          <w:vertAlign w:val="subscript"/>
        </w:rPr>
        <w:t>max</w:t>
      </w:r>
      <w:r w:rsidRPr="005F7CCD">
        <w:rPr>
          <w:rFonts w:ascii="Times New Roman" w:hAnsi="Times New Roman" w:cs="Times New Roman"/>
          <w:sz w:val="24"/>
          <w:szCs w:val="24"/>
        </w:rPr>
        <w:t>) ir vertinamo pasiūlymo kainos (C</w:t>
      </w:r>
      <w:r w:rsidRPr="005F7CCD">
        <w:rPr>
          <w:rFonts w:ascii="Times New Roman" w:hAnsi="Times New Roman" w:cs="Times New Roman"/>
          <w:sz w:val="24"/>
          <w:szCs w:val="24"/>
          <w:vertAlign w:val="subscript"/>
        </w:rPr>
        <w:t>p</w:t>
      </w:r>
      <w:r w:rsidRPr="005F7CCD">
        <w:rPr>
          <w:rFonts w:ascii="Times New Roman" w:hAnsi="Times New Roman" w:cs="Times New Roman"/>
          <w:sz w:val="24"/>
          <w:szCs w:val="24"/>
        </w:rPr>
        <w:t>) santykį padauginant iš kainos lyginamojo svorio (X) pagal šią formulę:</w:t>
      </w:r>
    </w:p>
    <w:p w14:paraId="50E62B7A"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p>
    <w:p w14:paraId="291EB9BE"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r w:rsidRPr="005F7CCD">
        <w:rPr>
          <w:rFonts w:ascii="Times New Roman" w:hAnsi="Times New Roman" w:cs="Times New Roman"/>
          <w:sz w:val="24"/>
          <w:szCs w:val="24"/>
        </w:rPr>
        <w:t>C= C</w:t>
      </w:r>
      <w:r w:rsidRPr="005F7CCD">
        <w:rPr>
          <w:rFonts w:ascii="Times New Roman" w:hAnsi="Times New Roman" w:cs="Times New Roman"/>
          <w:sz w:val="24"/>
          <w:szCs w:val="24"/>
          <w:vertAlign w:val="subscript"/>
        </w:rPr>
        <w:t xml:space="preserve">max </w:t>
      </w:r>
      <w:r w:rsidRPr="005F7CCD">
        <w:rPr>
          <w:rFonts w:ascii="Times New Roman" w:hAnsi="Times New Roman" w:cs="Times New Roman"/>
          <w:sz w:val="24"/>
          <w:szCs w:val="24"/>
        </w:rPr>
        <w:t>/ C</w:t>
      </w:r>
      <w:r w:rsidRPr="005F7CCD">
        <w:rPr>
          <w:rFonts w:ascii="Times New Roman" w:hAnsi="Times New Roman" w:cs="Times New Roman"/>
          <w:sz w:val="24"/>
          <w:szCs w:val="24"/>
          <w:vertAlign w:val="subscript"/>
        </w:rPr>
        <w:t>p</w:t>
      </w:r>
      <w:r w:rsidRPr="005F7CCD">
        <w:rPr>
          <w:rFonts w:ascii="Times New Roman" w:hAnsi="Times New Roman" w:cs="Times New Roman"/>
          <w:sz w:val="24"/>
          <w:szCs w:val="24"/>
        </w:rPr>
        <w:t xml:space="preserve"> x X</w:t>
      </w:r>
    </w:p>
    <w:p w14:paraId="1AC8805F" w14:textId="77777777" w:rsidR="00442338" w:rsidRPr="005F7CCD" w:rsidRDefault="00442338" w:rsidP="00442338">
      <w:pPr>
        <w:tabs>
          <w:tab w:val="left" w:pos="284"/>
        </w:tabs>
        <w:spacing w:after="0" w:line="240" w:lineRule="auto"/>
        <w:ind w:firstLine="709"/>
        <w:jc w:val="center"/>
        <w:rPr>
          <w:rFonts w:ascii="Times New Roman" w:hAnsi="Times New Roman" w:cs="Times New Roman"/>
          <w:sz w:val="24"/>
          <w:szCs w:val="24"/>
        </w:rPr>
      </w:pPr>
    </w:p>
    <w:p w14:paraId="18F187E4" w14:textId="77777777" w:rsidR="00442338" w:rsidRPr="005F7CCD" w:rsidRDefault="00442338" w:rsidP="00442338">
      <w:pPr>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sz w:val="24"/>
          <w:szCs w:val="24"/>
        </w:rPr>
        <w:t xml:space="preserve"> – Pasiūlymo kaina konkretaus dalyvio pagal nurodytą kriterijų (balais);</w:t>
      </w:r>
    </w:p>
    <w:p w14:paraId="04F70555" w14:textId="77777777" w:rsidR="00442338" w:rsidRPr="005F7CCD" w:rsidRDefault="00442338" w:rsidP="00442338">
      <w:pPr>
        <w:tabs>
          <w:tab w:val="left" w:pos="709"/>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i/>
          <w:sz w:val="24"/>
          <w:szCs w:val="24"/>
          <w:vertAlign w:val="subscript"/>
        </w:rPr>
        <w:t xml:space="preserve">max </w:t>
      </w:r>
      <w:r w:rsidRPr="005F7CCD">
        <w:rPr>
          <w:rFonts w:ascii="Times New Roman" w:hAnsi="Times New Roman" w:cs="Times New Roman"/>
          <w:sz w:val="24"/>
          <w:szCs w:val="24"/>
        </w:rPr>
        <w:t>– Viešajam pirkimui (pirkimo objekto daliai) skirta maksimali suma (eurais su PVM);</w:t>
      </w:r>
    </w:p>
    <w:p w14:paraId="139436A5" w14:textId="77777777" w:rsidR="00442338" w:rsidRPr="005F7CCD" w:rsidRDefault="00442338" w:rsidP="00442338">
      <w:pPr>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C</w:t>
      </w:r>
      <w:r w:rsidRPr="005F7CCD">
        <w:rPr>
          <w:rFonts w:ascii="Times New Roman" w:hAnsi="Times New Roman" w:cs="Times New Roman"/>
          <w:i/>
          <w:sz w:val="24"/>
          <w:szCs w:val="24"/>
          <w:vertAlign w:val="subscript"/>
        </w:rPr>
        <w:t>p</w:t>
      </w:r>
      <w:r w:rsidRPr="005F7CCD">
        <w:rPr>
          <w:rFonts w:ascii="Times New Roman" w:hAnsi="Times New Roman" w:cs="Times New Roman"/>
          <w:i/>
          <w:sz w:val="24"/>
          <w:szCs w:val="24"/>
        </w:rPr>
        <w:t xml:space="preserve"> </w:t>
      </w:r>
      <w:r w:rsidRPr="005F7CCD">
        <w:rPr>
          <w:rFonts w:ascii="Times New Roman" w:hAnsi="Times New Roman" w:cs="Times New Roman"/>
          <w:sz w:val="24"/>
          <w:szCs w:val="24"/>
        </w:rPr>
        <w:t>– konkretaus dalyvio pasiūlyta Pasiūlymo kaina (eurais su PVM);</w:t>
      </w:r>
    </w:p>
    <w:p w14:paraId="3801043A" w14:textId="77777777" w:rsidR="00442338" w:rsidRPr="005F7CCD" w:rsidRDefault="00442338" w:rsidP="00442338">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i/>
          <w:sz w:val="24"/>
          <w:szCs w:val="24"/>
        </w:rPr>
        <w:t>X</w:t>
      </w:r>
      <w:r w:rsidRPr="005F7CCD">
        <w:rPr>
          <w:rFonts w:ascii="Times New Roman" w:hAnsi="Times New Roman" w:cs="Times New Roman"/>
          <w:sz w:val="24"/>
          <w:szCs w:val="24"/>
        </w:rPr>
        <w:t xml:space="preserve"> – lyginamojo svorio ekonominio naudingumo įvertinime koeficientas.</w:t>
      </w:r>
    </w:p>
    <w:p w14:paraId="1A0BE5F6" w14:textId="77777777" w:rsidR="00442338" w:rsidRPr="005F7CCD" w:rsidRDefault="00442338" w:rsidP="0044233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18D0F777" w14:textId="125BEFE0" w:rsidR="00442338" w:rsidRPr="005F7CCD" w:rsidRDefault="00442338" w:rsidP="00442338">
      <w:pPr>
        <w:pStyle w:val="ListParagraph"/>
        <w:numPr>
          <w:ilvl w:val="0"/>
          <w:numId w:val="6"/>
        </w:numPr>
        <w:tabs>
          <w:tab w:val="left" w:pos="993"/>
        </w:tabs>
        <w:spacing w:after="0" w:line="240" w:lineRule="auto"/>
        <w:ind w:left="142" w:firstLine="567"/>
        <w:rPr>
          <w:rFonts w:ascii="Times New Roman" w:hAnsi="Times New Roman" w:cs="Times New Roman"/>
          <w:b/>
          <w:sz w:val="24"/>
          <w:szCs w:val="24"/>
        </w:rPr>
      </w:pPr>
      <w:r w:rsidRPr="005F7CCD">
        <w:rPr>
          <w:rFonts w:ascii="Times New Roman" w:hAnsi="Times New Roman" w:cs="Times New Roman"/>
          <w:sz w:val="24"/>
          <w:szCs w:val="24"/>
        </w:rPr>
        <w:t>Kriterijaus</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Kokybės kriterijus“ (T)</w:t>
      </w:r>
      <w:r w:rsidRPr="005F7CCD">
        <w:rPr>
          <w:rFonts w:ascii="Times New Roman" w:hAnsi="Times New Roman" w:cs="Times New Roman"/>
          <w:b/>
          <w:sz w:val="24"/>
          <w:szCs w:val="24"/>
        </w:rPr>
        <w:t xml:space="preserve"> </w:t>
      </w:r>
      <w:r w:rsidRPr="005F7CCD">
        <w:rPr>
          <w:rFonts w:ascii="Times New Roman" w:hAnsi="Times New Roman" w:cs="Times New Roman"/>
          <w:sz w:val="24"/>
          <w:szCs w:val="24"/>
        </w:rPr>
        <w:t xml:space="preserve">reikšmė yra lygi kriterijaus </w:t>
      </w:r>
      <w:r w:rsidRPr="005F7CCD">
        <w:rPr>
          <w:rFonts w:ascii="Times New Roman" w:hAnsi="Times New Roman" w:cs="Times New Roman"/>
          <w:i/>
          <w:sz w:val="24"/>
          <w:szCs w:val="24"/>
        </w:rPr>
        <w:t>Pirmo parametro (P</w:t>
      </w:r>
      <w:r w:rsidRPr="005F7CCD">
        <w:rPr>
          <w:rFonts w:ascii="Times New Roman" w:hAnsi="Times New Roman" w:cs="Times New Roman"/>
          <w:i/>
          <w:sz w:val="24"/>
          <w:szCs w:val="24"/>
          <w:vertAlign w:val="subscript"/>
        </w:rPr>
        <w:t>1</w:t>
      </w:r>
      <w:r w:rsidRPr="005F7CCD">
        <w:rPr>
          <w:rFonts w:ascii="Times New Roman" w:hAnsi="Times New Roman" w:cs="Times New Roman"/>
          <w:i/>
          <w:sz w:val="24"/>
          <w:szCs w:val="24"/>
        </w:rPr>
        <w:t>) ir Antro parametro (P</w:t>
      </w:r>
      <w:r w:rsidRPr="005F7CCD">
        <w:rPr>
          <w:rFonts w:ascii="Times New Roman" w:hAnsi="Times New Roman" w:cs="Times New Roman"/>
          <w:i/>
          <w:sz w:val="24"/>
          <w:szCs w:val="24"/>
          <w:vertAlign w:val="subscript"/>
        </w:rPr>
        <w:t>2</w:t>
      </w:r>
      <w:r w:rsidRPr="005F7CCD">
        <w:rPr>
          <w:rFonts w:ascii="Times New Roman" w:hAnsi="Times New Roman" w:cs="Times New Roman"/>
          <w:i/>
          <w:sz w:val="24"/>
          <w:szCs w:val="24"/>
        </w:rPr>
        <w:t xml:space="preserve">) </w:t>
      </w:r>
      <w:r w:rsidRPr="005F7CCD">
        <w:rPr>
          <w:rFonts w:ascii="Times New Roman" w:hAnsi="Times New Roman" w:cs="Times New Roman"/>
          <w:iCs/>
          <w:sz w:val="24"/>
          <w:szCs w:val="24"/>
        </w:rPr>
        <w:t>sumai</w:t>
      </w:r>
    </w:p>
    <w:p w14:paraId="23B24774" w14:textId="43A8ABFF" w:rsidR="00442338" w:rsidRPr="005F7CCD" w:rsidRDefault="00442338" w:rsidP="00442338">
      <w:pPr>
        <w:tabs>
          <w:tab w:val="num" w:pos="1080"/>
        </w:tabs>
        <w:spacing w:after="0" w:line="240" w:lineRule="auto"/>
        <w:ind w:firstLine="360"/>
        <w:jc w:val="center"/>
        <w:rPr>
          <w:rFonts w:ascii="Times New Roman" w:hAnsi="Times New Roman" w:cs="Times New Roman"/>
          <w:b/>
          <w:sz w:val="24"/>
          <w:szCs w:val="24"/>
        </w:rPr>
      </w:pPr>
      <w:r w:rsidRPr="005F7CCD">
        <w:rPr>
          <w:rFonts w:ascii="Times New Roman" w:hAnsi="Times New Roman" w:cs="Times New Roman"/>
          <w:b/>
          <w:sz w:val="24"/>
          <w:szCs w:val="24"/>
        </w:rPr>
        <w:t>T= P</w:t>
      </w:r>
      <w:r w:rsidRPr="005F7CCD">
        <w:rPr>
          <w:rFonts w:ascii="Times New Roman" w:hAnsi="Times New Roman" w:cs="Times New Roman"/>
          <w:b/>
          <w:sz w:val="24"/>
          <w:szCs w:val="24"/>
          <w:vertAlign w:val="subscript"/>
        </w:rPr>
        <w:t>1</w:t>
      </w:r>
      <w:r w:rsidRPr="005F7CCD">
        <w:rPr>
          <w:rFonts w:ascii="Times New Roman" w:hAnsi="Times New Roman" w:cs="Times New Roman"/>
          <w:b/>
          <w:sz w:val="24"/>
          <w:szCs w:val="24"/>
        </w:rPr>
        <w:t>+ P</w:t>
      </w:r>
      <w:r w:rsidRPr="005F7CCD">
        <w:rPr>
          <w:rFonts w:ascii="Times New Roman" w:hAnsi="Times New Roman" w:cs="Times New Roman"/>
          <w:b/>
          <w:sz w:val="24"/>
          <w:szCs w:val="24"/>
          <w:vertAlign w:val="subscript"/>
        </w:rPr>
        <w:t>2</w:t>
      </w:r>
    </w:p>
    <w:p w14:paraId="096C01F7" w14:textId="77777777" w:rsidR="00442338" w:rsidRPr="005F7CCD" w:rsidRDefault="00442338" w:rsidP="00442338">
      <w:pPr>
        <w:pStyle w:val="Skaiiai2lygis"/>
        <w:numPr>
          <w:ilvl w:val="0"/>
          <w:numId w:val="0"/>
        </w:numPr>
        <w:tabs>
          <w:tab w:val="left" w:pos="851"/>
        </w:tabs>
        <w:ind w:firstLine="709"/>
        <w:rPr>
          <w:rFonts w:ascii="Times New Roman" w:hAnsi="Times New Roman" w:cs="Times New Roman"/>
          <w:b/>
          <w:sz w:val="24"/>
          <w:szCs w:val="24"/>
          <w:vertAlign w:val="subscript"/>
        </w:rPr>
      </w:pPr>
    </w:p>
    <w:p w14:paraId="0F940586" w14:textId="534A10E3"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7. Kriterijaus pirmo parametro „Siūlomo specialisto įgyta kvalifikacinė kategorija (P</w:t>
      </w:r>
      <w:r w:rsidRPr="005F7CCD">
        <w:rPr>
          <w:rFonts w:ascii="Times New Roman" w:hAnsi="Times New Roman" w:cs="Times New Roman"/>
          <w:sz w:val="24"/>
          <w:szCs w:val="24"/>
          <w:vertAlign w:val="subscript"/>
        </w:rPr>
        <w:t>1</w:t>
      </w:r>
      <w:r w:rsidRPr="005F7CCD">
        <w:rPr>
          <w:rFonts w:ascii="Times New Roman" w:hAnsi="Times New Roman" w:cs="Times New Roman"/>
          <w:sz w:val="24"/>
          <w:szCs w:val="24"/>
        </w:rPr>
        <w:t>) įvertinimas apskaičiuojamas kriterijaus parametro įvertinimą (P</w:t>
      </w:r>
      <w:r w:rsidRPr="005F7CCD">
        <w:rPr>
          <w:rFonts w:ascii="Times New Roman" w:hAnsi="Times New Roman" w:cs="Times New Roman"/>
          <w:sz w:val="24"/>
          <w:szCs w:val="24"/>
          <w:vertAlign w:val="subscript"/>
        </w:rPr>
        <w:t>s</w:t>
      </w:r>
      <w:r w:rsidRPr="005F7CCD">
        <w:rPr>
          <w:rFonts w:ascii="Times New Roman" w:hAnsi="Times New Roman" w:cs="Times New Roman"/>
          <w:sz w:val="24"/>
          <w:szCs w:val="24"/>
        </w:rPr>
        <w:t>) padalinant iš maksimalios (didžiausios galimos) šio kriterijaus parametro reikšmės (P</w:t>
      </w:r>
      <w:r w:rsidRPr="005F7CCD">
        <w:rPr>
          <w:rFonts w:ascii="Times New Roman" w:hAnsi="Times New Roman" w:cs="Times New Roman"/>
          <w:sz w:val="24"/>
          <w:szCs w:val="24"/>
          <w:vertAlign w:val="subscript"/>
        </w:rPr>
        <w:t>max</w:t>
      </w:r>
      <w:r w:rsidRPr="005F7CCD">
        <w:rPr>
          <w:rFonts w:ascii="Times New Roman" w:hAnsi="Times New Roman" w:cs="Times New Roman"/>
          <w:sz w:val="24"/>
          <w:szCs w:val="24"/>
        </w:rPr>
        <w:t>) bei padauginant iš vertinamo kriterijaus parametro lyginamojo svorio ekonominio naudingumo įvertinime (Y) pagal šią formulę:</w:t>
      </w:r>
    </w:p>
    <w:p w14:paraId="3CA4A046" w14:textId="1C9AFB28" w:rsidR="00442338" w:rsidRPr="005F7CCD" w:rsidRDefault="00D426B7" w:rsidP="0044233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2A578EC" w14:textId="77777777" w:rsidR="00442338" w:rsidRPr="005F7CCD" w:rsidRDefault="00442338" w:rsidP="00442338">
      <w:pPr>
        <w:spacing w:after="0" w:line="240" w:lineRule="auto"/>
        <w:ind w:firstLine="142"/>
        <w:jc w:val="both"/>
        <w:rPr>
          <w:rFonts w:ascii="Times New Roman" w:hAnsi="Times New Roman" w:cs="Times New Roman"/>
          <w:sz w:val="24"/>
          <w:szCs w:val="24"/>
        </w:rPr>
      </w:pPr>
    </w:p>
    <w:p w14:paraId="711CA0E4" w14:textId="77777777" w:rsidR="00442338" w:rsidRPr="005F7CCD" w:rsidRDefault="00442338" w:rsidP="00442338">
      <w:pPr>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 xml:space="preserve">1 </w:t>
      </w:r>
      <w:r w:rsidRPr="005F7CCD">
        <w:rPr>
          <w:rFonts w:ascii="Times New Roman" w:hAnsi="Times New Roman" w:cs="Times New Roman"/>
          <w:iCs/>
          <w:sz w:val="24"/>
          <w:szCs w:val="24"/>
        </w:rPr>
        <w:t>–</w:t>
      </w:r>
      <w:r w:rsidRPr="005F7CCD">
        <w:rPr>
          <w:rFonts w:ascii="Times New Roman" w:hAnsi="Times New Roman" w:cs="Times New Roman"/>
          <w:b/>
          <w:bCs/>
          <w:sz w:val="24"/>
          <w:szCs w:val="24"/>
          <w:vertAlign w:val="subscript"/>
        </w:rPr>
        <w:t xml:space="preserve"> </w:t>
      </w:r>
      <w:r w:rsidRPr="005F7CCD">
        <w:rPr>
          <w:rFonts w:ascii="Times New Roman" w:hAnsi="Times New Roman" w:cs="Times New Roman"/>
          <w:sz w:val="24"/>
          <w:szCs w:val="24"/>
        </w:rPr>
        <w:t>konkretaus dalyvio pasiūlymo įvertinimas pagal nurodytą kriterijų (balais);</w:t>
      </w:r>
    </w:p>
    <w:p w14:paraId="72553CA4" w14:textId="77777777" w:rsidR="00442338" w:rsidRPr="005F7CCD" w:rsidRDefault="00442338" w:rsidP="00442338">
      <w:pPr>
        <w:tabs>
          <w:tab w:val="left" w:pos="709"/>
        </w:tabs>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 xml:space="preserve">s  </w:t>
      </w:r>
      <w:r w:rsidRPr="005F7CCD">
        <w:rPr>
          <w:rFonts w:ascii="Times New Roman" w:hAnsi="Times New Roman" w:cs="Times New Roman"/>
          <w:iCs/>
          <w:sz w:val="24"/>
          <w:szCs w:val="24"/>
        </w:rPr>
        <w:t>– konkretaus dalyvio kriterijaus parametro įvertinimas;</w:t>
      </w:r>
    </w:p>
    <w:p w14:paraId="4B045C7C" w14:textId="45D2953B" w:rsidR="00442338" w:rsidRPr="005F7CCD" w:rsidRDefault="00442338" w:rsidP="00442338">
      <w:pPr>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max</w:t>
      </w:r>
      <w:r w:rsidRPr="005F7CCD">
        <w:rPr>
          <w:rFonts w:ascii="Times New Roman" w:hAnsi="Times New Roman" w:cs="Times New Roman"/>
          <w:iCs/>
          <w:sz w:val="24"/>
          <w:szCs w:val="24"/>
        </w:rPr>
        <w:t xml:space="preserve"> - maksimali (didžiausia galima) parametro reikšmė – 15 balų;</w:t>
      </w:r>
    </w:p>
    <w:p w14:paraId="015CD319" w14:textId="33ABC972"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iCs/>
          <w:sz w:val="24"/>
          <w:szCs w:val="24"/>
        </w:rPr>
        <w:t>Y</w:t>
      </w:r>
      <w:r w:rsidRPr="005F7CCD">
        <w:rPr>
          <w:rFonts w:ascii="Times New Roman" w:hAnsi="Times New Roman" w:cs="Times New Roman"/>
          <w:iCs/>
          <w:sz w:val="24"/>
          <w:szCs w:val="24"/>
          <w:vertAlign w:val="subscript"/>
        </w:rPr>
        <w:t>1</w:t>
      </w:r>
      <w:r w:rsidRPr="005F7CCD">
        <w:rPr>
          <w:rFonts w:ascii="Times New Roman" w:hAnsi="Times New Roman" w:cs="Times New Roman"/>
          <w:sz w:val="24"/>
          <w:szCs w:val="24"/>
        </w:rPr>
        <w:t xml:space="preserve"> – lyginamojo svorio ekonominio naudingumo įvertinime koeficientas.</w:t>
      </w:r>
    </w:p>
    <w:p w14:paraId="117D9C30"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0A8DEC7" w14:textId="1E96EAA0"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8. Kriterijaus pirmo parametro „Specialisto mokymų vedimo patirtis (P</w:t>
      </w:r>
      <w:r w:rsidRPr="005F7CCD">
        <w:rPr>
          <w:rFonts w:ascii="Times New Roman" w:hAnsi="Times New Roman" w:cs="Times New Roman"/>
          <w:sz w:val="24"/>
          <w:szCs w:val="24"/>
          <w:vertAlign w:val="subscript"/>
        </w:rPr>
        <w:t>2</w:t>
      </w:r>
      <w:r w:rsidRPr="005F7CCD">
        <w:rPr>
          <w:rFonts w:ascii="Times New Roman" w:hAnsi="Times New Roman" w:cs="Times New Roman"/>
          <w:sz w:val="24"/>
          <w:szCs w:val="24"/>
        </w:rPr>
        <w:t>) įvertinimas apskaičiuojamas kriterijaus parametro įvertinimą (P</w:t>
      </w:r>
      <w:r w:rsidRPr="005F7CCD">
        <w:rPr>
          <w:rFonts w:ascii="Times New Roman" w:hAnsi="Times New Roman" w:cs="Times New Roman"/>
          <w:sz w:val="24"/>
          <w:szCs w:val="24"/>
          <w:vertAlign w:val="subscript"/>
        </w:rPr>
        <w:t>s</w:t>
      </w:r>
      <w:r w:rsidRPr="005F7CCD">
        <w:rPr>
          <w:rFonts w:ascii="Times New Roman" w:hAnsi="Times New Roman" w:cs="Times New Roman"/>
          <w:sz w:val="24"/>
          <w:szCs w:val="24"/>
        </w:rPr>
        <w:t>) padalinant iš maksimalios (didžiausios galimos) šio kriterijaus parametro reikšmės (P</w:t>
      </w:r>
      <w:r w:rsidRPr="005F7CCD">
        <w:rPr>
          <w:rFonts w:ascii="Times New Roman" w:hAnsi="Times New Roman" w:cs="Times New Roman"/>
          <w:sz w:val="24"/>
          <w:szCs w:val="24"/>
          <w:vertAlign w:val="subscript"/>
        </w:rPr>
        <w:t>max</w:t>
      </w:r>
      <w:r w:rsidRPr="005F7CCD">
        <w:rPr>
          <w:rFonts w:ascii="Times New Roman" w:hAnsi="Times New Roman" w:cs="Times New Roman"/>
          <w:sz w:val="24"/>
          <w:szCs w:val="24"/>
        </w:rPr>
        <w:t>) bei padauginant iš vertinamo kriterijaus parametro lyginamojo svorio ekonominio naudingumo įvertinime (Y) pagal šią formulę:</w:t>
      </w:r>
    </w:p>
    <w:p w14:paraId="36EA22D0" w14:textId="77777777" w:rsidR="00442338" w:rsidRPr="005F7CCD" w:rsidRDefault="00442338" w:rsidP="00442338">
      <w:pPr>
        <w:tabs>
          <w:tab w:val="left" w:pos="284"/>
        </w:tabs>
        <w:spacing w:after="0" w:line="240" w:lineRule="auto"/>
        <w:ind w:firstLine="709"/>
        <w:jc w:val="both"/>
        <w:rPr>
          <w:rFonts w:ascii="Times New Roman" w:hAnsi="Times New Roman" w:cs="Times New Roman"/>
          <w:sz w:val="24"/>
          <w:szCs w:val="24"/>
        </w:rPr>
      </w:pPr>
    </w:p>
    <w:p w14:paraId="497763F7" w14:textId="7F16D293" w:rsidR="00442338" w:rsidRPr="005F7CCD" w:rsidRDefault="00D426B7" w:rsidP="0044233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442D53F" w14:textId="77777777" w:rsidR="00442338" w:rsidRPr="005F7CCD" w:rsidRDefault="00442338" w:rsidP="00442338">
      <w:pPr>
        <w:spacing w:after="0" w:line="240" w:lineRule="auto"/>
        <w:ind w:firstLine="142"/>
        <w:jc w:val="both"/>
        <w:rPr>
          <w:rFonts w:ascii="Times New Roman" w:hAnsi="Times New Roman" w:cs="Times New Roman"/>
          <w:sz w:val="24"/>
          <w:szCs w:val="24"/>
        </w:rPr>
      </w:pPr>
    </w:p>
    <w:p w14:paraId="12FB958D" w14:textId="44E38ED2" w:rsidR="00442338" w:rsidRPr="005F7CCD" w:rsidRDefault="00442338" w:rsidP="00442338">
      <w:pPr>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sz w:val="24"/>
          <w:szCs w:val="24"/>
        </w:rPr>
        <w:t>P</w:t>
      </w:r>
      <w:r w:rsidRPr="005F7CCD">
        <w:rPr>
          <w:rFonts w:ascii="Times New Roman" w:hAnsi="Times New Roman" w:cs="Times New Roman"/>
          <w:sz w:val="24"/>
          <w:szCs w:val="24"/>
          <w:vertAlign w:val="subscript"/>
        </w:rPr>
        <w:t xml:space="preserve">2 </w:t>
      </w:r>
      <w:r w:rsidRPr="005F7CCD">
        <w:rPr>
          <w:rFonts w:ascii="Times New Roman" w:hAnsi="Times New Roman" w:cs="Times New Roman"/>
          <w:iCs/>
          <w:sz w:val="24"/>
          <w:szCs w:val="24"/>
        </w:rPr>
        <w:t>–</w:t>
      </w:r>
      <w:r w:rsidRPr="005F7CCD">
        <w:rPr>
          <w:rFonts w:ascii="Times New Roman" w:hAnsi="Times New Roman" w:cs="Times New Roman"/>
          <w:b/>
          <w:bCs/>
          <w:sz w:val="24"/>
          <w:szCs w:val="24"/>
          <w:vertAlign w:val="subscript"/>
        </w:rPr>
        <w:t xml:space="preserve"> </w:t>
      </w:r>
      <w:r w:rsidRPr="005F7CCD">
        <w:rPr>
          <w:rFonts w:ascii="Times New Roman" w:hAnsi="Times New Roman" w:cs="Times New Roman"/>
          <w:sz w:val="24"/>
          <w:szCs w:val="24"/>
        </w:rPr>
        <w:t>konkretaus dalyvio pasiūlymo įvertinimas pagal nurodytą kriterijų (balais);</w:t>
      </w:r>
    </w:p>
    <w:p w14:paraId="58A4F685" w14:textId="77777777" w:rsidR="00442338" w:rsidRPr="005F7CCD" w:rsidRDefault="00442338" w:rsidP="00442338">
      <w:pPr>
        <w:tabs>
          <w:tab w:val="left" w:pos="709"/>
        </w:tabs>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 xml:space="preserve">s  </w:t>
      </w:r>
      <w:r w:rsidRPr="005F7CCD">
        <w:rPr>
          <w:rFonts w:ascii="Times New Roman" w:hAnsi="Times New Roman" w:cs="Times New Roman"/>
          <w:iCs/>
          <w:sz w:val="24"/>
          <w:szCs w:val="24"/>
        </w:rPr>
        <w:t>– konkretaus dalyvio kriterijaus parametro įvertinimas;</w:t>
      </w:r>
    </w:p>
    <w:p w14:paraId="4B924447" w14:textId="77777777" w:rsidR="00442338" w:rsidRPr="005F7CCD" w:rsidRDefault="00442338" w:rsidP="00442338">
      <w:pPr>
        <w:spacing w:after="0" w:line="240" w:lineRule="auto"/>
        <w:ind w:firstLine="142"/>
        <w:jc w:val="both"/>
        <w:rPr>
          <w:rFonts w:ascii="Times New Roman" w:hAnsi="Times New Roman" w:cs="Times New Roman"/>
          <w:iCs/>
          <w:sz w:val="24"/>
          <w:szCs w:val="24"/>
        </w:rPr>
      </w:pPr>
      <w:r w:rsidRPr="005F7CCD">
        <w:rPr>
          <w:rFonts w:ascii="Times New Roman" w:hAnsi="Times New Roman" w:cs="Times New Roman"/>
          <w:iCs/>
          <w:sz w:val="24"/>
          <w:szCs w:val="24"/>
        </w:rPr>
        <w:t>P</w:t>
      </w:r>
      <w:r w:rsidRPr="005F7CCD">
        <w:rPr>
          <w:rFonts w:ascii="Times New Roman" w:hAnsi="Times New Roman" w:cs="Times New Roman"/>
          <w:iCs/>
          <w:sz w:val="24"/>
          <w:szCs w:val="24"/>
          <w:vertAlign w:val="subscript"/>
        </w:rPr>
        <w:t>max</w:t>
      </w:r>
      <w:r w:rsidRPr="005F7CCD">
        <w:rPr>
          <w:rFonts w:ascii="Times New Roman" w:hAnsi="Times New Roman" w:cs="Times New Roman"/>
          <w:iCs/>
          <w:sz w:val="24"/>
          <w:szCs w:val="24"/>
        </w:rPr>
        <w:t xml:space="preserve"> - maksimali (didžiausia galima) parametro reikšmė – 15 balų;</w:t>
      </w:r>
    </w:p>
    <w:p w14:paraId="45522A37" w14:textId="2FC6EEFD"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5F7CCD">
        <w:rPr>
          <w:rFonts w:ascii="Times New Roman" w:hAnsi="Times New Roman" w:cs="Times New Roman"/>
          <w:iCs/>
          <w:sz w:val="24"/>
          <w:szCs w:val="24"/>
        </w:rPr>
        <w:t>Y</w:t>
      </w:r>
      <w:r w:rsidRPr="005F7CCD">
        <w:rPr>
          <w:rFonts w:ascii="Times New Roman" w:hAnsi="Times New Roman" w:cs="Times New Roman"/>
          <w:iCs/>
          <w:sz w:val="24"/>
          <w:szCs w:val="24"/>
          <w:vertAlign w:val="subscript"/>
        </w:rPr>
        <w:t>2</w:t>
      </w:r>
      <w:r w:rsidRPr="005F7CCD">
        <w:rPr>
          <w:rFonts w:ascii="Times New Roman" w:hAnsi="Times New Roman" w:cs="Times New Roman"/>
          <w:sz w:val="24"/>
          <w:szCs w:val="24"/>
          <w:vertAlign w:val="subscript"/>
        </w:rPr>
        <w:t xml:space="preserve"> </w:t>
      </w:r>
      <w:r w:rsidRPr="005F7CCD">
        <w:rPr>
          <w:rFonts w:ascii="Times New Roman" w:hAnsi="Times New Roman" w:cs="Times New Roman"/>
          <w:sz w:val="24"/>
          <w:szCs w:val="24"/>
        </w:rPr>
        <w:t>– lyginamojo svorio ekonominio naudingumo įvertinime koeficientas.</w:t>
      </w:r>
    </w:p>
    <w:p w14:paraId="5E09243D"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11B1596" w14:textId="77777777" w:rsidR="00442338" w:rsidRPr="005F7CCD" w:rsidRDefault="00442338" w:rsidP="0044233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717FB79" w14:textId="0BBC36EF" w:rsidR="00442338" w:rsidRPr="005F7CCD" w:rsidRDefault="00442338" w:rsidP="005F7CCD">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9. </w:t>
      </w:r>
      <w:bookmarkStart w:id="3" w:name="_2et92p0"/>
      <w:bookmarkEnd w:id="3"/>
      <w:r w:rsidRPr="005F7CCD">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1E17506A" w14:textId="263C0EC4" w:rsidR="00442338" w:rsidRPr="005F7CCD" w:rsidRDefault="00442338" w:rsidP="005F7CCD">
      <w:pPr>
        <w:spacing w:after="0" w:line="240" w:lineRule="auto"/>
        <w:ind w:firstLine="709"/>
        <w:rPr>
          <w:rFonts w:ascii="Times New Roman" w:hAnsi="Times New Roman" w:cs="Times New Roman"/>
          <w:sz w:val="24"/>
          <w:szCs w:val="24"/>
        </w:rPr>
      </w:pPr>
      <w:r w:rsidRPr="005F7CCD">
        <w:rPr>
          <w:rFonts w:ascii="Times New Roman" w:hAnsi="Times New Roman" w:cs="Times New Roman"/>
          <w:b/>
          <w:bCs/>
          <w:sz w:val="24"/>
          <w:szCs w:val="24"/>
        </w:rPr>
        <w:t>10. Kokybės kriterijaus (T) parametrai ir aprašymas:</w:t>
      </w:r>
    </w:p>
    <w:p w14:paraId="7F74A4DB" w14:textId="48E4C281" w:rsidR="00442338" w:rsidRPr="005F7CCD" w:rsidRDefault="00442338" w:rsidP="005F7CCD">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10.1.Vertinami specialistai turi būti tie patys, kurie nurodomi grindžiant tiekėjo atitiktį minimaliems kvalifikacijos reikalavimams, ir kurie tiesiogiai teiks paslaugas Perkančiajai organizacijai. </w:t>
      </w:r>
    </w:p>
    <w:p w14:paraId="38E56829" w14:textId="0A8D8DB9" w:rsidR="00442338" w:rsidRPr="005F7CCD" w:rsidRDefault="00442338" w:rsidP="005F7CCD">
      <w:pPr>
        <w:tabs>
          <w:tab w:val="left" w:pos="0"/>
          <w:tab w:val="left" w:pos="993"/>
        </w:tabs>
        <w:autoSpaceDN w:val="0"/>
        <w:spacing w:after="0" w:line="240" w:lineRule="auto"/>
        <w:ind w:right="140" w:firstLine="709"/>
        <w:jc w:val="both"/>
        <w:rPr>
          <w:rFonts w:ascii="Times New Roman" w:hAnsi="Times New Roman" w:cs="Times New Roman"/>
          <w:sz w:val="24"/>
          <w:szCs w:val="24"/>
        </w:rPr>
      </w:pPr>
      <w:r w:rsidRPr="005F7CCD">
        <w:rPr>
          <w:rFonts w:ascii="Times New Roman" w:hAnsi="Times New Roman" w:cs="Times New Roman"/>
          <w:sz w:val="24"/>
          <w:szCs w:val="24"/>
        </w:rPr>
        <w:t>10.2. 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53D9B773" w14:textId="156C410D" w:rsidR="00442338" w:rsidRPr="005F7CCD" w:rsidRDefault="00442338" w:rsidP="005F7CCD">
      <w:pPr>
        <w:pStyle w:val="ListParagraph"/>
        <w:numPr>
          <w:ilvl w:val="0"/>
          <w:numId w:val="7"/>
        </w:numPr>
        <w:tabs>
          <w:tab w:val="left" w:pos="284"/>
          <w:tab w:val="left" w:pos="1134"/>
        </w:tabs>
        <w:autoSpaceDN w:val="0"/>
        <w:spacing w:after="0" w:line="240" w:lineRule="auto"/>
        <w:ind w:left="0" w:right="140" w:firstLine="709"/>
        <w:jc w:val="both"/>
        <w:rPr>
          <w:rFonts w:ascii="Times New Roman" w:hAnsi="Times New Roman" w:cs="Times New Roman"/>
          <w:sz w:val="24"/>
          <w:szCs w:val="24"/>
        </w:rPr>
      </w:pPr>
      <w:r w:rsidRPr="005F7CCD">
        <w:rPr>
          <w:rFonts w:ascii="Times New Roman" w:hAnsi="Times New Roman" w:cs="Times New Roman"/>
          <w:sz w:val="24"/>
          <w:szCs w:val="24"/>
        </w:rPr>
        <w:t xml:space="preserve">Specialisto patirtis skaičiuojama tik ta, kuri įgyta ne anksčiau kaip prieš </w:t>
      </w:r>
      <w:r w:rsidR="00E65550">
        <w:rPr>
          <w:rFonts w:ascii="Times New Roman" w:hAnsi="Times New Roman" w:cs="Times New Roman"/>
          <w:sz w:val="24"/>
          <w:szCs w:val="24"/>
        </w:rPr>
        <w:t>3</w:t>
      </w:r>
      <w:r w:rsidRPr="005F7CCD">
        <w:rPr>
          <w:rFonts w:ascii="Times New Roman" w:hAnsi="Times New Roman" w:cs="Times New Roman"/>
          <w:sz w:val="24"/>
          <w:szCs w:val="24"/>
        </w:rPr>
        <w:t xml:space="preserve"> metus iki tiekėjų pasiūlymų pateikimo termino pabaigos.</w:t>
      </w:r>
    </w:p>
    <w:p w14:paraId="625F8659" w14:textId="77777777" w:rsidR="00442338" w:rsidRPr="005F7CCD" w:rsidRDefault="00442338" w:rsidP="005F7CCD">
      <w:pPr>
        <w:pStyle w:val="ListParagraph"/>
        <w:numPr>
          <w:ilvl w:val="0"/>
          <w:numId w:val="7"/>
        </w:numPr>
        <w:tabs>
          <w:tab w:val="left" w:pos="284"/>
          <w:tab w:val="left" w:pos="993"/>
          <w:tab w:val="left" w:pos="1134"/>
        </w:tabs>
        <w:spacing w:after="0" w:line="240" w:lineRule="auto"/>
        <w:ind w:firstLine="229"/>
        <w:jc w:val="both"/>
        <w:rPr>
          <w:rFonts w:ascii="Times New Roman" w:hAnsi="Times New Roman" w:cs="Times New Roman"/>
          <w:b/>
          <w:bCs/>
          <w:sz w:val="24"/>
          <w:szCs w:val="24"/>
        </w:rPr>
      </w:pPr>
      <w:r w:rsidRPr="005F7CCD">
        <w:rPr>
          <w:rFonts w:ascii="Times New Roman" w:hAnsi="Times New Roman" w:cs="Times New Roman"/>
          <w:sz w:val="24"/>
          <w:szCs w:val="24"/>
        </w:rPr>
        <w:t>Balų suteikimo tvarka:</w:t>
      </w:r>
      <w:r w:rsidRPr="005F7CCD">
        <w:rPr>
          <w:rFonts w:ascii="Times New Roman" w:hAnsi="Times New Roman" w:cs="Times New Roman"/>
          <w:b/>
          <w:bCs/>
          <w:sz w:val="24"/>
          <w:szCs w:val="24"/>
        </w:rPr>
        <w:t xml:space="preserve"> </w:t>
      </w:r>
    </w:p>
    <w:p w14:paraId="3ABC55FB" w14:textId="7BC28D3A" w:rsidR="00FB59F3" w:rsidRPr="005F7CCD" w:rsidRDefault="00FB59F3" w:rsidP="5A8A0CBB">
      <w:pPr>
        <w:pStyle w:val="ListParagraph"/>
        <w:tabs>
          <w:tab w:val="left" w:pos="284"/>
          <w:tab w:val="left" w:pos="993"/>
          <w:tab w:val="left" w:pos="1134"/>
        </w:tabs>
        <w:spacing w:after="0" w:line="240" w:lineRule="auto"/>
        <w:ind w:left="786"/>
        <w:jc w:val="both"/>
        <w:rPr>
          <w:rFonts w:ascii="Times New Roman" w:hAnsi="Times New Roman" w:cs="Times New Roman"/>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312EF8" w:rsidRPr="005F7CCD" w14:paraId="1BEB6D19" w14:textId="77777777" w:rsidTr="5A8A0CBB">
        <w:tc>
          <w:tcPr>
            <w:tcW w:w="9781" w:type="dxa"/>
            <w:gridSpan w:val="2"/>
            <w:shd w:val="clear" w:color="auto" w:fill="FFFFFF" w:themeFill="background1"/>
          </w:tcPr>
          <w:p w14:paraId="12D60996" w14:textId="4532A350" w:rsidR="00312EF8" w:rsidRPr="005F7CCD" w:rsidRDefault="001C1A4C" w:rsidP="5A8A0CBB">
            <w:pPr>
              <w:spacing w:after="0" w:line="240" w:lineRule="auto"/>
              <w:rPr>
                <w:rFonts w:ascii="Times New Roman" w:hAnsi="Times New Roman" w:cs="Times New Roman"/>
                <w:b/>
                <w:bCs/>
                <w:sz w:val="24"/>
                <w:szCs w:val="24"/>
              </w:rPr>
            </w:pPr>
            <w:r w:rsidRPr="005F7CCD">
              <w:rPr>
                <w:rFonts w:ascii="Times New Roman" w:hAnsi="Times New Roman" w:cs="Times New Roman"/>
                <w:sz w:val="24"/>
                <w:szCs w:val="24"/>
              </w:rPr>
              <w:t>1</w:t>
            </w:r>
            <w:r w:rsidR="00312EF8" w:rsidRPr="005F7CCD">
              <w:rPr>
                <w:rFonts w:ascii="Times New Roman" w:hAnsi="Times New Roman" w:cs="Times New Roman"/>
                <w:sz w:val="24"/>
                <w:szCs w:val="24"/>
              </w:rPr>
              <w:t xml:space="preserve"> parametras. </w:t>
            </w:r>
            <w:r w:rsidR="00312EF8" w:rsidRPr="005F7CCD">
              <w:rPr>
                <w:rFonts w:ascii="Times New Roman" w:hAnsi="Times New Roman" w:cs="Times New Roman"/>
                <w:b/>
                <w:bCs/>
                <w:sz w:val="24"/>
                <w:szCs w:val="24"/>
              </w:rPr>
              <w:t>Siūlom</w:t>
            </w:r>
            <w:r w:rsidR="00442338" w:rsidRPr="005F7CCD">
              <w:rPr>
                <w:rFonts w:ascii="Times New Roman" w:hAnsi="Times New Roman" w:cs="Times New Roman"/>
                <w:b/>
                <w:bCs/>
                <w:sz w:val="24"/>
                <w:szCs w:val="24"/>
              </w:rPr>
              <w:t>o</w:t>
            </w:r>
            <w:r w:rsidR="00312EF8" w:rsidRPr="005F7CCD">
              <w:rPr>
                <w:rFonts w:ascii="Times New Roman" w:hAnsi="Times New Roman" w:cs="Times New Roman"/>
                <w:b/>
                <w:bCs/>
                <w:sz w:val="24"/>
                <w:szCs w:val="24"/>
              </w:rPr>
              <w:t xml:space="preserve"> specialist</w:t>
            </w:r>
            <w:r w:rsidR="00442338" w:rsidRPr="005F7CCD">
              <w:rPr>
                <w:rFonts w:ascii="Times New Roman" w:hAnsi="Times New Roman" w:cs="Times New Roman"/>
                <w:b/>
                <w:bCs/>
                <w:sz w:val="24"/>
                <w:szCs w:val="24"/>
              </w:rPr>
              <w:t>o</w:t>
            </w:r>
            <w:r w:rsidR="00312EF8" w:rsidRPr="005F7CCD">
              <w:rPr>
                <w:rFonts w:ascii="Times New Roman" w:hAnsi="Times New Roman" w:cs="Times New Roman"/>
                <w:b/>
                <w:bCs/>
                <w:sz w:val="24"/>
                <w:szCs w:val="24"/>
              </w:rPr>
              <w:t xml:space="preserve"> </w:t>
            </w:r>
            <w:r w:rsidR="00563BEC" w:rsidRPr="005F7CCD">
              <w:rPr>
                <w:rFonts w:ascii="Times New Roman" w:hAnsi="Times New Roman" w:cs="Times New Roman"/>
                <w:b/>
                <w:bCs/>
                <w:sz w:val="24"/>
                <w:szCs w:val="24"/>
              </w:rPr>
              <w:t>įgyta kvalifikaci</w:t>
            </w:r>
            <w:r w:rsidR="00723A7D" w:rsidRPr="005F7CCD">
              <w:rPr>
                <w:rFonts w:ascii="Times New Roman" w:hAnsi="Times New Roman" w:cs="Times New Roman"/>
                <w:b/>
                <w:bCs/>
                <w:sz w:val="24"/>
                <w:szCs w:val="24"/>
              </w:rPr>
              <w:t>nė kategorija</w:t>
            </w:r>
            <w:r w:rsidR="00312EF8" w:rsidRPr="005F7CCD">
              <w:rPr>
                <w:rFonts w:ascii="Times New Roman" w:hAnsi="Times New Roman" w:cs="Times New Roman"/>
                <w:b/>
                <w:bCs/>
                <w:sz w:val="24"/>
                <w:szCs w:val="24"/>
              </w:rPr>
              <w:t xml:space="preserve"> (P</w:t>
            </w:r>
            <w:r w:rsidRPr="005F7CCD">
              <w:rPr>
                <w:rFonts w:ascii="Times New Roman" w:hAnsi="Times New Roman" w:cs="Times New Roman"/>
                <w:b/>
                <w:bCs/>
                <w:sz w:val="24"/>
                <w:szCs w:val="24"/>
                <w:vertAlign w:val="subscript"/>
              </w:rPr>
              <w:t>1</w:t>
            </w:r>
            <w:r w:rsidR="00312EF8" w:rsidRPr="005F7CCD">
              <w:rPr>
                <w:rFonts w:ascii="Times New Roman" w:hAnsi="Times New Roman" w:cs="Times New Roman"/>
                <w:b/>
                <w:bCs/>
                <w:sz w:val="24"/>
                <w:szCs w:val="24"/>
              </w:rPr>
              <w:t xml:space="preserve">) </w:t>
            </w:r>
          </w:p>
          <w:p w14:paraId="1D533380" w14:textId="6547C281" w:rsidR="00312EF8"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 siūlom</w:t>
            </w:r>
            <w:r w:rsidR="00442338" w:rsidRPr="005F7CCD">
              <w:rPr>
                <w:rFonts w:ascii="Times New Roman" w:hAnsi="Times New Roman" w:cs="Times New Roman"/>
                <w:sz w:val="24"/>
                <w:szCs w:val="24"/>
              </w:rPr>
              <w:t>o</w:t>
            </w:r>
            <w:r w:rsidRPr="005F7CCD">
              <w:rPr>
                <w:rFonts w:ascii="Times New Roman" w:hAnsi="Times New Roman" w:cs="Times New Roman"/>
                <w:sz w:val="24"/>
                <w:szCs w:val="24"/>
              </w:rPr>
              <w:t xml:space="preserve"> specialist</w:t>
            </w:r>
            <w:r w:rsidR="00442338" w:rsidRPr="005F7CCD">
              <w:rPr>
                <w:rFonts w:ascii="Times New Roman" w:hAnsi="Times New Roman" w:cs="Times New Roman"/>
                <w:sz w:val="24"/>
                <w:szCs w:val="24"/>
              </w:rPr>
              <w:t>o</w:t>
            </w:r>
            <w:r w:rsidRPr="005F7CCD">
              <w:rPr>
                <w:rFonts w:ascii="Times New Roman" w:hAnsi="Times New Roman" w:cs="Times New Roman"/>
                <w:sz w:val="24"/>
                <w:szCs w:val="24"/>
              </w:rPr>
              <w:t xml:space="preserve"> įgyta kvalifikacinė kategorija</w:t>
            </w:r>
          </w:p>
        </w:tc>
      </w:tr>
      <w:tr w:rsidR="00312EF8" w:rsidRPr="005F7CCD" w14:paraId="794AFC2C" w14:textId="77777777" w:rsidTr="5A8A0CBB">
        <w:tc>
          <w:tcPr>
            <w:tcW w:w="1276" w:type="dxa"/>
            <w:shd w:val="clear" w:color="auto" w:fill="FFFFFF" w:themeFill="background1"/>
          </w:tcPr>
          <w:p w14:paraId="3F3CD3A3" w14:textId="2654E3D7" w:rsidR="00312EF8" w:rsidRPr="005F7CCD" w:rsidRDefault="00563BEC"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 xml:space="preserve">Balai </w:t>
            </w:r>
          </w:p>
        </w:tc>
        <w:tc>
          <w:tcPr>
            <w:tcW w:w="8505" w:type="dxa"/>
            <w:shd w:val="clear" w:color="auto" w:fill="FFFFFF" w:themeFill="background1"/>
          </w:tcPr>
          <w:p w14:paraId="1B8FDE2C" w14:textId="416207C0" w:rsidR="00312EF8"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Kvalifikacinė kategorija</w:t>
            </w:r>
          </w:p>
        </w:tc>
      </w:tr>
      <w:tr w:rsidR="000E5EC2" w:rsidRPr="005F7CCD" w14:paraId="4ABA802F" w14:textId="77777777" w:rsidTr="5A8A0CBB">
        <w:tc>
          <w:tcPr>
            <w:tcW w:w="1276" w:type="dxa"/>
            <w:shd w:val="clear" w:color="auto" w:fill="FFFFFF" w:themeFill="background1"/>
          </w:tcPr>
          <w:p w14:paraId="6310B139" w14:textId="0A1F6F55" w:rsidR="000E5EC2" w:rsidRPr="005F7CCD" w:rsidRDefault="000E5EC2"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1</w:t>
            </w:r>
          </w:p>
        </w:tc>
        <w:tc>
          <w:tcPr>
            <w:tcW w:w="8505" w:type="dxa"/>
            <w:shd w:val="clear" w:color="auto" w:fill="FFFFFF" w:themeFill="background1"/>
          </w:tcPr>
          <w:p w14:paraId="126BC03C" w14:textId="23E3B09C" w:rsidR="000E5EC2" w:rsidRPr="005F7CCD" w:rsidRDefault="000E5EC2"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IV kvalifikacinę kategoriją arba specialiojo pedagogo kvalifikacinę kategoriją</w:t>
            </w:r>
          </w:p>
        </w:tc>
      </w:tr>
      <w:tr w:rsidR="00563BEC" w:rsidRPr="005F7CCD" w14:paraId="315B0876" w14:textId="77777777" w:rsidTr="5A8A0CBB">
        <w:tc>
          <w:tcPr>
            <w:tcW w:w="1276" w:type="dxa"/>
            <w:shd w:val="clear" w:color="auto" w:fill="FFFFFF" w:themeFill="background1"/>
          </w:tcPr>
          <w:p w14:paraId="098F8E56" w14:textId="0CE4D8A5" w:rsidR="00563BEC" w:rsidRPr="005F7CCD" w:rsidRDefault="000E5EC2"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5</w:t>
            </w:r>
          </w:p>
        </w:tc>
        <w:tc>
          <w:tcPr>
            <w:tcW w:w="8505" w:type="dxa"/>
            <w:shd w:val="clear" w:color="auto" w:fill="FFFFFF" w:themeFill="background1"/>
          </w:tcPr>
          <w:p w14:paraId="63543AA7" w14:textId="333C87C3" w:rsidR="00563BEC"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III kvalifikacinę kategoriją arba vyresniojo specialiojo pedagogo kvalifikacinę kategoriją</w:t>
            </w:r>
          </w:p>
        </w:tc>
      </w:tr>
      <w:tr w:rsidR="00563BEC" w:rsidRPr="005F7CCD" w14:paraId="6103820C" w14:textId="77777777" w:rsidTr="5A8A0CBB">
        <w:tc>
          <w:tcPr>
            <w:tcW w:w="1276" w:type="dxa"/>
            <w:shd w:val="clear" w:color="auto" w:fill="FFFFFF" w:themeFill="background1"/>
          </w:tcPr>
          <w:p w14:paraId="7AD8DB46" w14:textId="598EB086" w:rsidR="00563BEC" w:rsidRPr="005F7CCD" w:rsidRDefault="000E5EC2"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lastRenderedPageBreak/>
              <w:t>10</w:t>
            </w:r>
          </w:p>
        </w:tc>
        <w:tc>
          <w:tcPr>
            <w:tcW w:w="8505" w:type="dxa"/>
            <w:shd w:val="clear" w:color="auto" w:fill="FFFFFF" w:themeFill="background1"/>
          </w:tcPr>
          <w:p w14:paraId="6C6104D6" w14:textId="57783244" w:rsidR="00563BEC"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II kvalifikacinę kategoriją arba  specialiojo pedagogo metodininko kvalifikacinę kategoriją</w:t>
            </w:r>
          </w:p>
        </w:tc>
      </w:tr>
      <w:tr w:rsidR="00563BEC" w:rsidRPr="005F7CCD" w14:paraId="4ED0FAF0" w14:textId="77777777" w:rsidTr="5A8A0CBB">
        <w:tc>
          <w:tcPr>
            <w:tcW w:w="1276" w:type="dxa"/>
            <w:shd w:val="clear" w:color="auto" w:fill="FFFFFF" w:themeFill="background1"/>
          </w:tcPr>
          <w:p w14:paraId="3A90F2C5" w14:textId="54886D49" w:rsidR="00563BEC" w:rsidRPr="005F7CCD" w:rsidRDefault="00C46D00"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1</w:t>
            </w:r>
            <w:r w:rsidR="000E5EC2" w:rsidRPr="005F7CCD">
              <w:rPr>
                <w:rFonts w:ascii="Times New Roman" w:hAnsi="Times New Roman" w:cs="Times New Roman"/>
                <w:sz w:val="24"/>
                <w:szCs w:val="24"/>
              </w:rPr>
              <w:t>5</w:t>
            </w:r>
          </w:p>
        </w:tc>
        <w:tc>
          <w:tcPr>
            <w:tcW w:w="8505" w:type="dxa"/>
            <w:shd w:val="clear" w:color="auto" w:fill="FFFFFF" w:themeFill="background1"/>
          </w:tcPr>
          <w:p w14:paraId="65BE4103" w14:textId="788F48E0" w:rsidR="00563BEC" w:rsidRPr="005F7CCD" w:rsidRDefault="00563BEC"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Specialistas yra įgijęs psichologo I kvalifikacinę kategoriją arba  specialiojo pedagogo eksperto kvalifikacinę kategoriją</w:t>
            </w:r>
          </w:p>
        </w:tc>
      </w:tr>
      <w:tr w:rsidR="00784234" w:rsidRPr="005F7CCD" w14:paraId="15E3DE24" w14:textId="77777777" w:rsidTr="001D32D7">
        <w:tc>
          <w:tcPr>
            <w:tcW w:w="9781" w:type="dxa"/>
            <w:gridSpan w:val="2"/>
            <w:shd w:val="clear" w:color="auto" w:fill="FFFFFF" w:themeFill="background1"/>
          </w:tcPr>
          <w:p w14:paraId="64CBE92E" w14:textId="77777777" w:rsidR="00A0237C" w:rsidRPr="0059581D" w:rsidRDefault="00784234" w:rsidP="005F7CCD">
            <w:pPr>
              <w:spacing w:line="240" w:lineRule="auto"/>
              <w:jc w:val="both"/>
              <w:rPr>
                <w:rFonts w:ascii="Times New Roman" w:hAnsi="Times New Roman" w:cs="Times New Roman"/>
                <w:b/>
                <w:bCs/>
                <w:color w:val="FF0000"/>
                <w:sz w:val="24"/>
                <w:szCs w:val="24"/>
              </w:rPr>
            </w:pPr>
            <w:r w:rsidRPr="0059581D">
              <w:rPr>
                <w:rFonts w:ascii="Times New Roman" w:hAnsi="Times New Roman" w:cs="Times New Roman"/>
                <w:b/>
                <w:bCs/>
                <w:color w:val="FF0000"/>
                <w:sz w:val="24"/>
                <w:szCs w:val="24"/>
              </w:rPr>
              <w:t>Šiai patirčiai pagrįsti tiekėjas kartu su  pasiūlymu turi pateikti</w:t>
            </w:r>
            <w:r w:rsidR="00A0237C" w:rsidRPr="0059581D">
              <w:rPr>
                <w:rFonts w:ascii="Times New Roman" w:hAnsi="Times New Roman" w:cs="Times New Roman"/>
                <w:b/>
                <w:bCs/>
                <w:color w:val="FF0000"/>
                <w:sz w:val="24"/>
                <w:szCs w:val="24"/>
              </w:rPr>
              <w:t>:</w:t>
            </w:r>
          </w:p>
          <w:p w14:paraId="1EE36D46" w14:textId="6C1FF988" w:rsidR="00784234" w:rsidRPr="005F7CCD" w:rsidRDefault="00784234" w:rsidP="005F7CCD">
            <w:pPr>
              <w:spacing w:line="240" w:lineRule="auto"/>
              <w:jc w:val="both"/>
              <w:rPr>
                <w:rFonts w:ascii="Times New Roman" w:hAnsi="Times New Roman" w:cs="Times New Roman"/>
                <w:sz w:val="24"/>
                <w:szCs w:val="24"/>
              </w:rPr>
            </w:pPr>
            <w:r w:rsidRPr="0059581D">
              <w:rPr>
                <w:rFonts w:ascii="Times New Roman" w:eastAsia="SimSun" w:hAnsi="Times New Roman" w:cs="Times New Roman"/>
                <w:color w:val="FF0000"/>
                <w:sz w:val="24"/>
                <w:szCs w:val="24"/>
              </w:rPr>
              <w:t xml:space="preserve">specialisto išsilavinimą arba kvalifikacinę kategoriją </w:t>
            </w:r>
            <w:r w:rsidR="00A0237C" w:rsidRPr="0059581D">
              <w:rPr>
                <w:rFonts w:ascii="Times New Roman" w:eastAsia="SimSun" w:hAnsi="Times New Roman" w:cs="Times New Roman"/>
                <w:color w:val="FF0000"/>
                <w:sz w:val="24"/>
                <w:szCs w:val="24"/>
              </w:rPr>
              <w:t>pagrindžianči</w:t>
            </w:r>
            <w:r w:rsidR="00A0237C">
              <w:rPr>
                <w:rFonts w:ascii="Times New Roman" w:eastAsia="SimSun" w:hAnsi="Times New Roman" w:cs="Times New Roman"/>
                <w:color w:val="FF0000"/>
                <w:sz w:val="24"/>
                <w:szCs w:val="24"/>
              </w:rPr>
              <w:t>us</w:t>
            </w:r>
            <w:r w:rsidR="00A0237C" w:rsidRPr="0059581D">
              <w:rPr>
                <w:rFonts w:ascii="Times New Roman" w:eastAsia="SimSun" w:hAnsi="Times New Roman" w:cs="Times New Roman"/>
                <w:color w:val="FF0000"/>
                <w:sz w:val="24"/>
                <w:szCs w:val="24"/>
              </w:rPr>
              <w:t xml:space="preserve"> </w:t>
            </w:r>
            <w:r w:rsidRPr="0059581D">
              <w:rPr>
                <w:rFonts w:ascii="Times New Roman" w:eastAsia="SimSun" w:hAnsi="Times New Roman" w:cs="Times New Roman"/>
                <w:color w:val="FF0000"/>
                <w:sz w:val="24"/>
                <w:szCs w:val="24"/>
              </w:rPr>
              <w:t>dokument</w:t>
            </w:r>
            <w:r w:rsidR="00A0237C" w:rsidRPr="0059581D">
              <w:rPr>
                <w:rFonts w:ascii="Times New Roman" w:eastAsia="SimSun" w:hAnsi="Times New Roman" w:cs="Times New Roman"/>
                <w:color w:val="FF0000"/>
                <w:sz w:val="24"/>
                <w:szCs w:val="24"/>
              </w:rPr>
              <w:t>us.</w:t>
            </w:r>
          </w:p>
        </w:tc>
      </w:tr>
      <w:tr w:rsidR="00563BEC" w:rsidRPr="005F7CCD" w14:paraId="415CA78D" w14:textId="77777777" w:rsidTr="5A8A0CBB">
        <w:tc>
          <w:tcPr>
            <w:tcW w:w="9781" w:type="dxa"/>
            <w:gridSpan w:val="2"/>
            <w:shd w:val="clear" w:color="auto" w:fill="FFFFFF" w:themeFill="background1"/>
          </w:tcPr>
          <w:p w14:paraId="45230C92" w14:textId="77777777" w:rsidR="005F7CCD" w:rsidRDefault="005F7CCD" w:rsidP="5A8A0CBB">
            <w:pPr>
              <w:spacing w:after="0" w:line="240" w:lineRule="auto"/>
              <w:jc w:val="both"/>
              <w:rPr>
                <w:rFonts w:ascii="Times New Roman" w:hAnsi="Times New Roman" w:cs="Times New Roman"/>
                <w:b/>
                <w:bCs/>
                <w:sz w:val="24"/>
                <w:szCs w:val="24"/>
              </w:rPr>
            </w:pPr>
          </w:p>
          <w:p w14:paraId="4F059339" w14:textId="719D9326" w:rsidR="00563BEC" w:rsidRPr="005F7CCD" w:rsidRDefault="001C1A4C" w:rsidP="5A8A0CBB">
            <w:pPr>
              <w:spacing w:after="0" w:line="240" w:lineRule="auto"/>
              <w:jc w:val="both"/>
              <w:rPr>
                <w:rFonts w:ascii="Times New Roman" w:hAnsi="Times New Roman" w:cs="Times New Roman"/>
                <w:b/>
                <w:bCs/>
                <w:sz w:val="24"/>
                <w:szCs w:val="24"/>
              </w:rPr>
            </w:pPr>
            <w:r w:rsidRPr="005F7CCD">
              <w:rPr>
                <w:rFonts w:ascii="Times New Roman" w:hAnsi="Times New Roman" w:cs="Times New Roman"/>
                <w:b/>
                <w:bCs/>
                <w:sz w:val="24"/>
                <w:szCs w:val="24"/>
              </w:rPr>
              <w:t>2</w:t>
            </w:r>
            <w:r w:rsidR="00563BEC" w:rsidRPr="005F7CCD">
              <w:rPr>
                <w:rFonts w:ascii="Times New Roman" w:hAnsi="Times New Roman" w:cs="Times New Roman"/>
                <w:b/>
                <w:bCs/>
                <w:sz w:val="24"/>
                <w:szCs w:val="24"/>
              </w:rPr>
              <w:t xml:space="preserve"> parametras. </w:t>
            </w:r>
            <w:r w:rsidR="007A32CB" w:rsidRPr="005F7CCD">
              <w:rPr>
                <w:rFonts w:ascii="Times New Roman" w:hAnsi="Times New Roman" w:cs="Times New Roman"/>
                <w:b/>
                <w:bCs/>
                <w:sz w:val="24"/>
                <w:szCs w:val="24"/>
              </w:rPr>
              <w:t>Specialisto m</w:t>
            </w:r>
            <w:r w:rsidR="007107C2" w:rsidRPr="005F7CCD">
              <w:rPr>
                <w:rFonts w:ascii="Times New Roman" w:hAnsi="Times New Roman" w:cs="Times New Roman"/>
                <w:b/>
                <w:bCs/>
                <w:sz w:val="24"/>
                <w:szCs w:val="24"/>
              </w:rPr>
              <w:t>okymų vedimo patirtis</w:t>
            </w:r>
            <w:r w:rsidR="00563BEC" w:rsidRPr="005F7CCD">
              <w:rPr>
                <w:rFonts w:ascii="Times New Roman" w:hAnsi="Times New Roman" w:cs="Times New Roman"/>
                <w:b/>
                <w:bCs/>
                <w:sz w:val="24"/>
                <w:szCs w:val="24"/>
              </w:rPr>
              <w:t xml:space="preserve"> (P</w:t>
            </w:r>
            <w:r w:rsidRPr="005F7CCD">
              <w:rPr>
                <w:rFonts w:ascii="Times New Roman" w:hAnsi="Times New Roman" w:cs="Times New Roman"/>
                <w:b/>
                <w:bCs/>
                <w:sz w:val="24"/>
                <w:szCs w:val="24"/>
                <w:vertAlign w:val="subscript"/>
              </w:rPr>
              <w:t>2</w:t>
            </w:r>
            <w:r w:rsidR="00563BEC" w:rsidRPr="005F7CCD">
              <w:rPr>
                <w:rFonts w:ascii="Times New Roman" w:hAnsi="Times New Roman" w:cs="Times New Roman"/>
                <w:b/>
                <w:bCs/>
                <w:sz w:val="24"/>
                <w:szCs w:val="24"/>
              </w:rPr>
              <w:t>)</w:t>
            </w:r>
          </w:p>
          <w:p w14:paraId="2189DFD5" w14:textId="30CAF9BB" w:rsidR="00563BEC" w:rsidRPr="005F7CCD" w:rsidRDefault="00563BEC" w:rsidP="5A8A0CBB">
            <w:pPr>
              <w:spacing w:after="0" w:line="240" w:lineRule="auto"/>
              <w:jc w:val="both"/>
              <w:rPr>
                <w:rFonts w:ascii="Times New Roman" w:hAnsi="Times New Roman" w:cs="Times New Roman"/>
                <w:sz w:val="24"/>
                <w:szCs w:val="24"/>
              </w:rPr>
            </w:pPr>
            <w:r w:rsidRPr="005F7CCD">
              <w:rPr>
                <w:rFonts w:ascii="Times New Roman" w:hAnsi="Times New Roman" w:cs="Times New Roman"/>
                <w:sz w:val="24"/>
                <w:szCs w:val="24"/>
              </w:rPr>
              <w:t>Vertinama</w:t>
            </w:r>
            <w:r w:rsidR="00A65551" w:rsidRPr="005F7CCD">
              <w:rPr>
                <w:rFonts w:ascii="Times New Roman" w:hAnsi="Times New Roman" w:cs="Times New Roman"/>
                <w:sz w:val="24"/>
                <w:szCs w:val="24"/>
              </w:rPr>
              <w:t xml:space="preserve"> specialisto mokymų </w:t>
            </w:r>
            <w:r w:rsidR="007A32CB" w:rsidRPr="005F7CCD">
              <w:rPr>
                <w:rFonts w:ascii="Times New Roman" w:hAnsi="Times New Roman" w:cs="Times New Roman"/>
                <w:sz w:val="24"/>
                <w:szCs w:val="24"/>
              </w:rPr>
              <w:t xml:space="preserve">vedimo </w:t>
            </w:r>
            <w:r w:rsidR="00A65551" w:rsidRPr="005F7CCD">
              <w:rPr>
                <w:rFonts w:ascii="Times New Roman" w:hAnsi="Times New Roman" w:cs="Times New Roman"/>
                <w:sz w:val="24"/>
                <w:szCs w:val="24"/>
              </w:rPr>
              <w:t>patirtis</w:t>
            </w:r>
            <w:r w:rsidR="00F8416F">
              <w:rPr>
                <w:rFonts w:ascii="Times New Roman" w:hAnsi="Times New Roman" w:cs="Times New Roman"/>
                <w:sz w:val="24"/>
                <w:szCs w:val="24"/>
              </w:rPr>
              <w:t xml:space="preserve"> mokytojo / mokinio padėjėjams</w:t>
            </w:r>
          </w:p>
        </w:tc>
      </w:tr>
      <w:tr w:rsidR="00563BEC" w:rsidRPr="005F7CCD" w14:paraId="1E3D42DE" w14:textId="77777777" w:rsidTr="5A8A0CBB">
        <w:tc>
          <w:tcPr>
            <w:tcW w:w="1276" w:type="dxa"/>
            <w:shd w:val="clear" w:color="auto" w:fill="FFFFFF" w:themeFill="background1"/>
          </w:tcPr>
          <w:p w14:paraId="2702AFFA" w14:textId="3A7902A4" w:rsidR="00563BEC" w:rsidRPr="005F7CCD" w:rsidRDefault="00563BEC" w:rsidP="5A8A0CBB">
            <w:pPr>
              <w:ind w:firstLine="5"/>
              <w:jc w:val="center"/>
              <w:rPr>
                <w:rFonts w:ascii="Times New Roman" w:hAnsi="Times New Roman" w:cs="Times New Roman"/>
                <w:sz w:val="24"/>
                <w:szCs w:val="24"/>
              </w:rPr>
            </w:pPr>
            <w:r w:rsidRPr="005F7CCD">
              <w:rPr>
                <w:rFonts w:ascii="Times New Roman" w:hAnsi="Times New Roman" w:cs="Times New Roman"/>
                <w:sz w:val="24"/>
                <w:szCs w:val="24"/>
              </w:rPr>
              <w:t>Balai</w:t>
            </w:r>
          </w:p>
        </w:tc>
        <w:tc>
          <w:tcPr>
            <w:tcW w:w="8505" w:type="dxa"/>
            <w:shd w:val="clear" w:color="auto" w:fill="FFFFFF" w:themeFill="background1"/>
          </w:tcPr>
          <w:p w14:paraId="2D25CD2F" w14:textId="32074D15" w:rsidR="00563BEC" w:rsidRPr="005F7CCD" w:rsidRDefault="001358A5" w:rsidP="5A8A0CBB">
            <w:pPr>
              <w:spacing w:line="240" w:lineRule="auto"/>
              <w:jc w:val="both"/>
              <w:rPr>
                <w:rFonts w:ascii="Times New Roman" w:hAnsi="Times New Roman" w:cs="Times New Roman"/>
                <w:sz w:val="24"/>
                <w:szCs w:val="24"/>
              </w:rPr>
            </w:pPr>
            <w:r w:rsidRPr="005F7CCD">
              <w:rPr>
                <w:rFonts w:ascii="Times New Roman" w:hAnsi="Times New Roman" w:cs="Times New Roman"/>
                <w:sz w:val="24"/>
                <w:szCs w:val="24"/>
              </w:rPr>
              <w:t>Mokymų vedimo patirtis</w:t>
            </w:r>
          </w:p>
        </w:tc>
      </w:tr>
      <w:tr w:rsidR="005F7CCD" w:rsidRPr="005F7CCD" w14:paraId="1124D780" w14:textId="77777777" w:rsidTr="5A8A0CBB">
        <w:tc>
          <w:tcPr>
            <w:tcW w:w="1276" w:type="dxa"/>
            <w:shd w:val="clear" w:color="auto" w:fill="FFFFFF" w:themeFill="background1"/>
          </w:tcPr>
          <w:p w14:paraId="7AF2290E" w14:textId="5A79EE60" w:rsidR="00C46D00" w:rsidRPr="005F7CCD" w:rsidRDefault="00C46D00"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0</w:t>
            </w:r>
          </w:p>
        </w:tc>
        <w:tc>
          <w:tcPr>
            <w:tcW w:w="8505" w:type="dxa"/>
            <w:shd w:val="clear" w:color="auto" w:fill="FFFFFF" w:themeFill="background1"/>
          </w:tcPr>
          <w:p w14:paraId="371DE69D" w14:textId="4750D830" w:rsidR="00C46D00" w:rsidRPr="005F7CCD" w:rsidRDefault="00EF200D" w:rsidP="5A8A0CBB">
            <w:pPr>
              <w:pStyle w:val="NormalWeb"/>
              <w:spacing w:before="0" w:beforeAutospacing="0" w:after="0" w:afterAutospacing="0"/>
              <w:jc w:val="both"/>
              <w:rPr>
                <w:color w:val="000000" w:themeColor="text1"/>
              </w:rPr>
            </w:pPr>
            <w:r w:rsidRPr="004F097E">
              <w:rPr>
                <w:kern w:val="2"/>
                <w14:ligatures w14:val="standardContextual"/>
              </w:rPr>
              <w:t xml:space="preserve">Per paskutinius 3 (trejus) metus arba iki pasiūlymų pateikimo termino pabaigos </w:t>
            </w:r>
            <w:r w:rsidRPr="004F097E">
              <w:t xml:space="preserve">(arba per laikotarpį nuo veiklos pradžios, jeigu specialistas vykdė veiklą mažiau nei 3 metus) </w:t>
            </w:r>
            <w:r w:rsidRPr="004F097E">
              <w:rPr>
                <w:kern w:val="2"/>
                <w14:ligatures w14:val="standardContextual"/>
              </w:rPr>
              <w:t xml:space="preserve">neturi mokymų, </w:t>
            </w:r>
            <w:r w:rsidRPr="004F097E">
              <w:t xml:space="preserve">kurių programos trukmė ne mažesnė kaip 8 ak. val. ir kurie skirti </w:t>
            </w:r>
            <w:r w:rsidRPr="004F097E">
              <w:rPr>
                <w:kern w:val="2"/>
                <w14:ligatures w14:val="standardContextual"/>
              </w:rPr>
              <w:t>vaiko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t>, patirties</w:t>
            </w:r>
          </w:p>
        </w:tc>
      </w:tr>
      <w:tr w:rsidR="005F7CCD" w:rsidRPr="005F7CCD" w14:paraId="790F5CE3" w14:textId="77777777" w:rsidTr="5A8A0CBB">
        <w:tc>
          <w:tcPr>
            <w:tcW w:w="1276" w:type="dxa"/>
            <w:shd w:val="clear" w:color="auto" w:fill="FFFFFF" w:themeFill="background1"/>
          </w:tcPr>
          <w:p w14:paraId="283EB62B" w14:textId="5D445DE0"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5</w:t>
            </w:r>
          </w:p>
        </w:tc>
        <w:tc>
          <w:tcPr>
            <w:tcW w:w="8505" w:type="dxa"/>
            <w:shd w:val="clear" w:color="auto" w:fill="FFFFFF" w:themeFill="background1"/>
          </w:tcPr>
          <w:p w14:paraId="08DF4965" w14:textId="100E1EB8" w:rsidR="00563BEC" w:rsidRPr="005F7CCD" w:rsidRDefault="00EF200D" w:rsidP="5A8A0CBB">
            <w:pPr>
              <w:pStyle w:val="NoSpacing"/>
              <w:rPr>
                <w:rFonts w:ascii="Times New Roman" w:hAnsi="Times New Roman" w:cs="Times New Roman"/>
                <w:color w:val="000000" w:themeColor="text1"/>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kurių programos trukmė ne mažesnė kaip 8 ak. val. ir kurie skirti </w:t>
            </w:r>
            <w:r>
              <w:rPr>
                <w:rFonts w:ascii="Times New Roman" w:eastAsia="Times New Roman" w:hAnsi="Times New Roman" w:cs="Times New Roman"/>
                <w:sz w:val="24"/>
                <w:szCs w:val="24"/>
                <w:lang w:eastAsia="en-GB"/>
              </w:rPr>
              <w:t>v</w:t>
            </w:r>
            <w:r w:rsidRPr="004F097E">
              <w:rPr>
                <w:rFonts w:ascii="Times New Roman" w:hAnsi="Times New Roman" w:cs="Times New Roman"/>
                <w:kern w:val="2"/>
                <w:sz w:val="24"/>
                <w:szCs w:val="24"/>
                <w14:ligatures w14:val="standardContextual"/>
              </w:rPr>
              <w:t>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5F7CCD" w:rsidRPr="005F7CCD" w14:paraId="52FD96DB" w14:textId="77777777" w:rsidTr="5A8A0CBB">
        <w:tc>
          <w:tcPr>
            <w:tcW w:w="1276" w:type="dxa"/>
            <w:shd w:val="clear" w:color="auto" w:fill="FFFFFF" w:themeFill="background1"/>
          </w:tcPr>
          <w:p w14:paraId="3E88262E" w14:textId="4F907180"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10</w:t>
            </w:r>
          </w:p>
        </w:tc>
        <w:tc>
          <w:tcPr>
            <w:tcW w:w="8505" w:type="dxa"/>
            <w:shd w:val="clear" w:color="auto" w:fill="FFFFFF" w:themeFill="background1"/>
          </w:tcPr>
          <w:p w14:paraId="082D7567" w14:textId="548BCDF9" w:rsidR="00563BEC" w:rsidRPr="005F7CCD" w:rsidRDefault="00EF200D" w:rsidP="5A8A0CBB">
            <w:pPr>
              <w:pStyle w:val="NoSpacing"/>
              <w:rPr>
                <w:rFonts w:ascii="Times New Roman" w:hAnsi="Times New Roman" w:cs="Times New Roman"/>
                <w:color w:val="000000" w:themeColor="text1"/>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2 (dviejų) mokymų vedimo, kurių kiekvieno programos trukmė ne mažesnė kaip 8 ak. val. ir kurie skirti </w:t>
            </w:r>
            <w:r w:rsidRPr="004F097E">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5F7CCD" w:rsidRPr="005F7CCD" w14:paraId="666D9D81" w14:textId="77777777" w:rsidTr="5A8A0CBB">
        <w:tc>
          <w:tcPr>
            <w:tcW w:w="1276" w:type="dxa"/>
            <w:shd w:val="clear" w:color="auto" w:fill="FFFFFF" w:themeFill="background1"/>
          </w:tcPr>
          <w:p w14:paraId="22F8150D" w14:textId="213E423A" w:rsidR="00563BEC" w:rsidRPr="005F7CCD" w:rsidRDefault="00563BEC" w:rsidP="5A8A0CBB">
            <w:pPr>
              <w:ind w:firstLine="5"/>
              <w:jc w:val="center"/>
              <w:rPr>
                <w:rFonts w:ascii="Times New Roman" w:hAnsi="Times New Roman" w:cs="Times New Roman"/>
                <w:color w:val="000000" w:themeColor="text1"/>
                <w:sz w:val="24"/>
                <w:szCs w:val="24"/>
              </w:rPr>
            </w:pPr>
            <w:r w:rsidRPr="005F7CCD">
              <w:rPr>
                <w:rFonts w:ascii="Times New Roman" w:hAnsi="Times New Roman" w:cs="Times New Roman"/>
                <w:color w:val="000000" w:themeColor="text1"/>
                <w:sz w:val="24"/>
                <w:szCs w:val="24"/>
              </w:rPr>
              <w:t>15</w:t>
            </w:r>
          </w:p>
        </w:tc>
        <w:tc>
          <w:tcPr>
            <w:tcW w:w="8505" w:type="dxa"/>
            <w:shd w:val="clear" w:color="auto" w:fill="FFFFFF" w:themeFill="background1"/>
          </w:tcPr>
          <w:p w14:paraId="224C5BE1" w14:textId="6E577300" w:rsidR="00563BEC" w:rsidRPr="005F7CCD" w:rsidRDefault="004A7B02" w:rsidP="5A8A0CBB">
            <w:pPr>
              <w:pStyle w:val="NoSpacing"/>
              <w:rPr>
                <w:rFonts w:ascii="Times New Roman" w:hAnsi="Times New Roman" w:cs="Times New Roman"/>
                <w:color w:val="000000" w:themeColor="text1"/>
                <w:sz w:val="24"/>
                <w:szCs w:val="24"/>
              </w:rPr>
            </w:pPr>
            <w:r w:rsidRPr="004F097E">
              <w:rPr>
                <w:rFonts w:ascii="Times New Roman" w:hAnsi="Times New Roman" w:cs="Times New Roman"/>
                <w:sz w:val="24"/>
                <w:szCs w:val="24"/>
              </w:rPr>
              <w:t xml:space="preserve">Per paskutinius 3 (trejus) metus iki pasiūlymų pateikimo termino pabaigos </w:t>
            </w:r>
            <w:r w:rsidRPr="004F097E">
              <w:rPr>
                <w:rFonts w:ascii="Times New Roman" w:eastAsia="Times New Roman" w:hAnsi="Times New Roman" w:cs="Times New Roman"/>
                <w:sz w:val="24"/>
                <w:szCs w:val="24"/>
                <w:lang w:eastAsia="en-GB"/>
              </w:rPr>
              <w:t xml:space="preserve">(arba per laikotarpį nuo veiklos pradžios, jeigu specialistas vykdė veiklą mažiau nei 3 metus) turi 3 (trijų) </w:t>
            </w:r>
            <w:r>
              <w:rPr>
                <w:rFonts w:ascii="Times New Roman" w:eastAsia="Times New Roman" w:hAnsi="Times New Roman" w:cs="Times New Roman"/>
                <w:sz w:val="24"/>
                <w:szCs w:val="24"/>
                <w:lang w:eastAsia="en-GB"/>
              </w:rPr>
              <w:t xml:space="preserve">ar daugiau </w:t>
            </w:r>
            <w:r w:rsidRPr="004F097E">
              <w:rPr>
                <w:rFonts w:ascii="Times New Roman" w:eastAsia="Times New Roman" w:hAnsi="Times New Roman" w:cs="Times New Roman"/>
                <w:sz w:val="24"/>
                <w:szCs w:val="24"/>
                <w:lang w:eastAsia="en-GB"/>
              </w:rPr>
              <w:t xml:space="preserve">mokymų vedimo, kurių kiekvieno programos trukmė ne mažesnė kaip 8 ak. val. ir kurie skirti </w:t>
            </w:r>
            <w:r w:rsidRPr="004F097E">
              <w:rPr>
                <w:rFonts w:ascii="Times New Roman" w:hAnsi="Times New Roman" w:cs="Times New Roman"/>
                <w:kern w:val="2"/>
                <w:sz w:val="24"/>
                <w:szCs w:val="24"/>
                <w14:ligatures w14:val="standardContextual"/>
              </w:rPr>
              <w:t>vaiko gebėjimų (stiprybių ir galių) pažinimo ir / ar vaiko individualių ugdymosi poreikių pažinimo ir / ar reikiamos pagalbos teikimo reikmių pažinimo, ir / ar pagalbos vaikui teikimo mokymosi</w:t>
            </w:r>
            <w:r w:rsidR="00EF200D">
              <w:rPr>
                <w:rFonts w:ascii="Times New Roman" w:hAnsi="Times New Roman" w:cs="Times New Roman"/>
                <w:kern w:val="2"/>
                <w:sz w:val="24"/>
                <w:szCs w:val="24"/>
                <w14:ligatures w14:val="standardContextual"/>
              </w:rPr>
              <w:t xml:space="preserve"> / ugdymosi</w:t>
            </w:r>
            <w:r w:rsidRPr="004F097E">
              <w:rPr>
                <w:rFonts w:ascii="Times New Roman" w:hAnsi="Times New Roman" w:cs="Times New Roman"/>
                <w:kern w:val="2"/>
                <w:sz w:val="24"/>
                <w:szCs w:val="24"/>
                <w14:ligatures w14:val="standardContextual"/>
              </w:rPr>
              <w:t xml:space="preserve"> ir kasdienėse veiklose organizavimo, ir / ar mokytojo/mokinio padėjėjo darbo organizavimo, ir / ar mokytojo/mokinio padėjėjo bendradarbiavimo su švietimo pagalbos specialistais srityse</w:t>
            </w:r>
            <w:r w:rsidRPr="004F097E">
              <w:rPr>
                <w:rFonts w:ascii="Times New Roman" w:hAnsi="Times New Roman" w:cs="Times New Roman"/>
                <w:sz w:val="24"/>
                <w:szCs w:val="24"/>
              </w:rPr>
              <w:t>,</w:t>
            </w:r>
            <w:r w:rsidRPr="004F097E">
              <w:rPr>
                <w:rFonts w:ascii="Times New Roman" w:eastAsia="Times New Roman" w:hAnsi="Times New Roman" w:cs="Times New Roman"/>
                <w:sz w:val="24"/>
                <w:szCs w:val="24"/>
                <w:lang w:eastAsia="en-GB"/>
              </w:rPr>
              <w:t xml:space="preserve"> patirties</w:t>
            </w:r>
          </w:p>
        </w:tc>
      </w:tr>
      <w:tr w:rsidR="005F7CCD" w:rsidRPr="005F7CCD" w14:paraId="3DC2339C" w14:textId="77777777" w:rsidTr="001852BA">
        <w:tc>
          <w:tcPr>
            <w:tcW w:w="9781" w:type="dxa"/>
            <w:gridSpan w:val="2"/>
            <w:shd w:val="clear" w:color="auto" w:fill="FFFFFF" w:themeFill="background1"/>
          </w:tcPr>
          <w:p w14:paraId="63051179" w14:textId="5156C5FC" w:rsidR="005F7CCD" w:rsidRPr="0059581D" w:rsidRDefault="005F7CCD" w:rsidP="005F7CCD">
            <w:pPr>
              <w:pStyle w:val="NoSpacing"/>
              <w:rPr>
                <w:rFonts w:ascii="Times New Roman" w:hAnsi="Times New Roman" w:cs="Times New Roman"/>
                <w:b/>
                <w:bCs/>
                <w:color w:val="FF0000"/>
                <w:sz w:val="24"/>
                <w:szCs w:val="24"/>
              </w:rPr>
            </w:pPr>
            <w:r w:rsidRPr="0059581D">
              <w:rPr>
                <w:rFonts w:ascii="Times New Roman" w:hAnsi="Times New Roman" w:cs="Times New Roman"/>
                <w:b/>
                <w:bCs/>
                <w:color w:val="FF0000"/>
                <w:sz w:val="24"/>
                <w:szCs w:val="24"/>
              </w:rPr>
              <w:t>Šiai patirčiai pagrįsti tiekėjas kartu su  pasiūlymu turi pateikti:</w:t>
            </w:r>
          </w:p>
          <w:p w14:paraId="25DD819D" w14:textId="6FF64A6C" w:rsidR="005F7CCD" w:rsidRPr="005F7CCD" w:rsidRDefault="005F7CCD" w:rsidP="00D426B7">
            <w:pPr>
              <w:pStyle w:val="NoSpacing"/>
              <w:rPr>
                <w:rFonts w:ascii="Times New Roman" w:hAnsi="Times New Roman" w:cs="Times New Roman"/>
                <w:color w:val="000000" w:themeColor="text1"/>
                <w:sz w:val="24"/>
                <w:szCs w:val="24"/>
              </w:rPr>
            </w:pPr>
            <w:r w:rsidRPr="0059581D">
              <w:rPr>
                <w:rFonts w:ascii="Times New Roman" w:eastAsia="SimSun" w:hAnsi="Times New Roman" w:cs="Times New Roman"/>
                <w:color w:val="FF0000"/>
                <w:sz w:val="24"/>
                <w:szCs w:val="24"/>
              </w:rPr>
              <w:t>specialisto mokymų vedimo patirtį pagrindžiančius dokumentus (</w:t>
            </w:r>
            <w:r w:rsidRPr="0059581D">
              <w:rPr>
                <w:rFonts w:ascii="Times New Roman" w:eastAsia="SimSun" w:hAnsi="Times New Roman" w:cs="Times New Roman"/>
                <w:color w:val="FF0000"/>
                <w:sz w:val="24"/>
                <w:szCs w:val="24"/>
                <w:u w:val="single"/>
              </w:rPr>
              <w:t xml:space="preserve">patvirtintus darbdavio / užsakovo vadovo ar jo įgalioto asmens parašu ir </w:t>
            </w:r>
            <w:r w:rsidRPr="0059581D">
              <w:rPr>
                <w:rFonts w:ascii="Times New Roman" w:eastAsia="SimSun" w:hAnsi="Times New Roman" w:cs="Times New Roman"/>
                <w:color w:val="FF0000"/>
                <w:sz w:val="24"/>
                <w:szCs w:val="24"/>
              </w:rPr>
              <w:t>kuriuose nurodyta tinkamai paslaugas suteikusio specialisto vardas ir pavardė, vestų mokymų data, trukmė, tema, tikslinė grupė), iš kurių Perkančioji organizacija galėtų įsitikinti, kad paslaugos suteiktos tinkamai.</w:t>
            </w:r>
          </w:p>
        </w:tc>
      </w:tr>
    </w:tbl>
    <w:p w14:paraId="62757C71" w14:textId="2BEBBAC7" w:rsidR="00FB59F3" w:rsidRPr="005F7CCD" w:rsidRDefault="00FB59F3" w:rsidP="5A8A0CBB">
      <w:pPr>
        <w:pStyle w:val="NoSpacing"/>
        <w:rPr>
          <w:rFonts w:ascii="Times New Roman" w:hAnsi="Times New Roman" w:cs="Times New Roman"/>
          <w:sz w:val="24"/>
          <w:szCs w:val="24"/>
        </w:rPr>
      </w:pPr>
    </w:p>
    <w:p w14:paraId="491DACA7" w14:textId="067FA276" w:rsidR="00442338" w:rsidRPr="005F7CCD" w:rsidRDefault="00442338" w:rsidP="005F7CCD">
      <w:pPr>
        <w:pStyle w:val="ListParagraph"/>
        <w:numPr>
          <w:ilvl w:val="0"/>
          <w:numId w:val="7"/>
        </w:numPr>
        <w:tabs>
          <w:tab w:val="left" w:pos="851"/>
        </w:tabs>
        <w:spacing w:after="0" w:line="240" w:lineRule="auto"/>
        <w:ind w:left="0" w:right="-2" w:firstLine="709"/>
        <w:jc w:val="both"/>
        <w:rPr>
          <w:rFonts w:ascii="Times New Roman" w:hAnsi="Times New Roman" w:cs="Times New Roman"/>
          <w:sz w:val="24"/>
          <w:szCs w:val="24"/>
        </w:rPr>
      </w:pPr>
      <w:r w:rsidRPr="005F7CCD">
        <w:rPr>
          <w:rFonts w:ascii="Times New Roman" w:hAnsi="Times New Roman" w:cs="Times New Roman"/>
          <w:bCs/>
          <w:sz w:val="24"/>
          <w:szCs w:val="24"/>
        </w:rPr>
        <w:t xml:space="preserve">Su pasiūlymu turi būti pateikti dokumentai dėl siūlomo specialisto (kurio patirtis bus vertinama ekonominio naudingumo balais) </w:t>
      </w:r>
      <w:r w:rsidRPr="005F7CCD">
        <w:rPr>
          <w:rFonts w:ascii="Times New Roman" w:hAnsi="Times New Roman" w:cs="Times New Roman"/>
          <w:b/>
          <w:bCs/>
          <w:sz w:val="24"/>
          <w:szCs w:val="24"/>
        </w:rPr>
        <w:t>atitikties nustatytiems minimaliems ir papildomiems kvalifikacijos reikalavimams.</w:t>
      </w:r>
    </w:p>
    <w:p w14:paraId="127550AC" w14:textId="77777777" w:rsidR="00442338" w:rsidRPr="005F7CCD" w:rsidRDefault="00442338" w:rsidP="00E55F09">
      <w:pPr>
        <w:pStyle w:val="ListParagraph"/>
        <w:numPr>
          <w:ilvl w:val="0"/>
          <w:numId w:val="7"/>
        </w:numPr>
        <w:tabs>
          <w:tab w:val="left" w:pos="851"/>
          <w:tab w:val="left" w:pos="993"/>
        </w:tabs>
        <w:spacing w:after="0" w:line="240" w:lineRule="auto"/>
        <w:ind w:firstLine="229"/>
        <w:jc w:val="both"/>
        <w:rPr>
          <w:rFonts w:ascii="Times New Roman" w:hAnsi="Times New Roman" w:cs="Times New Roman"/>
          <w:sz w:val="24"/>
          <w:szCs w:val="24"/>
        </w:rPr>
      </w:pPr>
      <w:r w:rsidRPr="005F7CCD">
        <w:rPr>
          <w:rFonts w:ascii="Times New Roman" w:eastAsia="SimSun" w:hAnsi="Times New Roman" w:cs="Times New Roman"/>
          <w:bCs/>
          <w:sz w:val="24"/>
          <w:szCs w:val="24"/>
        </w:rPr>
        <w:t>Taisyklės, jeigu įvyktų reitingavimo paradokso situacija:</w:t>
      </w:r>
    </w:p>
    <w:p w14:paraId="5FFF88D5" w14:textId="77777777" w:rsidR="00E55F09" w:rsidRDefault="00442338" w:rsidP="00E55F09">
      <w:pPr>
        <w:pStyle w:val="ListParagraph"/>
        <w:numPr>
          <w:ilvl w:val="1"/>
          <w:numId w:val="7"/>
        </w:numPr>
        <w:tabs>
          <w:tab w:val="left" w:pos="444"/>
          <w:tab w:val="left" w:pos="993"/>
        </w:tabs>
        <w:spacing w:after="0" w:line="240" w:lineRule="auto"/>
        <w:ind w:left="0" w:firstLine="709"/>
        <w:jc w:val="both"/>
        <w:rPr>
          <w:rFonts w:ascii="Times New Roman" w:hAnsi="Times New Roman" w:cs="Times New Roman"/>
          <w:sz w:val="24"/>
          <w:szCs w:val="24"/>
        </w:rPr>
      </w:pPr>
      <w:r w:rsidRPr="00E55F09">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78CECE37" w14:textId="695AEB3E" w:rsidR="00442338" w:rsidRPr="00E55F09" w:rsidRDefault="00442338" w:rsidP="00E55F09">
      <w:pPr>
        <w:pStyle w:val="ListParagraph"/>
        <w:numPr>
          <w:ilvl w:val="1"/>
          <w:numId w:val="7"/>
        </w:numPr>
        <w:tabs>
          <w:tab w:val="left" w:pos="444"/>
          <w:tab w:val="left" w:pos="993"/>
        </w:tabs>
        <w:spacing w:after="0" w:line="240" w:lineRule="auto"/>
        <w:ind w:left="0" w:firstLine="709"/>
        <w:jc w:val="both"/>
        <w:rPr>
          <w:rFonts w:ascii="Times New Roman" w:hAnsi="Times New Roman" w:cs="Times New Roman"/>
          <w:sz w:val="24"/>
          <w:szCs w:val="24"/>
        </w:rPr>
      </w:pPr>
      <w:r w:rsidRPr="00E55F09">
        <w:rPr>
          <w:rFonts w:ascii="Times New Roman" w:hAnsi="Times New Roman" w:cs="Times New Roman"/>
          <w:sz w:val="24"/>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30CA1A1A" w14:textId="716504D1" w:rsidR="00442338" w:rsidRDefault="00442338" w:rsidP="005F7CCD">
      <w:pPr>
        <w:pStyle w:val="ListParagraph"/>
        <w:numPr>
          <w:ilvl w:val="0"/>
          <w:numId w:val="7"/>
        </w:numPr>
        <w:tabs>
          <w:tab w:val="left" w:pos="851"/>
        </w:tabs>
        <w:spacing w:after="0" w:line="240" w:lineRule="auto"/>
        <w:ind w:left="0" w:right="-2" w:firstLine="567"/>
        <w:jc w:val="both"/>
        <w:rPr>
          <w:rFonts w:ascii="Times New Roman" w:hAnsi="Times New Roman" w:cs="Times New Roman"/>
          <w:bCs/>
          <w:sz w:val="24"/>
          <w:szCs w:val="24"/>
        </w:rPr>
      </w:pPr>
      <w:r w:rsidRPr="005F7CCD">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B76C022" w14:textId="18766805" w:rsidR="005F7CCD" w:rsidRDefault="005F7CCD" w:rsidP="005F7CCD">
      <w:pPr>
        <w:tabs>
          <w:tab w:val="left" w:pos="851"/>
        </w:tabs>
        <w:spacing w:after="0" w:line="240" w:lineRule="auto"/>
        <w:ind w:right="-2"/>
        <w:jc w:val="both"/>
        <w:rPr>
          <w:rFonts w:ascii="Times New Roman" w:hAnsi="Times New Roman" w:cs="Times New Roman"/>
          <w:bCs/>
          <w:sz w:val="24"/>
          <w:szCs w:val="24"/>
        </w:rPr>
      </w:pPr>
    </w:p>
    <w:p w14:paraId="1181536C" w14:textId="5BF274E0" w:rsidR="005F7CCD" w:rsidRPr="005F7CCD" w:rsidRDefault="005F7CCD" w:rsidP="005F7CCD">
      <w:pPr>
        <w:tabs>
          <w:tab w:val="left" w:pos="851"/>
        </w:tabs>
        <w:spacing w:after="0" w:line="240" w:lineRule="auto"/>
        <w:ind w:right="-2"/>
        <w:jc w:val="center"/>
        <w:rPr>
          <w:rFonts w:ascii="Times New Roman" w:hAnsi="Times New Roman" w:cs="Times New Roman"/>
          <w:bCs/>
          <w:sz w:val="24"/>
          <w:szCs w:val="24"/>
        </w:rPr>
      </w:pPr>
      <w:r>
        <w:rPr>
          <w:rFonts w:ascii="Times New Roman" w:hAnsi="Times New Roman" w:cs="Times New Roman"/>
          <w:bCs/>
          <w:sz w:val="24"/>
          <w:szCs w:val="24"/>
        </w:rPr>
        <w:t>_________________</w:t>
      </w:r>
    </w:p>
    <w:p w14:paraId="38C641AC" w14:textId="77777777" w:rsidR="00442338" w:rsidRPr="005F7CCD" w:rsidRDefault="00442338" w:rsidP="5A8A0CBB">
      <w:pPr>
        <w:pStyle w:val="NoSpacing"/>
        <w:rPr>
          <w:rFonts w:ascii="Times New Roman" w:hAnsi="Times New Roman" w:cs="Times New Roman"/>
          <w:sz w:val="24"/>
          <w:szCs w:val="24"/>
        </w:rPr>
      </w:pPr>
    </w:p>
    <w:sectPr w:rsidR="00442338" w:rsidRPr="005F7CCD" w:rsidSect="0059581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2933D" w14:textId="77777777" w:rsidR="00C341AE" w:rsidRDefault="00C341AE" w:rsidP="0086570F">
      <w:pPr>
        <w:spacing w:after="0" w:line="240" w:lineRule="auto"/>
      </w:pPr>
      <w:r>
        <w:separator/>
      </w:r>
    </w:p>
  </w:endnote>
  <w:endnote w:type="continuationSeparator" w:id="0">
    <w:p w14:paraId="5A14EE70" w14:textId="77777777" w:rsidR="00C341AE" w:rsidRDefault="00C341AE" w:rsidP="0086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86451" w14:textId="77777777" w:rsidR="00C341AE" w:rsidRDefault="00C341AE" w:rsidP="0086570F">
      <w:pPr>
        <w:spacing w:after="0" w:line="240" w:lineRule="auto"/>
      </w:pPr>
      <w:r>
        <w:separator/>
      </w:r>
    </w:p>
  </w:footnote>
  <w:footnote w:type="continuationSeparator" w:id="0">
    <w:p w14:paraId="3DC41B84" w14:textId="77777777" w:rsidR="00C341AE" w:rsidRDefault="00C341AE" w:rsidP="00865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4B2"/>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57EB1450"/>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5"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6" w15:restartNumberingAfterBreak="0">
    <w:nsid w:val="76A72828"/>
    <w:multiLevelType w:val="hybridMultilevel"/>
    <w:tmpl w:val="8CC4CDA8"/>
    <w:lvl w:ilvl="0" w:tplc="0427000F">
      <w:start w:val="1"/>
      <w:numFmt w:val="decimal"/>
      <w:lvlText w:val="%1."/>
      <w:lvlJc w:val="left"/>
      <w:pPr>
        <w:ind w:left="163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4861DA"/>
    <w:multiLevelType w:val="multilevel"/>
    <w:tmpl w:val="F4B68E68"/>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720859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75296">
    <w:abstractNumId w:val="1"/>
  </w:num>
  <w:num w:numId="3" w16cid:durableId="2014062268">
    <w:abstractNumId w:val="6"/>
  </w:num>
  <w:num w:numId="4" w16cid:durableId="520749059">
    <w:abstractNumId w:val="3"/>
  </w:num>
  <w:num w:numId="5" w16cid:durableId="474880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29102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2901621">
    <w:abstractNumId w:val="7"/>
  </w:num>
  <w:num w:numId="8" w16cid:durableId="1118184697">
    <w:abstractNumId w:val="5"/>
  </w:num>
  <w:num w:numId="9" w16cid:durableId="203156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F3"/>
    <w:rsid w:val="00000839"/>
    <w:rsid w:val="00002CAB"/>
    <w:rsid w:val="000713E4"/>
    <w:rsid w:val="00073656"/>
    <w:rsid w:val="000811B9"/>
    <w:rsid w:val="00086B97"/>
    <w:rsid w:val="00091F4C"/>
    <w:rsid w:val="00096E5A"/>
    <w:rsid w:val="000A2A5B"/>
    <w:rsid w:val="000C13FD"/>
    <w:rsid w:val="000E5EC2"/>
    <w:rsid w:val="000F7B59"/>
    <w:rsid w:val="001160F0"/>
    <w:rsid w:val="00125AA1"/>
    <w:rsid w:val="001358A5"/>
    <w:rsid w:val="0018539F"/>
    <w:rsid w:val="00195C61"/>
    <w:rsid w:val="001A70BF"/>
    <w:rsid w:val="001C1A4C"/>
    <w:rsid w:val="00216DB1"/>
    <w:rsid w:val="002212F5"/>
    <w:rsid w:val="0023393C"/>
    <w:rsid w:val="002E3B83"/>
    <w:rsid w:val="002E538F"/>
    <w:rsid w:val="002F450C"/>
    <w:rsid w:val="00312EF8"/>
    <w:rsid w:val="003169AA"/>
    <w:rsid w:val="00327101"/>
    <w:rsid w:val="003534B8"/>
    <w:rsid w:val="00367526"/>
    <w:rsid w:val="00382EEF"/>
    <w:rsid w:val="003C5FF7"/>
    <w:rsid w:val="003D6026"/>
    <w:rsid w:val="003E6A98"/>
    <w:rsid w:val="003F41E9"/>
    <w:rsid w:val="00404773"/>
    <w:rsid w:val="00442338"/>
    <w:rsid w:val="004544E5"/>
    <w:rsid w:val="00464B0A"/>
    <w:rsid w:val="004751B2"/>
    <w:rsid w:val="00476FDD"/>
    <w:rsid w:val="004A7B02"/>
    <w:rsid w:val="005506E6"/>
    <w:rsid w:val="00556F85"/>
    <w:rsid w:val="00563BEC"/>
    <w:rsid w:val="00564346"/>
    <w:rsid w:val="0059581D"/>
    <w:rsid w:val="005C5EB1"/>
    <w:rsid w:val="005F7CCD"/>
    <w:rsid w:val="0065554E"/>
    <w:rsid w:val="006678C1"/>
    <w:rsid w:val="006701A5"/>
    <w:rsid w:val="0069242E"/>
    <w:rsid w:val="006B4D09"/>
    <w:rsid w:val="00704075"/>
    <w:rsid w:val="007107C2"/>
    <w:rsid w:val="00723546"/>
    <w:rsid w:val="00723A7D"/>
    <w:rsid w:val="007707D1"/>
    <w:rsid w:val="00777509"/>
    <w:rsid w:val="00784234"/>
    <w:rsid w:val="007A0563"/>
    <w:rsid w:val="007A32CB"/>
    <w:rsid w:val="007E4A6C"/>
    <w:rsid w:val="00807F0A"/>
    <w:rsid w:val="0084314D"/>
    <w:rsid w:val="0086570F"/>
    <w:rsid w:val="008C1987"/>
    <w:rsid w:val="008D777E"/>
    <w:rsid w:val="009058D7"/>
    <w:rsid w:val="0091330C"/>
    <w:rsid w:val="00923750"/>
    <w:rsid w:val="00926910"/>
    <w:rsid w:val="009279EE"/>
    <w:rsid w:val="00983F8D"/>
    <w:rsid w:val="00986CCC"/>
    <w:rsid w:val="00993330"/>
    <w:rsid w:val="009A256C"/>
    <w:rsid w:val="00A0237C"/>
    <w:rsid w:val="00A213C7"/>
    <w:rsid w:val="00A354A2"/>
    <w:rsid w:val="00A65551"/>
    <w:rsid w:val="00AD0B94"/>
    <w:rsid w:val="00AE6484"/>
    <w:rsid w:val="00AE6BEF"/>
    <w:rsid w:val="00B57472"/>
    <w:rsid w:val="00B57B7A"/>
    <w:rsid w:val="00B87F4A"/>
    <w:rsid w:val="00BA74BA"/>
    <w:rsid w:val="00BC33A8"/>
    <w:rsid w:val="00BC3EF5"/>
    <w:rsid w:val="00C017D7"/>
    <w:rsid w:val="00C17A51"/>
    <w:rsid w:val="00C341AE"/>
    <w:rsid w:val="00C46D00"/>
    <w:rsid w:val="00C47A56"/>
    <w:rsid w:val="00C74588"/>
    <w:rsid w:val="00C75943"/>
    <w:rsid w:val="00C82C7C"/>
    <w:rsid w:val="00CC1C49"/>
    <w:rsid w:val="00D010B1"/>
    <w:rsid w:val="00D02383"/>
    <w:rsid w:val="00D060CF"/>
    <w:rsid w:val="00D11E6E"/>
    <w:rsid w:val="00D426B7"/>
    <w:rsid w:val="00D528B0"/>
    <w:rsid w:val="00D91586"/>
    <w:rsid w:val="00DD4DB5"/>
    <w:rsid w:val="00DE593F"/>
    <w:rsid w:val="00E13CCD"/>
    <w:rsid w:val="00E2123A"/>
    <w:rsid w:val="00E44B68"/>
    <w:rsid w:val="00E51D2B"/>
    <w:rsid w:val="00E55F09"/>
    <w:rsid w:val="00E65550"/>
    <w:rsid w:val="00E735B5"/>
    <w:rsid w:val="00ED3EF4"/>
    <w:rsid w:val="00ED7847"/>
    <w:rsid w:val="00EE529C"/>
    <w:rsid w:val="00EF200D"/>
    <w:rsid w:val="00F07581"/>
    <w:rsid w:val="00F24AA4"/>
    <w:rsid w:val="00F279FF"/>
    <w:rsid w:val="00F64E94"/>
    <w:rsid w:val="00F804E6"/>
    <w:rsid w:val="00F8416F"/>
    <w:rsid w:val="00FA69D4"/>
    <w:rsid w:val="00FB05D7"/>
    <w:rsid w:val="00FB1835"/>
    <w:rsid w:val="00FB59F3"/>
    <w:rsid w:val="00FC7A5B"/>
    <w:rsid w:val="00FE7B72"/>
    <w:rsid w:val="5A8A0C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1124"/>
  <w15:chartTrackingRefBased/>
  <w15:docId w15:val="{D9015B0E-6F00-40DF-AC74-1C76E52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F3"/>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5958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59F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59F3"/>
    <w:pPr>
      <w:ind w:left="720"/>
      <w:contextualSpacing/>
    </w:pPr>
    <w:rPr>
      <w:rFonts w:eastAsiaTheme="minorHAnsi"/>
      <w:kern w:val="2"/>
      <w:sz w:val="22"/>
      <w:szCs w:val="22"/>
      <w:lang w:eastAsia="en-US"/>
      <w14:ligatures w14:val="standardContextual"/>
    </w:rPr>
  </w:style>
  <w:style w:type="character" w:styleId="Emphasis">
    <w:name w:val="Emphasis"/>
    <w:basedOn w:val="DefaultParagraphFont"/>
    <w:uiPriority w:val="20"/>
    <w:qFormat/>
    <w:rsid w:val="003D6026"/>
    <w:rPr>
      <w:i/>
      <w:iCs/>
    </w:rPr>
  </w:style>
  <w:style w:type="paragraph" w:styleId="NoSpacing">
    <w:name w:val="No Spacing"/>
    <w:uiPriority w:val="1"/>
    <w:qFormat/>
    <w:rsid w:val="00091F4C"/>
    <w:pPr>
      <w:spacing w:after="0" w:line="240" w:lineRule="auto"/>
    </w:pPr>
    <w:rPr>
      <w:rFonts w:eastAsiaTheme="minorEastAsia"/>
      <w:kern w:val="0"/>
      <w:sz w:val="21"/>
      <w:szCs w:val="21"/>
      <w:lang w:eastAsia="lt-LT"/>
      <w14:ligatures w14:val="none"/>
    </w:rPr>
  </w:style>
  <w:style w:type="paragraph" w:styleId="Revision">
    <w:name w:val="Revision"/>
    <w:hidden/>
    <w:uiPriority w:val="99"/>
    <w:semiHidden/>
    <w:rsid w:val="00C46D00"/>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46D00"/>
    <w:rPr>
      <w:sz w:val="16"/>
      <w:szCs w:val="16"/>
    </w:rPr>
  </w:style>
  <w:style w:type="paragraph" w:styleId="CommentText">
    <w:name w:val="annotation text"/>
    <w:basedOn w:val="Normal"/>
    <w:link w:val="CommentTextChar"/>
    <w:uiPriority w:val="99"/>
    <w:unhideWhenUsed/>
    <w:rsid w:val="00C46D00"/>
    <w:pPr>
      <w:spacing w:line="240" w:lineRule="auto"/>
    </w:pPr>
    <w:rPr>
      <w:sz w:val="20"/>
      <w:szCs w:val="20"/>
    </w:rPr>
  </w:style>
  <w:style w:type="character" w:customStyle="1" w:styleId="CommentTextChar">
    <w:name w:val="Comment Text Char"/>
    <w:basedOn w:val="DefaultParagraphFont"/>
    <w:link w:val="CommentText"/>
    <w:uiPriority w:val="99"/>
    <w:rsid w:val="00C46D0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46D00"/>
    <w:rPr>
      <w:b/>
      <w:bCs/>
    </w:rPr>
  </w:style>
  <w:style w:type="character" w:customStyle="1" w:styleId="CommentSubjectChar">
    <w:name w:val="Comment Subject Char"/>
    <w:basedOn w:val="CommentTextChar"/>
    <w:link w:val="CommentSubject"/>
    <w:uiPriority w:val="99"/>
    <w:semiHidden/>
    <w:rsid w:val="00C46D00"/>
    <w:rPr>
      <w:rFonts w:eastAsiaTheme="minorEastAsia"/>
      <w:b/>
      <w:bCs/>
      <w:kern w:val="0"/>
      <w:sz w:val="20"/>
      <w:szCs w:val="20"/>
      <w:lang w:eastAsia="lt-LT"/>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86570F"/>
    <w:pPr>
      <w:autoSpaceDN w:val="0"/>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6570F"/>
    <w:rPr>
      <w:rFonts w:ascii="Calibri" w:eastAsia="Calibri" w:hAnsi="Calibri"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86570F"/>
    <w:rPr>
      <w:vertAlign w:val="superscript"/>
    </w:rPr>
  </w:style>
  <w:style w:type="paragraph" w:styleId="NormalWeb">
    <w:name w:val="Normal (Web)"/>
    <w:basedOn w:val="Normal"/>
    <w:uiPriority w:val="99"/>
    <w:unhideWhenUsed/>
    <w:rsid w:val="002212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18539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8539F"/>
    <w:rPr>
      <w:rFonts w:eastAsiaTheme="minorEastAsia"/>
      <w:caps/>
      <w:color w:val="404040" w:themeColor="text1" w:themeTint="BF"/>
      <w:spacing w:val="20"/>
      <w:kern w:val="0"/>
      <w:sz w:val="28"/>
      <w:szCs w:val="28"/>
      <w:lang w:eastAsia="lt-LT"/>
      <w14:ligatures w14:val="none"/>
    </w:rPr>
  </w:style>
  <w:style w:type="character" w:customStyle="1" w:styleId="Skaiiai2lygisChar">
    <w:name w:val="Skaičiai_2 lygis Char"/>
    <w:basedOn w:val="DefaultParagraphFont"/>
    <w:link w:val="Skaiiai2lygis"/>
    <w:locked/>
    <w:rsid w:val="00442338"/>
    <w:rPr>
      <w:color w:val="000000"/>
    </w:rPr>
  </w:style>
  <w:style w:type="paragraph" w:customStyle="1" w:styleId="Skaiiai2lygis">
    <w:name w:val="Skaičiai_2 lygis"/>
    <w:basedOn w:val="Normal"/>
    <w:link w:val="Skaiiai2lygisChar"/>
    <w:qFormat/>
    <w:rsid w:val="00442338"/>
    <w:pPr>
      <w:numPr>
        <w:ilvl w:val="1"/>
        <w:numId w:val="5"/>
      </w:numPr>
      <w:spacing w:after="0" w:line="240" w:lineRule="auto"/>
      <w:jc w:val="both"/>
    </w:pPr>
    <w:rPr>
      <w:rFonts w:eastAsiaTheme="minorHAnsi"/>
      <w:color w:val="000000"/>
      <w:kern w:val="2"/>
      <w:sz w:val="22"/>
      <w:szCs w:val="22"/>
      <w:lang w:eastAsia="en-US"/>
      <w14:ligatures w14:val="standardContextual"/>
    </w:rPr>
  </w:style>
  <w:style w:type="paragraph" w:styleId="BalloonText">
    <w:name w:val="Balloon Text"/>
    <w:basedOn w:val="Normal"/>
    <w:link w:val="BalloonTextChar"/>
    <w:uiPriority w:val="99"/>
    <w:semiHidden/>
    <w:unhideWhenUsed/>
    <w:rsid w:val="005F7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CCD"/>
    <w:rPr>
      <w:rFonts w:ascii="Segoe UI" w:eastAsiaTheme="minorEastAsia" w:hAnsi="Segoe UI" w:cs="Segoe UI"/>
      <w:kern w:val="0"/>
      <w:sz w:val="18"/>
      <w:szCs w:val="18"/>
      <w:lang w:eastAsia="lt-LT"/>
      <w14:ligatures w14:val="none"/>
    </w:rPr>
  </w:style>
  <w:style w:type="character" w:customStyle="1" w:styleId="Heading2Char">
    <w:name w:val="Heading 2 Char"/>
    <w:basedOn w:val="DefaultParagraphFont"/>
    <w:link w:val="Heading2"/>
    <w:uiPriority w:val="9"/>
    <w:rsid w:val="0059581D"/>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6836</Words>
  <Characters>3898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108</cp:revision>
  <dcterms:created xsi:type="dcterms:W3CDTF">2024-11-12T14:29:00Z</dcterms:created>
  <dcterms:modified xsi:type="dcterms:W3CDTF">2025-04-07T08:07:00Z</dcterms:modified>
</cp:coreProperties>
</file>