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516890DF" w:rsidR="00740FE3" w:rsidRPr="000F425B" w:rsidRDefault="00000000" w:rsidP="000F425B">
      <w:pPr>
        <w:pStyle w:val="Heading3"/>
        <w:keepNext w:val="0"/>
        <w:keepLines w:val="0"/>
        <w:spacing w:before="280" w:line="342" w:lineRule="auto"/>
        <w:rPr>
          <w:b/>
          <w:color w:val="1A1C1E"/>
          <w:sz w:val="26"/>
          <w:szCs w:val="26"/>
        </w:rPr>
      </w:pPr>
      <w:bookmarkStart w:id="0" w:name="_8q5o4vhsaak1" w:colFirst="0" w:colLast="0"/>
      <w:bookmarkEnd w:id="0"/>
      <w:r>
        <w:rPr>
          <w:b/>
          <w:color w:val="1A1C1E"/>
          <w:sz w:val="26"/>
          <w:szCs w:val="26"/>
        </w:rPr>
        <w:t>1. Bendroji informacija</w:t>
      </w:r>
      <w:r>
        <w:rPr>
          <w:color w:val="1A1C1E"/>
        </w:rPr>
        <w:br/>
      </w:r>
      <w:r>
        <w:rPr>
          <w:color w:val="1A1C1E"/>
        </w:rPr>
        <w:br/>
      </w:r>
      <w:r w:rsidRPr="000F425B">
        <w:rPr>
          <w:b/>
          <w:color w:val="1A1C1E"/>
          <w:sz w:val="24"/>
          <w:szCs w:val="24"/>
        </w:rPr>
        <w:t>Aprašymas:</w:t>
      </w:r>
      <w:r w:rsidRPr="000F425B">
        <w:rPr>
          <w:b/>
          <w:color w:val="1A1C1E"/>
          <w:sz w:val="22"/>
          <w:szCs w:val="22"/>
        </w:rPr>
        <w:br/>
      </w:r>
      <w:r w:rsidRPr="000F425B">
        <w:rPr>
          <w:color w:val="1A1C1E"/>
          <w:sz w:val="22"/>
          <w:szCs w:val="22"/>
        </w:rPr>
        <w:t xml:space="preserve">NordStellar yra grėsmių valdymo platforma, padedanti kibernetinio saugumo komandoms realiuoju laiku stebėti ir apsaugoti organizacijos skaitmeninį turtą. Ji suteikia 24/7 realaus laiko matomumą išorinių grėsmių, gaunamų iš tamsiojo interneto (dark web) šaltinių, ir padeda saugoti tai, kas svarbiausia jūsų verslui: darbuotojus, klientus, infrastruktūrą, prekės ženklą bei kitus skaitmeninius organizacijos turtus. Gaudama duomenis iš įvairių šaltinių ir sujungus incidentų įspėjimus vienoje vietoje, platforma palengvina saugumo komandoms rizikų identifikavimą, efektyvų reagavimą. </w:t>
      </w:r>
    </w:p>
    <w:p w14:paraId="00000003" w14:textId="77777777" w:rsidR="00740FE3" w:rsidRDefault="00000000">
      <w:pPr>
        <w:spacing w:before="240" w:after="240" w:line="342" w:lineRule="auto"/>
        <w:rPr>
          <w:b/>
          <w:color w:val="1A1C1E"/>
        </w:rPr>
      </w:pPr>
      <w:r>
        <w:rPr>
          <w:b/>
          <w:color w:val="1A1C1E"/>
        </w:rPr>
        <w:t>Tikslai ir uždaviniai:</w:t>
      </w:r>
    </w:p>
    <w:p w14:paraId="00000004" w14:textId="77777777" w:rsidR="00740FE3" w:rsidRDefault="00000000">
      <w:pPr>
        <w:numPr>
          <w:ilvl w:val="0"/>
          <w:numId w:val="15"/>
        </w:numPr>
        <w:spacing w:before="240" w:line="342" w:lineRule="auto"/>
        <w:rPr>
          <w:color w:val="1A1C1E"/>
        </w:rPr>
      </w:pPr>
      <w:r>
        <w:rPr>
          <w:b/>
          <w:color w:val="1A1C1E"/>
        </w:rPr>
        <w:t>Pagrindinis tikslas:</w:t>
      </w:r>
      <w:r>
        <w:rPr>
          <w:color w:val="1A1C1E"/>
        </w:rPr>
        <w:t xml:space="preserve"> Pateikti integruotą grėsmių valdymo platformą, užtikrinančią nuolatinį išorinių grėsmių stebėjimą, efektyvų pažeidžiamumo valdymą bei operatyvų reagavimą, siekiant sumažinti rizikas, apsaugoti svarbiausius organizacijos skaitmeninius turtus, pagerinti operacinį efektyvumą ir optimizuoti sąnaudas.</w:t>
      </w:r>
    </w:p>
    <w:p w14:paraId="00000005" w14:textId="77777777" w:rsidR="00740FE3" w:rsidRDefault="00000000">
      <w:pPr>
        <w:numPr>
          <w:ilvl w:val="0"/>
          <w:numId w:val="15"/>
        </w:numPr>
        <w:spacing w:after="240" w:line="342" w:lineRule="auto"/>
        <w:rPr>
          <w:color w:val="1A1C1E"/>
        </w:rPr>
      </w:pPr>
      <w:r>
        <w:rPr>
          <w:b/>
          <w:color w:val="1A1C1E"/>
        </w:rPr>
        <w:t>Tikslinė auditorija:</w:t>
      </w:r>
      <w:r>
        <w:rPr>
          <w:color w:val="1A1C1E"/>
        </w:rPr>
        <w:t xml:space="preserve"> Saugumo analitikai, grėsmių žvalgybos (threat intelligence) komandos, saugumo inžinieriai, saugumo vadovai ir IT operacijų komandos, atsakingos už organizacijos išorinio atakų paviršiaus apsaugą ir kibernetinių grėsmių mažinimą.</w:t>
      </w:r>
    </w:p>
    <w:p w14:paraId="00000006" w14:textId="77777777" w:rsidR="00740FE3" w:rsidRDefault="000142BF">
      <w:pPr>
        <w:spacing w:before="200" w:after="220" w:line="342" w:lineRule="auto"/>
        <w:rPr>
          <w:color w:val="1A1C1E"/>
        </w:rPr>
      </w:pPr>
      <w:r>
        <w:rPr>
          <w:noProof/>
        </w:rPr>
        <w:pict w14:anchorId="664B315B">
          <v:rect id="_x0000_i1029" alt="" style="width:468pt;height:.05pt;mso-width-percent:0;mso-height-percent:0;mso-width-percent:0;mso-height-percent:0" o:hralign="center" o:hrstd="t" o:hr="t" fillcolor="#a0a0a0" stroked="f"/>
        </w:pict>
      </w:r>
    </w:p>
    <w:p w14:paraId="00000007" w14:textId="77777777" w:rsidR="00740FE3" w:rsidRDefault="00000000">
      <w:pPr>
        <w:pStyle w:val="Heading3"/>
        <w:keepNext w:val="0"/>
        <w:keepLines w:val="0"/>
        <w:spacing w:before="280" w:line="342" w:lineRule="auto"/>
        <w:rPr>
          <w:b/>
          <w:color w:val="1A1C1E"/>
          <w:sz w:val="26"/>
          <w:szCs w:val="26"/>
        </w:rPr>
      </w:pPr>
      <w:bookmarkStart w:id="1" w:name="_jlun5mv2oc6r" w:colFirst="0" w:colLast="0"/>
      <w:bookmarkEnd w:id="1"/>
      <w:r>
        <w:rPr>
          <w:b/>
          <w:color w:val="1A1C1E"/>
          <w:sz w:val="26"/>
          <w:szCs w:val="26"/>
        </w:rPr>
        <w:t>2. Funkcionalumas</w:t>
      </w:r>
    </w:p>
    <w:p w14:paraId="00000008" w14:textId="77777777" w:rsidR="00740FE3" w:rsidRDefault="00000000">
      <w:pPr>
        <w:pStyle w:val="Heading4"/>
        <w:keepNext w:val="0"/>
        <w:keepLines w:val="0"/>
        <w:spacing w:before="240" w:after="40" w:line="342" w:lineRule="auto"/>
        <w:rPr>
          <w:b/>
          <w:color w:val="1A1C1E"/>
          <w:sz w:val="22"/>
          <w:szCs w:val="22"/>
        </w:rPr>
      </w:pPr>
      <w:bookmarkStart w:id="2" w:name="_y2txoqel01kn" w:colFirst="0" w:colLast="0"/>
      <w:bookmarkEnd w:id="2"/>
      <w:r>
        <w:rPr>
          <w:b/>
          <w:color w:val="1A1C1E"/>
          <w:sz w:val="22"/>
          <w:szCs w:val="22"/>
        </w:rPr>
        <w:t>Nutekintų duomenų valdymas (Leaked data management)</w:t>
      </w:r>
    </w:p>
    <w:p w14:paraId="00000009" w14:textId="77777777" w:rsidR="00740FE3" w:rsidRDefault="00000000">
      <w:pPr>
        <w:numPr>
          <w:ilvl w:val="0"/>
          <w:numId w:val="7"/>
        </w:numPr>
        <w:spacing w:before="240" w:line="342" w:lineRule="auto"/>
        <w:rPr>
          <w:color w:val="1A1C1E"/>
        </w:rPr>
      </w:pPr>
      <w:r>
        <w:rPr>
          <w:b/>
          <w:color w:val="1A1C1E"/>
        </w:rPr>
        <w:t>Duomenų rinkimas:</w:t>
      </w:r>
      <w:r>
        <w:rPr>
          <w:b/>
          <w:color w:val="1A1C1E"/>
        </w:rPr>
        <w:br/>
      </w:r>
      <w:r>
        <w:rPr>
          <w:color w:val="1A1C1E"/>
        </w:rPr>
        <w:t>Duomenų rinkimas iš įvairių šaltinių (pvz., pažeistų duomenų bazių, kenkėjiškos programinės įrangos infekcijos ataskaitų, prisijungimų nutekėjimų, „paste“ svetainių ir kitų viešai prieinamų šaltinių), su ypatingu dėmesiu el. pašto adresams, slaptažodžiams, vartotojo vardams, kreditinių kortelių numeriams, asmens kodams ir kitai asmens identifikuojamai informacijai (PII).</w:t>
      </w:r>
    </w:p>
    <w:p w14:paraId="0000000A" w14:textId="77777777" w:rsidR="00740FE3" w:rsidRDefault="00000000">
      <w:pPr>
        <w:numPr>
          <w:ilvl w:val="0"/>
          <w:numId w:val="7"/>
        </w:numPr>
        <w:spacing w:line="342" w:lineRule="auto"/>
        <w:rPr>
          <w:color w:val="1A1C1E"/>
        </w:rPr>
      </w:pPr>
      <w:r>
        <w:rPr>
          <w:b/>
          <w:color w:val="1A1C1E"/>
        </w:rPr>
        <w:t>Duomenų praturtinimas:</w:t>
      </w:r>
      <w:r>
        <w:rPr>
          <w:b/>
          <w:color w:val="1A1C1E"/>
        </w:rPr>
        <w:br/>
      </w:r>
      <w:r>
        <w:rPr>
          <w:color w:val="1A1C1E"/>
        </w:rPr>
        <w:t xml:space="preserve">Surinktų duomenų praturtinimas papildoma informacija (incidento šaltinis, data, paveikti duomenys, nustatyti rizikos lygiai) ir jų kategorizavimas pagal nutekėjimo šaltinį (pvz., </w:t>
      </w:r>
      <w:r>
        <w:rPr>
          <w:color w:val="1A1C1E"/>
        </w:rPr>
        <w:lastRenderedPageBreak/>
        <w:t>duomenų bazės pažeidimas, kenkėjiškos programos infekcija, prisijungimo duomenų sąrašas).</w:t>
      </w:r>
    </w:p>
    <w:p w14:paraId="0000000B" w14:textId="77777777" w:rsidR="00740FE3" w:rsidRDefault="00000000">
      <w:pPr>
        <w:numPr>
          <w:ilvl w:val="0"/>
          <w:numId w:val="7"/>
        </w:numPr>
        <w:spacing w:line="342" w:lineRule="auto"/>
        <w:rPr>
          <w:color w:val="1A1C1E"/>
        </w:rPr>
      </w:pPr>
      <w:r>
        <w:rPr>
          <w:b/>
          <w:color w:val="1A1C1E"/>
        </w:rPr>
        <w:t>Stebėjimas ir įspėjimai:</w:t>
      </w:r>
      <w:r>
        <w:rPr>
          <w:b/>
          <w:color w:val="1A1C1E"/>
        </w:rPr>
        <w:br/>
      </w:r>
      <w:r>
        <w:rPr>
          <w:color w:val="1A1C1E"/>
        </w:rPr>
        <w:t xml:space="preserve">Nuolatinis naujų duomenų nutekėjimų stebėjimas ir realaus laiko įspėjimų generavimas, kai darbuotojų ar vartotojų duomenys tampa prieinami. Įspėjimai siunčiami el. paštu bei per populiarias komunikacijos platformas (pvz., Slack). Taip pat, galimos API integracijos su kitais kibernetinės saugos įrankiais kaip SIEM ar SOAR, siekiant stebėti ir įspėti apie incidentus laiku. </w:t>
      </w:r>
    </w:p>
    <w:p w14:paraId="0000000C" w14:textId="77777777" w:rsidR="00740FE3" w:rsidRDefault="00000000">
      <w:pPr>
        <w:numPr>
          <w:ilvl w:val="0"/>
          <w:numId w:val="7"/>
        </w:numPr>
        <w:spacing w:after="240" w:line="342" w:lineRule="auto"/>
        <w:rPr>
          <w:color w:val="1A1C1E"/>
        </w:rPr>
      </w:pPr>
      <w:r>
        <w:rPr>
          <w:b/>
          <w:color w:val="1A1C1E"/>
        </w:rPr>
        <w:t>Duomenų analizė ir tendencijų vizualizacija:</w:t>
      </w:r>
      <w:r>
        <w:rPr>
          <w:b/>
          <w:color w:val="1A1C1E"/>
        </w:rPr>
        <w:br/>
      </w:r>
      <w:r>
        <w:rPr>
          <w:color w:val="1A1C1E"/>
        </w:rPr>
        <w:t>Interaktyvių ataskaitų bei analitikos įrankių naudojimas nutekintų duomenų analizei, paveiktų asmenų identifikavimui ir tendencijų vizualizavimui.</w:t>
      </w:r>
    </w:p>
    <w:p w14:paraId="0000000D" w14:textId="77777777" w:rsidR="00740FE3" w:rsidRDefault="00000000">
      <w:pPr>
        <w:pStyle w:val="Heading4"/>
        <w:keepNext w:val="0"/>
        <w:keepLines w:val="0"/>
        <w:spacing w:before="240" w:after="40" w:line="342" w:lineRule="auto"/>
        <w:rPr>
          <w:b/>
          <w:color w:val="1A1C1E"/>
          <w:sz w:val="22"/>
          <w:szCs w:val="22"/>
        </w:rPr>
      </w:pPr>
      <w:bookmarkStart w:id="3" w:name="_p31o7wddk77g" w:colFirst="0" w:colLast="0"/>
      <w:bookmarkEnd w:id="3"/>
      <w:r>
        <w:rPr>
          <w:b/>
          <w:color w:val="1A1C1E"/>
          <w:sz w:val="22"/>
          <w:szCs w:val="22"/>
        </w:rPr>
        <w:t>Tamsiojo interneto stebėjimas (Dark web monitoring)</w:t>
      </w:r>
    </w:p>
    <w:p w14:paraId="0000000E" w14:textId="77777777" w:rsidR="00740FE3" w:rsidRDefault="00000000">
      <w:pPr>
        <w:numPr>
          <w:ilvl w:val="0"/>
          <w:numId w:val="12"/>
        </w:numPr>
        <w:spacing w:before="240" w:line="342" w:lineRule="auto"/>
        <w:rPr>
          <w:color w:val="1A1C1E"/>
        </w:rPr>
      </w:pPr>
      <w:r>
        <w:rPr>
          <w:b/>
          <w:color w:val="1A1C1E"/>
        </w:rPr>
        <w:t>Tamsiosiojo interneto stebėjimas:</w:t>
      </w:r>
      <w:r>
        <w:rPr>
          <w:b/>
          <w:color w:val="1A1C1E"/>
        </w:rPr>
        <w:br/>
      </w:r>
      <w:r>
        <w:rPr>
          <w:color w:val="1A1C1E"/>
        </w:rPr>
        <w:t>Gilių tamsiosios interneto šaltinių (forumų, Telegram kanalų, ransomware blogų) stebėjimas.</w:t>
      </w:r>
    </w:p>
    <w:p w14:paraId="0000000F" w14:textId="77777777" w:rsidR="00740FE3" w:rsidRDefault="00000000">
      <w:pPr>
        <w:numPr>
          <w:ilvl w:val="0"/>
          <w:numId w:val="12"/>
        </w:numPr>
        <w:spacing w:line="342" w:lineRule="auto"/>
        <w:rPr>
          <w:color w:val="1A1C1E"/>
        </w:rPr>
      </w:pPr>
      <w:r>
        <w:rPr>
          <w:b/>
          <w:color w:val="1A1C1E"/>
        </w:rPr>
        <w:t>Paminėjimų paieška:</w:t>
      </w:r>
      <w:r>
        <w:rPr>
          <w:b/>
          <w:color w:val="1A1C1E"/>
        </w:rPr>
        <w:br/>
      </w:r>
      <w:r>
        <w:rPr>
          <w:color w:val="1A1C1E"/>
        </w:rPr>
        <w:t>Raktažodžių, prekės ženklų ir kitų svarbių duomenų ar raktažodžių paminėjimų paieška.</w:t>
      </w:r>
    </w:p>
    <w:p w14:paraId="00000010" w14:textId="77777777" w:rsidR="00740FE3" w:rsidRDefault="00000000">
      <w:pPr>
        <w:numPr>
          <w:ilvl w:val="0"/>
          <w:numId w:val="12"/>
        </w:numPr>
        <w:spacing w:line="342" w:lineRule="auto"/>
        <w:rPr>
          <w:color w:val="1A1C1E"/>
        </w:rPr>
      </w:pPr>
      <w:r>
        <w:rPr>
          <w:b/>
          <w:color w:val="1A1C1E"/>
        </w:rPr>
        <w:t>Įspėjimų generavimas:</w:t>
      </w:r>
      <w:r>
        <w:rPr>
          <w:b/>
          <w:color w:val="1A1C1E"/>
        </w:rPr>
        <w:br/>
      </w:r>
      <w:r>
        <w:rPr>
          <w:color w:val="1A1C1E"/>
        </w:rPr>
        <w:t>Realaus laiko įspėjimų generavimas ir išsamios konteksto informacijos pateikimas apie aptiktus paminėjimus.</w:t>
      </w:r>
    </w:p>
    <w:p w14:paraId="00000011" w14:textId="77777777" w:rsidR="00740FE3" w:rsidRDefault="00000000">
      <w:pPr>
        <w:numPr>
          <w:ilvl w:val="0"/>
          <w:numId w:val="12"/>
        </w:numPr>
        <w:spacing w:after="240" w:line="342" w:lineRule="auto"/>
        <w:rPr>
          <w:color w:val="1A1C1E"/>
        </w:rPr>
      </w:pPr>
      <w:r>
        <w:rPr>
          <w:b/>
          <w:color w:val="1A1C1E"/>
        </w:rPr>
        <w:t>Automatizuotos stebėjimo taisyklės:</w:t>
      </w:r>
      <w:r>
        <w:rPr>
          <w:b/>
          <w:color w:val="1A1C1E"/>
        </w:rPr>
        <w:br/>
      </w:r>
      <w:r>
        <w:rPr>
          <w:color w:val="1A1C1E"/>
        </w:rPr>
        <w:t>Išsaugotų paieškų funkcionalumo ir automatizuotų stebėjimo taisyklių užtikrinimas.</w:t>
      </w:r>
    </w:p>
    <w:p w14:paraId="00000012" w14:textId="77777777" w:rsidR="00740FE3" w:rsidRDefault="00000000">
      <w:pPr>
        <w:pStyle w:val="Heading4"/>
        <w:keepNext w:val="0"/>
        <w:keepLines w:val="0"/>
        <w:spacing w:before="240" w:after="40" w:line="342" w:lineRule="auto"/>
        <w:rPr>
          <w:b/>
          <w:color w:val="1A1C1E"/>
          <w:sz w:val="22"/>
          <w:szCs w:val="22"/>
        </w:rPr>
      </w:pPr>
      <w:bookmarkStart w:id="4" w:name="_324sifn4gl9j" w:colFirst="0" w:colLast="0"/>
      <w:bookmarkEnd w:id="4"/>
      <w:r>
        <w:rPr>
          <w:b/>
          <w:color w:val="1A1C1E"/>
          <w:sz w:val="22"/>
          <w:szCs w:val="22"/>
        </w:rPr>
        <w:t>Domenų pasisavinimo aptikimas (Domain squatting detection)</w:t>
      </w:r>
    </w:p>
    <w:p w14:paraId="00000013" w14:textId="77777777" w:rsidR="00740FE3" w:rsidRDefault="00000000">
      <w:pPr>
        <w:numPr>
          <w:ilvl w:val="0"/>
          <w:numId w:val="13"/>
        </w:numPr>
        <w:spacing w:before="240" w:line="342" w:lineRule="auto"/>
        <w:rPr>
          <w:color w:val="1A1C1E"/>
        </w:rPr>
      </w:pPr>
      <w:r>
        <w:rPr>
          <w:b/>
          <w:color w:val="1A1C1E"/>
        </w:rPr>
        <w:t>Domenų pasisavinimo aptikimas:</w:t>
      </w:r>
      <w:r>
        <w:rPr>
          <w:b/>
          <w:color w:val="1A1C1E"/>
        </w:rPr>
        <w:br/>
      </w:r>
      <w:r>
        <w:rPr>
          <w:color w:val="1A1C1E"/>
        </w:rPr>
        <w:t>Aptinkami įvairūs domenų pasisavinimo tipai (pvz., typosquatting, homoglyph domains, additions, bitsquatting ir kt.).</w:t>
      </w:r>
    </w:p>
    <w:p w14:paraId="00000014" w14:textId="77777777" w:rsidR="00740FE3" w:rsidRDefault="00000000">
      <w:pPr>
        <w:numPr>
          <w:ilvl w:val="0"/>
          <w:numId w:val="13"/>
        </w:numPr>
        <w:spacing w:line="342" w:lineRule="auto"/>
        <w:rPr>
          <w:color w:val="1A1C1E"/>
        </w:rPr>
      </w:pPr>
      <w:r>
        <w:rPr>
          <w:b/>
          <w:color w:val="1A1C1E"/>
        </w:rPr>
        <w:t>Domenų stebėjimas:</w:t>
      </w:r>
      <w:r>
        <w:rPr>
          <w:b/>
          <w:color w:val="1A1C1E"/>
        </w:rPr>
        <w:br/>
      </w:r>
      <w:r>
        <w:rPr>
          <w:color w:val="1A1C1E"/>
        </w:rPr>
        <w:t>Naujausių užregistruotų, pasibaigianciu bei esamų domenų stebėjimas.</w:t>
      </w:r>
    </w:p>
    <w:p w14:paraId="00000015" w14:textId="77777777" w:rsidR="00740FE3" w:rsidRDefault="00000000">
      <w:pPr>
        <w:numPr>
          <w:ilvl w:val="0"/>
          <w:numId w:val="13"/>
        </w:numPr>
        <w:spacing w:line="342" w:lineRule="auto"/>
        <w:rPr>
          <w:color w:val="1A1C1E"/>
        </w:rPr>
      </w:pPr>
      <w:r>
        <w:rPr>
          <w:b/>
          <w:color w:val="1A1C1E"/>
        </w:rPr>
        <w:t>Įtartinų domenų analizė:</w:t>
      </w:r>
      <w:r>
        <w:rPr>
          <w:b/>
          <w:color w:val="1A1C1E"/>
        </w:rPr>
        <w:br/>
      </w:r>
      <w:r>
        <w:rPr>
          <w:color w:val="1A1C1E"/>
        </w:rPr>
        <w:t>Išsami WHOIS duomenų, ekrano kopijų (screenshots), peradresavimo grandinių (redirect chains) ir panašumo metrikų analizė.</w:t>
      </w:r>
    </w:p>
    <w:p w14:paraId="00000016" w14:textId="77777777" w:rsidR="00740FE3" w:rsidRDefault="00000000">
      <w:pPr>
        <w:numPr>
          <w:ilvl w:val="0"/>
          <w:numId w:val="13"/>
        </w:numPr>
        <w:spacing w:line="342" w:lineRule="auto"/>
        <w:rPr>
          <w:color w:val="1A1C1E"/>
        </w:rPr>
      </w:pPr>
      <w:r>
        <w:rPr>
          <w:b/>
          <w:color w:val="1A1C1E"/>
        </w:rPr>
        <w:t>Dirbtinio intelekto analizė:</w:t>
      </w:r>
      <w:r>
        <w:rPr>
          <w:b/>
          <w:color w:val="1A1C1E"/>
        </w:rPr>
        <w:br/>
      </w:r>
      <w:r>
        <w:rPr>
          <w:color w:val="1A1C1E"/>
        </w:rPr>
        <w:t xml:space="preserve">DI pagrindu vykdoma grėsmių analizė, kuri įvertina konkrečius grėsmių tipus (pvz., </w:t>
      </w:r>
      <w:r>
        <w:rPr>
          <w:color w:val="1A1C1E"/>
        </w:rPr>
        <w:lastRenderedPageBreak/>
        <w:t>phishing, affiliate threat) pateikia pasitikėjimo ir sunkumo lygius bei rekomendacijas atkūrimo (remediation) priemonėms.</w:t>
      </w:r>
    </w:p>
    <w:p w14:paraId="00000017" w14:textId="77777777" w:rsidR="00740FE3" w:rsidRDefault="00000000">
      <w:pPr>
        <w:numPr>
          <w:ilvl w:val="0"/>
          <w:numId w:val="13"/>
        </w:numPr>
        <w:spacing w:after="240" w:line="342" w:lineRule="auto"/>
        <w:rPr>
          <w:color w:val="1A1C1E"/>
        </w:rPr>
      </w:pPr>
      <w:r>
        <w:rPr>
          <w:b/>
          <w:color w:val="1A1C1E"/>
        </w:rPr>
        <w:t>Įspėjimų generavimas:</w:t>
      </w:r>
      <w:r>
        <w:rPr>
          <w:b/>
          <w:color w:val="1A1C1E"/>
        </w:rPr>
        <w:br/>
      </w:r>
      <w:r>
        <w:rPr>
          <w:color w:val="1A1C1E"/>
        </w:rPr>
        <w:t>Realaus laiko įspėjimų generavimas apie aptiktus domenų pasisavinimo atvejus ir susijusias rizikas.</w:t>
      </w:r>
    </w:p>
    <w:p w14:paraId="00000018" w14:textId="77777777" w:rsidR="00740FE3" w:rsidRDefault="00740FE3">
      <w:pPr>
        <w:spacing w:before="240" w:after="240" w:line="342" w:lineRule="auto"/>
        <w:ind w:left="720"/>
        <w:rPr>
          <w:color w:val="1A1C1E"/>
        </w:rPr>
      </w:pPr>
    </w:p>
    <w:p w14:paraId="00000019" w14:textId="77777777" w:rsidR="00740FE3" w:rsidRDefault="00000000">
      <w:pPr>
        <w:pStyle w:val="Heading4"/>
        <w:keepNext w:val="0"/>
        <w:keepLines w:val="0"/>
        <w:spacing w:before="240" w:after="40" w:line="342" w:lineRule="auto"/>
        <w:rPr>
          <w:b/>
          <w:color w:val="1A1C1E"/>
          <w:sz w:val="22"/>
          <w:szCs w:val="22"/>
        </w:rPr>
      </w:pPr>
      <w:bookmarkStart w:id="5" w:name="_o01kgzjg3dox" w:colFirst="0" w:colLast="0"/>
      <w:bookmarkEnd w:id="5"/>
      <w:r>
        <w:rPr>
          <w:b/>
          <w:color w:val="1A1C1E"/>
          <w:sz w:val="22"/>
          <w:szCs w:val="22"/>
        </w:rPr>
        <w:t>Išorinio pažeidžiamumo valdymas (External vulnerability management)</w:t>
      </w:r>
    </w:p>
    <w:p w14:paraId="0000001A" w14:textId="77777777" w:rsidR="00740FE3" w:rsidRDefault="00000000">
      <w:pPr>
        <w:numPr>
          <w:ilvl w:val="0"/>
          <w:numId w:val="14"/>
        </w:numPr>
        <w:spacing w:before="240" w:line="342" w:lineRule="auto"/>
        <w:rPr>
          <w:color w:val="1A1C1E"/>
        </w:rPr>
      </w:pPr>
      <w:r>
        <w:rPr>
          <w:b/>
          <w:color w:val="1A1C1E"/>
        </w:rPr>
        <w:t>Automatinis skaitmeninių išteklių atradimas ir įtraukimas (Automatic asset discovery):</w:t>
      </w:r>
      <w:r>
        <w:rPr>
          <w:b/>
          <w:color w:val="1A1C1E"/>
        </w:rPr>
        <w:br/>
      </w:r>
      <w:r>
        <w:rPr>
          <w:color w:val="1A1C1E"/>
        </w:rPr>
        <w:t>Interneto duomenų atradimas (skaitmeniniai ištekliai) naudojant DNS enumeraciją ir sertifikatų skaidrumo (certificate transparency) metodus bei interneto išteklių duomenų bazių integraciją.</w:t>
      </w:r>
    </w:p>
    <w:p w14:paraId="0000001B" w14:textId="77777777" w:rsidR="00740FE3" w:rsidRDefault="00000000">
      <w:pPr>
        <w:numPr>
          <w:ilvl w:val="0"/>
          <w:numId w:val="14"/>
        </w:numPr>
        <w:spacing w:line="342" w:lineRule="auto"/>
        <w:rPr>
          <w:color w:val="1A1C1E"/>
        </w:rPr>
      </w:pPr>
      <w:r>
        <w:rPr>
          <w:b/>
          <w:color w:val="1A1C1E"/>
        </w:rPr>
        <w:t>Pažeidžiamumų skanavimas:</w:t>
      </w:r>
      <w:r>
        <w:rPr>
          <w:b/>
          <w:color w:val="1A1C1E"/>
        </w:rPr>
        <w:br/>
      </w:r>
      <w:r>
        <w:rPr>
          <w:color w:val="1A1C1E"/>
        </w:rPr>
        <w:t>Pažeidžiamumų nuskaitymas pasitelkiant pažeidžiamumo duomenų bazes bei kontekstinę informaciją siekiant identifikuoti potencialias spragas.</w:t>
      </w:r>
    </w:p>
    <w:p w14:paraId="0000001C" w14:textId="77777777" w:rsidR="00740FE3" w:rsidRDefault="00000000">
      <w:pPr>
        <w:numPr>
          <w:ilvl w:val="0"/>
          <w:numId w:val="14"/>
        </w:numPr>
        <w:spacing w:line="342" w:lineRule="auto"/>
        <w:rPr>
          <w:color w:val="1A1C1E"/>
        </w:rPr>
      </w:pPr>
      <w:r>
        <w:rPr>
          <w:b/>
          <w:color w:val="1A1C1E"/>
        </w:rPr>
        <w:t>Pažeidžiamumų prioritizavimas:</w:t>
      </w:r>
      <w:r>
        <w:rPr>
          <w:b/>
          <w:color w:val="1A1C1E"/>
        </w:rPr>
        <w:br/>
      </w:r>
      <w:r>
        <w:rPr>
          <w:color w:val="1A1C1E"/>
        </w:rPr>
        <w:t xml:space="preserve">Pažeidžiamumų įvertinimas ir priotizavimas pagal CVSS ir EPSS vertinimo balus bei pažeidžiamumų išnaudojamumą (exploitability) ir poveikį (impact). </w:t>
      </w:r>
    </w:p>
    <w:p w14:paraId="0000001D" w14:textId="77777777" w:rsidR="00740FE3" w:rsidRDefault="00000000">
      <w:pPr>
        <w:numPr>
          <w:ilvl w:val="0"/>
          <w:numId w:val="14"/>
        </w:numPr>
        <w:spacing w:after="240" w:line="342" w:lineRule="auto"/>
        <w:rPr>
          <w:color w:val="1A1C1E"/>
        </w:rPr>
      </w:pPr>
      <w:r>
        <w:rPr>
          <w:b/>
          <w:color w:val="1A1C1E"/>
        </w:rPr>
        <w:t>Išsamios pažeidžiamumo informacijos pateikimas:</w:t>
      </w:r>
      <w:r>
        <w:rPr>
          <w:b/>
          <w:color w:val="1A1C1E"/>
        </w:rPr>
        <w:br/>
      </w:r>
      <w:r>
        <w:rPr>
          <w:color w:val="1A1C1E"/>
        </w:rPr>
        <w:t>Informacijos apie pažeidžiamumus (CVE ID, aprašymas, paveikti servisai ir paslaugos) pateikimas ir įvykių generavimas (Pažeidžiamumo įvykiai/incidentai - ,,Vulnerability events”, Atvirų prievadų užtikimo įvykiai/incidentai - ,,Open ports events”).</w:t>
      </w:r>
    </w:p>
    <w:p w14:paraId="0000001E" w14:textId="77777777" w:rsidR="00740FE3" w:rsidRDefault="00000000">
      <w:pPr>
        <w:pStyle w:val="Heading4"/>
        <w:keepNext w:val="0"/>
        <w:keepLines w:val="0"/>
        <w:spacing w:before="240" w:after="40" w:line="342" w:lineRule="auto"/>
        <w:rPr>
          <w:b/>
          <w:color w:val="1A1C1E"/>
        </w:rPr>
      </w:pPr>
      <w:bookmarkStart w:id="6" w:name="_55mcs14sjxst" w:colFirst="0" w:colLast="0"/>
      <w:bookmarkEnd w:id="6"/>
      <w:r>
        <w:rPr>
          <w:b/>
          <w:color w:val="1A1C1E"/>
          <w:sz w:val="22"/>
          <w:szCs w:val="22"/>
        </w:rPr>
        <w:t>Grėsmių valdymas (Threat exposure management)</w:t>
      </w:r>
    </w:p>
    <w:p w14:paraId="0000001F" w14:textId="77777777" w:rsidR="00740FE3" w:rsidRDefault="00000000">
      <w:pPr>
        <w:numPr>
          <w:ilvl w:val="0"/>
          <w:numId w:val="8"/>
        </w:numPr>
        <w:spacing w:before="240" w:line="342" w:lineRule="auto"/>
        <w:rPr>
          <w:color w:val="1A1C1E"/>
        </w:rPr>
      </w:pPr>
      <w:r>
        <w:rPr>
          <w:b/>
          <w:color w:val="1A1C1E"/>
        </w:rPr>
        <w:t>Duomenų sujungimas:</w:t>
      </w:r>
      <w:r>
        <w:rPr>
          <w:b/>
          <w:color w:val="1A1C1E"/>
        </w:rPr>
        <w:br/>
      </w:r>
      <w:r>
        <w:rPr>
          <w:color w:val="1A1C1E"/>
        </w:rPr>
        <w:t>Grėsmių žvalgybos (threat intelligence) ir pažeidžiamumo duomenų (vulnerabilities data) sujungimas į vieningą rizikų vertinimo modelį.</w:t>
      </w:r>
    </w:p>
    <w:p w14:paraId="00000020" w14:textId="77777777" w:rsidR="00740FE3" w:rsidRDefault="00000000">
      <w:pPr>
        <w:numPr>
          <w:ilvl w:val="0"/>
          <w:numId w:val="8"/>
        </w:numPr>
        <w:spacing w:line="342" w:lineRule="auto"/>
        <w:rPr>
          <w:color w:val="1A1C1E"/>
        </w:rPr>
      </w:pPr>
      <w:r>
        <w:rPr>
          <w:b/>
          <w:color w:val="1A1C1E"/>
        </w:rPr>
        <w:t>Rizikos balų skaičiavimas:</w:t>
      </w:r>
      <w:r>
        <w:rPr>
          <w:b/>
          <w:color w:val="1A1C1E"/>
        </w:rPr>
        <w:br/>
      </w:r>
      <w:r>
        <w:rPr>
          <w:color w:val="1A1C1E"/>
        </w:rPr>
        <w:t>Rizikos balų skaičiavimas atsižvelgiant į grėsmių sunkumą, išnaudojamumą ir poveikį.</w:t>
      </w:r>
    </w:p>
    <w:p w14:paraId="00000021" w14:textId="77777777" w:rsidR="00740FE3" w:rsidRDefault="00000000">
      <w:pPr>
        <w:numPr>
          <w:ilvl w:val="0"/>
          <w:numId w:val="8"/>
        </w:numPr>
        <w:spacing w:line="342" w:lineRule="auto"/>
        <w:rPr>
          <w:color w:val="1A1C1E"/>
        </w:rPr>
      </w:pPr>
      <w:r>
        <w:rPr>
          <w:b/>
          <w:color w:val="1A1C1E"/>
        </w:rPr>
        <w:t>Prioritetų nustatymas:</w:t>
      </w:r>
      <w:r>
        <w:rPr>
          <w:b/>
          <w:color w:val="1A1C1E"/>
        </w:rPr>
        <w:br/>
      </w:r>
      <w:r>
        <w:rPr>
          <w:color w:val="1A1C1E"/>
        </w:rPr>
        <w:t>Grėsmių prioritetų nustatymas pagal bendrą rizikos lygį ir organizacijos verslo kontekstą.</w:t>
      </w:r>
    </w:p>
    <w:p w14:paraId="00000022" w14:textId="77777777" w:rsidR="00740FE3" w:rsidRDefault="00000000">
      <w:pPr>
        <w:numPr>
          <w:ilvl w:val="0"/>
          <w:numId w:val="8"/>
        </w:numPr>
        <w:spacing w:after="240" w:line="342" w:lineRule="auto"/>
        <w:rPr>
          <w:color w:val="1A1C1E"/>
        </w:rPr>
      </w:pPr>
      <w:r>
        <w:rPr>
          <w:b/>
          <w:color w:val="1A1C1E"/>
        </w:rPr>
        <w:t>Atkūrimo rekomendacijos:</w:t>
      </w:r>
      <w:r>
        <w:rPr>
          <w:b/>
          <w:color w:val="1A1C1E"/>
        </w:rPr>
        <w:br/>
      </w:r>
      <w:r>
        <w:rPr>
          <w:color w:val="1A1C1E"/>
        </w:rPr>
        <w:t>Išsamių atkūrimo (remediation) rekomendacijų pateikimas.</w:t>
      </w:r>
    </w:p>
    <w:p w14:paraId="00000023" w14:textId="77777777" w:rsidR="00740FE3" w:rsidRDefault="00000000">
      <w:pPr>
        <w:pStyle w:val="Heading4"/>
        <w:keepNext w:val="0"/>
        <w:keepLines w:val="0"/>
        <w:spacing w:before="240" w:after="40" w:line="342" w:lineRule="auto"/>
        <w:rPr>
          <w:b/>
          <w:color w:val="1A1C1E"/>
          <w:sz w:val="22"/>
          <w:szCs w:val="22"/>
        </w:rPr>
      </w:pPr>
      <w:bookmarkStart w:id="7" w:name="_t5il967c8wrd" w:colFirst="0" w:colLast="0"/>
      <w:bookmarkEnd w:id="7"/>
      <w:r>
        <w:rPr>
          <w:b/>
          <w:color w:val="1A1C1E"/>
          <w:sz w:val="22"/>
          <w:szCs w:val="22"/>
        </w:rPr>
        <w:lastRenderedPageBreak/>
        <w:t>Įspėjimai ir ataskaitos (Alerts and reporting)</w:t>
      </w:r>
    </w:p>
    <w:p w14:paraId="00000024" w14:textId="77777777" w:rsidR="00740FE3" w:rsidRDefault="00000000">
      <w:pPr>
        <w:numPr>
          <w:ilvl w:val="0"/>
          <w:numId w:val="16"/>
        </w:numPr>
        <w:spacing w:before="240" w:line="342" w:lineRule="auto"/>
        <w:rPr>
          <w:color w:val="1A1C1E"/>
        </w:rPr>
      </w:pPr>
      <w:r>
        <w:rPr>
          <w:b/>
          <w:color w:val="1A1C1E"/>
        </w:rPr>
        <w:t>Įspėjimų generavimas:</w:t>
      </w:r>
      <w:r>
        <w:rPr>
          <w:b/>
          <w:color w:val="1A1C1E"/>
        </w:rPr>
        <w:br/>
      </w:r>
      <w:r>
        <w:rPr>
          <w:color w:val="1A1C1E"/>
        </w:rPr>
        <w:t>Realaus laiko įspėjimų generavimas apie kritinius įvykius (pažeidžiamumus, nutekintus duomenis, domenų pasisavinimo atvejus, tamsiosios interneto paminėjimus).</w:t>
      </w:r>
    </w:p>
    <w:p w14:paraId="00000025" w14:textId="77777777" w:rsidR="00740FE3" w:rsidRDefault="00000000">
      <w:pPr>
        <w:numPr>
          <w:ilvl w:val="0"/>
          <w:numId w:val="16"/>
        </w:numPr>
        <w:spacing w:line="342" w:lineRule="auto"/>
        <w:rPr>
          <w:color w:val="1A1C1E"/>
        </w:rPr>
      </w:pPr>
      <w:r>
        <w:rPr>
          <w:b/>
          <w:color w:val="1A1C1E"/>
        </w:rPr>
        <w:t>Įspėjimų pranešimas:</w:t>
      </w:r>
      <w:r>
        <w:rPr>
          <w:b/>
          <w:color w:val="1A1C1E"/>
        </w:rPr>
        <w:br/>
      </w:r>
      <w:r>
        <w:rPr>
          <w:color w:val="1A1C1E"/>
        </w:rPr>
        <w:t>Įspėjimų pranešimas per el. paštą, platformos pranešimus bei API integraciją.</w:t>
      </w:r>
    </w:p>
    <w:p w14:paraId="00000026" w14:textId="77777777" w:rsidR="00740FE3" w:rsidRDefault="00000000">
      <w:pPr>
        <w:numPr>
          <w:ilvl w:val="0"/>
          <w:numId w:val="16"/>
        </w:numPr>
        <w:spacing w:line="342" w:lineRule="auto"/>
        <w:rPr>
          <w:color w:val="1A1C1E"/>
        </w:rPr>
      </w:pPr>
      <w:r>
        <w:rPr>
          <w:b/>
          <w:color w:val="1A1C1E"/>
        </w:rPr>
        <w:t>Ataskaitų ir ataskaitų pateikimas:</w:t>
      </w:r>
      <w:r>
        <w:rPr>
          <w:b/>
          <w:color w:val="1A1C1E"/>
        </w:rPr>
        <w:br/>
      </w:r>
      <w:r>
        <w:rPr>
          <w:color w:val="1A1C1E"/>
        </w:rPr>
        <w:t>Interaktyvios ataskaitos (dashboards) ir išsamios ataskaitos tendencijų stebėjimui bei atitikties demonstravimui.</w:t>
      </w:r>
    </w:p>
    <w:p w14:paraId="00000027" w14:textId="77777777" w:rsidR="00740FE3" w:rsidRDefault="00000000">
      <w:pPr>
        <w:numPr>
          <w:ilvl w:val="0"/>
          <w:numId w:val="16"/>
        </w:numPr>
        <w:spacing w:after="240" w:line="342" w:lineRule="auto"/>
        <w:rPr>
          <w:color w:val="1A1C1E"/>
        </w:rPr>
      </w:pPr>
      <w:r>
        <w:rPr>
          <w:b/>
          <w:color w:val="1A1C1E"/>
        </w:rPr>
        <w:t>SIEM integracija:</w:t>
      </w:r>
      <w:r>
        <w:rPr>
          <w:b/>
          <w:color w:val="1A1C1E"/>
        </w:rPr>
        <w:br/>
      </w:r>
      <w:r>
        <w:rPr>
          <w:color w:val="1A1C1E"/>
        </w:rPr>
        <w:t>Sąveika su SIEM sistemomis centralizuotam žurnalų valdymui ir analizei.</w:t>
      </w:r>
    </w:p>
    <w:p w14:paraId="00000028" w14:textId="77777777" w:rsidR="00740FE3" w:rsidRDefault="00000000">
      <w:pPr>
        <w:pStyle w:val="Heading4"/>
        <w:keepNext w:val="0"/>
        <w:keepLines w:val="0"/>
        <w:spacing w:before="240" w:after="40" w:line="342" w:lineRule="auto"/>
        <w:rPr>
          <w:color w:val="1A1C1E"/>
        </w:rPr>
      </w:pPr>
      <w:bookmarkStart w:id="8" w:name="_thcylhmloznr" w:colFirst="0" w:colLast="0"/>
      <w:bookmarkEnd w:id="8"/>
      <w:r>
        <w:rPr>
          <w:b/>
          <w:color w:val="1A1C1E"/>
          <w:sz w:val="22"/>
          <w:szCs w:val="22"/>
        </w:rPr>
        <w:t>Prieigos kontrolė (Access control)</w:t>
      </w:r>
    </w:p>
    <w:p w14:paraId="00000029" w14:textId="77777777" w:rsidR="00740FE3" w:rsidRDefault="00000000">
      <w:pPr>
        <w:numPr>
          <w:ilvl w:val="0"/>
          <w:numId w:val="17"/>
        </w:numPr>
        <w:spacing w:before="240" w:after="240" w:line="342" w:lineRule="auto"/>
      </w:pPr>
      <w:r>
        <w:rPr>
          <w:b/>
          <w:color w:val="1A1C1E"/>
        </w:rPr>
        <w:t>Prieigos kontrolė:</w:t>
      </w:r>
      <w:r>
        <w:rPr>
          <w:b/>
          <w:color w:val="1A1C1E"/>
        </w:rPr>
        <w:br/>
      </w:r>
      <w:r>
        <w:rPr>
          <w:color w:val="1A1C1E"/>
        </w:rPr>
        <w:t>Saugios prieigos užtikrinimas naudojant stiprius autentifikavimo mechanizmus (t.y. MFA, SSO).</w:t>
      </w:r>
    </w:p>
    <w:p w14:paraId="0000002A" w14:textId="77777777" w:rsidR="00740FE3" w:rsidRDefault="000142BF">
      <w:pPr>
        <w:spacing w:before="200" w:after="220" w:line="342" w:lineRule="auto"/>
        <w:rPr>
          <w:color w:val="1A1C1E"/>
        </w:rPr>
      </w:pPr>
      <w:r>
        <w:rPr>
          <w:noProof/>
        </w:rPr>
        <w:pict w14:anchorId="30FA28A3">
          <v:rect id="_x0000_i1028" alt="" style="width:468pt;height:.05pt;mso-width-percent:0;mso-height-percent:0;mso-width-percent:0;mso-height-percent:0" o:hralign="center" o:hrstd="t" o:hr="t" fillcolor="#a0a0a0" stroked="f"/>
        </w:pict>
      </w:r>
    </w:p>
    <w:p w14:paraId="0000002B" w14:textId="77777777" w:rsidR="00740FE3" w:rsidRDefault="00000000">
      <w:pPr>
        <w:pStyle w:val="Heading3"/>
        <w:keepNext w:val="0"/>
        <w:keepLines w:val="0"/>
        <w:spacing w:before="280" w:line="342" w:lineRule="auto"/>
        <w:rPr>
          <w:b/>
          <w:color w:val="1A1C1E"/>
          <w:sz w:val="26"/>
          <w:szCs w:val="26"/>
        </w:rPr>
      </w:pPr>
      <w:bookmarkStart w:id="9" w:name="_1rcpwa5vfp7" w:colFirst="0" w:colLast="0"/>
      <w:bookmarkEnd w:id="9"/>
      <w:r>
        <w:rPr>
          <w:b/>
          <w:color w:val="1A1C1E"/>
          <w:sz w:val="26"/>
          <w:szCs w:val="26"/>
        </w:rPr>
        <w:t>3. Nefunkciniai reikalavimai</w:t>
      </w:r>
    </w:p>
    <w:p w14:paraId="0000002C" w14:textId="77777777" w:rsidR="00740FE3" w:rsidRDefault="00000000">
      <w:pPr>
        <w:pStyle w:val="Heading4"/>
        <w:keepNext w:val="0"/>
        <w:keepLines w:val="0"/>
        <w:spacing w:before="240" w:after="40" w:line="342" w:lineRule="auto"/>
        <w:rPr>
          <w:b/>
          <w:color w:val="1A1C1E"/>
          <w:sz w:val="22"/>
          <w:szCs w:val="22"/>
        </w:rPr>
      </w:pPr>
      <w:bookmarkStart w:id="10" w:name="_cge9vhfi3z61" w:colFirst="0" w:colLast="0"/>
      <w:bookmarkEnd w:id="10"/>
      <w:r>
        <w:rPr>
          <w:b/>
          <w:color w:val="1A1C1E"/>
          <w:sz w:val="22"/>
          <w:szCs w:val="22"/>
        </w:rPr>
        <w:t>Veikimo našumas</w:t>
      </w:r>
    </w:p>
    <w:p w14:paraId="0000002D" w14:textId="77777777" w:rsidR="00740FE3" w:rsidRDefault="00000000">
      <w:pPr>
        <w:numPr>
          <w:ilvl w:val="0"/>
          <w:numId w:val="1"/>
        </w:numPr>
        <w:spacing w:before="240" w:line="342" w:lineRule="auto"/>
      </w:pPr>
      <w:r>
        <w:rPr>
          <w:b/>
          <w:color w:val="1A1C1E"/>
        </w:rPr>
        <w:t>Aptikimas realiuoju laiku</w:t>
      </w:r>
      <w:r>
        <w:rPr>
          <w:b/>
          <w:color w:val="1A1C1E"/>
        </w:rPr>
        <w:br/>
      </w:r>
      <w:r>
        <w:rPr>
          <w:color w:val="1A1C1E"/>
        </w:rPr>
        <w:t>Grėsmių aptikimas realiuoju laiku ir įspėjimų generavimas.</w:t>
      </w:r>
    </w:p>
    <w:p w14:paraId="0000002E" w14:textId="77777777" w:rsidR="00740FE3" w:rsidRDefault="00000000">
      <w:pPr>
        <w:numPr>
          <w:ilvl w:val="0"/>
          <w:numId w:val="1"/>
        </w:numPr>
        <w:spacing w:line="342" w:lineRule="auto"/>
      </w:pPr>
      <w:r>
        <w:rPr>
          <w:b/>
          <w:color w:val="1A1C1E"/>
        </w:rPr>
        <w:t>Greitas apdorojimas:</w:t>
      </w:r>
      <w:r>
        <w:rPr>
          <w:b/>
          <w:color w:val="1A1C1E"/>
        </w:rPr>
        <w:br/>
      </w:r>
      <w:r>
        <w:rPr>
          <w:color w:val="1A1C1E"/>
        </w:rPr>
        <w:t>Duomenų apdorojimas bei analizė su užklausų atsako laikais trumpesniais nei 1 sekundė.</w:t>
      </w:r>
    </w:p>
    <w:p w14:paraId="0000002F" w14:textId="77777777" w:rsidR="00740FE3" w:rsidRDefault="00000000">
      <w:pPr>
        <w:numPr>
          <w:ilvl w:val="0"/>
          <w:numId w:val="1"/>
        </w:numPr>
        <w:spacing w:after="240" w:line="342" w:lineRule="auto"/>
      </w:pPr>
      <w:r>
        <w:rPr>
          <w:b/>
          <w:color w:val="1A1C1E"/>
        </w:rPr>
        <w:t>Prieinamumas:</w:t>
      </w:r>
      <w:r>
        <w:rPr>
          <w:b/>
          <w:color w:val="1A1C1E"/>
        </w:rPr>
        <w:br/>
      </w:r>
      <w:r>
        <w:rPr>
          <w:color w:val="1A1C1E"/>
        </w:rPr>
        <w:t>Aukšto lygio sistemos prieinamumas ir gedimų tolerancija.</w:t>
      </w:r>
    </w:p>
    <w:p w14:paraId="00000030" w14:textId="77777777" w:rsidR="00740FE3" w:rsidRDefault="00740FE3">
      <w:pPr>
        <w:pStyle w:val="Heading4"/>
        <w:keepNext w:val="0"/>
        <w:keepLines w:val="0"/>
        <w:spacing w:before="240" w:after="40" w:line="342" w:lineRule="auto"/>
        <w:rPr>
          <w:b/>
          <w:color w:val="1A1C1E"/>
          <w:sz w:val="22"/>
          <w:szCs w:val="22"/>
        </w:rPr>
      </w:pPr>
      <w:bookmarkStart w:id="11" w:name="_bfjlj4k58l04" w:colFirst="0" w:colLast="0"/>
      <w:bookmarkEnd w:id="11"/>
    </w:p>
    <w:p w14:paraId="00000031" w14:textId="77777777" w:rsidR="00740FE3" w:rsidRDefault="00740FE3">
      <w:pPr>
        <w:pStyle w:val="Heading4"/>
        <w:keepNext w:val="0"/>
        <w:keepLines w:val="0"/>
        <w:spacing w:before="240" w:after="40" w:line="342" w:lineRule="auto"/>
        <w:rPr>
          <w:b/>
          <w:color w:val="1A1C1E"/>
          <w:sz w:val="22"/>
          <w:szCs w:val="22"/>
        </w:rPr>
      </w:pPr>
      <w:bookmarkStart w:id="12" w:name="_g4fe7lx0v70l" w:colFirst="0" w:colLast="0"/>
      <w:bookmarkEnd w:id="12"/>
    </w:p>
    <w:p w14:paraId="00000032" w14:textId="77777777" w:rsidR="00740FE3" w:rsidRDefault="00000000">
      <w:pPr>
        <w:pStyle w:val="Heading4"/>
        <w:keepNext w:val="0"/>
        <w:keepLines w:val="0"/>
        <w:spacing w:before="240" w:after="40" w:line="342" w:lineRule="auto"/>
        <w:rPr>
          <w:b/>
          <w:color w:val="1A1C1E"/>
          <w:sz w:val="22"/>
          <w:szCs w:val="22"/>
        </w:rPr>
      </w:pPr>
      <w:bookmarkStart w:id="13" w:name="_bdsmtc8quu5i" w:colFirst="0" w:colLast="0"/>
      <w:bookmarkEnd w:id="13"/>
      <w:r>
        <w:rPr>
          <w:b/>
          <w:color w:val="1A1C1E"/>
          <w:sz w:val="22"/>
          <w:szCs w:val="22"/>
        </w:rPr>
        <w:t>Saugumas</w:t>
      </w:r>
    </w:p>
    <w:p w14:paraId="00000033" w14:textId="77777777" w:rsidR="00740FE3" w:rsidRDefault="00000000">
      <w:pPr>
        <w:numPr>
          <w:ilvl w:val="0"/>
          <w:numId w:val="18"/>
        </w:numPr>
        <w:spacing w:before="240" w:line="342" w:lineRule="auto"/>
        <w:rPr>
          <w:color w:val="1A1C1E"/>
        </w:rPr>
      </w:pPr>
      <w:r>
        <w:rPr>
          <w:b/>
          <w:color w:val="1A1C1E"/>
        </w:rPr>
        <w:lastRenderedPageBreak/>
        <w:t>Duomenų šifravimas:</w:t>
      </w:r>
      <w:r>
        <w:rPr>
          <w:b/>
          <w:color w:val="1A1C1E"/>
        </w:rPr>
        <w:br/>
      </w:r>
      <w:r>
        <w:rPr>
          <w:color w:val="1A1C1E"/>
        </w:rPr>
        <w:t>Duomenų šifravimas tiek ramybės būsenoje (at rest), tiek perdavimo metu (in transit) (pvz., HTTPS, TLS 1.3).</w:t>
      </w:r>
    </w:p>
    <w:p w14:paraId="00000034" w14:textId="77777777" w:rsidR="00740FE3" w:rsidRDefault="00000000">
      <w:pPr>
        <w:numPr>
          <w:ilvl w:val="0"/>
          <w:numId w:val="18"/>
        </w:numPr>
        <w:spacing w:line="342" w:lineRule="auto"/>
        <w:rPr>
          <w:color w:val="1A1C1E"/>
        </w:rPr>
      </w:pPr>
      <w:r>
        <w:rPr>
          <w:b/>
          <w:color w:val="1A1C1E"/>
        </w:rPr>
        <w:t>Autentifikavimas:</w:t>
      </w:r>
      <w:r>
        <w:rPr>
          <w:b/>
          <w:color w:val="1A1C1E"/>
        </w:rPr>
        <w:br/>
      </w:r>
      <w:r>
        <w:rPr>
          <w:color w:val="1A1C1E"/>
        </w:rPr>
        <w:t>Naudojami modernūs, stiprūs autentifikavimo mechanizmai (MFA, SSO).</w:t>
      </w:r>
    </w:p>
    <w:p w14:paraId="00000035" w14:textId="77777777" w:rsidR="00740FE3" w:rsidRDefault="00000000">
      <w:pPr>
        <w:numPr>
          <w:ilvl w:val="0"/>
          <w:numId w:val="18"/>
        </w:numPr>
        <w:spacing w:line="342" w:lineRule="auto"/>
        <w:rPr>
          <w:color w:val="1A1C1E"/>
        </w:rPr>
      </w:pPr>
      <w:r>
        <w:rPr>
          <w:b/>
          <w:color w:val="1A1C1E"/>
        </w:rPr>
        <w:t>Saugumo auditai:</w:t>
      </w:r>
      <w:r>
        <w:rPr>
          <w:b/>
          <w:color w:val="1A1C1E"/>
        </w:rPr>
        <w:br/>
      </w:r>
      <w:r>
        <w:rPr>
          <w:color w:val="1A1C1E"/>
        </w:rPr>
        <w:t>Reguliariai atliekami saugumo auditai ir įsilaužimų bandymai (penetration testing).</w:t>
      </w:r>
    </w:p>
    <w:p w14:paraId="00000036" w14:textId="77777777" w:rsidR="00740FE3" w:rsidRDefault="00000000">
      <w:pPr>
        <w:numPr>
          <w:ilvl w:val="0"/>
          <w:numId w:val="18"/>
        </w:numPr>
        <w:spacing w:after="240" w:line="342" w:lineRule="auto"/>
        <w:rPr>
          <w:color w:val="1A1C1E"/>
        </w:rPr>
      </w:pPr>
      <w:r>
        <w:rPr>
          <w:b/>
          <w:color w:val="1A1C1E"/>
        </w:rPr>
        <w:t>Atitiktis standartams:</w:t>
      </w:r>
      <w:r>
        <w:rPr>
          <w:b/>
          <w:color w:val="1A1C1E"/>
        </w:rPr>
        <w:br/>
      </w:r>
      <w:r>
        <w:rPr>
          <w:color w:val="1A1C1E"/>
        </w:rPr>
        <w:t>Sprendimas atitinka svarbius saugumo standartus (t.y. GDPR, SOC 2 type 1, ISO 27001).</w:t>
      </w:r>
    </w:p>
    <w:p w14:paraId="00000037" w14:textId="77777777" w:rsidR="00740FE3" w:rsidRDefault="00000000">
      <w:pPr>
        <w:pStyle w:val="Heading4"/>
        <w:keepNext w:val="0"/>
        <w:keepLines w:val="0"/>
        <w:spacing w:before="240" w:after="40" w:line="342" w:lineRule="auto"/>
        <w:rPr>
          <w:b/>
          <w:color w:val="1A1C1E"/>
          <w:sz w:val="22"/>
          <w:szCs w:val="22"/>
        </w:rPr>
      </w:pPr>
      <w:bookmarkStart w:id="14" w:name="_k0mxqieqlcug" w:colFirst="0" w:colLast="0"/>
      <w:bookmarkEnd w:id="14"/>
      <w:r>
        <w:rPr>
          <w:b/>
          <w:color w:val="1A1C1E"/>
          <w:sz w:val="22"/>
          <w:szCs w:val="22"/>
        </w:rPr>
        <w:t>Prieinamumas</w:t>
      </w:r>
    </w:p>
    <w:p w14:paraId="00000038" w14:textId="77777777" w:rsidR="00740FE3" w:rsidRDefault="00000000">
      <w:pPr>
        <w:numPr>
          <w:ilvl w:val="0"/>
          <w:numId w:val="9"/>
        </w:numPr>
        <w:spacing w:before="240" w:line="342" w:lineRule="auto"/>
        <w:rPr>
          <w:color w:val="1A1C1E"/>
        </w:rPr>
      </w:pPr>
      <w:r>
        <w:rPr>
          <w:b/>
          <w:color w:val="1A1C1E"/>
        </w:rPr>
        <w:t>Veikimo garantija:</w:t>
      </w:r>
      <w:r>
        <w:rPr>
          <w:b/>
          <w:color w:val="1A1C1E"/>
        </w:rPr>
        <w:br/>
      </w:r>
      <w:r>
        <w:rPr>
          <w:color w:val="1A1C1E"/>
        </w:rPr>
        <w:t>Užtikrintas SLA – ne mažiau kaip 99.9% mėnesinio veikimo laiko.</w:t>
      </w:r>
    </w:p>
    <w:p w14:paraId="00000039" w14:textId="77777777" w:rsidR="00740FE3" w:rsidRDefault="00000000">
      <w:pPr>
        <w:numPr>
          <w:ilvl w:val="0"/>
          <w:numId w:val="9"/>
        </w:numPr>
        <w:spacing w:line="342" w:lineRule="auto"/>
        <w:rPr>
          <w:color w:val="1A1C1E"/>
        </w:rPr>
      </w:pPr>
      <w:r>
        <w:rPr>
          <w:b/>
          <w:color w:val="1A1C1E"/>
        </w:rPr>
        <w:t>Avarinio atkūrimo planas:</w:t>
      </w:r>
      <w:r>
        <w:rPr>
          <w:b/>
          <w:color w:val="1A1C1E"/>
        </w:rPr>
        <w:br/>
      </w:r>
      <w:r>
        <w:rPr>
          <w:color w:val="1A1C1E"/>
        </w:rPr>
        <w:t>Parengtas avarinio atkūrimo planas ir vykdomi reguliarūs atsarginiai kopijavimai.</w:t>
      </w:r>
    </w:p>
    <w:p w14:paraId="0000003A" w14:textId="77777777" w:rsidR="00740FE3" w:rsidRDefault="00000000">
      <w:pPr>
        <w:numPr>
          <w:ilvl w:val="0"/>
          <w:numId w:val="9"/>
        </w:numPr>
        <w:spacing w:after="240" w:line="342" w:lineRule="auto"/>
        <w:rPr>
          <w:color w:val="1A1C1E"/>
        </w:rPr>
      </w:pPr>
      <w:r>
        <w:rPr>
          <w:b/>
          <w:color w:val="1A1C1E"/>
        </w:rPr>
        <w:t>Dubliuota infrastruktūra:</w:t>
      </w:r>
      <w:r>
        <w:rPr>
          <w:b/>
          <w:color w:val="1A1C1E"/>
        </w:rPr>
        <w:br/>
      </w:r>
      <w:r>
        <w:rPr>
          <w:color w:val="1A1C1E"/>
        </w:rPr>
        <w:t>Dubliuotos infrastruktūros ir atsarginių sistemų (failover mechanisms) palaikymas.</w:t>
      </w:r>
    </w:p>
    <w:p w14:paraId="0000003B" w14:textId="77777777" w:rsidR="00740FE3" w:rsidRDefault="00000000">
      <w:pPr>
        <w:pStyle w:val="Heading4"/>
        <w:keepNext w:val="0"/>
        <w:keepLines w:val="0"/>
        <w:spacing w:before="240" w:after="40" w:line="342" w:lineRule="auto"/>
        <w:rPr>
          <w:b/>
          <w:color w:val="1A1C1E"/>
          <w:sz w:val="22"/>
          <w:szCs w:val="22"/>
        </w:rPr>
      </w:pPr>
      <w:bookmarkStart w:id="15" w:name="_rkm677mkcnhh" w:colFirst="0" w:colLast="0"/>
      <w:bookmarkEnd w:id="15"/>
      <w:r>
        <w:rPr>
          <w:b/>
          <w:color w:val="1A1C1E"/>
          <w:sz w:val="22"/>
          <w:szCs w:val="22"/>
        </w:rPr>
        <w:t>Naudojimas</w:t>
      </w:r>
    </w:p>
    <w:p w14:paraId="0000003C" w14:textId="77777777" w:rsidR="00740FE3" w:rsidRDefault="00000000">
      <w:pPr>
        <w:numPr>
          <w:ilvl w:val="0"/>
          <w:numId w:val="5"/>
        </w:numPr>
        <w:spacing w:before="240" w:line="342" w:lineRule="auto"/>
        <w:rPr>
          <w:color w:val="1A1C1E"/>
        </w:rPr>
      </w:pPr>
      <w:r>
        <w:rPr>
          <w:b/>
          <w:color w:val="1A1C1E"/>
        </w:rPr>
        <w:t>Patogus valdymas</w:t>
      </w:r>
      <w:r>
        <w:rPr>
          <w:b/>
          <w:color w:val="1A1C1E"/>
        </w:rPr>
        <w:br/>
      </w:r>
      <w:r>
        <w:rPr>
          <w:color w:val="1A1C1E"/>
        </w:rPr>
        <w:t>Patogi, intuityvi vartotojo valdymo panelė ir lengva navigacija.</w:t>
      </w:r>
    </w:p>
    <w:p w14:paraId="0000003D" w14:textId="77777777" w:rsidR="00740FE3" w:rsidRDefault="00000000">
      <w:pPr>
        <w:numPr>
          <w:ilvl w:val="0"/>
          <w:numId w:val="5"/>
        </w:numPr>
        <w:spacing w:line="342" w:lineRule="auto"/>
        <w:rPr>
          <w:color w:val="1A1C1E"/>
        </w:rPr>
      </w:pPr>
      <w:r>
        <w:rPr>
          <w:b/>
          <w:color w:val="1A1C1E"/>
        </w:rPr>
        <w:t>Vizualizacijos ir ataskaitos:</w:t>
      </w:r>
      <w:r>
        <w:rPr>
          <w:b/>
          <w:color w:val="1A1C1E"/>
        </w:rPr>
        <w:br/>
      </w:r>
      <w:r>
        <w:rPr>
          <w:color w:val="1A1C1E"/>
        </w:rPr>
        <w:t>Aiškios, glaustos interaktyvios vizualizacijos bei ataskaitos.</w:t>
      </w:r>
    </w:p>
    <w:p w14:paraId="0000003E" w14:textId="77777777" w:rsidR="00740FE3" w:rsidRDefault="00000000">
      <w:pPr>
        <w:numPr>
          <w:ilvl w:val="0"/>
          <w:numId w:val="5"/>
        </w:numPr>
        <w:spacing w:after="240" w:line="342" w:lineRule="auto"/>
        <w:rPr>
          <w:color w:val="1A1C1E"/>
        </w:rPr>
      </w:pPr>
      <w:r>
        <w:rPr>
          <w:b/>
          <w:color w:val="1A1C1E"/>
        </w:rPr>
        <w:t>Dokumentacija ir mokymai:</w:t>
      </w:r>
      <w:r>
        <w:rPr>
          <w:b/>
          <w:color w:val="1A1C1E"/>
        </w:rPr>
        <w:br/>
      </w:r>
      <w:r>
        <w:rPr>
          <w:color w:val="1A1C1E"/>
        </w:rPr>
        <w:t>Išsami dokumentacija ir mokymo medžiaga, palengvinanti greitą sistemos įsisavinimą.</w:t>
      </w:r>
    </w:p>
    <w:p w14:paraId="0000003F" w14:textId="77777777" w:rsidR="00740FE3" w:rsidRDefault="00740FE3">
      <w:pPr>
        <w:spacing w:before="200" w:after="220" w:line="342" w:lineRule="auto"/>
        <w:rPr>
          <w:color w:val="1A1C1E"/>
        </w:rPr>
      </w:pPr>
    </w:p>
    <w:p w14:paraId="00000040" w14:textId="77777777" w:rsidR="00740FE3" w:rsidRDefault="000142BF">
      <w:pPr>
        <w:spacing w:before="200" w:after="220" w:line="342" w:lineRule="auto"/>
        <w:rPr>
          <w:color w:val="1A1C1E"/>
        </w:rPr>
      </w:pPr>
      <w:r>
        <w:rPr>
          <w:noProof/>
        </w:rPr>
        <w:pict w14:anchorId="2A69D862">
          <v:rect id="_x0000_i1027" alt="" style="width:468pt;height:.05pt;mso-width-percent:0;mso-height-percent:0;mso-width-percent:0;mso-height-percent:0" o:hralign="center" o:hrstd="t" o:hr="t" fillcolor="#a0a0a0" stroked="f"/>
        </w:pict>
      </w:r>
    </w:p>
    <w:p w14:paraId="00000041" w14:textId="77777777" w:rsidR="00740FE3" w:rsidRDefault="00000000">
      <w:pPr>
        <w:pStyle w:val="Heading3"/>
        <w:keepNext w:val="0"/>
        <w:keepLines w:val="0"/>
        <w:spacing w:before="280" w:line="342" w:lineRule="auto"/>
        <w:rPr>
          <w:b/>
          <w:color w:val="1A1C1E"/>
          <w:sz w:val="26"/>
          <w:szCs w:val="26"/>
        </w:rPr>
      </w:pPr>
      <w:bookmarkStart w:id="16" w:name="_9un36bueoila" w:colFirst="0" w:colLast="0"/>
      <w:bookmarkEnd w:id="16"/>
      <w:r>
        <w:rPr>
          <w:b/>
          <w:color w:val="1A1C1E"/>
          <w:sz w:val="26"/>
          <w:szCs w:val="26"/>
        </w:rPr>
        <w:t>4. Techniniai reikalavimai</w:t>
      </w:r>
    </w:p>
    <w:p w14:paraId="00000042" w14:textId="77777777" w:rsidR="00740FE3" w:rsidRDefault="00000000">
      <w:pPr>
        <w:pStyle w:val="Heading4"/>
        <w:keepNext w:val="0"/>
        <w:keepLines w:val="0"/>
        <w:spacing w:before="240" w:after="40" w:line="342" w:lineRule="auto"/>
        <w:rPr>
          <w:b/>
          <w:color w:val="1A1C1E"/>
          <w:sz w:val="22"/>
          <w:szCs w:val="22"/>
        </w:rPr>
      </w:pPr>
      <w:bookmarkStart w:id="17" w:name="_azgwcesc47an" w:colFirst="0" w:colLast="0"/>
      <w:bookmarkEnd w:id="17"/>
      <w:r>
        <w:rPr>
          <w:b/>
          <w:color w:val="1A1C1E"/>
          <w:sz w:val="22"/>
          <w:szCs w:val="22"/>
        </w:rPr>
        <w:t>Integracijos galimybės</w:t>
      </w:r>
    </w:p>
    <w:p w14:paraId="00000043" w14:textId="77777777" w:rsidR="00740FE3" w:rsidRDefault="00000000">
      <w:pPr>
        <w:numPr>
          <w:ilvl w:val="0"/>
          <w:numId w:val="11"/>
        </w:numPr>
        <w:spacing w:before="240" w:line="342" w:lineRule="auto"/>
        <w:rPr>
          <w:color w:val="1A1C1E"/>
        </w:rPr>
      </w:pPr>
      <w:r>
        <w:rPr>
          <w:b/>
          <w:color w:val="1A1C1E"/>
        </w:rPr>
        <w:lastRenderedPageBreak/>
        <w:t>API dokumentacija:</w:t>
      </w:r>
      <w:r>
        <w:rPr>
          <w:b/>
          <w:color w:val="1A1C1E"/>
        </w:rPr>
        <w:br/>
      </w:r>
      <w:r>
        <w:rPr>
          <w:color w:val="1A1C1E"/>
        </w:rPr>
        <w:t>Gerai dokumentuota API, užtikrinanti sklandžią integraciją su kitais saugumo bei IT valdymo įrankiais.</w:t>
      </w:r>
    </w:p>
    <w:p w14:paraId="00000044" w14:textId="77777777" w:rsidR="00740FE3" w:rsidRDefault="00000000">
      <w:pPr>
        <w:numPr>
          <w:ilvl w:val="0"/>
          <w:numId w:val="11"/>
        </w:numPr>
        <w:spacing w:line="342" w:lineRule="auto"/>
        <w:rPr>
          <w:color w:val="1A1C1E"/>
        </w:rPr>
      </w:pPr>
      <w:r>
        <w:rPr>
          <w:b/>
          <w:color w:val="1A1C1E"/>
        </w:rPr>
        <w:t>SIEM sąveika:</w:t>
      </w:r>
      <w:r>
        <w:rPr>
          <w:b/>
          <w:color w:val="1A1C1E"/>
        </w:rPr>
        <w:br/>
      </w:r>
      <w:r>
        <w:rPr>
          <w:color w:val="1A1C1E"/>
        </w:rPr>
        <w:t>Integracija su SIEM sistemomis (pvz., Splunk, Elasticsearch, QRadar) centralizuotam žurnalų valdymui ir analizei.</w:t>
      </w:r>
    </w:p>
    <w:p w14:paraId="00000045" w14:textId="77777777" w:rsidR="00740FE3" w:rsidRDefault="00000000">
      <w:pPr>
        <w:numPr>
          <w:ilvl w:val="0"/>
          <w:numId w:val="11"/>
        </w:numPr>
        <w:spacing w:after="240" w:line="342" w:lineRule="auto"/>
        <w:rPr>
          <w:color w:val="1A1C1E"/>
        </w:rPr>
      </w:pPr>
      <w:r>
        <w:rPr>
          <w:b/>
          <w:color w:val="1A1C1E"/>
        </w:rPr>
        <w:t>SOAR integracija:</w:t>
      </w:r>
      <w:r>
        <w:rPr>
          <w:b/>
          <w:color w:val="1A1C1E"/>
        </w:rPr>
        <w:br/>
      </w:r>
      <w:r>
        <w:rPr>
          <w:color w:val="1A1C1E"/>
        </w:rPr>
        <w:t>Sąveika su SOAR platformomis (pvz., Demisto, Phantom, Swimlane) automatizuotam incidentų reagavimui.</w:t>
      </w:r>
    </w:p>
    <w:p w14:paraId="00000046" w14:textId="77777777" w:rsidR="00740FE3" w:rsidRDefault="00000000">
      <w:pPr>
        <w:pStyle w:val="Heading4"/>
        <w:keepNext w:val="0"/>
        <w:keepLines w:val="0"/>
        <w:spacing w:before="240" w:after="40" w:line="342" w:lineRule="auto"/>
        <w:rPr>
          <w:b/>
          <w:color w:val="1A1C1E"/>
          <w:sz w:val="22"/>
          <w:szCs w:val="22"/>
        </w:rPr>
      </w:pPr>
      <w:bookmarkStart w:id="18" w:name="_jl0wnilwv5xw" w:colFirst="0" w:colLast="0"/>
      <w:bookmarkEnd w:id="18"/>
      <w:r>
        <w:rPr>
          <w:b/>
          <w:color w:val="1A1C1E"/>
          <w:sz w:val="22"/>
          <w:szCs w:val="22"/>
        </w:rPr>
        <w:t>Duomenų saugojimas ir apdorojimas</w:t>
      </w:r>
    </w:p>
    <w:p w14:paraId="00000047" w14:textId="77777777" w:rsidR="00740FE3" w:rsidRDefault="00000000">
      <w:pPr>
        <w:numPr>
          <w:ilvl w:val="0"/>
          <w:numId w:val="6"/>
        </w:numPr>
        <w:spacing w:before="240" w:line="342" w:lineRule="auto"/>
        <w:rPr>
          <w:color w:val="1A1C1E"/>
        </w:rPr>
      </w:pPr>
      <w:r>
        <w:rPr>
          <w:b/>
          <w:color w:val="1A1C1E"/>
        </w:rPr>
        <w:t>Debesų infrastruktūra:</w:t>
      </w:r>
      <w:r>
        <w:rPr>
          <w:b/>
          <w:color w:val="1A1C1E"/>
        </w:rPr>
        <w:br/>
      </w:r>
      <w:r>
        <w:rPr>
          <w:color w:val="1A1C1E"/>
        </w:rPr>
        <w:t>Naudojama saugi debesų (cloud) infrastruktūra (pvz., AWS).</w:t>
      </w:r>
    </w:p>
    <w:p w14:paraId="00000048" w14:textId="77777777" w:rsidR="00740FE3" w:rsidRDefault="00000000">
      <w:pPr>
        <w:numPr>
          <w:ilvl w:val="0"/>
          <w:numId w:val="6"/>
        </w:numPr>
        <w:spacing w:line="342" w:lineRule="auto"/>
        <w:rPr>
          <w:color w:val="1A1C1E"/>
        </w:rPr>
      </w:pPr>
      <w:r>
        <w:rPr>
          <w:b/>
          <w:color w:val="1A1C1E"/>
        </w:rPr>
        <w:t>Duomenų bazė:</w:t>
      </w:r>
      <w:r>
        <w:rPr>
          <w:b/>
          <w:color w:val="1A1C1E"/>
        </w:rPr>
        <w:br/>
      </w:r>
      <w:r>
        <w:rPr>
          <w:color w:val="1A1C1E"/>
        </w:rPr>
        <w:t>Duomenų bazės architektūra (pvz., Amazon RDS for PostgreSQL) ir efektyvi indeksavimo strategija greitam duomenų paieškai bei apdorojimui.</w:t>
      </w:r>
    </w:p>
    <w:p w14:paraId="00000049" w14:textId="77777777" w:rsidR="00740FE3" w:rsidRDefault="00000000">
      <w:pPr>
        <w:numPr>
          <w:ilvl w:val="0"/>
          <w:numId w:val="6"/>
        </w:numPr>
        <w:spacing w:after="240" w:line="342" w:lineRule="auto"/>
        <w:rPr>
          <w:color w:val="1A1C1E"/>
        </w:rPr>
      </w:pPr>
      <w:r>
        <w:rPr>
          <w:b/>
          <w:color w:val="1A1C1E"/>
        </w:rPr>
        <w:t>Duomenų saugojimo politika:</w:t>
      </w:r>
      <w:r>
        <w:rPr>
          <w:b/>
          <w:color w:val="1A1C1E"/>
        </w:rPr>
        <w:br/>
      </w:r>
      <w:r>
        <w:rPr>
          <w:color w:val="1A1C1E"/>
        </w:rPr>
        <w:t>Parengta duomenų saugojimo politika, atitinkanti tiek atitikties, tiek operacinius reikalavimus.</w:t>
      </w:r>
    </w:p>
    <w:p w14:paraId="0000004A" w14:textId="77777777" w:rsidR="00740FE3" w:rsidRDefault="00000000">
      <w:pPr>
        <w:pStyle w:val="Heading4"/>
        <w:keepNext w:val="0"/>
        <w:keepLines w:val="0"/>
        <w:spacing w:before="240" w:after="40" w:line="342" w:lineRule="auto"/>
        <w:rPr>
          <w:b/>
          <w:color w:val="1A1C1E"/>
          <w:sz w:val="22"/>
          <w:szCs w:val="22"/>
        </w:rPr>
      </w:pPr>
      <w:bookmarkStart w:id="19" w:name="_utgo69peag9u" w:colFirst="0" w:colLast="0"/>
      <w:bookmarkEnd w:id="19"/>
      <w:r>
        <w:rPr>
          <w:b/>
          <w:color w:val="1A1C1E"/>
          <w:sz w:val="22"/>
          <w:szCs w:val="22"/>
        </w:rPr>
        <w:t>Infrastruktūra</w:t>
      </w:r>
    </w:p>
    <w:p w14:paraId="0000004B" w14:textId="77777777" w:rsidR="00740FE3" w:rsidRDefault="00000000">
      <w:pPr>
        <w:numPr>
          <w:ilvl w:val="0"/>
          <w:numId w:val="3"/>
        </w:numPr>
        <w:spacing w:before="240" w:line="342" w:lineRule="auto"/>
      </w:pPr>
      <w:r>
        <w:rPr>
          <w:b/>
          <w:color w:val="1A1C1E"/>
        </w:rPr>
        <w:t>Moderni architektūra:</w:t>
      </w:r>
      <w:r>
        <w:rPr>
          <w:b/>
          <w:color w:val="1A1C1E"/>
        </w:rPr>
        <w:br/>
      </w:r>
      <w:r>
        <w:rPr>
          <w:color w:val="1A1C1E"/>
        </w:rPr>
        <w:t>Moderni architektūra, grindžiama (microservices) ir (serverless functions) sprendimais.</w:t>
      </w:r>
    </w:p>
    <w:p w14:paraId="0000004C" w14:textId="77777777" w:rsidR="00740FE3" w:rsidRDefault="00000000">
      <w:pPr>
        <w:numPr>
          <w:ilvl w:val="0"/>
          <w:numId w:val="3"/>
        </w:numPr>
        <w:spacing w:line="342" w:lineRule="auto"/>
      </w:pPr>
      <w:r>
        <w:rPr>
          <w:b/>
          <w:color w:val="1A1C1E"/>
        </w:rPr>
        <w:t>Konteinerizacija:</w:t>
      </w:r>
      <w:r>
        <w:rPr>
          <w:b/>
          <w:color w:val="1A1C1E"/>
        </w:rPr>
        <w:br/>
      </w:r>
      <w:r>
        <w:rPr>
          <w:color w:val="1A1C1E"/>
        </w:rPr>
        <w:t>Naudojamos konteinerizacijos technologijos (pvz., Kubernetes, Docker) diegimo ir valdymo procesuose.</w:t>
      </w:r>
    </w:p>
    <w:p w14:paraId="0000004D" w14:textId="77777777" w:rsidR="00740FE3" w:rsidRDefault="00000000">
      <w:pPr>
        <w:numPr>
          <w:ilvl w:val="0"/>
          <w:numId w:val="3"/>
        </w:numPr>
        <w:spacing w:after="240" w:line="342" w:lineRule="auto"/>
      </w:pPr>
      <w:r>
        <w:rPr>
          <w:b/>
          <w:color w:val="1A1C1E"/>
        </w:rPr>
        <w:t>CI/CD sistema:</w:t>
      </w:r>
      <w:r>
        <w:rPr>
          <w:b/>
          <w:color w:val="1A1C1E"/>
        </w:rPr>
        <w:br/>
      </w:r>
      <w:r>
        <w:rPr>
          <w:color w:val="1A1C1E"/>
        </w:rPr>
        <w:t>Automatizuota CI/CD (Continuous Integration/Continuous Deployment) sistema greitam kūrimui bei nuolatiniam atnaujinimui.</w:t>
      </w:r>
    </w:p>
    <w:p w14:paraId="0000004E" w14:textId="77777777" w:rsidR="00740FE3" w:rsidRDefault="000142BF">
      <w:pPr>
        <w:spacing w:before="200" w:after="220" w:line="342" w:lineRule="auto"/>
        <w:rPr>
          <w:color w:val="1A1C1E"/>
        </w:rPr>
      </w:pPr>
      <w:r>
        <w:rPr>
          <w:noProof/>
        </w:rPr>
        <w:pict w14:anchorId="7405AD6C">
          <v:rect id="_x0000_i1026" alt="" style="width:468pt;height:.05pt;mso-width-percent:0;mso-height-percent:0;mso-width-percent:0;mso-height-percent:0" o:hralign="center" o:hrstd="t" o:hr="t" fillcolor="#a0a0a0" stroked="f"/>
        </w:pict>
      </w:r>
    </w:p>
    <w:p w14:paraId="0000004F" w14:textId="77777777" w:rsidR="00740FE3" w:rsidRDefault="00000000">
      <w:pPr>
        <w:pStyle w:val="Heading3"/>
        <w:keepNext w:val="0"/>
        <w:keepLines w:val="0"/>
        <w:spacing w:before="280" w:line="342" w:lineRule="auto"/>
        <w:rPr>
          <w:b/>
          <w:color w:val="1A1C1E"/>
          <w:sz w:val="26"/>
          <w:szCs w:val="26"/>
        </w:rPr>
      </w:pPr>
      <w:bookmarkStart w:id="20" w:name="_c925l0lae98" w:colFirst="0" w:colLast="0"/>
      <w:bookmarkEnd w:id="20"/>
      <w:r>
        <w:rPr>
          <w:b/>
          <w:color w:val="1A1C1E"/>
          <w:sz w:val="26"/>
          <w:szCs w:val="26"/>
        </w:rPr>
        <w:t>5. Pagalba ir priežiūra</w:t>
      </w:r>
    </w:p>
    <w:p w14:paraId="00000050" w14:textId="77777777" w:rsidR="00740FE3" w:rsidRDefault="00000000">
      <w:pPr>
        <w:pStyle w:val="Heading4"/>
        <w:keepNext w:val="0"/>
        <w:keepLines w:val="0"/>
        <w:spacing w:before="240" w:after="40" w:line="342" w:lineRule="auto"/>
        <w:rPr>
          <w:b/>
          <w:color w:val="1A1C1E"/>
          <w:sz w:val="22"/>
          <w:szCs w:val="22"/>
        </w:rPr>
      </w:pPr>
      <w:bookmarkStart w:id="21" w:name="_6voe0wped92t" w:colFirst="0" w:colLast="0"/>
      <w:bookmarkEnd w:id="21"/>
      <w:r>
        <w:rPr>
          <w:b/>
          <w:color w:val="1A1C1E"/>
          <w:sz w:val="22"/>
          <w:szCs w:val="22"/>
        </w:rPr>
        <w:t>Techninė pagalba</w:t>
      </w:r>
    </w:p>
    <w:p w14:paraId="00000051" w14:textId="77777777" w:rsidR="00740FE3" w:rsidRDefault="00000000">
      <w:pPr>
        <w:spacing w:before="240" w:after="240" w:line="342" w:lineRule="auto"/>
        <w:ind w:left="720" w:hanging="360"/>
        <w:rPr>
          <w:color w:val="1A1C1E"/>
        </w:rPr>
      </w:pPr>
      <w:r>
        <w:rPr>
          <w:b/>
          <w:color w:val="1A1C1E"/>
        </w:rPr>
        <w:lastRenderedPageBreak/>
        <w:t>Pagalbos modelis:</w:t>
      </w:r>
      <w:r>
        <w:rPr>
          <w:b/>
          <w:color w:val="1A1C1E"/>
        </w:rPr>
        <w:br/>
      </w:r>
      <w:r>
        <w:rPr>
          <w:color w:val="1A1C1E"/>
        </w:rPr>
        <w:t>Kelių lygių techninės pagalbos modelis, pritaikytas įvairaus sunkumo problemoms spręsti.</w:t>
      </w:r>
    </w:p>
    <w:p w14:paraId="00000052" w14:textId="77777777" w:rsidR="00740FE3" w:rsidRDefault="00000000">
      <w:pPr>
        <w:spacing w:before="240" w:after="240" w:line="342" w:lineRule="auto"/>
        <w:ind w:left="720" w:hanging="360"/>
        <w:rPr>
          <w:b/>
          <w:color w:val="1A1C1E"/>
        </w:rPr>
      </w:pPr>
      <w:r>
        <w:rPr>
          <w:b/>
          <w:color w:val="1A1C1E"/>
        </w:rPr>
        <w:t>Atsakymo laikai:</w:t>
      </w:r>
    </w:p>
    <w:p w14:paraId="00000053" w14:textId="77777777" w:rsidR="00740FE3" w:rsidRDefault="00000000">
      <w:pPr>
        <w:numPr>
          <w:ilvl w:val="0"/>
          <w:numId w:val="2"/>
        </w:numPr>
        <w:spacing w:before="240" w:line="342" w:lineRule="auto"/>
        <w:rPr>
          <w:color w:val="1A1C1E"/>
        </w:rPr>
      </w:pPr>
      <w:r>
        <w:rPr>
          <w:b/>
          <w:color w:val="1A1C1E"/>
        </w:rPr>
        <w:t>1 lygio incidentai:</w:t>
      </w:r>
      <w:r>
        <w:rPr>
          <w:color w:val="1A1C1E"/>
        </w:rPr>
        <w:t xml:space="preserve"> Pirminis atsakas per 2 valandas, problemos sprendimas per 1 darbo dieną.</w:t>
      </w:r>
    </w:p>
    <w:p w14:paraId="00000054" w14:textId="77777777" w:rsidR="00740FE3" w:rsidRDefault="00000000">
      <w:pPr>
        <w:numPr>
          <w:ilvl w:val="0"/>
          <w:numId w:val="2"/>
        </w:numPr>
        <w:spacing w:line="342" w:lineRule="auto"/>
        <w:rPr>
          <w:color w:val="1A1C1E"/>
        </w:rPr>
      </w:pPr>
      <w:r>
        <w:rPr>
          <w:b/>
          <w:color w:val="1A1C1E"/>
        </w:rPr>
        <w:t>2 lygio incidentai:</w:t>
      </w:r>
      <w:r>
        <w:rPr>
          <w:color w:val="1A1C1E"/>
        </w:rPr>
        <w:t xml:space="preserve"> Pirminis atsakas per 4 valandas, problemos sprendimas per 1 darbo dieną.</w:t>
      </w:r>
    </w:p>
    <w:p w14:paraId="00000055" w14:textId="77777777" w:rsidR="00740FE3" w:rsidRDefault="00000000">
      <w:pPr>
        <w:numPr>
          <w:ilvl w:val="0"/>
          <w:numId w:val="2"/>
        </w:numPr>
        <w:spacing w:after="240" w:line="342" w:lineRule="auto"/>
        <w:rPr>
          <w:color w:val="1A1C1E"/>
        </w:rPr>
      </w:pPr>
      <w:r>
        <w:rPr>
          <w:b/>
          <w:color w:val="1A1C1E"/>
        </w:rPr>
        <w:t>3 lygio incidentai:</w:t>
      </w:r>
      <w:r>
        <w:rPr>
          <w:color w:val="1A1C1E"/>
        </w:rPr>
        <w:t xml:space="preserve"> Pirminis atsakas per 1 darbo dieną, problemos sprendimas per 1 darbo dieną.</w:t>
      </w:r>
    </w:p>
    <w:p w14:paraId="00000056" w14:textId="77777777" w:rsidR="00740FE3" w:rsidRDefault="00000000">
      <w:pPr>
        <w:spacing w:before="240" w:after="240" w:line="342" w:lineRule="auto"/>
        <w:ind w:left="720" w:hanging="360"/>
        <w:rPr>
          <w:color w:val="1A1C1E"/>
        </w:rPr>
      </w:pPr>
      <w:r>
        <w:rPr>
          <w:b/>
          <w:color w:val="1A1C1E"/>
        </w:rPr>
        <w:t>Dedikuotas kontaktas:</w:t>
      </w:r>
      <w:r>
        <w:rPr>
          <w:b/>
          <w:color w:val="1A1C1E"/>
        </w:rPr>
        <w:br/>
      </w:r>
      <w:r>
        <w:rPr>
          <w:color w:val="1A1C1E"/>
        </w:rPr>
        <w:t>Užtikrinamas dedikuotas asmuo bei techninio specialisto parama.</w:t>
      </w:r>
    </w:p>
    <w:p w14:paraId="00000057" w14:textId="77777777" w:rsidR="00740FE3" w:rsidRDefault="00740FE3">
      <w:pPr>
        <w:spacing w:before="240" w:after="240" w:line="342" w:lineRule="auto"/>
        <w:ind w:left="720"/>
        <w:rPr>
          <w:color w:val="1A1C1E"/>
        </w:rPr>
      </w:pPr>
    </w:p>
    <w:p w14:paraId="00000058" w14:textId="77777777" w:rsidR="00740FE3" w:rsidRDefault="00000000">
      <w:pPr>
        <w:pStyle w:val="Heading4"/>
        <w:keepNext w:val="0"/>
        <w:keepLines w:val="0"/>
        <w:spacing w:before="240" w:after="40" w:line="342" w:lineRule="auto"/>
        <w:rPr>
          <w:b/>
          <w:color w:val="1A1C1E"/>
          <w:sz w:val="22"/>
          <w:szCs w:val="22"/>
        </w:rPr>
      </w:pPr>
      <w:bookmarkStart w:id="22" w:name="_ju618gsqldb5" w:colFirst="0" w:colLast="0"/>
      <w:bookmarkEnd w:id="22"/>
      <w:r>
        <w:rPr>
          <w:b/>
          <w:color w:val="1A1C1E"/>
          <w:sz w:val="22"/>
          <w:szCs w:val="22"/>
        </w:rPr>
        <w:t>Mokymai ir dokumentacija</w:t>
      </w:r>
    </w:p>
    <w:p w14:paraId="00000059" w14:textId="77777777" w:rsidR="00740FE3" w:rsidRDefault="00000000">
      <w:pPr>
        <w:numPr>
          <w:ilvl w:val="0"/>
          <w:numId w:val="19"/>
        </w:numPr>
        <w:spacing w:before="240" w:line="342" w:lineRule="auto"/>
        <w:rPr>
          <w:color w:val="1A1C1E"/>
        </w:rPr>
      </w:pPr>
      <w:r>
        <w:rPr>
          <w:b/>
          <w:color w:val="1A1C1E"/>
        </w:rPr>
        <w:t>Vartotojimo dokumentacija ir pamokos:</w:t>
      </w:r>
      <w:r>
        <w:rPr>
          <w:b/>
          <w:color w:val="1A1C1E"/>
        </w:rPr>
        <w:br/>
      </w:r>
      <w:r>
        <w:rPr>
          <w:color w:val="1A1C1E"/>
        </w:rPr>
        <w:t>Išsamios vartotojų dokumentacijos ir įvadinės priemimo pamokos (onboarding tutorials).</w:t>
      </w:r>
    </w:p>
    <w:p w14:paraId="0000005A" w14:textId="77777777" w:rsidR="00740FE3" w:rsidRDefault="00000000">
      <w:pPr>
        <w:numPr>
          <w:ilvl w:val="0"/>
          <w:numId w:val="19"/>
        </w:numPr>
        <w:spacing w:line="342" w:lineRule="auto"/>
        <w:rPr>
          <w:color w:val="1A1C1E"/>
        </w:rPr>
      </w:pPr>
      <w:r>
        <w:rPr>
          <w:b/>
          <w:color w:val="1A1C1E"/>
        </w:rPr>
        <w:t>API dokumentacija:</w:t>
      </w:r>
      <w:r>
        <w:rPr>
          <w:b/>
          <w:color w:val="1A1C1E"/>
        </w:rPr>
        <w:br/>
      </w:r>
      <w:r>
        <w:rPr>
          <w:color w:val="1A1C1E"/>
        </w:rPr>
        <w:t>Pateikiama išsami API dokumentacija su praktiniais pavyzdžiais.</w:t>
      </w:r>
    </w:p>
    <w:p w14:paraId="0000005B" w14:textId="77777777" w:rsidR="00740FE3" w:rsidRDefault="00000000">
      <w:pPr>
        <w:numPr>
          <w:ilvl w:val="0"/>
          <w:numId w:val="19"/>
        </w:numPr>
        <w:spacing w:line="342" w:lineRule="auto"/>
        <w:rPr>
          <w:color w:val="1A1C1E"/>
        </w:rPr>
      </w:pPr>
      <w:r>
        <w:rPr>
          <w:b/>
          <w:color w:val="1A1C1E"/>
        </w:rPr>
        <w:t>Žinių bazė:</w:t>
      </w:r>
      <w:r>
        <w:rPr>
          <w:b/>
          <w:color w:val="1A1C1E"/>
        </w:rPr>
        <w:br/>
      </w:r>
      <w:r>
        <w:rPr>
          <w:color w:val="1A1C1E"/>
        </w:rPr>
        <w:t>Reguliariai atnaujinama žinių bazė su problemų sprendimo gairėmis.</w:t>
      </w:r>
    </w:p>
    <w:p w14:paraId="0000005C" w14:textId="77777777" w:rsidR="00740FE3" w:rsidRDefault="00000000">
      <w:pPr>
        <w:numPr>
          <w:ilvl w:val="0"/>
          <w:numId w:val="19"/>
        </w:numPr>
        <w:spacing w:after="240" w:line="342" w:lineRule="auto"/>
        <w:rPr>
          <w:color w:val="1A1C1E"/>
        </w:rPr>
      </w:pPr>
      <w:r>
        <w:rPr>
          <w:b/>
          <w:color w:val="1A1C1E"/>
        </w:rPr>
        <w:t>Mokymo sesijos:</w:t>
      </w:r>
      <w:r>
        <w:rPr>
          <w:b/>
          <w:color w:val="1A1C1E"/>
        </w:rPr>
        <w:br/>
      </w:r>
      <w:r>
        <w:rPr>
          <w:color w:val="1A1C1E"/>
        </w:rPr>
        <w:t>Organizuojamos mokymo sesijos naujiems vartotojams.</w:t>
      </w:r>
    </w:p>
    <w:p w14:paraId="0000005D" w14:textId="77777777" w:rsidR="00740FE3" w:rsidRDefault="00740FE3">
      <w:pPr>
        <w:spacing w:before="240" w:after="240" w:line="342" w:lineRule="auto"/>
        <w:ind w:left="720"/>
        <w:rPr>
          <w:color w:val="1A1C1E"/>
        </w:rPr>
      </w:pPr>
    </w:p>
    <w:p w14:paraId="0000005E" w14:textId="77777777" w:rsidR="00740FE3" w:rsidRDefault="000142BF">
      <w:pPr>
        <w:spacing w:before="200" w:after="220" w:line="342" w:lineRule="auto"/>
        <w:rPr>
          <w:color w:val="1A1C1E"/>
        </w:rPr>
      </w:pPr>
      <w:r>
        <w:rPr>
          <w:noProof/>
        </w:rPr>
        <w:pict w14:anchorId="2FBDF035">
          <v:rect id="_x0000_i1025" alt="" style="width:468pt;height:.05pt;mso-width-percent:0;mso-height-percent:0;mso-width-percent:0;mso-height-percent:0" o:hralign="center" o:hrstd="t" o:hr="t" fillcolor="#a0a0a0" stroked="f"/>
        </w:pict>
      </w:r>
    </w:p>
    <w:p w14:paraId="0000005F" w14:textId="77777777" w:rsidR="00740FE3" w:rsidRDefault="00000000">
      <w:pPr>
        <w:pStyle w:val="Heading3"/>
        <w:keepNext w:val="0"/>
        <w:keepLines w:val="0"/>
        <w:spacing w:before="280" w:line="342" w:lineRule="auto"/>
        <w:rPr>
          <w:b/>
          <w:color w:val="1A1C1E"/>
          <w:sz w:val="26"/>
          <w:szCs w:val="26"/>
        </w:rPr>
      </w:pPr>
      <w:bookmarkStart w:id="23" w:name="_gr3zjdd8ijpk" w:colFirst="0" w:colLast="0"/>
      <w:bookmarkEnd w:id="23"/>
      <w:r>
        <w:rPr>
          <w:b/>
          <w:color w:val="1A1C1E"/>
          <w:sz w:val="26"/>
          <w:szCs w:val="26"/>
        </w:rPr>
        <w:t>6. Kiti reikalavimai</w:t>
      </w:r>
    </w:p>
    <w:p w14:paraId="00000060" w14:textId="77777777" w:rsidR="00740FE3" w:rsidRDefault="00000000">
      <w:pPr>
        <w:pStyle w:val="Heading4"/>
        <w:keepNext w:val="0"/>
        <w:keepLines w:val="0"/>
        <w:spacing w:before="240" w:after="40" w:line="342" w:lineRule="auto"/>
        <w:rPr>
          <w:b/>
          <w:color w:val="1A1C1E"/>
          <w:sz w:val="22"/>
          <w:szCs w:val="22"/>
        </w:rPr>
      </w:pPr>
      <w:bookmarkStart w:id="24" w:name="_370rq5x9m9zz" w:colFirst="0" w:colLast="0"/>
      <w:bookmarkEnd w:id="24"/>
      <w:r>
        <w:rPr>
          <w:b/>
          <w:color w:val="1A1C1E"/>
          <w:sz w:val="22"/>
          <w:szCs w:val="22"/>
        </w:rPr>
        <w:t>Licencijavimo ir prenumeratos modelis</w:t>
      </w:r>
    </w:p>
    <w:p w14:paraId="00000061" w14:textId="77777777" w:rsidR="00740FE3" w:rsidRDefault="00000000">
      <w:pPr>
        <w:numPr>
          <w:ilvl w:val="0"/>
          <w:numId w:val="4"/>
        </w:numPr>
        <w:spacing w:before="240" w:line="342" w:lineRule="auto"/>
      </w:pPr>
      <w:r>
        <w:rPr>
          <w:b/>
          <w:color w:val="1A1C1E"/>
        </w:rPr>
        <w:lastRenderedPageBreak/>
        <w:t>Lankstus kainodaros modelis:</w:t>
      </w:r>
      <w:r>
        <w:rPr>
          <w:b/>
          <w:color w:val="1A1C1E"/>
        </w:rPr>
        <w:br/>
      </w:r>
      <w:r>
        <w:rPr>
          <w:color w:val="1A1C1E"/>
        </w:rPr>
        <w:t>Kainodaros modelis, priklausantis nuo stebimų turto (pvz., darbuotojų, domenų) kiekio, su galimybe pasirinkti įvairius prenumeratos laikotarpius (pvz., metinė prenumerata).</w:t>
      </w:r>
    </w:p>
    <w:p w14:paraId="00000062" w14:textId="77777777" w:rsidR="00740FE3" w:rsidRDefault="00000000">
      <w:pPr>
        <w:numPr>
          <w:ilvl w:val="0"/>
          <w:numId w:val="4"/>
        </w:numPr>
        <w:spacing w:after="240" w:line="342" w:lineRule="auto"/>
      </w:pPr>
      <w:r>
        <w:rPr>
          <w:b/>
          <w:color w:val="1A1C1E"/>
        </w:rPr>
        <w:t>Skaidri kainodaros struktūra:</w:t>
      </w:r>
      <w:r>
        <w:rPr>
          <w:b/>
          <w:color w:val="1A1C1E"/>
        </w:rPr>
        <w:br/>
      </w:r>
      <w:r>
        <w:rPr>
          <w:color w:val="1A1C1E"/>
        </w:rPr>
        <w:t>Skaidriai pateikta kainodaros struktūra be paslėptų mokesčių.</w:t>
      </w:r>
    </w:p>
    <w:p w14:paraId="00000063" w14:textId="77777777" w:rsidR="00740FE3" w:rsidRDefault="00000000">
      <w:pPr>
        <w:pStyle w:val="Heading4"/>
        <w:keepNext w:val="0"/>
        <w:keepLines w:val="0"/>
        <w:spacing w:before="240" w:after="40" w:line="342" w:lineRule="auto"/>
        <w:rPr>
          <w:b/>
          <w:color w:val="1A1C1E"/>
          <w:sz w:val="22"/>
          <w:szCs w:val="22"/>
        </w:rPr>
      </w:pPr>
      <w:bookmarkStart w:id="25" w:name="_spv1j6q4f9ic" w:colFirst="0" w:colLast="0"/>
      <w:bookmarkEnd w:id="25"/>
      <w:r>
        <w:rPr>
          <w:b/>
          <w:color w:val="1A1C1E"/>
          <w:sz w:val="22"/>
          <w:szCs w:val="22"/>
        </w:rPr>
        <w:t>Atitikties ir reguliavimo standartai</w:t>
      </w:r>
    </w:p>
    <w:p w14:paraId="00000064" w14:textId="77777777" w:rsidR="00740FE3" w:rsidRDefault="00000000">
      <w:pPr>
        <w:numPr>
          <w:ilvl w:val="0"/>
          <w:numId w:val="10"/>
        </w:numPr>
        <w:spacing w:before="240" w:line="342" w:lineRule="auto"/>
        <w:rPr>
          <w:color w:val="1A1C1E"/>
        </w:rPr>
      </w:pPr>
      <w:r>
        <w:rPr>
          <w:b/>
          <w:color w:val="1A1C1E"/>
        </w:rPr>
        <w:t>Saugumo auditai:</w:t>
      </w:r>
      <w:r>
        <w:rPr>
          <w:b/>
          <w:color w:val="1A1C1E"/>
        </w:rPr>
        <w:br/>
      </w:r>
      <w:r>
        <w:rPr>
          <w:color w:val="1A1C1E"/>
        </w:rPr>
        <w:t>Reguliariai vykdomos saugumo audito procedūros, atliekamos nepriklausomų trečiųjų šalių.</w:t>
      </w:r>
    </w:p>
    <w:p w14:paraId="00000065" w14:textId="77777777" w:rsidR="00740FE3" w:rsidRDefault="00000000">
      <w:pPr>
        <w:numPr>
          <w:ilvl w:val="0"/>
          <w:numId w:val="10"/>
        </w:numPr>
        <w:spacing w:line="342" w:lineRule="auto"/>
        <w:rPr>
          <w:color w:val="1A1C1E"/>
        </w:rPr>
      </w:pPr>
      <w:r>
        <w:rPr>
          <w:b/>
          <w:color w:val="1A1C1E"/>
        </w:rPr>
        <w:t>Sertifikatai:</w:t>
      </w:r>
      <w:r>
        <w:rPr>
          <w:b/>
          <w:color w:val="1A1C1E"/>
        </w:rPr>
        <w:br/>
      </w:r>
      <w:r>
        <w:rPr>
          <w:color w:val="1A1C1E"/>
        </w:rPr>
        <w:t>Sprendimas atitinka tarpautinius saugumo sertifikatus (pvz., ISO 27001, SOC 2 type 1).</w:t>
      </w:r>
    </w:p>
    <w:p w14:paraId="00000066" w14:textId="77777777" w:rsidR="00740FE3" w:rsidRDefault="00000000">
      <w:pPr>
        <w:numPr>
          <w:ilvl w:val="0"/>
          <w:numId w:val="10"/>
        </w:numPr>
        <w:spacing w:after="240" w:line="342" w:lineRule="auto"/>
        <w:rPr>
          <w:color w:val="1A1C1E"/>
        </w:rPr>
      </w:pPr>
      <w:r>
        <w:rPr>
          <w:b/>
          <w:color w:val="1A1C1E"/>
        </w:rPr>
        <w:t>Duomenų privatumo reglamentai:</w:t>
      </w:r>
      <w:r>
        <w:rPr>
          <w:b/>
          <w:color w:val="1A1C1E"/>
        </w:rPr>
        <w:br/>
      </w:r>
      <w:r>
        <w:rPr>
          <w:color w:val="1A1C1E"/>
        </w:rPr>
        <w:t>Laikomasi galiojančių duomenų privatumo reglamentų (pvz., GDPR).</w:t>
      </w:r>
    </w:p>
    <w:p w14:paraId="00000067" w14:textId="77777777" w:rsidR="00740FE3" w:rsidRDefault="00740FE3">
      <w:pPr>
        <w:spacing w:before="200" w:after="220" w:line="342" w:lineRule="auto"/>
        <w:rPr>
          <w:color w:val="1A1C1E"/>
        </w:rPr>
      </w:pPr>
    </w:p>
    <w:sectPr w:rsidR="00740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6AE"/>
    <w:multiLevelType w:val="multilevel"/>
    <w:tmpl w:val="AB603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F65EE"/>
    <w:multiLevelType w:val="multilevel"/>
    <w:tmpl w:val="73BC6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2319BB"/>
    <w:multiLevelType w:val="multilevel"/>
    <w:tmpl w:val="C3B47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76625A"/>
    <w:multiLevelType w:val="multilevel"/>
    <w:tmpl w:val="A1F25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9F30CF"/>
    <w:multiLevelType w:val="multilevel"/>
    <w:tmpl w:val="6760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662DC9"/>
    <w:multiLevelType w:val="multilevel"/>
    <w:tmpl w:val="8CBA1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BE5852"/>
    <w:multiLevelType w:val="multilevel"/>
    <w:tmpl w:val="06044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6F188F"/>
    <w:multiLevelType w:val="multilevel"/>
    <w:tmpl w:val="92C04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445F37"/>
    <w:multiLevelType w:val="multilevel"/>
    <w:tmpl w:val="16DEA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C46A56"/>
    <w:multiLevelType w:val="multilevel"/>
    <w:tmpl w:val="7F32F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2D1CBB"/>
    <w:multiLevelType w:val="multilevel"/>
    <w:tmpl w:val="B6766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B448FF"/>
    <w:multiLevelType w:val="multilevel"/>
    <w:tmpl w:val="1F3A5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0B2A4A"/>
    <w:multiLevelType w:val="multilevel"/>
    <w:tmpl w:val="36AE1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892ADA"/>
    <w:multiLevelType w:val="multilevel"/>
    <w:tmpl w:val="52829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AE2AB8"/>
    <w:multiLevelType w:val="multilevel"/>
    <w:tmpl w:val="0548E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A814F0"/>
    <w:multiLevelType w:val="multilevel"/>
    <w:tmpl w:val="E800E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6155D0"/>
    <w:multiLevelType w:val="multilevel"/>
    <w:tmpl w:val="9E468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CC007B"/>
    <w:multiLevelType w:val="multilevel"/>
    <w:tmpl w:val="34C4C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625128"/>
    <w:multiLevelType w:val="multilevel"/>
    <w:tmpl w:val="82768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404186">
    <w:abstractNumId w:val="8"/>
  </w:num>
  <w:num w:numId="2" w16cid:durableId="1590964275">
    <w:abstractNumId w:val="9"/>
  </w:num>
  <w:num w:numId="3" w16cid:durableId="1768572385">
    <w:abstractNumId w:val="5"/>
  </w:num>
  <w:num w:numId="4" w16cid:durableId="288636343">
    <w:abstractNumId w:val="14"/>
  </w:num>
  <w:num w:numId="5" w16cid:durableId="1081172126">
    <w:abstractNumId w:val="11"/>
  </w:num>
  <w:num w:numId="6" w16cid:durableId="959872458">
    <w:abstractNumId w:val="2"/>
  </w:num>
  <w:num w:numId="7" w16cid:durableId="61565276">
    <w:abstractNumId w:val="7"/>
  </w:num>
  <w:num w:numId="8" w16cid:durableId="333731017">
    <w:abstractNumId w:val="6"/>
  </w:num>
  <w:num w:numId="9" w16cid:durableId="1239635555">
    <w:abstractNumId w:val="3"/>
  </w:num>
  <w:num w:numId="10" w16cid:durableId="1283347092">
    <w:abstractNumId w:val="17"/>
  </w:num>
  <w:num w:numId="11" w16cid:durableId="216627612">
    <w:abstractNumId w:val="16"/>
  </w:num>
  <w:num w:numId="12" w16cid:durableId="1928728497">
    <w:abstractNumId w:val="1"/>
  </w:num>
  <w:num w:numId="13" w16cid:durableId="2144273213">
    <w:abstractNumId w:val="10"/>
  </w:num>
  <w:num w:numId="14" w16cid:durableId="1345782329">
    <w:abstractNumId w:val="18"/>
  </w:num>
  <w:num w:numId="15" w16cid:durableId="1924101355">
    <w:abstractNumId w:val="13"/>
  </w:num>
  <w:num w:numId="16" w16cid:durableId="888806339">
    <w:abstractNumId w:val="12"/>
  </w:num>
  <w:num w:numId="17" w16cid:durableId="864248037">
    <w:abstractNumId w:val="4"/>
  </w:num>
  <w:num w:numId="18" w16cid:durableId="1658000229">
    <w:abstractNumId w:val="0"/>
  </w:num>
  <w:num w:numId="19" w16cid:durableId="986010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E3"/>
    <w:rsid w:val="000142BF"/>
    <w:rsid w:val="000F425B"/>
    <w:rsid w:val="001D2021"/>
    <w:rsid w:val="0074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C73C"/>
  <w15:docId w15:val="{979DA776-5F1B-724C-AD18-F1E6046E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Jevgenij Barsukov</cp:lastModifiedBy>
  <cp:revision>2</cp:revision>
  <dcterms:created xsi:type="dcterms:W3CDTF">2025-04-02T10:48:00Z</dcterms:created>
  <dcterms:modified xsi:type="dcterms:W3CDTF">2025-04-02T10:49:00Z</dcterms:modified>
</cp:coreProperties>
</file>