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3CF021" w14:textId="77777777" w:rsidR="00356F1A" w:rsidRDefault="00356F1A" w:rsidP="00FD0D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49C6679F" w14:textId="51D25945" w:rsidR="00356F1A" w:rsidRPr="006D7FCB" w:rsidRDefault="00356F1A" w:rsidP="00356F1A">
      <w:pPr>
        <w:pStyle w:val="Antrat2"/>
        <w:numPr>
          <w:ilvl w:val="0"/>
          <w:numId w:val="0"/>
        </w:numPr>
        <w:ind w:left="5823"/>
        <w:jc w:val="right"/>
        <w:rPr>
          <w:color w:val="0070C0"/>
          <w:szCs w:val="24"/>
        </w:rPr>
      </w:pPr>
      <w:bookmarkStart w:id="0" w:name="_Ref39586171"/>
      <w:bookmarkStart w:id="1" w:name="_Ref39673580"/>
      <w:bookmarkStart w:id="2" w:name="_Ref39674283"/>
      <w:bookmarkStart w:id="3" w:name="_Toc186710935"/>
      <w:r w:rsidRPr="006D7FCB">
        <w:rPr>
          <w:color w:val="0070C0"/>
          <w:szCs w:val="24"/>
        </w:rPr>
        <w:t xml:space="preserve">Pirkimo sąlygų </w:t>
      </w:r>
      <w:r>
        <w:rPr>
          <w:color w:val="0070C0"/>
          <w:szCs w:val="24"/>
        </w:rPr>
        <w:t>2</w:t>
      </w:r>
      <w:r w:rsidRPr="006D7FCB">
        <w:rPr>
          <w:color w:val="0070C0"/>
          <w:szCs w:val="24"/>
        </w:rPr>
        <w:t xml:space="preserve"> priedas „</w:t>
      </w:r>
      <w:r>
        <w:rPr>
          <w:color w:val="0070C0"/>
          <w:szCs w:val="24"/>
        </w:rPr>
        <w:t>Techninė specifikacija</w:t>
      </w:r>
      <w:r w:rsidRPr="006D7FCB">
        <w:rPr>
          <w:color w:val="0070C0"/>
          <w:szCs w:val="24"/>
        </w:rPr>
        <w:t>“</w:t>
      </w:r>
      <w:bookmarkEnd w:id="0"/>
      <w:bookmarkEnd w:id="1"/>
      <w:bookmarkEnd w:id="2"/>
      <w:bookmarkEnd w:id="3"/>
    </w:p>
    <w:p w14:paraId="3A3003D2" w14:textId="77777777" w:rsidR="00356F1A" w:rsidRDefault="00356F1A" w:rsidP="00FD0D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D5AC77E" w14:textId="77777777" w:rsidR="00356F1A" w:rsidRDefault="00356F1A" w:rsidP="00FD0D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4EF05E3" w14:textId="5F0F69CD" w:rsidR="00A1177D" w:rsidRPr="009421A0" w:rsidRDefault="00A1177D" w:rsidP="00FD0D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  <w:r w:rsidRPr="009421A0">
        <w:rPr>
          <w:rFonts w:ascii="Times New Roman" w:hAnsi="Times New Roman" w:cs="Times New Roman"/>
          <w:b/>
          <w:bCs/>
          <w:sz w:val="24"/>
          <w:szCs w:val="24"/>
          <w:lang w:val="lt-LT"/>
        </w:rPr>
        <w:t>ŪKINIŲ PREKIŲ PIRKIMO</w:t>
      </w:r>
    </w:p>
    <w:p w14:paraId="64323531" w14:textId="752F8837" w:rsidR="00A1177D" w:rsidRPr="009421A0" w:rsidRDefault="00A1177D" w:rsidP="00FD0D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lt-LT"/>
        </w:rPr>
      </w:pPr>
    </w:p>
    <w:p w14:paraId="6B55BD3F" w14:textId="77777777" w:rsidR="00A1177D" w:rsidRPr="009421A0" w:rsidRDefault="00A1177D" w:rsidP="00A1177D">
      <w:pPr>
        <w:jc w:val="center"/>
        <w:rPr>
          <w:rFonts w:ascii="Times New Roman" w:hAnsi="Times New Roman" w:cs="Times New Roman"/>
          <w:b/>
          <w:sz w:val="24"/>
          <w:szCs w:val="24"/>
          <w:lang w:val="lt-LT"/>
        </w:rPr>
      </w:pPr>
      <w:r w:rsidRPr="009421A0">
        <w:rPr>
          <w:rFonts w:ascii="Times New Roman" w:hAnsi="Times New Roman" w:cs="Times New Roman"/>
          <w:b/>
          <w:bCs/>
          <w:sz w:val="24"/>
          <w:szCs w:val="24"/>
          <w:lang w:val="lt-LT"/>
        </w:rPr>
        <w:t>TECHNINĖ SPECIFIKACIJA</w:t>
      </w:r>
    </w:p>
    <w:p w14:paraId="534A05DC" w14:textId="77777777" w:rsidR="00A1177D" w:rsidRPr="009421A0" w:rsidRDefault="00A1177D" w:rsidP="00A1177D">
      <w:pPr>
        <w:rPr>
          <w:rFonts w:ascii="Times New Roman" w:hAnsi="Times New Roman" w:cs="Times New Roman"/>
          <w:sz w:val="24"/>
          <w:szCs w:val="24"/>
          <w:lang w:val="lt-LT"/>
        </w:rPr>
      </w:pPr>
    </w:p>
    <w:p w14:paraId="17040518" w14:textId="77777777" w:rsidR="00762C0E" w:rsidRDefault="00A1177D" w:rsidP="00762C0E">
      <w:pPr>
        <w:numPr>
          <w:ilvl w:val="0"/>
          <w:numId w:val="3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421A0">
        <w:rPr>
          <w:rFonts w:ascii="Times New Roman" w:hAnsi="Times New Roman" w:cs="Times New Roman"/>
          <w:b/>
          <w:sz w:val="24"/>
          <w:szCs w:val="24"/>
          <w:lang w:val="lt-LT"/>
        </w:rPr>
        <w:t>Bendrosios nuostatos</w:t>
      </w:r>
      <w:r w:rsidR="00110EF8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4B9C1533" w14:textId="36FA4CB3" w:rsidR="00762C0E" w:rsidRDefault="00762C0E" w:rsidP="00762C0E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1.1. p</w:t>
      </w:r>
      <w:r w:rsidR="001445A3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irkimo objektas – ūkinės prekės (toliau –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445A3" w:rsidRPr="00762C0E">
        <w:rPr>
          <w:rFonts w:ascii="Times New Roman" w:hAnsi="Times New Roman" w:cs="Times New Roman"/>
          <w:sz w:val="24"/>
          <w:szCs w:val="24"/>
          <w:lang w:val="lt-LT"/>
        </w:rPr>
        <w:t>rekės)</w:t>
      </w:r>
      <w:r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37F3800" w14:textId="77777777" w:rsidR="00762C0E" w:rsidRDefault="00762C0E" w:rsidP="00762C0E">
      <w:pPr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1.2.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445A3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reliminarus perkamų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1445A3" w:rsidRPr="00762C0E">
        <w:rPr>
          <w:rFonts w:ascii="Times New Roman" w:hAnsi="Times New Roman" w:cs="Times New Roman"/>
          <w:sz w:val="24"/>
          <w:szCs w:val="24"/>
          <w:lang w:val="lt-LT"/>
        </w:rPr>
        <w:t>rekių kiekis ir techninės charakteristikos pateiktos 1 lentelėje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D1CAAD6" w14:textId="77777777" w:rsidR="00762C0E" w:rsidRDefault="00762C0E" w:rsidP="00762C0E">
      <w:pPr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1.3. </w:t>
      </w:r>
      <w:r w:rsidR="002650BC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Perkančioji organizacija (toliau – 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>Pirkėjas</w:t>
      </w:r>
      <w:r w:rsidR="002650BC" w:rsidRPr="00762C0E">
        <w:rPr>
          <w:rFonts w:ascii="Times New Roman" w:hAnsi="Times New Roman" w:cs="Times New Roman"/>
          <w:sz w:val="24"/>
          <w:szCs w:val="24"/>
          <w:lang w:val="lt-LT"/>
        </w:rPr>
        <w:t>)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taip pat gali įsigyti ir kitų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rekių, neįtrauktų į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T</w:t>
      </w:r>
      <w:r w:rsidR="002650BC" w:rsidRPr="00762C0E">
        <w:rPr>
          <w:rFonts w:ascii="Times New Roman" w:hAnsi="Times New Roman" w:cs="Times New Roman"/>
          <w:sz w:val="24"/>
          <w:szCs w:val="24"/>
          <w:lang w:val="lt-LT"/>
        </w:rPr>
        <w:t>echninės specifikacijos 1 lentelėje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2650BC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nurodytą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2650BC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rekių 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sąrašą. Šios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rekės bus perkamos </w:t>
      </w:r>
      <w:r w:rsidR="005C20E0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 xml:space="preserve">ne didesnėmis nei užsakymo </w:t>
      </w:r>
      <w:bookmarkStart w:id="4" w:name="_Hlk106363264"/>
      <w:r w:rsidR="005C20E0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 xml:space="preserve">pateikimo dieną tiekėjo </w:t>
      </w:r>
      <w:r w:rsidR="00543624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 xml:space="preserve">(toliau – Pardavėjas) </w:t>
      </w:r>
      <w:r w:rsidR="005C20E0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viešai skelbiamomis prekybos vietoje ar interneto svetainėje (įskaitant elektronines parduotuves</w:t>
      </w:r>
      <w:r w:rsidR="006B20F3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C20E0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 xml:space="preserve">galiojančiomis šių </w:t>
      </w:r>
      <w:r w:rsidR="007F4F97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P</w:t>
      </w:r>
      <w:r w:rsidR="005C20E0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rekių kainomis</w:t>
      </w:r>
      <w:bookmarkEnd w:id="4"/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, taikant </w:t>
      </w:r>
      <w:bookmarkStart w:id="5" w:name="_Hlk194922525"/>
      <w:r w:rsidR="00543624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Pardavėjo</w:t>
      </w:r>
      <w:bookmarkEnd w:id="5"/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pasiūlym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e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nurodytą (suteiktą)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rekių nuolaidą arba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>rekių akcijos metu taikomą didesnę nuolaidą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72DADDB" w14:textId="77777777" w:rsidR="00762C0E" w:rsidRDefault="00762C0E" w:rsidP="00762C0E">
      <w:pPr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1.4.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n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uolaida negalės būti mažinama visą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5C20E0" w:rsidRPr="00762C0E">
        <w:rPr>
          <w:rFonts w:ascii="Times New Roman" w:hAnsi="Times New Roman" w:cs="Times New Roman"/>
          <w:sz w:val="24"/>
          <w:szCs w:val="24"/>
          <w:lang w:val="lt-LT"/>
        </w:rPr>
        <w:t>utarties galiojimo laikotarpį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2236779E" w14:textId="77777777" w:rsidR="00762C0E" w:rsidRDefault="00762C0E" w:rsidP="00762C0E">
      <w:pPr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1.5.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>irkėjas</w:t>
      </w:r>
      <w:r w:rsidR="00E926AF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neįsipareigoja išpirkti visos nurodytos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E926AF" w:rsidRPr="00762C0E">
        <w:rPr>
          <w:rFonts w:ascii="Times New Roman" w:hAnsi="Times New Roman" w:cs="Times New Roman"/>
          <w:sz w:val="24"/>
          <w:szCs w:val="24"/>
          <w:lang w:val="lt-LT"/>
        </w:rPr>
        <w:t>rekių apimties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0378D283" w14:textId="77777777" w:rsidR="00762C0E" w:rsidRDefault="00762C0E" w:rsidP="00762C0E">
      <w:pPr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1.6. </w:t>
      </w:r>
      <w:r w:rsidRPr="00762C0E">
        <w:rPr>
          <w:rFonts w:ascii="Times New Roman" w:hAnsi="Times New Roman" w:cs="Times New Roman"/>
          <w:sz w:val="24"/>
          <w:szCs w:val="24"/>
          <w:lang w:val="lt-LT"/>
        </w:rPr>
        <w:t>į</w:t>
      </w:r>
      <w:r w:rsidR="00FF7F29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FF7F29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rekių kainą turi būti įtrauktos visos </w:t>
      </w:r>
      <w:r w:rsidR="00543624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Pardavėjo</w:t>
      </w:r>
      <w:r w:rsidR="00FF7F29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patiriamos išlaidos (įskaitant pristatymo į </w:t>
      </w:r>
      <w:r w:rsidR="00543624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Pardavėjo</w:t>
      </w:r>
      <w:r w:rsidR="00FF7F29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prekybos vietą kaštus, atsiskaitymo dokumentų pateikimo informacinėje sistemoje „</w:t>
      </w:r>
      <w:r w:rsidR="00C26840" w:rsidRPr="00762C0E">
        <w:rPr>
          <w:rFonts w:ascii="Times New Roman" w:hAnsi="Times New Roman" w:cs="Times New Roman"/>
          <w:sz w:val="24"/>
          <w:szCs w:val="24"/>
          <w:lang w:val="lt-LT"/>
        </w:rPr>
        <w:t>SABIS</w:t>
      </w:r>
      <w:r w:rsidR="00FF7F29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“ kaštus ir kt.) bei mokesčiai, susiję su </w:t>
      </w:r>
      <w:r w:rsidR="007F4F97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FF7F29" w:rsidRPr="00762C0E">
        <w:rPr>
          <w:rFonts w:ascii="Times New Roman" w:hAnsi="Times New Roman" w:cs="Times New Roman"/>
          <w:sz w:val="24"/>
          <w:szCs w:val="24"/>
          <w:lang w:val="lt-LT"/>
        </w:rPr>
        <w:t>rekių tiekimu, pirkimo sutarties vykdymu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916B555" w14:textId="77777777" w:rsidR="00762C0E" w:rsidRDefault="00762C0E" w:rsidP="00762C0E">
      <w:pPr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1.7. 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>Pirkėjui suteikiamas 1000,00 Eur (</w:t>
      </w:r>
      <w:r w:rsidR="006B20F3" w:rsidRPr="00762C0E">
        <w:rPr>
          <w:rFonts w:ascii="Times New Roman" w:hAnsi="Times New Roman" w:cs="Times New Roman"/>
          <w:noProof/>
          <w:sz w:val="24"/>
          <w:szCs w:val="24"/>
          <w:lang w:val="lt-LT"/>
        </w:rPr>
        <w:t>vieno tūkstančio eurų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) prekinio kredito limitas. Prekinio kredito limitas – tai maksimaliai leistina Pirkėjo įsiskolinimų Pardavėjui suma, taip pat būsimų įsiskolinimų, kurie susidarytų pardavus </w:t>
      </w:r>
      <w:r w:rsidR="00110EF8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rekę, suma bet kuriuo laiko momentu, kurios neviršijant Pardavėjas gali parduoti Pirkėjui </w:t>
      </w:r>
      <w:r w:rsidR="00110EF8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>rekes be išankstinio apmokėjimo</w:t>
      </w:r>
      <w:r w:rsidR="00110EF8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490834CE" w14:textId="76543EA1" w:rsidR="006B20F3" w:rsidRPr="00762C0E" w:rsidRDefault="00762C0E" w:rsidP="00762C0E">
      <w:pPr>
        <w:tabs>
          <w:tab w:val="left" w:pos="993"/>
          <w:tab w:val="left" w:pos="1276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1.8. a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>pie 1.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>7.</w:t>
      </w:r>
      <w:r w:rsidR="00D24C92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p. paminėtą prekinio kredito limito atšaukimą, sumažinimą, apmokėjimo už </w:t>
      </w:r>
      <w:r w:rsidR="00110EF8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rekes termino sutrumpinimą ar prekinio kredito limito padidinimą, prekinio kredito limito suteikimą, apmokėjimo už </w:t>
      </w:r>
      <w:r w:rsidR="00110EF8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>rekes termino pratęsimą</w:t>
      </w:r>
      <w:r w:rsidR="001602E8" w:rsidRPr="00762C0E">
        <w:rPr>
          <w:rFonts w:ascii="Times New Roman" w:hAnsi="Times New Roman" w:cs="Times New Roman"/>
          <w:sz w:val="24"/>
          <w:szCs w:val="24"/>
          <w:lang w:val="lt-LT"/>
        </w:rPr>
        <w:t>,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Pardavėjas praneša Pirkėjui raštu, išsiųsdamas raštišką pranešimą per 14 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(keturiolika) 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>dienų nuo atitinkamai prekinio kredito limito atšaukimo, sumažinimo, apmokėjimo už prekes termino sutrumpinim</w:t>
      </w:r>
      <w:r w:rsidR="001602E8" w:rsidRPr="00762C0E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ar prekinio kredito limito padidinimo, prekinio kredito limito suteikimo, apmokėjimo už prekes termino pratęsim</w:t>
      </w:r>
      <w:r w:rsidR="001602E8" w:rsidRPr="00762C0E">
        <w:rPr>
          <w:rFonts w:ascii="Times New Roman" w:hAnsi="Times New Roman" w:cs="Times New Roman"/>
          <w:sz w:val="24"/>
          <w:szCs w:val="24"/>
          <w:lang w:val="lt-LT"/>
        </w:rPr>
        <w:t>o</w:t>
      </w:r>
      <w:r w:rsidR="006B20F3" w:rsidRPr="00762C0E">
        <w:rPr>
          <w:rFonts w:ascii="Times New Roman" w:hAnsi="Times New Roman" w:cs="Times New Roman"/>
          <w:sz w:val="24"/>
          <w:szCs w:val="24"/>
          <w:lang w:val="lt-LT"/>
        </w:rPr>
        <w:t>.</w:t>
      </w:r>
    </w:p>
    <w:p w14:paraId="1ECF5A25" w14:textId="77777777" w:rsidR="00762C0E" w:rsidRDefault="00A1177D" w:rsidP="00762C0E">
      <w:pPr>
        <w:numPr>
          <w:ilvl w:val="0"/>
          <w:numId w:val="3"/>
        </w:numPr>
        <w:tabs>
          <w:tab w:val="left" w:pos="993"/>
          <w:tab w:val="left" w:pos="1260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9421A0">
        <w:rPr>
          <w:rFonts w:ascii="Times New Roman" w:hAnsi="Times New Roman" w:cs="Times New Roman"/>
          <w:b/>
          <w:sz w:val="24"/>
          <w:szCs w:val="24"/>
          <w:lang w:val="lt-LT"/>
        </w:rPr>
        <w:t>Perkamų prekių specifika ir jų tiekimas</w:t>
      </w:r>
      <w:r w:rsidR="00110EF8">
        <w:rPr>
          <w:rFonts w:ascii="Times New Roman" w:hAnsi="Times New Roman" w:cs="Times New Roman"/>
          <w:b/>
          <w:sz w:val="24"/>
          <w:szCs w:val="24"/>
          <w:lang w:val="lt-LT"/>
        </w:rPr>
        <w:t>:</w:t>
      </w:r>
    </w:p>
    <w:p w14:paraId="00E22A33" w14:textId="41EAD175" w:rsidR="00762C0E" w:rsidRDefault="00762C0E" w:rsidP="00762C0E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2.1.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v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isos </w:t>
      </w:r>
      <w:r w:rsidR="00763CE6" w:rsidRPr="00762C0E">
        <w:rPr>
          <w:rFonts w:ascii="Times New Roman" w:hAnsi="Times New Roman" w:cs="Times New Roman"/>
          <w:sz w:val="24"/>
          <w:szCs w:val="24"/>
          <w:lang w:val="lt-LT"/>
        </w:rPr>
        <w:t>perkamos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prekės turi būti naujos, nenaudotos, pristatomos originaliame gamykliniame įpakavime (jei toks yra)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4FB0E2D" w14:textId="77777777" w:rsidR="00762C0E" w:rsidRDefault="00762C0E" w:rsidP="00762C0E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>2.2. į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visus </w:t>
      </w:r>
      <w:r w:rsidR="00763CE6" w:rsidRPr="00762C0E">
        <w:rPr>
          <w:rFonts w:ascii="Times New Roman" w:hAnsi="Times New Roman" w:cs="Times New Roman"/>
          <w:sz w:val="24"/>
          <w:szCs w:val="24"/>
          <w:lang w:val="lt-LT"/>
        </w:rPr>
        <w:t>perkamų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prekių komplektus turi įeiti visos sudedamosios dalys bei medžiagos, reikalingos užtikrinant normalų prekių</w:t>
      </w:r>
      <w:r w:rsidR="00FF7F29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>funkcionavimą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6B5B7393" w14:textId="030D042E" w:rsidR="00762C0E" w:rsidRDefault="00762C0E" w:rsidP="00762C0E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2.3.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763CE6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rekės </w:t>
      </w:r>
      <w:r w:rsidR="00A06977" w:rsidRPr="00762C0E">
        <w:rPr>
          <w:rFonts w:ascii="Times New Roman" w:hAnsi="Times New Roman" w:cs="Times New Roman"/>
          <w:sz w:val="24"/>
          <w:szCs w:val="24"/>
          <w:lang w:val="lt-LT"/>
        </w:rPr>
        <w:t>įsigyjamos</w:t>
      </w:r>
      <w:r w:rsidR="00763CE6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06977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prekių </w:t>
      </w:r>
      <w:r w:rsidR="00970517">
        <w:rPr>
          <w:rFonts w:ascii="Times New Roman" w:hAnsi="Times New Roman" w:cs="Times New Roman"/>
          <w:sz w:val="24"/>
          <w:szCs w:val="24"/>
          <w:lang w:val="lt-LT"/>
        </w:rPr>
        <w:t>prekybos</w:t>
      </w:r>
      <w:r w:rsidR="00A06977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vietose </w:t>
      </w:r>
      <w:r w:rsidR="00763CE6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pagal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Pirkėjo</w:t>
      </w:r>
      <w:r w:rsidR="00763CE6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EB112C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įgaliojimą arba </w:t>
      </w:r>
      <w:r w:rsidR="00763CE6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įgaliotų asmenų sąrašą, turinčių teisę paimti prekes iš </w:t>
      </w:r>
      <w:r w:rsidR="00543624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Pardavėjo</w:t>
      </w:r>
      <w:r w:rsidR="00763CE6" w:rsidRPr="00762C0E">
        <w:rPr>
          <w:rFonts w:ascii="Times New Roman" w:hAnsi="Times New Roman" w:cs="Times New Roman"/>
          <w:sz w:val="24"/>
          <w:szCs w:val="24"/>
          <w:lang w:val="lt-LT"/>
        </w:rPr>
        <w:t>, pateikus asmens tapatybę įrodantį dokumentą (pasą, asmens tapatybės kortelę ar vairuotojo pažymėjimą)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D2507D2" w14:textId="3B19EE87" w:rsidR="00762C0E" w:rsidRDefault="00762C0E" w:rsidP="00762C0E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2.4.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p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rekių </w:t>
      </w:r>
      <w:r w:rsidR="00970517">
        <w:rPr>
          <w:rFonts w:ascii="Times New Roman" w:hAnsi="Times New Roman" w:cs="Times New Roman"/>
          <w:sz w:val="24"/>
          <w:szCs w:val="24"/>
          <w:lang w:val="lt-LT"/>
        </w:rPr>
        <w:t>prekybos</w:t>
      </w:r>
      <w:r w:rsidR="00A06977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>viet</w:t>
      </w:r>
      <w:r w:rsidR="004B4095" w:rsidRPr="00762C0E">
        <w:rPr>
          <w:rFonts w:ascii="Times New Roman" w:hAnsi="Times New Roman" w:cs="Times New Roman"/>
          <w:sz w:val="24"/>
          <w:szCs w:val="24"/>
          <w:lang w:val="lt-LT"/>
        </w:rPr>
        <w:t>os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– </w:t>
      </w:r>
      <w:bookmarkStart w:id="6" w:name="_Hlk195008835"/>
      <w:r w:rsidR="00543624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Pardavėjas</w:t>
      </w:r>
      <w:r w:rsidR="004B4095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turi turėti bent 1 </w:t>
      </w:r>
      <w:r w:rsidR="00970517">
        <w:rPr>
          <w:rFonts w:ascii="Times New Roman" w:hAnsi="Times New Roman" w:cs="Times New Roman"/>
          <w:sz w:val="24"/>
          <w:szCs w:val="24"/>
          <w:lang w:val="lt-LT"/>
        </w:rPr>
        <w:t xml:space="preserve">(vieną) </w:t>
      </w:r>
      <w:r w:rsidR="004B4095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prekybos vietą </w:t>
      </w:r>
      <w:bookmarkEnd w:id="6"/>
      <w:r w:rsidR="004B4095" w:rsidRPr="00762C0E">
        <w:rPr>
          <w:rFonts w:ascii="Times New Roman" w:hAnsi="Times New Roman" w:cs="Times New Roman"/>
          <w:sz w:val="24"/>
          <w:szCs w:val="24"/>
          <w:lang w:val="lt-LT"/>
        </w:rPr>
        <w:t>Kauno, Klaipėdos, Marijampolės, Panevėžio, Utenos, Šiaulių, Alytaus ir Vilniaus miestuose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;</w:t>
      </w:r>
    </w:p>
    <w:p w14:paraId="51E361D6" w14:textId="77777777" w:rsidR="00762C0E" w:rsidRDefault="00762C0E" w:rsidP="00762C0E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Fonts w:ascii="Times New Roman" w:hAnsi="Times New Roman"/>
          <w:sz w:val="24"/>
          <w:szCs w:val="24"/>
          <w:lang w:val="lt-LT"/>
        </w:rPr>
      </w:pPr>
      <w:r>
        <w:rPr>
          <w:rFonts w:ascii="Times New Roman" w:hAnsi="Times New Roman" w:cs="Times New Roman"/>
          <w:sz w:val="24"/>
          <w:szCs w:val="24"/>
          <w:lang w:val="lt-LT"/>
        </w:rPr>
        <w:t xml:space="preserve">2.5. </w:t>
      </w:r>
      <w:r w:rsidR="00543624">
        <w:rPr>
          <w:rFonts w:ascii="Times New Roman" w:hAnsi="Times New Roman"/>
          <w:sz w:val="24"/>
          <w:szCs w:val="24"/>
          <w:lang w:val="lt-LT"/>
        </w:rPr>
        <w:t>j</w:t>
      </w:r>
      <w:r w:rsidR="00A1177D" w:rsidRPr="00963211">
        <w:rPr>
          <w:rFonts w:ascii="Times New Roman" w:hAnsi="Times New Roman"/>
          <w:sz w:val="24"/>
          <w:szCs w:val="24"/>
          <w:lang w:val="lt-LT"/>
        </w:rPr>
        <w:t xml:space="preserve">eigu </w:t>
      </w:r>
      <w:r w:rsidR="00543624">
        <w:rPr>
          <w:rFonts w:ascii="Times New Roman" w:hAnsi="Times New Roman"/>
          <w:sz w:val="24"/>
          <w:szCs w:val="24"/>
          <w:lang w:val="lt-LT"/>
        </w:rPr>
        <w:t>Pirkėjo</w:t>
      </w:r>
      <w:r w:rsidR="00A06977" w:rsidRPr="00963211">
        <w:rPr>
          <w:rFonts w:ascii="Times New Roman" w:hAnsi="Times New Roman"/>
          <w:sz w:val="24"/>
          <w:szCs w:val="24"/>
          <w:lang w:val="lt-LT"/>
        </w:rPr>
        <w:t xml:space="preserve"> </w:t>
      </w:r>
      <w:r w:rsidR="00A1177D" w:rsidRPr="00963211">
        <w:rPr>
          <w:rFonts w:ascii="Times New Roman" w:hAnsi="Times New Roman"/>
          <w:sz w:val="24"/>
          <w:szCs w:val="24"/>
          <w:lang w:val="lt-LT"/>
        </w:rPr>
        <w:t xml:space="preserve"> ketinamų įsigyti prekių </w:t>
      </w:r>
      <w:r w:rsidR="00543624">
        <w:rPr>
          <w:rStyle w:val="wysiwyg-color-black"/>
          <w:rFonts w:ascii="Times New Roman" w:hAnsi="Times New Roman"/>
          <w:sz w:val="24"/>
          <w:szCs w:val="24"/>
          <w:lang w:val="lt-LT"/>
        </w:rPr>
        <w:t>Pardavėjo</w:t>
      </w:r>
      <w:r w:rsidR="00A1177D" w:rsidRPr="00963211">
        <w:rPr>
          <w:rFonts w:ascii="Times New Roman" w:hAnsi="Times New Roman"/>
          <w:sz w:val="24"/>
          <w:szCs w:val="24"/>
          <w:lang w:val="lt-LT"/>
        </w:rPr>
        <w:t xml:space="preserve"> prekybos vietoje nėra, </w:t>
      </w:r>
      <w:r w:rsidR="00543624">
        <w:rPr>
          <w:rStyle w:val="wysiwyg-color-black"/>
          <w:rFonts w:ascii="Times New Roman" w:hAnsi="Times New Roman"/>
          <w:sz w:val="24"/>
          <w:szCs w:val="24"/>
          <w:lang w:val="lt-LT"/>
        </w:rPr>
        <w:t>Pardavėjas</w:t>
      </w:r>
      <w:r w:rsidR="00A1177D" w:rsidRPr="00963211">
        <w:rPr>
          <w:rFonts w:ascii="Times New Roman" w:hAnsi="Times New Roman"/>
          <w:sz w:val="24"/>
          <w:szCs w:val="24"/>
          <w:lang w:val="lt-LT"/>
        </w:rPr>
        <w:t xml:space="preserve"> įsipareigoja užsakyti prekes ir pristatyti į </w:t>
      </w:r>
      <w:r w:rsidR="00543624">
        <w:rPr>
          <w:rStyle w:val="wysiwyg-color-black"/>
          <w:rFonts w:ascii="Times New Roman" w:hAnsi="Times New Roman"/>
          <w:sz w:val="24"/>
          <w:szCs w:val="24"/>
          <w:lang w:val="lt-LT"/>
        </w:rPr>
        <w:t>Pardavėjo</w:t>
      </w:r>
      <w:r w:rsidR="00A1177D" w:rsidRPr="00963211">
        <w:rPr>
          <w:rFonts w:ascii="Times New Roman" w:hAnsi="Times New Roman"/>
          <w:sz w:val="24"/>
          <w:szCs w:val="24"/>
          <w:lang w:val="lt-LT"/>
        </w:rPr>
        <w:t xml:space="preserve"> prekybos vietą </w:t>
      </w:r>
      <w:r w:rsidR="00963211" w:rsidRPr="00963211">
        <w:rPr>
          <w:rFonts w:ascii="Times New Roman" w:hAnsi="Times New Roman"/>
          <w:sz w:val="24"/>
          <w:szCs w:val="24"/>
          <w:lang w:val="lt-LT"/>
        </w:rPr>
        <w:t xml:space="preserve">naudodamasis savo ištekliais </w:t>
      </w:r>
      <w:r w:rsidR="00A1177D" w:rsidRPr="00963211">
        <w:rPr>
          <w:rFonts w:ascii="Times New Roman" w:hAnsi="Times New Roman"/>
          <w:sz w:val="24"/>
          <w:szCs w:val="24"/>
          <w:lang w:val="lt-LT"/>
        </w:rPr>
        <w:t xml:space="preserve">ne vėliau kaip per 3 </w:t>
      </w:r>
      <w:r w:rsidR="00A40426" w:rsidRPr="00963211">
        <w:rPr>
          <w:rFonts w:ascii="Times New Roman" w:hAnsi="Times New Roman"/>
          <w:sz w:val="24"/>
          <w:szCs w:val="24"/>
          <w:lang w:val="lt-LT"/>
        </w:rPr>
        <w:t xml:space="preserve">(tris) </w:t>
      </w:r>
      <w:r w:rsidR="00A1177D" w:rsidRPr="00963211">
        <w:rPr>
          <w:rFonts w:ascii="Times New Roman" w:hAnsi="Times New Roman"/>
          <w:sz w:val="24"/>
          <w:szCs w:val="24"/>
          <w:lang w:val="lt-LT"/>
        </w:rPr>
        <w:t xml:space="preserve">darbo dienas po užsakymo pateikimo </w:t>
      </w:r>
      <w:r w:rsidR="00543624">
        <w:rPr>
          <w:rStyle w:val="wysiwyg-color-black"/>
          <w:rFonts w:ascii="Times New Roman" w:hAnsi="Times New Roman"/>
          <w:sz w:val="24"/>
          <w:szCs w:val="24"/>
          <w:lang w:val="lt-LT"/>
        </w:rPr>
        <w:t>Pardavėjui</w:t>
      </w:r>
      <w:r w:rsidR="00A40426" w:rsidRPr="00963211">
        <w:rPr>
          <w:rFonts w:ascii="Times New Roman" w:hAnsi="Times New Roman"/>
          <w:sz w:val="24"/>
          <w:szCs w:val="24"/>
          <w:lang w:val="lt-LT"/>
        </w:rPr>
        <w:t>;</w:t>
      </w:r>
    </w:p>
    <w:p w14:paraId="774CA196" w14:textId="77777777" w:rsidR="00762C0E" w:rsidRDefault="00762C0E" w:rsidP="00762C0E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Style w:val="Komentaronuoroda"/>
          <w:rFonts w:ascii="Times New Roman" w:hAnsi="Times New Roman" w:cs="Times New Roman"/>
          <w:sz w:val="24"/>
          <w:szCs w:val="24"/>
          <w:lang w:val="lt-LT"/>
        </w:rPr>
      </w:pPr>
      <w:r>
        <w:rPr>
          <w:rFonts w:ascii="Times New Roman" w:hAnsi="Times New Roman"/>
          <w:sz w:val="24"/>
          <w:szCs w:val="24"/>
          <w:lang w:val="lt-LT"/>
        </w:rPr>
        <w:t xml:space="preserve">2.6.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s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ugadintas arba nekokybiškas prekes </w:t>
      </w:r>
      <w:r w:rsidR="00543624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Pardavėjas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privalo pakeisti kokybiškomis (jei jos sugadintos dėl </w:t>
      </w:r>
      <w:r w:rsidR="00543624" w:rsidRPr="00762C0E">
        <w:rPr>
          <w:rStyle w:val="wysiwyg-color-black"/>
          <w:rFonts w:ascii="Times New Roman" w:hAnsi="Times New Roman" w:cs="Times New Roman"/>
          <w:sz w:val="24"/>
          <w:szCs w:val="24"/>
          <w:lang w:val="lt-LT"/>
        </w:rPr>
        <w:t>Pardavėjo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kaltės, transportuojant ar pan.), ne vėliau kaip per 3 </w:t>
      </w:r>
      <w:r w:rsidR="00A40426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(tris) 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darbo dienas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nuo</w:t>
      </w:r>
      <w:r w:rsidR="00A1177D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543624" w:rsidRPr="00762C0E">
        <w:rPr>
          <w:rFonts w:ascii="Times New Roman" w:hAnsi="Times New Roman" w:cs="Times New Roman"/>
          <w:sz w:val="24"/>
          <w:szCs w:val="24"/>
          <w:lang w:val="lt-LT"/>
        </w:rPr>
        <w:t>Pirkėjo</w:t>
      </w:r>
      <w:r w:rsidR="000E7D29" w:rsidRPr="00762C0E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0E7D29" w:rsidRPr="00762C0E">
        <w:rPr>
          <w:rStyle w:val="Komentaronuoroda"/>
          <w:rFonts w:ascii="Times New Roman" w:hAnsi="Times New Roman" w:cs="Times New Roman"/>
          <w:sz w:val="24"/>
          <w:szCs w:val="24"/>
          <w:lang w:val="lt-LT"/>
        </w:rPr>
        <w:t>grąžinimo</w:t>
      </w:r>
      <w:r w:rsidR="00AA0069" w:rsidRPr="00762C0E">
        <w:rPr>
          <w:rStyle w:val="Komentaronuoroda"/>
          <w:rFonts w:ascii="Times New Roman" w:hAnsi="Times New Roman" w:cs="Times New Roman"/>
          <w:sz w:val="24"/>
          <w:szCs w:val="24"/>
          <w:lang w:val="lt-LT"/>
        </w:rPr>
        <w:t>.</w:t>
      </w:r>
    </w:p>
    <w:p w14:paraId="22512732" w14:textId="77777777" w:rsidR="00762C0E" w:rsidRDefault="00762C0E" w:rsidP="00762C0E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Style w:val="Komentaronuoroda"/>
          <w:rFonts w:ascii="Times New Roman" w:hAnsi="Times New Roman" w:cs="Times New Roman"/>
          <w:sz w:val="24"/>
          <w:szCs w:val="24"/>
          <w:lang w:val="lt-LT"/>
        </w:rPr>
      </w:pPr>
      <w:r>
        <w:rPr>
          <w:rStyle w:val="Komentaronuoroda"/>
          <w:rFonts w:ascii="Times New Roman" w:hAnsi="Times New Roman" w:cs="Times New Roman"/>
          <w:sz w:val="24"/>
          <w:szCs w:val="24"/>
          <w:lang w:val="lt-LT"/>
        </w:rPr>
        <w:t xml:space="preserve">2.7. </w:t>
      </w:r>
      <w:r>
        <w:rPr>
          <w:rFonts w:ascii="Times New Roman" w:hAnsi="Times New Roman"/>
          <w:sz w:val="24"/>
          <w:szCs w:val="24"/>
          <w:lang w:val="lt-LT"/>
        </w:rPr>
        <w:t>j</w:t>
      </w:r>
      <w:r w:rsidR="000060E3" w:rsidRPr="00762C0E">
        <w:rPr>
          <w:rFonts w:ascii="Times New Roman" w:hAnsi="Times New Roman"/>
          <w:sz w:val="24"/>
          <w:szCs w:val="24"/>
          <w:lang w:val="lt-LT"/>
        </w:rPr>
        <w:t>ei Tiekėjas neturi kuo pakeisti nekokybiškos prekės, turi būti grąžinami sumokėti pinigai</w:t>
      </w:r>
      <w:r w:rsidR="00870A12" w:rsidRPr="00762C0E">
        <w:rPr>
          <w:rFonts w:ascii="Times New Roman" w:hAnsi="Times New Roman"/>
          <w:sz w:val="24"/>
          <w:szCs w:val="24"/>
          <w:lang w:val="lt-LT"/>
        </w:rPr>
        <w:t>;</w:t>
      </w:r>
    </w:p>
    <w:p w14:paraId="1E01B75A" w14:textId="77777777" w:rsidR="006236ED" w:rsidRPr="006236ED" w:rsidRDefault="00762C0E" w:rsidP="006236ED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  <w:r w:rsidRPr="006236ED">
        <w:rPr>
          <w:rStyle w:val="Komentaronuoroda"/>
          <w:rFonts w:ascii="Times New Roman" w:hAnsi="Times New Roman" w:cs="Times New Roman"/>
          <w:sz w:val="24"/>
          <w:szCs w:val="24"/>
          <w:lang w:val="lt-LT"/>
        </w:rPr>
        <w:lastRenderedPageBreak/>
        <w:t xml:space="preserve">2.8. </w:t>
      </w:r>
      <w:r w:rsidR="006236ED" w:rsidRPr="006236ED">
        <w:rPr>
          <w:rFonts w:ascii="Times New Roman" w:hAnsi="Times New Roman" w:cs="Times New Roman"/>
          <w:sz w:val="24"/>
          <w:szCs w:val="24"/>
          <w:lang w:val="lt-LT"/>
        </w:rPr>
        <w:t>prekėms nustatomas Pardavėjo pasiūlytas arba ne trumpesnis nei Prekių gamintojo taikomas Garantinis terminas. Garantinis terminas, skaičiuojamas nuo Prekių perdavimo–priėmimo akto ar Sąskaitos (kai Prekių perdavimo–priėmimo aktas nėra pasirašomas) pasirašymo dienos.</w:t>
      </w:r>
      <w:r w:rsidR="000E7D29" w:rsidRPr="006236ED">
        <w:rPr>
          <w:rStyle w:val="Komentaronuoroda"/>
          <w:rFonts w:ascii="Times New Roman" w:hAnsi="Times New Roman" w:cs="Times New Roman"/>
          <w:sz w:val="24"/>
          <w:szCs w:val="24"/>
          <w:lang w:val="lt-LT"/>
        </w:rPr>
        <w:t xml:space="preserve"> </w:t>
      </w:r>
    </w:p>
    <w:p w14:paraId="27134A6A" w14:textId="2047E757" w:rsidR="00D24C92" w:rsidRDefault="006236ED" w:rsidP="00DF253C">
      <w:pPr>
        <w:tabs>
          <w:tab w:val="left" w:pos="993"/>
          <w:tab w:val="left" w:pos="1260"/>
        </w:tabs>
        <w:spacing w:after="0" w:line="240" w:lineRule="auto"/>
        <w:ind w:left="567"/>
        <w:jc w:val="both"/>
      </w:pPr>
      <w:r w:rsidRPr="006236ED">
        <w:rPr>
          <w:rFonts w:ascii="Times New Roman" w:hAnsi="Times New Roman" w:cs="Times New Roman"/>
          <w:b/>
          <w:bCs/>
          <w:sz w:val="24"/>
          <w:szCs w:val="24"/>
          <w:lang w:val="lt-LT"/>
        </w:rPr>
        <w:t>3</w:t>
      </w:r>
      <w:r w:rsidRPr="00C86678">
        <w:rPr>
          <w:rFonts w:ascii="Times New Roman" w:hAnsi="Times New Roman" w:cs="Times New Roman"/>
          <w:b/>
          <w:bCs/>
          <w:sz w:val="24"/>
          <w:szCs w:val="24"/>
          <w:lang w:val="lt-LT"/>
        </w:rPr>
        <w:t>.</w:t>
      </w:r>
      <w:r w:rsidRPr="00C86678">
        <w:rPr>
          <w:rFonts w:ascii="Times New Roman" w:hAnsi="Times New Roman" w:cs="Times New Roman"/>
          <w:sz w:val="24"/>
          <w:szCs w:val="24"/>
          <w:lang w:val="lt-LT"/>
        </w:rPr>
        <w:t xml:space="preserve"> </w:t>
      </w:r>
      <w:r w:rsidR="00C86678" w:rsidRPr="00C86678">
        <w:rPr>
          <w:rFonts w:ascii="Times New Roman" w:hAnsi="Times New Roman" w:cs="Times New Roman"/>
          <w:b/>
          <w:bCs/>
          <w:sz w:val="24"/>
          <w:szCs w:val="24"/>
          <w:lang w:val="lt-LT"/>
        </w:rPr>
        <w:t>Atliekamas žaliasis pirkimas.</w:t>
      </w:r>
      <w:r w:rsidR="00C86678" w:rsidRPr="00C86678">
        <w:rPr>
          <w:rFonts w:ascii="Times New Roman" w:hAnsi="Times New Roman" w:cs="Times New Roman"/>
          <w:sz w:val="24"/>
          <w:szCs w:val="24"/>
          <w:lang w:val="lt-LT"/>
        </w:rPr>
        <w:t xml:space="preserve"> Pirkimas vykdomas vadovaujantis </w:t>
      </w:r>
      <w:hyperlink r:id="rId6" w:history="1">
        <w:r w:rsidR="00C86678" w:rsidRPr="00C86678">
          <w:rPr>
            <w:rStyle w:val="Hipersaitas"/>
            <w:rFonts w:ascii="Times New Roman" w:hAnsi="Times New Roman" w:cs="Times New Roman"/>
            <w:sz w:val="24"/>
            <w:szCs w:val="24"/>
            <w:lang w:val="lt-LT"/>
          </w:rPr>
          <w:t>Lietuvos Respublikos aplinkos ministro 2011 m. birželio 28 d. įsakymu Nr. D1-508 „Dėl aplinkos apsaugos kriterijų taikymo, vykdant žaliuosius pirkimus, tvarkos aprašo patvirtinimo“</w:t>
        </w:r>
      </w:hyperlink>
      <w:r w:rsidR="00C86678" w:rsidRPr="00C86678">
        <w:rPr>
          <w:rFonts w:ascii="Times New Roman" w:hAnsi="Times New Roman" w:cs="Times New Roman"/>
          <w:color w:val="00B050"/>
          <w:sz w:val="24"/>
          <w:szCs w:val="24"/>
          <w:lang w:val="lt-LT"/>
        </w:rPr>
        <w:t xml:space="preserve"> </w:t>
      </w:r>
      <w:r w:rsidR="00C86678" w:rsidRPr="00C86678">
        <w:rPr>
          <w:rFonts w:ascii="Times New Roman" w:hAnsi="Times New Roman" w:cs="Times New Roman"/>
          <w:sz w:val="24"/>
          <w:szCs w:val="24"/>
          <w:lang w:val="lt-LT"/>
        </w:rPr>
        <w:t xml:space="preserve">(aktuali redakcija) 4 punkto </w:t>
      </w:r>
      <w:r w:rsidR="00C86678" w:rsidRPr="00C86678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4.4.4.1. papunkčiu ir 6 punktu. Detalūs </w:t>
      </w:r>
      <w:r w:rsidR="00C86678" w:rsidRPr="00C86678">
        <w:rPr>
          <w:rFonts w:ascii="Times New Roman" w:hAnsi="Times New Roman" w:cs="Times New Roman"/>
          <w:sz w:val="24"/>
          <w:szCs w:val="24"/>
          <w:lang w:val="lt-LT"/>
        </w:rPr>
        <w:t>aplinkos apaugos kriterijai nustatyti Sutarties 12 punkte.</w:t>
      </w:r>
    </w:p>
    <w:p w14:paraId="0CE9FA22" w14:textId="77777777" w:rsidR="00C86678" w:rsidRPr="00DF253C" w:rsidRDefault="00C86678" w:rsidP="00DF253C">
      <w:pPr>
        <w:tabs>
          <w:tab w:val="left" w:pos="993"/>
          <w:tab w:val="left" w:pos="1260"/>
        </w:tabs>
        <w:spacing w:after="0" w:line="240" w:lineRule="auto"/>
        <w:ind w:left="567"/>
        <w:jc w:val="both"/>
        <w:rPr>
          <w:rFonts w:ascii="Times New Roman" w:hAnsi="Times New Roman" w:cs="Times New Roman"/>
          <w:sz w:val="24"/>
          <w:szCs w:val="24"/>
          <w:lang w:val="lt-LT"/>
        </w:rPr>
      </w:pPr>
    </w:p>
    <w:p w14:paraId="59E5B4FC" w14:textId="50321359" w:rsidR="00077E99" w:rsidRDefault="00DD56ED" w:rsidP="00E926A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O</w:t>
      </w:r>
      <w:r w:rsidR="006813A6" w:rsidRPr="009421A0"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rientacinis 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 xml:space="preserve">prekių </w:t>
      </w:r>
      <w:r w:rsidR="006813A6" w:rsidRPr="009421A0">
        <w:rPr>
          <w:rFonts w:ascii="Times New Roman" w:eastAsia="Times New Roman" w:hAnsi="Times New Roman" w:cs="Times New Roman"/>
          <w:sz w:val="24"/>
          <w:szCs w:val="24"/>
          <w:lang w:val="lt-LT"/>
        </w:rPr>
        <w:t>sąrašas</w:t>
      </w: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:</w:t>
      </w:r>
    </w:p>
    <w:p w14:paraId="1F503497" w14:textId="716876B1" w:rsidR="00DD56ED" w:rsidRPr="009421A0" w:rsidRDefault="00DD56ED" w:rsidP="00DD56E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val="lt-LT"/>
        </w:rPr>
      </w:pPr>
      <w:r>
        <w:rPr>
          <w:rFonts w:ascii="Times New Roman" w:eastAsia="Times New Roman" w:hAnsi="Times New Roman" w:cs="Times New Roman"/>
          <w:sz w:val="24"/>
          <w:szCs w:val="24"/>
          <w:lang w:val="lt-LT"/>
        </w:rPr>
        <w:t>1 lentelė</w:t>
      </w:r>
    </w:p>
    <w:tbl>
      <w:tblPr>
        <w:tblW w:w="10360" w:type="dxa"/>
        <w:tblInd w:w="1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58"/>
        <w:gridCol w:w="16"/>
        <w:gridCol w:w="1408"/>
        <w:gridCol w:w="16"/>
        <w:gridCol w:w="1962"/>
      </w:tblGrid>
      <w:tr w:rsidR="00A65BFB" w:rsidRPr="009421A0" w14:paraId="6C45AC26" w14:textId="77777777" w:rsidTr="00DD56ED">
        <w:trPr>
          <w:trHeight w:val="2485"/>
        </w:trPr>
        <w:tc>
          <w:tcPr>
            <w:tcW w:w="6958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4B8E3EB" w14:textId="2D358F5A" w:rsidR="00A65BFB" w:rsidRPr="009421A0" w:rsidRDefault="00A65BFB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</w:p>
          <w:p w14:paraId="440C649F" w14:textId="77777777" w:rsidR="00A65BFB" w:rsidRPr="009421A0" w:rsidRDefault="00A65BFB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Prekės pavadinimas, techninė charakteristika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A7CEEB8" w14:textId="77777777" w:rsidR="00A65BFB" w:rsidRPr="009421A0" w:rsidRDefault="00A65BFB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Matavimo vnt.</w:t>
            </w:r>
          </w:p>
        </w:tc>
        <w:tc>
          <w:tcPr>
            <w:tcW w:w="1978" w:type="dxa"/>
            <w:gridSpan w:val="2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5DEE336" w14:textId="77777777" w:rsidR="00A65BFB" w:rsidRPr="009421A0" w:rsidRDefault="00A65BFB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FE2665"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 xml:space="preserve">Preliminarus kiekis </w:t>
            </w:r>
            <w:r>
              <w:rPr>
                <w:rFonts w:ascii="Times New Roman" w:hAnsi="Times New Roman" w:cs="Times New Roman"/>
                <w:sz w:val="24"/>
                <w:szCs w:val="24"/>
                <w:lang w:val="lt-LT"/>
              </w:rPr>
              <w:t>pasiūlymo vertinimui*</w:t>
            </w:r>
          </w:p>
        </w:tc>
      </w:tr>
      <w:tr w:rsidR="00A65BFB" w:rsidRPr="009421A0" w14:paraId="6F7CDFC5" w14:textId="77777777" w:rsidTr="00DD56ED">
        <w:trPr>
          <w:trHeight w:val="284"/>
        </w:trPr>
        <w:tc>
          <w:tcPr>
            <w:tcW w:w="6958" w:type="dxa"/>
            <w:shd w:val="clear" w:color="auto" w:fill="F2F2F2" w:themeFill="background1" w:themeFillShade="F2"/>
            <w:vAlign w:val="center"/>
            <w:hideMark/>
          </w:tcPr>
          <w:p w14:paraId="7D419C7D" w14:textId="0D6B1549" w:rsidR="00A65BFB" w:rsidRPr="009421A0" w:rsidRDefault="00A65BFB" w:rsidP="00A65BF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</w:t>
            </w:r>
          </w:p>
        </w:tc>
        <w:tc>
          <w:tcPr>
            <w:tcW w:w="1424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91D6118" w14:textId="35E08FB5" w:rsidR="00A65BFB" w:rsidRPr="009421A0" w:rsidRDefault="00A65BFB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  <w:tc>
          <w:tcPr>
            <w:tcW w:w="1978" w:type="dxa"/>
            <w:gridSpan w:val="2"/>
            <w:shd w:val="clear" w:color="auto" w:fill="F2F2F2" w:themeFill="background1" w:themeFillShade="F2"/>
            <w:vAlign w:val="center"/>
            <w:hideMark/>
          </w:tcPr>
          <w:p w14:paraId="5722AEF5" w14:textId="3017CE2B" w:rsidR="00A65BFB" w:rsidRPr="009421A0" w:rsidRDefault="00A65BFB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</w:t>
            </w:r>
          </w:p>
        </w:tc>
      </w:tr>
      <w:tr w:rsidR="00B62E23" w:rsidRPr="009421A0" w14:paraId="783EB7A4" w14:textId="77777777" w:rsidTr="00DD56ED">
        <w:trPr>
          <w:trHeight w:val="492"/>
        </w:trPr>
        <w:tc>
          <w:tcPr>
            <w:tcW w:w="10360" w:type="dxa"/>
            <w:gridSpan w:val="5"/>
            <w:shd w:val="clear" w:color="000000" w:fill="FDE9D9"/>
            <w:vAlign w:val="center"/>
            <w:hideMark/>
          </w:tcPr>
          <w:p w14:paraId="24A1707E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  <w:t>31400000-0  Akumuliatoriai, galvaniniai elementai ir baterijos</w:t>
            </w:r>
          </w:p>
        </w:tc>
      </w:tr>
      <w:tr w:rsidR="00B62E23" w:rsidRPr="009421A0" w14:paraId="019830A3" w14:textId="77777777" w:rsidTr="00DD56ED">
        <w:trPr>
          <w:trHeight w:val="327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1917F72E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Elementas AA, </w:t>
            </w: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Zn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/MnO2, 1,5 V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47726911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0B35845A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B62E23" w:rsidRPr="009421A0" w14:paraId="132B6E58" w14:textId="77777777" w:rsidTr="00DD56ED">
        <w:trPr>
          <w:trHeight w:val="30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468E891F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Elementas AAA, </w:t>
            </w: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Zn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/MnO2, 1,5 V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652F5509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63DE195A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B62E23" w:rsidRPr="009421A0" w14:paraId="38131985" w14:textId="77777777" w:rsidTr="00DD56ED">
        <w:trPr>
          <w:trHeight w:val="312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0434E164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Įkraunamas elementas AA, </w:t>
            </w: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Ni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-MH,  ne mažiau kaip 2450 </w:t>
            </w: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mAh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įtampa 1,2 V</w:t>
            </w:r>
          </w:p>
        </w:tc>
        <w:tc>
          <w:tcPr>
            <w:tcW w:w="1424" w:type="dxa"/>
            <w:gridSpan w:val="2"/>
            <w:shd w:val="clear" w:color="000000" w:fill="FFFFFF"/>
          </w:tcPr>
          <w:p w14:paraId="7BB76E60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471249CB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100</w:t>
            </w:r>
          </w:p>
        </w:tc>
      </w:tr>
      <w:tr w:rsidR="00B62E23" w:rsidRPr="009421A0" w14:paraId="630C8820" w14:textId="77777777" w:rsidTr="00DD56ED">
        <w:trPr>
          <w:trHeight w:val="289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4FC6C4F4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Akumuliatorius NPP, 12V 7Ah, švino rūgšties, 12 V</w:t>
            </w:r>
          </w:p>
        </w:tc>
        <w:tc>
          <w:tcPr>
            <w:tcW w:w="1424" w:type="dxa"/>
            <w:gridSpan w:val="2"/>
            <w:shd w:val="clear" w:color="000000" w:fill="FFFFFF"/>
          </w:tcPr>
          <w:p w14:paraId="177EA2FA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703F1E98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37BA35FC" w14:textId="77777777" w:rsidTr="00DD56ED">
        <w:trPr>
          <w:trHeight w:val="285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72CF1926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Akumuliatorius FP632 6 V, 3,2 Ah</w:t>
            </w:r>
          </w:p>
        </w:tc>
        <w:tc>
          <w:tcPr>
            <w:tcW w:w="1424" w:type="dxa"/>
            <w:gridSpan w:val="2"/>
            <w:shd w:val="clear" w:color="000000" w:fill="FFFFFF"/>
          </w:tcPr>
          <w:p w14:paraId="0E04CBBB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69088166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  <w:tr w:rsidR="00B62E23" w:rsidRPr="009421A0" w14:paraId="49A94388" w14:textId="77777777" w:rsidTr="00DD56ED">
        <w:trPr>
          <w:trHeight w:val="514"/>
        </w:trPr>
        <w:tc>
          <w:tcPr>
            <w:tcW w:w="10360" w:type="dxa"/>
            <w:gridSpan w:val="5"/>
            <w:shd w:val="clear" w:color="000000" w:fill="FDE9D9"/>
            <w:vAlign w:val="center"/>
            <w:hideMark/>
          </w:tcPr>
          <w:p w14:paraId="7DB5CFB2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421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44800000-8  Dažai, lakas ir mastika</w:t>
            </w:r>
          </w:p>
        </w:tc>
      </w:tr>
      <w:tr w:rsidR="00B62E23" w:rsidRPr="009421A0" w14:paraId="11543F80" w14:textId="77777777" w:rsidTr="00DD56ED">
        <w:trPr>
          <w:trHeight w:val="51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7D90A1FA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Aerozoliniai dažai, 0,5 l, paprastieji, spalva raudona, lauko darbams, tinkami medžių žymėjimui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30A2F167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7613C060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B62E23" w:rsidRPr="009421A0" w14:paraId="634C7A61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6814D47C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Spec. paskirties dažai metalui vidaus ir lauko darbams, kiekis iki 2,7 l. antikorozinis, žalia spalva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022881BA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67056687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2A94771F" w14:textId="77777777" w:rsidTr="00DD56ED">
        <w:trPr>
          <w:trHeight w:val="469"/>
        </w:trPr>
        <w:tc>
          <w:tcPr>
            <w:tcW w:w="10360" w:type="dxa"/>
            <w:gridSpan w:val="5"/>
            <w:shd w:val="clear" w:color="000000" w:fill="FDE9D9"/>
            <w:vAlign w:val="center"/>
            <w:hideMark/>
          </w:tcPr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1989"/>
            </w:tblGrid>
            <w:tr w:rsidR="00B62E23" w:rsidRPr="009421A0" w14:paraId="5037AC15" w14:textId="77777777" w:rsidTr="00630E8F">
              <w:trPr>
                <w:tblCellSpacing w:w="15" w:type="dxa"/>
              </w:trPr>
              <w:tc>
                <w:tcPr>
                  <w:tcW w:w="1190" w:type="dxa"/>
                  <w:vAlign w:val="center"/>
                  <w:hideMark/>
                </w:tcPr>
                <w:p w14:paraId="07FFC112" w14:textId="77777777" w:rsidR="00B62E23" w:rsidRPr="009421A0" w:rsidRDefault="00B62E23" w:rsidP="00630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942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  <w:t>39700000-9</w:t>
                  </w:r>
                </w:p>
              </w:tc>
              <w:tc>
                <w:tcPr>
                  <w:tcW w:w="1944" w:type="dxa"/>
                  <w:vAlign w:val="center"/>
                  <w:hideMark/>
                </w:tcPr>
                <w:p w14:paraId="799E7D3E" w14:textId="77777777" w:rsidR="00B62E23" w:rsidRPr="009421A0" w:rsidRDefault="00B62E23" w:rsidP="00630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942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  <w:t>Buitiniai prietaisai</w:t>
                  </w:r>
                </w:p>
              </w:tc>
            </w:tr>
          </w:tbl>
          <w:p w14:paraId="02D18583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62E23" w:rsidRPr="009421A0" w14:paraId="6ECE5564" w14:textId="77777777" w:rsidTr="00DD56ED">
        <w:trPr>
          <w:trHeight w:val="30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1CAA9769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Pastatomas ventiliatorius, 50 W, ne mažiau kaip – aukštis 440 mm, skersmuo  390 mm, svoris 1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</w:t>
            </w: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6 kg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577F64FE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Vnt. 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4D5259E9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B62E23" w:rsidRPr="009421A0" w14:paraId="44039FC4" w14:textId="77777777" w:rsidTr="00DD56ED">
        <w:trPr>
          <w:trHeight w:val="30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7CAECD58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Elektrinis šildytuvas, ne daugiau kaip 2 </w:t>
            </w: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kw</w:t>
            </w:r>
            <w:proofErr w:type="spellEnd"/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59089816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39BF6C38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B62E23" w:rsidRPr="009421A0" w14:paraId="11A78D0C" w14:textId="77777777" w:rsidTr="00DD56ED">
        <w:trPr>
          <w:trHeight w:val="30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5A15034F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Elektrinis virdulys, ne daugiau kaip 2 </w:t>
            </w: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kw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, ne mažiau kaip 1,6 l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732CD71F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1A45AFE8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3BF4BD9F" w14:textId="77777777" w:rsidTr="00DD56ED">
        <w:trPr>
          <w:trHeight w:val="30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63DAC472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Šaldytuvas su šaldikliu viršuje, bendras tūris ne didesnis nei 224 l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5AAF475E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Vnt.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1151C7F4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  <w:tr w:rsidR="00B62E23" w:rsidRPr="009421A0" w14:paraId="092104CF" w14:textId="77777777" w:rsidTr="00DD56ED">
        <w:trPr>
          <w:trHeight w:val="514"/>
        </w:trPr>
        <w:tc>
          <w:tcPr>
            <w:tcW w:w="10360" w:type="dxa"/>
            <w:gridSpan w:val="5"/>
            <w:shd w:val="clear" w:color="000000" w:fill="FDE9D9"/>
            <w:vAlign w:val="center"/>
          </w:tcPr>
          <w:p w14:paraId="371B4D16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7656"/>
            </w:tblGrid>
            <w:tr w:rsidR="00B62E23" w:rsidRPr="009421A0" w14:paraId="3B7072DB" w14:textId="77777777" w:rsidTr="00630E8F">
              <w:trPr>
                <w:tblCellSpacing w:w="15" w:type="dxa"/>
              </w:trPr>
              <w:tc>
                <w:tcPr>
                  <w:tcW w:w="1190" w:type="dxa"/>
                  <w:vAlign w:val="center"/>
                  <w:hideMark/>
                </w:tcPr>
                <w:p w14:paraId="2D69140B" w14:textId="77777777" w:rsidR="00B62E23" w:rsidRPr="009421A0" w:rsidRDefault="00B62E23" w:rsidP="00630E8F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942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  <w:t>44500000-5</w:t>
                  </w:r>
                </w:p>
              </w:tc>
              <w:tc>
                <w:tcPr>
                  <w:tcW w:w="7611" w:type="dxa"/>
                  <w:vAlign w:val="center"/>
                  <w:hideMark/>
                </w:tcPr>
                <w:p w14:paraId="3332B5AD" w14:textId="77777777" w:rsidR="00B62E23" w:rsidRPr="009421A0" w:rsidRDefault="00B62E23" w:rsidP="00630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942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  <w:t>Įrankiai, spynos, raktai, vyriai, tvirtinimo detalės, grandinės ir spyruoklės</w:t>
                  </w:r>
                </w:p>
              </w:tc>
            </w:tr>
          </w:tbl>
          <w:p w14:paraId="63F3208F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62E23" w:rsidRPr="009421A0" w14:paraId="4236FD6A" w14:textId="77777777" w:rsidTr="00DD56ED">
        <w:trPr>
          <w:trHeight w:val="514"/>
        </w:trPr>
        <w:tc>
          <w:tcPr>
            <w:tcW w:w="10360" w:type="dxa"/>
            <w:gridSpan w:val="5"/>
            <w:shd w:val="clear" w:color="000000" w:fill="FDE9D9"/>
            <w:vAlign w:val="center"/>
          </w:tcPr>
          <w:p w14:paraId="52C2366A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62E23" w:rsidRPr="009421A0" w14:paraId="0456731C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52A4A0C7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Medsraigčiai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medžiui (vidiniai, šešiakampiai) 4 x 50 mm, pakuotėje 200 vnt.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10B8C0E5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pakuotė 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1ACCD96D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62F9D0A8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038AB498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Medsraigčiai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medžiui (vidiniai, šešiakampiai) 3,5 x 40 mm, pakuotėje 30 vnt.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7B3EE044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shd w:val="clear" w:color="000000" w:fill="FFFFFF"/>
          </w:tcPr>
          <w:p w14:paraId="362E819F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3A9F9EB4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24C6A509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lastRenderedPageBreak/>
              <w:t>Medsraigčiai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medžiui (vidiniai, šešiakampiai) 3,5 x 50 mm, pakuotėje 50 vnt.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73B6023D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shd w:val="clear" w:color="000000" w:fill="FFFFFF"/>
          </w:tcPr>
          <w:p w14:paraId="2880D24D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1B78D374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1898315D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Medsraigčiai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metalui (vidiniai, šešiakampiai) 4 x 50 mm, pakuotėje 200 vnt.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21AA8BB0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shd w:val="clear" w:color="000000" w:fill="FFFFFF"/>
          </w:tcPr>
          <w:p w14:paraId="26BD9CAE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0C4C2F91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0554BECB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Medsraigčiai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metalui (vidiniai, šešiakampiai) 4 x 40 mm, pakuotėje 20 vnt.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1F282752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shd w:val="clear" w:color="000000" w:fill="FFFFFF"/>
          </w:tcPr>
          <w:p w14:paraId="627949C2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61E56663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61C99827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Medsraigčiai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metalui (vidiniai, šešiakampiai) 3,5x 40 mm, pakuotėje 30 vnt.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0DDEFF24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shd w:val="clear" w:color="000000" w:fill="FFFFFF"/>
          </w:tcPr>
          <w:p w14:paraId="3EEEBBEE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32F13764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3895C479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proofErr w:type="spellStart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Medsraigčiai</w:t>
            </w:r>
            <w:proofErr w:type="spellEnd"/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metalui (vidiniai, šešiakampiai) 3,5 x 50 mm, pakuotėje 50 vnt.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649F2DFF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shd w:val="clear" w:color="000000" w:fill="FFFFFF"/>
          </w:tcPr>
          <w:p w14:paraId="49B479E3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</w:t>
            </w:r>
          </w:p>
        </w:tc>
      </w:tr>
      <w:tr w:rsidR="00B62E23" w:rsidRPr="009421A0" w14:paraId="7090135E" w14:textId="77777777" w:rsidTr="00DD56ED">
        <w:trPr>
          <w:trHeight w:val="514"/>
        </w:trPr>
        <w:tc>
          <w:tcPr>
            <w:tcW w:w="10360" w:type="dxa"/>
            <w:gridSpan w:val="5"/>
            <w:shd w:val="clear" w:color="000000" w:fill="FDE9D9"/>
            <w:vAlign w:val="center"/>
            <w:hideMark/>
          </w:tcPr>
          <w:p w14:paraId="6AE6BF1B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2729"/>
            </w:tblGrid>
            <w:tr w:rsidR="00B62E23" w:rsidRPr="009421A0" w14:paraId="0FB54872" w14:textId="77777777" w:rsidTr="00630E8F">
              <w:trPr>
                <w:tblCellSpacing w:w="15" w:type="dxa"/>
              </w:trPr>
              <w:tc>
                <w:tcPr>
                  <w:tcW w:w="1190" w:type="dxa"/>
                  <w:vAlign w:val="center"/>
                  <w:hideMark/>
                </w:tcPr>
                <w:p w14:paraId="313E6F76" w14:textId="77777777" w:rsidR="00B62E23" w:rsidRPr="009421A0" w:rsidRDefault="00B62E23" w:rsidP="00630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942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  <w:t>33700000-7</w:t>
                  </w:r>
                </w:p>
              </w:tc>
              <w:tc>
                <w:tcPr>
                  <w:tcW w:w="2684" w:type="dxa"/>
                  <w:vAlign w:val="center"/>
                  <w:hideMark/>
                </w:tcPr>
                <w:p w14:paraId="4346D710" w14:textId="77777777" w:rsidR="00B62E23" w:rsidRPr="009421A0" w:rsidRDefault="00B62E23" w:rsidP="00630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942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  <w:t>Asmens higienos gaminiai</w:t>
                  </w:r>
                </w:p>
              </w:tc>
            </w:tr>
          </w:tbl>
          <w:p w14:paraId="38A909C4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62E23" w:rsidRPr="009421A0" w14:paraId="78203914" w14:textId="77777777" w:rsidTr="00DD56ED">
        <w:trPr>
          <w:trHeight w:val="51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62440358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Tualetinis popierius, 3 sluoksnių, pakuotėje 24 vnt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.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66412D18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6D6BE1A9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B62E23" w:rsidRPr="009421A0" w14:paraId="5E88A55B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073A9F31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Popierinis rankšluostis ilgis ne mažiau kaip 295 m, Plotis ne mažiau kaip 280 mm, 1 sluoksnio 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6EF9D611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rulonas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01963E05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B62E23" w:rsidRPr="009421A0" w14:paraId="631FD6FA" w14:textId="77777777" w:rsidTr="00DD56ED">
        <w:trPr>
          <w:trHeight w:val="30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3B3C8B7F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Popierinis rankšluostis ilgis ne mažiau kaip 11 m, Plotis ne mažiau kaip 110 mm, 2 sluoksnių, pakuotėje 2 rulonai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1CC04F25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18A90746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10</w:t>
            </w:r>
          </w:p>
        </w:tc>
      </w:tr>
      <w:tr w:rsidR="00B62E23" w:rsidRPr="009421A0" w14:paraId="520E0179" w14:textId="77777777" w:rsidTr="00DD56ED">
        <w:trPr>
          <w:trHeight w:val="514"/>
        </w:trPr>
        <w:tc>
          <w:tcPr>
            <w:tcW w:w="10360" w:type="dxa"/>
            <w:gridSpan w:val="5"/>
            <w:shd w:val="clear" w:color="000000" w:fill="FDE9D9"/>
            <w:vAlign w:val="center"/>
          </w:tcPr>
          <w:p w14:paraId="578720B7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235"/>
              <w:gridCol w:w="4036"/>
            </w:tblGrid>
            <w:tr w:rsidR="00B62E23" w:rsidRPr="009421A0" w14:paraId="2B670DEB" w14:textId="77777777" w:rsidTr="00630E8F">
              <w:trPr>
                <w:tblCellSpacing w:w="15" w:type="dxa"/>
              </w:trPr>
              <w:tc>
                <w:tcPr>
                  <w:tcW w:w="1190" w:type="dxa"/>
                  <w:vAlign w:val="center"/>
                  <w:hideMark/>
                </w:tcPr>
                <w:p w14:paraId="75FEFBE5" w14:textId="77777777" w:rsidR="00B62E23" w:rsidRPr="009421A0" w:rsidRDefault="00B62E23" w:rsidP="00630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942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  <w:t>44400000-4</w:t>
                  </w:r>
                </w:p>
              </w:tc>
              <w:tc>
                <w:tcPr>
                  <w:tcW w:w="3991" w:type="dxa"/>
                  <w:vAlign w:val="center"/>
                  <w:hideMark/>
                </w:tcPr>
                <w:p w14:paraId="52128437" w14:textId="77777777" w:rsidR="00B62E23" w:rsidRPr="009421A0" w:rsidRDefault="00B62E23" w:rsidP="00630E8F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</w:pPr>
                  <w:r w:rsidRPr="009421A0">
                    <w:rPr>
                      <w:rFonts w:ascii="Times New Roman" w:eastAsia="Times New Roman" w:hAnsi="Times New Roman" w:cs="Times New Roman"/>
                      <w:b/>
                      <w:bCs/>
                      <w:sz w:val="24"/>
                      <w:szCs w:val="24"/>
                      <w:lang w:val="lt-LT"/>
                    </w:rPr>
                    <w:t>Įvairūs surenkamieji ir susiję gaminiai</w:t>
                  </w:r>
                </w:p>
              </w:tc>
            </w:tr>
          </w:tbl>
          <w:p w14:paraId="2B8DC557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</w:p>
        </w:tc>
      </w:tr>
      <w:tr w:rsidR="00B62E23" w:rsidRPr="009421A0" w14:paraId="69B98658" w14:textId="77777777" w:rsidTr="00DD56ED">
        <w:trPr>
          <w:trHeight w:val="51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7E5B6FCC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Praustuvo maišytuvas, jungtis žarnelė 3/8 colio, ne daugiau kaip aukštis 129 mm, ilgis 195 mm, plotis 50 mm, spalva chromo be dušo žarnos, komplekte dvi žarnelės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14DCD415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komplektas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76C0DD8D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4</w:t>
            </w:r>
          </w:p>
        </w:tc>
      </w:tr>
      <w:tr w:rsidR="00B62E23" w:rsidRPr="009421A0" w14:paraId="5C221DB6" w14:textId="77777777" w:rsidTr="00DD56ED">
        <w:trPr>
          <w:trHeight w:val="480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0D63BAF5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Vonios maišytuvas, dušo jungtis ½ colio, rankenėlių sk. 1, jungtis ekscentrinė, ne daugiau kaip aukštis 118 mm, ilgis 173 mm, plotis 176 mm, spalva chromo, komplekte ekscentrikai 2 vnt., dušo galvutė, dušo žarna, laikiklis 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46080C70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komplektas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3DD210CF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</w:t>
            </w:r>
          </w:p>
        </w:tc>
      </w:tr>
      <w:tr w:rsidR="00B62E23" w:rsidRPr="009421A0" w14:paraId="272688B8" w14:textId="77777777" w:rsidTr="00DD56ED">
        <w:trPr>
          <w:trHeight w:val="540"/>
        </w:trPr>
        <w:tc>
          <w:tcPr>
            <w:tcW w:w="10360" w:type="dxa"/>
            <w:gridSpan w:val="5"/>
            <w:tcBorders>
              <w:bottom w:val="single" w:sz="4" w:space="0" w:color="auto"/>
            </w:tcBorders>
            <w:shd w:val="clear" w:color="000000" w:fill="FDE9D9"/>
            <w:vAlign w:val="center"/>
            <w:hideMark/>
          </w:tcPr>
          <w:p w14:paraId="23DAB1F3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lt-LT"/>
              </w:rPr>
            </w:pPr>
            <w:r w:rsidRPr="009421A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lt-LT"/>
              </w:rPr>
              <w:t>19640000-4 Polietileno maišai ir maišeliai šiukšlėms bei atliekoms</w:t>
            </w:r>
          </w:p>
        </w:tc>
      </w:tr>
      <w:tr w:rsidR="00B62E23" w:rsidRPr="009421A0" w14:paraId="5A83255A" w14:textId="77777777" w:rsidTr="00DD56ED">
        <w:trPr>
          <w:trHeight w:val="497"/>
        </w:trPr>
        <w:tc>
          <w:tcPr>
            <w:tcW w:w="6974" w:type="dxa"/>
            <w:gridSpan w:val="2"/>
            <w:shd w:val="clear" w:color="000000" w:fill="FFFFFF"/>
            <w:vAlign w:val="center"/>
          </w:tcPr>
          <w:p w14:paraId="0C57C600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Šiukšlių maišai 250 l, 5 vnt. pakuotėje, ne mažiau kaip 54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MK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 xml:space="preserve"> </w:t>
            </w: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2 sluoksniai</w:t>
            </w:r>
          </w:p>
        </w:tc>
        <w:tc>
          <w:tcPr>
            <w:tcW w:w="1424" w:type="dxa"/>
            <w:gridSpan w:val="2"/>
            <w:shd w:val="clear" w:color="000000" w:fill="FFFFFF"/>
            <w:vAlign w:val="center"/>
          </w:tcPr>
          <w:p w14:paraId="1E53A899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shd w:val="clear" w:color="000000" w:fill="FFFFFF"/>
            <w:vAlign w:val="center"/>
          </w:tcPr>
          <w:p w14:paraId="0A77AAB6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B62E23" w:rsidRPr="009421A0" w14:paraId="51B55B75" w14:textId="77777777" w:rsidTr="00DD56ED">
        <w:trPr>
          <w:trHeight w:val="324"/>
        </w:trPr>
        <w:tc>
          <w:tcPr>
            <w:tcW w:w="6974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743CDF0F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Šiukšlių maišai 60 l, 10 vnt. pakuotėje, ne mažiau kaip 29 MK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5E463BD5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47723E1C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50</w:t>
            </w:r>
          </w:p>
        </w:tc>
      </w:tr>
      <w:tr w:rsidR="00B62E23" w:rsidRPr="009421A0" w14:paraId="2BE6ECAA" w14:textId="77777777" w:rsidTr="00DD56ED">
        <w:trPr>
          <w:trHeight w:val="390"/>
        </w:trPr>
        <w:tc>
          <w:tcPr>
            <w:tcW w:w="6974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35828520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Šiukšlių maišai 100 l, 10 vnt. pakuotėje, ne mažiau kaip 34 MK</w:t>
            </w:r>
          </w:p>
        </w:tc>
        <w:tc>
          <w:tcPr>
            <w:tcW w:w="1424" w:type="dxa"/>
            <w:gridSpan w:val="2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6B39EC7F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tcBorders>
              <w:bottom w:val="single" w:sz="4" w:space="0" w:color="auto"/>
            </w:tcBorders>
            <w:shd w:val="clear" w:color="000000" w:fill="FFFFFF"/>
            <w:vAlign w:val="center"/>
          </w:tcPr>
          <w:p w14:paraId="2832B61B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</w:tr>
      <w:tr w:rsidR="00B62E23" w:rsidRPr="009421A0" w14:paraId="7EB3FE9F" w14:textId="77777777" w:rsidTr="00DD56ED">
        <w:trPr>
          <w:trHeight w:val="355"/>
        </w:trPr>
        <w:tc>
          <w:tcPr>
            <w:tcW w:w="69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551212D1" w14:textId="77777777" w:rsidR="00B62E23" w:rsidRPr="009421A0" w:rsidRDefault="00B62E23" w:rsidP="00630E8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Šiukšlių maišai 35 l, 36 vnt. pakuotėje, ne mažiau kaip 8 MK</w:t>
            </w:r>
          </w:p>
        </w:tc>
        <w:tc>
          <w:tcPr>
            <w:tcW w:w="142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3168CCB2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pakuotė</w:t>
            </w:r>
          </w:p>
        </w:tc>
        <w:tc>
          <w:tcPr>
            <w:tcW w:w="1962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vAlign w:val="center"/>
          </w:tcPr>
          <w:p w14:paraId="1C818A4E" w14:textId="77777777" w:rsidR="00B62E23" w:rsidRPr="009421A0" w:rsidRDefault="00B62E23" w:rsidP="00630E8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</w:pPr>
            <w:r w:rsidRPr="009421A0">
              <w:rPr>
                <w:rFonts w:ascii="Times New Roman" w:eastAsia="Times New Roman" w:hAnsi="Times New Roman" w:cs="Times New Roman"/>
                <w:sz w:val="24"/>
                <w:szCs w:val="24"/>
                <w:lang w:val="lt-LT"/>
              </w:rPr>
              <w:t>30</w:t>
            </w:r>
          </w:p>
        </w:tc>
      </w:tr>
    </w:tbl>
    <w:p w14:paraId="23F87EAC" w14:textId="77777777" w:rsidR="00FD0DF5" w:rsidRPr="009421A0" w:rsidRDefault="00FD0DF5" w:rsidP="002E7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F20444F" w14:textId="0E593D23" w:rsidR="00FD0DF5" w:rsidRPr="009421A0" w:rsidRDefault="00FD0DF5" w:rsidP="002E7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  <w:r w:rsidRPr="009421A0">
        <w:rPr>
          <w:rFonts w:ascii="Times New Roman" w:hAnsi="Times New Roman" w:cs="Times New Roman"/>
          <w:sz w:val="24"/>
          <w:szCs w:val="24"/>
          <w:lang w:val="lt-LT"/>
        </w:rPr>
        <w:t xml:space="preserve">PASTABA: </w:t>
      </w:r>
    </w:p>
    <w:p w14:paraId="63E94A89" w14:textId="77777777" w:rsidR="00FD0DF5" w:rsidRPr="009421A0" w:rsidRDefault="00FD0DF5" w:rsidP="002E7187">
      <w:pPr>
        <w:spacing w:after="0" w:line="240" w:lineRule="auto"/>
        <w:rPr>
          <w:rFonts w:ascii="Times New Roman" w:hAnsi="Times New Roman" w:cs="Times New Roman"/>
          <w:sz w:val="24"/>
          <w:szCs w:val="24"/>
          <w:lang w:val="lt-LT"/>
        </w:rPr>
      </w:pPr>
    </w:p>
    <w:p w14:paraId="07DD60AF" w14:textId="3B4FE13C" w:rsidR="00FD0DF5" w:rsidRPr="00455D5B" w:rsidRDefault="00FD0DF5" w:rsidP="00092CCD">
      <w:pPr>
        <w:tabs>
          <w:tab w:val="left" w:pos="426"/>
        </w:tabs>
        <w:spacing w:after="0" w:line="240" w:lineRule="auto"/>
        <w:contextualSpacing/>
        <w:jc w:val="both"/>
        <w:rPr>
          <w:rFonts w:ascii="Times New Roman" w:hAnsi="Times New Roman" w:cs="Times New Roman"/>
          <w:lang w:val="lt-LT"/>
        </w:rPr>
      </w:pPr>
      <w:r w:rsidRPr="00455D5B">
        <w:rPr>
          <w:rFonts w:ascii="Times New Roman" w:hAnsi="Times New Roman" w:cs="Times New Roman"/>
          <w:lang w:val="lt-LT"/>
        </w:rPr>
        <w:t>*</w:t>
      </w:r>
      <w:r w:rsidR="002E7187" w:rsidRPr="00455D5B">
        <w:rPr>
          <w:rFonts w:ascii="Times New Roman" w:hAnsi="Times New Roman" w:cs="Times New Roman"/>
          <w:lang w:val="lt-LT"/>
        </w:rPr>
        <w:t xml:space="preserve"> </w:t>
      </w:r>
      <w:bookmarkStart w:id="7" w:name="_Hlk195004023"/>
      <w:r w:rsidRPr="00455D5B">
        <w:rPr>
          <w:rFonts w:ascii="Times New Roman" w:hAnsi="Times New Roman" w:cs="Times New Roman"/>
          <w:lang w:val="lt-LT"/>
        </w:rPr>
        <w:t xml:space="preserve">Prekių preliminarus sąrašas ir kiekiai bus naudojami </w:t>
      </w:r>
      <w:r w:rsidR="00CD5CA2" w:rsidRPr="00455D5B">
        <w:rPr>
          <w:rFonts w:ascii="Times New Roman" w:hAnsi="Times New Roman" w:cs="Times New Roman"/>
          <w:lang w:val="lt-LT"/>
        </w:rPr>
        <w:t>p</w:t>
      </w:r>
      <w:r w:rsidRPr="00455D5B">
        <w:rPr>
          <w:rFonts w:ascii="Times New Roman" w:hAnsi="Times New Roman" w:cs="Times New Roman"/>
          <w:lang w:val="lt-LT"/>
        </w:rPr>
        <w:t xml:space="preserve">asiūlymų vertinimui bei </w:t>
      </w:r>
      <w:r w:rsidR="00CD5CA2" w:rsidRPr="00455D5B">
        <w:rPr>
          <w:rFonts w:ascii="Times New Roman" w:hAnsi="Times New Roman" w:cs="Times New Roman"/>
          <w:lang w:val="lt-LT"/>
        </w:rPr>
        <w:t>l</w:t>
      </w:r>
      <w:r w:rsidRPr="00455D5B">
        <w:rPr>
          <w:rFonts w:ascii="Times New Roman" w:hAnsi="Times New Roman" w:cs="Times New Roman"/>
          <w:lang w:val="lt-LT"/>
        </w:rPr>
        <w:t xml:space="preserve">aimėjusio </w:t>
      </w:r>
      <w:r w:rsidR="00CD5CA2" w:rsidRPr="00455D5B">
        <w:rPr>
          <w:rFonts w:ascii="Times New Roman" w:hAnsi="Times New Roman" w:cs="Times New Roman"/>
          <w:lang w:val="lt-LT"/>
        </w:rPr>
        <w:t>t</w:t>
      </w:r>
      <w:r w:rsidRPr="00455D5B">
        <w:rPr>
          <w:rFonts w:ascii="Times New Roman" w:hAnsi="Times New Roman" w:cs="Times New Roman"/>
          <w:lang w:val="lt-LT"/>
        </w:rPr>
        <w:t xml:space="preserve">iekėjo nustatymui. Tai nėra </w:t>
      </w:r>
      <w:r w:rsidR="00092CCD" w:rsidRPr="00455D5B">
        <w:rPr>
          <w:rFonts w:ascii="Times New Roman" w:hAnsi="Times New Roman" w:cs="Times New Roman"/>
          <w:lang w:val="lt-LT"/>
        </w:rPr>
        <w:t>Pirkėjo</w:t>
      </w:r>
      <w:r w:rsidRPr="00455D5B">
        <w:rPr>
          <w:rFonts w:ascii="Times New Roman" w:hAnsi="Times New Roman" w:cs="Times New Roman"/>
          <w:lang w:val="lt-LT"/>
        </w:rPr>
        <w:t xml:space="preserve"> įsipareigojimas </w:t>
      </w:r>
      <w:r w:rsidR="00092CCD" w:rsidRPr="00455D5B">
        <w:rPr>
          <w:rFonts w:ascii="Times New Roman" w:hAnsi="Times New Roman" w:cs="Times New Roman"/>
          <w:lang w:val="lt-LT"/>
        </w:rPr>
        <w:t>Pardavėjui</w:t>
      </w:r>
      <w:r w:rsidRPr="00455D5B">
        <w:rPr>
          <w:rFonts w:ascii="Times New Roman" w:hAnsi="Times New Roman" w:cs="Times New Roman"/>
          <w:lang w:val="lt-LT"/>
        </w:rPr>
        <w:t xml:space="preserve"> sutarties galiojimo laikotarpiu pirkti nurodytas </w:t>
      </w:r>
      <w:r w:rsidR="00CD5CA2" w:rsidRPr="00455D5B">
        <w:rPr>
          <w:rFonts w:ascii="Times New Roman" w:hAnsi="Times New Roman" w:cs="Times New Roman"/>
          <w:lang w:val="lt-LT"/>
        </w:rPr>
        <w:t>p</w:t>
      </w:r>
      <w:r w:rsidRPr="00455D5B">
        <w:rPr>
          <w:rFonts w:ascii="Times New Roman" w:hAnsi="Times New Roman" w:cs="Times New Roman"/>
          <w:lang w:val="lt-LT"/>
        </w:rPr>
        <w:t xml:space="preserve">rekes ir jų kiekius. </w:t>
      </w:r>
      <w:r w:rsidR="00424E44" w:rsidRPr="00455D5B">
        <w:rPr>
          <w:rFonts w:ascii="Times New Roman" w:eastAsia="Calibri" w:hAnsi="Times New Roman" w:cs="Times New Roman"/>
          <w:lang w:val="lt-LT"/>
        </w:rPr>
        <w:t xml:space="preserve">Pirkėjas prekes įsigys pagal faktinį jų poreikį. Prekių bus perkama ne daugiau kaip už </w:t>
      </w:r>
      <w:r w:rsidR="001C7174" w:rsidRPr="00455D5B">
        <w:rPr>
          <w:rFonts w:ascii="Times New Roman" w:hAnsi="Times New Roman" w:cs="Times New Roman"/>
        </w:rPr>
        <w:t xml:space="preserve">19 008,26 </w:t>
      </w:r>
      <w:r w:rsidR="00424E44" w:rsidRPr="00455D5B">
        <w:rPr>
          <w:rFonts w:ascii="Times New Roman" w:eastAsia="Calibri" w:hAnsi="Times New Roman" w:cs="Times New Roman"/>
          <w:lang w:val="lt-LT"/>
        </w:rPr>
        <w:t xml:space="preserve">eurų be PVM visą sutarties galiojimo laikotarpį. </w:t>
      </w:r>
    </w:p>
    <w:bookmarkEnd w:id="7"/>
    <w:p w14:paraId="3EA1F816" w14:textId="655534E2" w:rsidR="00FD0DF5" w:rsidRPr="00455D5B" w:rsidRDefault="00FD0DF5" w:rsidP="00092CCD">
      <w:pPr>
        <w:spacing w:after="0" w:line="240" w:lineRule="auto"/>
        <w:jc w:val="both"/>
        <w:rPr>
          <w:rFonts w:ascii="Times New Roman" w:hAnsi="Times New Roman" w:cs="Times New Roman"/>
          <w:lang w:val="lt-LT"/>
        </w:rPr>
      </w:pPr>
    </w:p>
    <w:p w14:paraId="06021D81" w14:textId="6012723B" w:rsidR="00104E0B" w:rsidRPr="009421A0" w:rsidRDefault="00104E0B" w:rsidP="00365C3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lt-LT"/>
        </w:rPr>
      </w:pPr>
      <w:r w:rsidRPr="009421A0">
        <w:rPr>
          <w:rFonts w:ascii="Times New Roman" w:hAnsi="Times New Roman" w:cs="Times New Roman"/>
          <w:sz w:val="24"/>
          <w:szCs w:val="24"/>
          <w:lang w:val="lt-LT"/>
        </w:rPr>
        <w:t>_____________________________________________</w:t>
      </w:r>
    </w:p>
    <w:sectPr w:rsidR="00104E0B" w:rsidRPr="009421A0" w:rsidSect="00750170">
      <w:pgSz w:w="12240" w:h="15840"/>
      <w:pgMar w:top="531" w:right="567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Consolas">
    <w:panose1 w:val="020B0609020204030204"/>
    <w:charset w:val="BA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74438"/>
    <w:multiLevelType w:val="multilevel"/>
    <w:tmpl w:val="3AF07A2E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211B2E7D"/>
    <w:multiLevelType w:val="multilevel"/>
    <w:tmpl w:val="8C4CAE9C"/>
    <w:lvl w:ilvl="0">
      <w:start w:val="2"/>
      <w:numFmt w:val="decimal"/>
      <w:lvlText w:val="%1.1."/>
      <w:lvlJc w:val="left"/>
      <w:pPr>
        <w:tabs>
          <w:tab w:val="num" w:pos="1287"/>
        </w:tabs>
        <w:ind w:left="0" w:firstLine="567"/>
      </w:pPr>
      <w:rPr>
        <w:rFonts w:hint="default"/>
        <w:b w:val="0"/>
      </w:rPr>
    </w:lvl>
    <w:lvl w:ilvl="1">
      <w:start w:val="2"/>
      <w:numFmt w:val="decimal"/>
      <w:lvlText w:val="%1.%2."/>
      <w:lvlJc w:val="left"/>
      <w:pPr>
        <w:tabs>
          <w:tab w:val="num" w:pos="1288"/>
        </w:tabs>
        <w:ind w:left="1" w:firstLine="567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abstractNum w:abstractNumId="2" w15:restartNumberingAfterBreak="0">
    <w:nsid w:val="22944755"/>
    <w:multiLevelType w:val="multilevel"/>
    <w:tmpl w:val="B2E0B1A4"/>
    <w:lvl w:ilvl="0">
      <w:start w:val="51"/>
      <w:numFmt w:val="decimal"/>
      <w:lvlText w:val="%1."/>
      <w:lvlJc w:val="left"/>
      <w:pPr>
        <w:ind w:left="107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48" w:hanging="48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87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359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46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539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647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719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8270" w:hanging="1800"/>
      </w:pPr>
      <w:rPr>
        <w:rFonts w:hint="default"/>
      </w:rPr>
    </w:lvl>
  </w:abstractNum>
  <w:abstractNum w:abstractNumId="3" w15:restartNumberingAfterBreak="0">
    <w:nsid w:val="235775D7"/>
    <w:multiLevelType w:val="multilevel"/>
    <w:tmpl w:val="F6C2015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6972AC1"/>
    <w:multiLevelType w:val="multilevel"/>
    <w:tmpl w:val="54FCD2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5" w15:restartNumberingAfterBreak="0">
    <w:nsid w:val="283D57F7"/>
    <w:multiLevelType w:val="multilevel"/>
    <w:tmpl w:val="EDF68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533"/>
        </w:tabs>
        <w:ind w:left="1533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6" w15:restartNumberingAfterBreak="0">
    <w:nsid w:val="28EA4F58"/>
    <w:multiLevelType w:val="multilevel"/>
    <w:tmpl w:val="EDF68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7" w15:restartNumberingAfterBreak="0">
    <w:nsid w:val="29EF627C"/>
    <w:multiLevelType w:val="hybridMultilevel"/>
    <w:tmpl w:val="1C541730"/>
    <w:lvl w:ilvl="0" w:tplc="EC7A9546">
      <w:start w:val="1"/>
      <w:numFmt w:val="decimal"/>
      <w:lvlText w:val="%1."/>
      <w:lvlJc w:val="left"/>
      <w:pPr>
        <w:ind w:left="720" w:hanging="360"/>
      </w:pPr>
      <w:rPr>
        <w:rFonts w:hint="default"/>
        <w:sz w:val="16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1AE7DDB"/>
    <w:multiLevelType w:val="multilevel"/>
    <w:tmpl w:val="3272CA3E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theme="minorBidi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theme="minorBidi"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theme="minorBidi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theme="minorBidi" w:hint="default"/>
        <w:b/>
      </w:rPr>
    </w:lvl>
  </w:abstractNum>
  <w:abstractNum w:abstractNumId="9" w15:restartNumberingAfterBreak="0">
    <w:nsid w:val="426269A3"/>
    <w:multiLevelType w:val="hybridMultilevel"/>
    <w:tmpl w:val="A8B0E19E"/>
    <w:lvl w:ilvl="0" w:tplc="1C0C52D4">
      <w:start w:val="1"/>
      <w:numFmt w:val="decimal"/>
      <w:lvlText w:val="%1."/>
      <w:lvlJc w:val="left"/>
      <w:pPr>
        <w:ind w:left="7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1" w:tplc="142ADE66">
      <w:start w:val="1"/>
      <w:numFmt w:val="lowerLetter"/>
      <w:lvlText w:val="%2"/>
      <w:lvlJc w:val="left"/>
      <w:pPr>
        <w:ind w:left="10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2" w:tplc="760298C0">
      <w:start w:val="1"/>
      <w:numFmt w:val="lowerRoman"/>
      <w:lvlText w:val="%3"/>
      <w:lvlJc w:val="left"/>
      <w:pPr>
        <w:ind w:left="18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3" w:tplc="9F9474BA">
      <w:start w:val="1"/>
      <w:numFmt w:val="decimal"/>
      <w:lvlText w:val="%4"/>
      <w:lvlJc w:val="left"/>
      <w:pPr>
        <w:ind w:left="25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4" w:tplc="988E259E">
      <w:start w:val="1"/>
      <w:numFmt w:val="lowerLetter"/>
      <w:lvlText w:val="%5"/>
      <w:lvlJc w:val="left"/>
      <w:pPr>
        <w:ind w:left="324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5" w:tplc="8E8E5E40">
      <w:start w:val="1"/>
      <w:numFmt w:val="lowerRoman"/>
      <w:lvlText w:val="%6"/>
      <w:lvlJc w:val="left"/>
      <w:pPr>
        <w:ind w:left="396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6" w:tplc="283CD0E8">
      <w:start w:val="1"/>
      <w:numFmt w:val="decimal"/>
      <w:lvlText w:val="%7"/>
      <w:lvlJc w:val="left"/>
      <w:pPr>
        <w:ind w:left="468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7" w:tplc="EA7EA012">
      <w:start w:val="1"/>
      <w:numFmt w:val="lowerLetter"/>
      <w:lvlText w:val="%8"/>
      <w:lvlJc w:val="left"/>
      <w:pPr>
        <w:ind w:left="540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  <w:lvl w:ilvl="8" w:tplc="7D9AF138">
      <w:start w:val="1"/>
      <w:numFmt w:val="lowerRoman"/>
      <w:lvlText w:val="%9"/>
      <w:lvlJc w:val="left"/>
      <w:pPr>
        <w:ind w:left="6120" w:firstLine="0"/>
      </w:pPr>
      <w:rPr>
        <w:rFonts w:ascii="Times New Roman" w:eastAsia="Times New Roman" w:hAnsi="Times New Roman" w:cs="Times New Roman"/>
        <w:b/>
        <w:bCs/>
        <w:i w:val="0"/>
        <w:strike w:val="0"/>
        <w:dstrike w:val="0"/>
        <w:color w:val="000000"/>
        <w:sz w:val="24"/>
        <w:szCs w:val="24"/>
        <w:u w:val="none" w:color="000000"/>
        <w:effect w:val="none"/>
        <w:vertAlign w:val="baseline"/>
      </w:rPr>
    </w:lvl>
  </w:abstractNum>
  <w:abstractNum w:abstractNumId="10" w15:restartNumberingAfterBreak="0">
    <w:nsid w:val="62BA3273"/>
    <w:multiLevelType w:val="multilevel"/>
    <w:tmpl w:val="39C22F7C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hint="default"/>
        <w:b/>
      </w:rPr>
    </w:lvl>
  </w:abstractNum>
  <w:abstractNum w:abstractNumId="11" w15:restartNumberingAfterBreak="0">
    <w:nsid w:val="750765CC"/>
    <w:multiLevelType w:val="multilevel"/>
    <w:tmpl w:val="4140857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795E70CE"/>
    <w:multiLevelType w:val="multilevel"/>
    <w:tmpl w:val="EDF687CC"/>
    <w:lvl w:ilvl="0">
      <w:start w:val="1"/>
      <w:numFmt w:val="decimal"/>
      <w:lvlText w:val="%1."/>
      <w:lvlJc w:val="left"/>
      <w:pPr>
        <w:tabs>
          <w:tab w:val="num" w:pos="540"/>
        </w:tabs>
        <w:ind w:left="540" w:hanging="540"/>
      </w:pPr>
    </w:lvl>
    <w:lvl w:ilvl="1">
      <w:start w:val="1"/>
      <w:numFmt w:val="decimal"/>
      <w:lvlText w:val="%1.%2."/>
      <w:lvlJc w:val="left"/>
      <w:pPr>
        <w:tabs>
          <w:tab w:val="num" w:pos="1260"/>
        </w:tabs>
        <w:ind w:left="1260" w:hanging="540"/>
      </w:p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</w:lvl>
  </w:abstractNum>
  <w:abstractNum w:abstractNumId="13" w15:restartNumberingAfterBreak="0">
    <w:nsid w:val="796D0B68"/>
    <w:multiLevelType w:val="multilevel"/>
    <w:tmpl w:val="40AEB81C"/>
    <w:lvl w:ilvl="0">
      <w:start w:val="1"/>
      <w:numFmt w:val="decimal"/>
      <w:pStyle w:val="Antrat1"/>
      <w:suff w:val="space"/>
      <w:lvlText w:val="%1."/>
      <w:lvlJc w:val="left"/>
      <w:pPr>
        <w:ind w:left="1332" w:hanging="432"/>
      </w:pPr>
      <w:rPr>
        <w:rFonts w:hint="default"/>
      </w:rPr>
    </w:lvl>
    <w:lvl w:ilvl="1">
      <w:start w:val="1"/>
      <w:numFmt w:val="decimal"/>
      <w:pStyle w:val="Antrat2"/>
      <w:suff w:val="space"/>
      <w:lvlText w:val="11.%2."/>
      <w:lvlJc w:val="left"/>
      <w:pPr>
        <w:ind w:left="180" w:firstLine="720"/>
      </w:pPr>
      <w:rPr>
        <w:rFonts w:hint="default"/>
        <w:i w:val="0"/>
        <w:color w:val="auto"/>
      </w:rPr>
    </w:lvl>
    <w:lvl w:ilvl="2">
      <w:start w:val="1"/>
      <w:numFmt w:val="decimal"/>
      <w:pStyle w:val="Antrat3"/>
      <w:suff w:val="space"/>
      <w:lvlText w:val="%1.%2.%3."/>
      <w:lvlJc w:val="left"/>
      <w:pPr>
        <w:ind w:left="180" w:firstLine="720"/>
      </w:pPr>
      <w:rPr>
        <w:rFonts w:hint="default"/>
      </w:rPr>
    </w:lvl>
    <w:lvl w:ilvl="3">
      <w:start w:val="1"/>
      <w:numFmt w:val="decimal"/>
      <w:pStyle w:val="Antrat4"/>
      <w:lvlText w:val="%1.%2.%3.%4"/>
      <w:lvlJc w:val="left"/>
      <w:pPr>
        <w:tabs>
          <w:tab w:val="num" w:pos="1584"/>
        </w:tabs>
        <w:ind w:left="1584" w:hanging="864"/>
      </w:pPr>
      <w:rPr>
        <w:rFonts w:hint="default"/>
      </w:rPr>
    </w:lvl>
    <w:lvl w:ilvl="4">
      <w:start w:val="1"/>
      <w:numFmt w:val="decimal"/>
      <w:pStyle w:val="Antrat5"/>
      <w:lvlText w:val="%1.%2.%3.%4.%5"/>
      <w:lvlJc w:val="left"/>
      <w:pPr>
        <w:tabs>
          <w:tab w:val="num" w:pos="1908"/>
        </w:tabs>
        <w:ind w:left="1908" w:hanging="1008"/>
      </w:pPr>
      <w:rPr>
        <w:rFonts w:hint="default"/>
      </w:rPr>
    </w:lvl>
    <w:lvl w:ilvl="5">
      <w:start w:val="1"/>
      <w:numFmt w:val="decimal"/>
      <w:pStyle w:val="Antrat6"/>
      <w:lvlText w:val="%1.%2.%3.%4.%5.%6"/>
      <w:lvlJc w:val="left"/>
      <w:pPr>
        <w:tabs>
          <w:tab w:val="num" w:pos="2052"/>
        </w:tabs>
        <w:ind w:left="2052" w:hanging="1152"/>
      </w:pPr>
      <w:rPr>
        <w:rFonts w:hint="default"/>
      </w:rPr>
    </w:lvl>
    <w:lvl w:ilvl="6">
      <w:start w:val="1"/>
      <w:numFmt w:val="decimal"/>
      <w:pStyle w:val="Antrat7"/>
      <w:lvlText w:val="%1.%2.%3.%4.%5.%6.%7"/>
      <w:lvlJc w:val="left"/>
      <w:pPr>
        <w:tabs>
          <w:tab w:val="num" w:pos="2196"/>
        </w:tabs>
        <w:ind w:left="2196" w:hanging="1296"/>
      </w:pPr>
      <w:rPr>
        <w:rFonts w:hint="default"/>
      </w:rPr>
    </w:lvl>
    <w:lvl w:ilvl="7">
      <w:start w:val="1"/>
      <w:numFmt w:val="decimal"/>
      <w:pStyle w:val="Antrat8"/>
      <w:lvlText w:val="%1.%2.%3.%4.%5.%6.%7.%8"/>
      <w:lvlJc w:val="left"/>
      <w:pPr>
        <w:tabs>
          <w:tab w:val="num" w:pos="2340"/>
        </w:tabs>
        <w:ind w:left="2340" w:hanging="1440"/>
      </w:pPr>
      <w:rPr>
        <w:rFonts w:hint="default"/>
      </w:rPr>
    </w:lvl>
    <w:lvl w:ilvl="8">
      <w:start w:val="1"/>
      <w:numFmt w:val="decimal"/>
      <w:pStyle w:val="Antrat9"/>
      <w:lvlText w:val="%1.%2.%3.%4.%5.%6.%7.%8.%9"/>
      <w:lvlJc w:val="left"/>
      <w:pPr>
        <w:tabs>
          <w:tab w:val="num" w:pos="2484"/>
        </w:tabs>
        <w:ind w:left="2484" w:hanging="1584"/>
      </w:pPr>
      <w:rPr>
        <w:rFonts w:hint="default"/>
      </w:rPr>
    </w:lvl>
  </w:abstractNum>
  <w:abstractNum w:abstractNumId="14" w15:restartNumberingAfterBreak="0">
    <w:nsid w:val="7C4077A7"/>
    <w:multiLevelType w:val="multilevel"/>
    <w:tmpl w:val="0BFE7A84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theme="minorBidi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Times New Roman" w:cstheme="minorBidi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Times New Roman" w:cstheme="minorBidi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Times New Roman" w:cstheme="minorBidi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Times New Roman" w:cstheme="minorBidi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Times New Roman" w:cstheme="minorBidi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Times New Roman" w:cstheme="minorBidi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Times New Roman" w:cstheme="minorBidi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Times New Roman" w:cstheme="minorBidi" w:hint="default"/>
      </w:rPr>
    </w:lvl>
  </w:abstractNum>
  <w:abstractNum w:abstractNumId="15" w15:restartNumberingAfterBreak="0">
    <w:nsid w:val="7EAA271B"/>
    <w:multiLevelType w:val="multilevel"/>
    <w:tmpl w:val="FA1EF100"/>
    <w:lvl w:ilvl="0">
      <w:start w:val="3"/>
      <w:numFmt w:val="decimal"/>
      <w:lvlText w:val="%1."/>
      <w:lvlJc w:val="left"/>
      <w:pPr>
        <w:ind w:left="360" w:hanging="360"/>
      </w:pPr>
      <w:rPr>
        <w:rFonts w:eastAsia="Times New Roman" w:cstheme="minorBidi" w:hint="default"/>
        <w:b/>
      </w:rPr>
    </w:lvl>
    <w:lvl w:ilvl="1">
      <w:start w:val="1"/>
      <w:numFmt w:val="decimal"/>
      <w:lvlText w:val="%1.%2."/>
      <w:lvlJc w:val="left"/>
      <w:pPr>
        <w:ind w:left="1080" w:hanging="360"/>
      </w:pPr>
      <w:rPr>
        <w:rFonts w:eastAsia="Times New Roman" w:cstheme="minorBidi" w:hint="default"/>
        <w:b w:val="0"/>
        <w:bCs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 w:cstheme="minorBidi" w:hint="default"/>
        <w:b/>
      </w:rPr>
    </w:lvl>
    <w:lvl w:ilvl="3">
      <w:start w:val="1"/>
      <w:numFmt w:val="decimal"/>
      <w:lvlText w:val="%1.%2.%3.%4."/>
      <w:lvlJc w:val="left"/>
      <w:pPr>
        <w:ind w:left="2880" w:hanging="720"/>
      </w:pPr>
      <w:rPr>
        <w:rFonts w:eastAsia="Times New Roman" w:cstheme="minorBidi" w:hint="default"/>
        <w:b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 w:cstheme="minorBidi" w:hint="default"/>
        <w:b/>
      </w:rPr>
    </w:lvl>
    <w:lvl w:ilvl="5">
      <w:start w:val="1"/>
      <w:numFmt w:val="decimal"/>
      <w:lvlText w:val="%1.%2.%3.%4.%5.%6."/>
      <w:lvlJc w:val="left"/>
      <w:pPr>
        <w:ind w:left="4680" w:hanging="1080"/>
      </w:pPr>
      <w:rPr>
        <w:rFonts w:eastAsia="Times New Roman" w:cstheme="minorBidi" w:hint="default"/>
        <w:b/>
      </w:rPr>
    </w:lvl>
    <w:lvl w:ilvl="6">
      <w:start w:val="1"/>
      <w:numFmt w:val="decimal"/>
      <w:lvlText w:val="%1.%2.%3.%4.%5.%6.%7."/>
      <w:lvlJc w:val="left"/>
      <w:pPr>
        <w:ind w:left="5760" w:hanging="1440"/>
      </w:pPr>
      <w:rPr>
        <w:rFonts w:eastAsia="Times New Roman" w:cstheme="minorBidi" w:hint="default"/>
        <w:b/>
      </w:rPr>
    </w:lvl>
    <w:lvl w:ilvl="7">
      <w:start w:val="1"/>
      <w:numFmt w:val="decimal"/>
      <w:lvlText w:val="%1.%2.%3.%4.%5.%6.%7.%8."/>
      <w:lvlJc w:val="left"/>
      <w:pPr>
        <w:ind w:left="6480" w:hanging="1440"/>
      </w:pPr>
      <w:rPr>
        <w:rFonts w:eastAsia="Times New Roman" w:cstheme="minorBidi" w:hint="default"/>
        <w:b/>
      </w:rPr>
    </w:lvl>
    <w:lvl w:ilvl="8">
      <w:start w:val="1"/>
      <w:numFmt w:val="decimal"/>
      <w:lvlText w:val="%1.%2.%3.%4.%5.%6.%7.%8.%9."/>
      <w:lvlJc w:val="left"/>
      <w:pPr>
        <w:ind w:left="7560" w:hanging="1800"/>
      </w:pPr>
      <w:rPr>
        <w:rFonts w:eastAsia="Times New Roman" w:cstheme="minorBidi" w:hint="default"/>
        <w:b/>
      </w:rPr>
    </w:lvl>
  </w:abstractNum>
  <w:num w:numId="1" w16cid:durableId="1671104782">
    <w:abstractNumId w:val="13"/>
  </w:num>
  <w:num w:numId="2" w16cid:durableId="954412355">
    <w:abstractNumId w:val="5"/>
  </w:num>
  <w:num w:numId="3" w16cid:durableId="1907759629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971135673">
    <w:abstractNumId w:val="3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915318246">
    <w:abstractNumId w:val="11"/>
  </w:num>
  <w:num w:numId="6" w16cid:durableId="606423002">
    <w:abstractNumId w:val="4"/>
  </w:num>
  <w:num w:numId="7" w16cid:durableId="1088767510">
    <w:abstractNumId w:val="7"/>
  </w:num>
  <w:num w:numId="8" w16cid:durableId="1161390541">
    <w:abstractNumId w:val="2"/>
  </w:num>
  <w:num w:numId="9" w16cid:durableId="1709140988">
    <w:abstractNumId w:val="12"/>
  </w:num>
  <w:num w:numId="10" w16cid:durableId="660425459">
    <w:abstractNumId w:val="6"/>
  </w:num>
  <w:num w:numId="11" w16cid:durableId="194077938">
    <w:abstractNumId w:val="10"/>
  </w:num>
  <w:num w:numId="12" w16cid:durableId="2133402919">
    <w:abstractNumId w:val="1"/>
  </w:num>
  <w:num w:numId="13" w16cid:durableId="1903172520">
    <w:abstractNumId w:val="0"/>
  </w:num>
  <w:num w:numId="14" w16cid:durableId="528564462">
    <w:abstractNumId w:val="8"/>
  </w:num>
  <w:num w:numId="15" w16cid:durableId="1524320519">
    <w:abstractNumId w:val="14"/>
  </w:num>
  <w:num w:numId="16" w16cid:durableId="351305463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7CD0"/>
    <w:rsid w:val="000060E3"/>
    <w:rsid w:val="00023ADB"/>
    <w:rsid w:val="00023F2C"/>
    <w:rsid w:val="00065C01"/>
    <w:rsid w:val="00077E99"/>
    <w:rsid w:val="00092CCD"/>
    <w:rsid w:val="000A1B5B"/>
    <w:rsid w:val="000A65D4"/>
    <w:rsid w:val="000B2A00"/>
    <w:rsid w:val="000B4AC9"/>
    <w:rsid w:val="000B7210"/>
    <w:rsid w:val="000D2313"/>
    <w:rsid w:val="000D2801"/>
    <w:rsid w:val="000E7D29"/>
    <w:rsid w:val="00104E0B"/>
    <w:rsid w:val="00110EF8"/>
    <w:rsid w:val="00126011"/>
    <w:rsid w:val="00136F51"/>
    <w:rsid w:val="001445A3"/>
    <w:rsid w:val="00156599"/>
    <w:rsid w:val="001602E8"/>
    <w:rsid w:val="001915E2"/>
    <w:rsid w:val="00193378"/>
    <w:rsid w:val="001A3084"/>
    <w:rsid w:val="001A415C"/>
    <w:rsid w:val="001A7A77"/>
    <w:rsid w:val="001C7174"/>
    <w:rsid w:val="001D33BC"/>
    <w:rsid w:val="001D7CD0"/>
    <w:rsid w:val="002013F4"/>
    <w:rsid w:val="002021E3"/>
    <w:rsid w:val="00204517"/>
    <w:rsid w:val="00230792"/>
    <w:rsid w:val="00262614"/>
    <w:rsid w:val="002650BC"/>
    <w:rsid w:val="00281C85"/>
    <w:rsid w:val="002B2D34"/>
    <w:rsid w:val="002B4335"/>
    <w:rsid w:val="002E491D"/>
    <w:rsid w:val="002E7187"/>
    <w:rsid w:val="00326FB5"/>
    <w:rsid w:val="00334AAB"/>
    <w:rsid w:val="003534B5"/>
    <w:rsid w:val="00356F1A"/>
    <w:rsid w:val="00361983"/>
    <w:rsid w:val="00365C30"/>
    <w:rsid w:val="00366660"/>
    <w:rsid w:val="00371D28"/>
    <w:rsid w:val="00372991"/>
    <w:rsid w:val="00373A23"/>
    <w:rsid w:val="00396CCC"/>
    <w:rsid w:val="00397EAB"/>
    <w:rsid w:val="003A5324"/>
    <w:rsid w:val="003B5254"/>
    <w:rsid w:val="003C325A"/>
    <w:rsid w:val="003E51C2"/>
    <w:rsid w:val="00404933"/>
    <w:rsid w:val="00424E44"/>
    <w:rsid w:val="00442500"/>
    <w:rsid w:val="00455D5B"/>
    <w:rsid w:val="004669AE"/>
    <w:rsid w:val="004700DC"/>
    <w:rsid w:val="00475EC8"/>
    <w:rsid w:val="00477973"/>
    <w:rsid w:val="0049451F"/>
    <w:rsid w:val="0049486E"/>
    <w:rsid w:val="00496671"/>
    <w:rsid w:val="004B4095"/>
    <w:rsid w:val="00517CFB"/>
    <w:rsid w:val="00542661"/>
    <w:rsid w:val="00543624"/>
    <w:rsid w:val="00554646"/>
    <w:rsid w:val="00573880"/>
    <w:rsid w:val="00584636"/>
    <w:rsid w:val="005A1F7D"/>
    <w:rsid w:val="005C18EA"/>
    <w:rsid w:val="005C20E0"/>
    <w:rsid w:val="005D7EBA"/>
    <w:rsid w:val="005E6DF2"/>
    <w:rsid w:val="006236ED"/>
    <w:rsid w:val="006239F4"/>
    <w:rsid w:val="00633D90"/>
    <w:rsid w:val="006677F8"/>
    <w:rsid w:val="006813A6"/>
    <w:rsid w:val="00684F5B"/>
    <w:rsid w:val="00685C59"/>
    <w:rsid w:val="006950D1"/>
    <w:rsid w:val="006A3F01"/>
    <w:rsid w:val="006B20F3"/>
    <w:rsid w:val="006B371E"/>
    <w:rsid w:val="006D3D03"/>
    <w:rsid w:val="006E7FFA"/>
    <w:rsid w:val="006F46EE"/>
    <w:rsid w:val="00702A9E"/>
    <w:rsid w:val="00722136"/>
    <w:rsid w:val="00747607"/>
    <w:rsid w:val="00750170"/>
    <w:rsid w:val="00762C0E"/>
    <w:rsid w:val="00763CE6"/>
    <w:rsid w:val="007922FB"/>
    <w:rsid w:val="007A25F7"/>
    <w:rsid w:val="007B2814"/>
    <w:rsid w:val="007D6E79"/>
    <w:rsid w:val="007F4F97"/>
    <w:rsid w:val="008036AF"/>
    <w:rsid w:val="00834823"/>
    <w:rsid w:val="00846401"/>
    <w:rsid w:val="00870A12"/>
    <w:rsid w:val="00874FE4"/>
    <w:rsid w:val="0089544E"/>
    <w:rsid w:val="008A2C26"/>
    <w:rsid w:val="008E0214"/>
    <w:rsid w:val="008F7B82"/>
    <w:rsid w:val="009421A0"/>
    <w:rsid w:val="00963211"/>
    <w:rsid w:val="00970517"/>
    <w:rsid w:val="009718FA"/>
    <w:rsid w:val="009A395E"/>
    <w:rsid w:val="009A7677"/>
    <w:rsid w:val="009D6D08"/>
    <w:rsid w:val="00A0599E"/>
    <w:rsid w:val="00A06977"/>
    <w:rsid w:val="00A1177D"/>
    <w:rsid w:val="00A130AA"/>
    <w:rsid w:val="00A40426"/>
    <w:rsid w:val="00A65BFB"/>
    <w:rsid w:val="00A7110D"/>
    <w:rsid w:val="00A93B75"/>
    <w:rsid w:val="00AA0069"/>
    <w:rsid w:val="00AF445E"/>
    <w:rsid w:val="00B36DB3"/>
    <w:rsid w:val="00B606D4"/>
    <w:rsid w:val="00B62E23"/>
    <w:rsid w:val="00B93E77"/>
    <w:rsid w:val="00BD238D"/>
    <w:rsid w:val="00BE1E31"/>
    <w:rsid w:val="00BE7665"/>
    <w:rsid w:val="00C05B7A"/>
    <w:rsid w:val="00C26840"/>
    <w:rsid w:val="00C515D3"/>
    <w:rsid w:val="00C86678"/>
    <w:rsid w:val="00CA50A4"/>
    <w:rsid w:val="00CB0B38"/>
    <w:rsid w:val="00CD5CA2"/>
    <w:rsid w:val="00CF0B5E"/>
    <w:rsid w:val="00D15CED"/>
    <w:rsid w:val="00D20D36"/>
    <w:rsid w:val="00D24C92"/>
    <w:rsid w:val="00D30C86"/>
    <w:rsid w:val="00D355CD"/>
    <w:rsid w:val="00D41167"/>
    <w:rsid w:val="00D53FC2"/>
    <w:rsid w:val="00D741B2"/>
    <w:rsid w:val="00D86D9E"/>
    <w:rsid w:val="00D976EC"/>
    <w:rsid w:val="00DD56ED"/>
    <w:rsid w:val="00DF0271"/>
    <w:rsid w:val="00DF253C"/>
    <w:rsid w:val="00E368DF"/>
    <w:rsid w:val="00E65E68"/>
    <w:rsid w:val="00E859A7"/>
    <w:rsid w:val="00E926AF"/>
    <w:rsid w:val="00EB112C"/>
    <w:rsid w:val="00EC713F"/>
    <w:rsid w:val="00EE3DD2"/>
    <w:rsid w:val="00EE4897"/>
    <w:rsid w:val="00F30C74"/>
    <w:rsid w:val="00F36746"/>
    <w:rsid w:val="00F550E7"/>
    <w:rsid w:val="00F71E2E"/>
    <w:rsid w:val="00F7517E"/>
    <w:rsid w:val="00F77244"/>
    <w:rsid w:val="00F873F0"/>
    <w:rsid w:val="00F92784"/>
    <w:rsid w:val="00F93F9D"/>
    <w:rsid w:val="00F9427F"/>
    <w:rsid w:val="00FA2965"/>
    <w:rsid w:val="00FB2782"/>
    <w:rsid w:val="00FC4229"/>
    <w:rsid w:val="00FD0DF5"/>
    <w:rsid w:val="00FF7F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5FDA4"/>
  <w15:chartTrackingRefBased/>
  <w15:docId w15:val="{5D1FA070-A8CF-427E-858D-0372C61815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aliases w:val="Appendix"/>
    <w:basedOn w:val="prastasis"/>
    <w:next w:val="prastasis"/>
    <w:link w:val="Antrat1Diagrama"/>
    <w:qFormat/>
    <w:rsid w:val="00A1177D"/>
    <w:pPr>
      <w:keepNext/>
      <w:numPr>
        <w:numId w:val="1"/>
      </w:numPr>
      <w:spacing w:before="360" w:after="360" w:line="240" w:lineRule="auto"/>
      <w:jc w:val="center"/>
      <w:outlineLvl w:val="0"/>
    </w:pPr>
    <w:rPr>
      <w:rFonts w:ascii="Times New Roman" w:eastAsia="Times New Roman" w:hAnsi="Times New Roman" w:cs="Times New Roman"/>
      <w:sz w:val="28"/>
      <w:szCs w:val="20"/>
      <w:lang w:val="lt-LT"/>
    </w:rPr>
  </w:style>
  <w:style w:type="paragraph" w:styleId="Antrat2">
    <w:name w:val="heading 2"/>
    <w:aliases w:val="Title Header2,Char15,Title Header2 Char"/>
    <w:basedOn w:val="prastasis"/>
    <w:next w:val="prastasis"/>
    <w:link w:val="Antrat2Diagrama"/>
    <w:qFormat/>
    <w:rsid w:val="00A1177D"/>
    <w:pPr>
      <w:numPr>
        <w:ilvl w:val="1"/>
        <w:numId w:val="1"/>
      </w:numPr>
      <w:spacing w:after="0" w:line="240" w:lineRule="auto"/>
      <w:jc w:val="both"/>
      <w:outlineLvl w:val="1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3">
    <w:name w:val="heading 3"/>
    <w:aliases w:val="Section Header3,Sub-Clause Paragraph,H3,Antraste 3,Antraste 31,Antraste 32,Antraste 33,Antraste 34,Antraste 35,Antraste 36,Antraste 37,Sub-Clause Paragraph Char Char Char Diagrama Diagrama,Sub-Clause Paragraph Char"/>
    <w:basedOn w:val="prastasis"/>
    <w:next w:val="prastasis"/>
    <w:link w:val="Antrat3Diagrama"/>
    <w:qFormat/>
    <w:rsid w:val="00A1177D"/>
    <w:pPr>
      <w:keepNext/>
      <w:numPr>
        <w:ilvl w:val="2"/>
        <w:numId w:val="1"/>
      </w:numPr>
      <w:spacing w:after="0" w:line="240" w:lineRule="auto"/>
      <w:jc w:val="both"/>
      <w:outlineLvl w:val="2"/>
    </w:pPr>
    <w:rPr>
      <w:rFonts w:ascii="Times New Roman" w:eastAsia="Times New Roman" w:hAnsi="Times New Roman" w:cs="Times New Roman"/>
      <w:sz w:val="24"/>
      <w:szCs w:val="20"/>
      <w:lang w:val="lt-LT"/>
    </w:rPr>
  </w:style>
  <w:style w:type="paragraph" w:styleId="Antrat4">
    <w:name w:val="heading 4"/>
    <w:aliases w:val=" Sub-Clause Sub-paragraph,Sub-Clause Sub-paragraph,Heading 4 Char Char Char Char,Heading 4 Char Char Char Char Char"/>
    <w:basedOn w:val="prastasis"/>
    <w:next w:val="prastasis"/>
    <w:link w:val="Antrat4Diagrama"/>
    <w:qFormat/>
    <w:rsid w:val="00A1177D"/>
    <w:pPr>
      <w:keepNext/>
      <w:numPr>
        <w:ilvl w:val="3"/>
        <w:numId w:val="1"/>
      </w:numPr>
      <w:spacing w:after="0" w:line="240" w:lineRule="auto"/>
      <w:outlineLvl w:val="3"/>
    </w:pPr>
    <w:rPr>
      <w:rFonts w:ascii="Times New Roman" w:eastAsia="Times New Roman" w:hAnsi="Times New Roman" w:cs="Times New Roman"/>
      <w:b/>
      <w:sz w:val="44"/>
      <w:szCs w:val="20"/>
      <w:lang w:val="lt-LT"/>
    </w:rPr>
  </w:style>
  <w:style w:type="paragraph" w:styleId="Antrat5">
    <w:name w:val="heading 5"/>
    <w:aliases w:val=" Char12,Char12"/>
    <w:basedOn w:val="prastasis"/>
    <w:next w:val="prastasis"/>
    <w:link w:val="Antrat5Diagrama"/>
    <w:qFormat/>
    <w:rsid w:val="00A1177D"/>
    <w:pPr>
      <w:keepNext/>
      <w:numPr>
        <w:ilvl w:val="4"/>
        <w:numId w:val="1"/>
      </w:numPr>
      <w:spacing w:after="0" w:line="240" w:lineRule="auto"/>
      <w:outlineLvl w:val="4"/>
    </w:pPr>
    <w:rPr>
      <w:rFonts w:ascii="Times New Roman" w:eastAsia="Times New Roman" w:hAnsi="Times New Roman" w:cs="Times New Roman"/>
      <w:b/>
      <w:sz w:val="40"/>
      <w:szCs w:val="20"/>
      <w:lang w:val="lt-LT"/>
    </w:rPr>
  </w:style>
  <w:style w:type="paragraph" w:styleId="Antrat6">
    <w:name w:val="heading 6"/>
    <w:basedOn w:val="prastasis"/>
    <w:next w:val="prastasis"/>
    <w:link w:val="Antrat6Diagrama"/>
    <w:qFormat/>
    <w:rsid w:val="00A1177D"/>
    <w:pPr>
      <w:keepNext/>
      <w:numPr>
        <w:ilvl w:val="5"/>
        <w:numId w:val="1"/>
      </w:numPr>
      <w:spacing w:after="0" w:line="240" w:lineRule="auto"/>
      <w:outlineLvl w:val="5"/>
    </w:pPr>
    <w:rPr>
      <w:rFonts w:ascii="Times New Roman" w:eastAsia="Times New Roman" w:hAnsi="Times New Roman" w:cs="Times New Roman"/>
      <w:b/>
      <w:sz w:val="36"/>
      <w:szCs w:val="20"/>
      <w:lang w:val="lt-LT"/>
    </w:rPr>
  </w:style>
  <w:style w:type="paragraph" w:styleId="Antrat7">
    <w:name w:val="heading 7"/>
    <w:basedOn w:val="prastasis"/>
    <w:next w:val="prastasis"/>
    <w:link w:val="Antrat7Diagrama"/>
    <w:qFormat/>
    <w:rsid w:val="00A1177D"/>
    <w:pPr>
      <w:keepNext/>
      <w:numPr>
        <w:ilvl w:val="6"/>
        <w:numId w:val="1"/>
      </w:numPr>
      <w:spacing w:after="0" w:line="240" w:lineRule="auto"/>
      <w:outlineLvl w:val="6"/>
    </w:pPr>
    <w:rPr>
      <w:rFonts w:ascii="Times New Roman" w:eastAsia="Times New Roman" w:hAnsi="Times New Roman" w:cs="Times New Roman"/>
      <w:sz w:val="48"/>
      <w:szCs w:val="20"/>
      <w:lang w:val="lt-LT"/>
    </w:rPr>
  </w:style>
  <w:style w:type="paragraph" w:styleId="Antrat8">
    <w:name w:val="heading 8"/>
    <w:basedOn w:val="prastasis"/>
    <w:next w:val="prastasis"/>
    <w:link w:val="Antrat8Diagrama"/>
    <w:qFormat/>
    <w:rsid w:val="00A1177D"/>
    <w:pPr>
      <w:keepNext/>
      <w:numPr>
        <w:ilvl w:val="7"/>
        <w:numId w:val="1"/>
      </w:numPr>
      <w:spacing w:after="0" w:line="240" w:lineRule="auto"/>
      <w:outlineLvl w:val="7"/>
    </w:pPr>
    <w:rPr>
      <w:rFonts w:ascii="Times New Roman" w:eastAsia="Times New Roman" w:hAnsi="Times New Roman" w:cs="Times New Roman"/>
      <w:b/>
      <w:sz w:val="18"/>
      <w:szCs w:val="20"/>
      <w:lang w:val="lt-LT"/>
    </w:rPr>
  </w:style>
  <w:style w:type="paragraph" w:styleId="Antrat9">
    <w:name w:val="heading 9"/>
    <w:basedOn w:val="prastasis"/>
    <w:next w:val="prastasis"/>
    <w:link w:val="Antrat9Diagrama"/>
    <w:qFormat/>
    <w:rsid w:val="00A1177D"/>
    <w:pPr>
      <w:keepNext/>
      <w:numPr>
        <w:ilvl w:val="8"/>
        <w:numId w:val="1"/>
      </w:numPr>
      <w:spacing w:after="0" w:line="240" w:lineRule="auto"/>
      <w:outlineLvl w:val="8"/>
    </w:pPr>
    <w:rPr>
      <w:rFonts w:ascii="Times New Roman" w:eastAsia="Times New Roman" w:hAnsi="Times New Roman" w:cs="Times New Roman"/>
      <w:sz w:val="40"/>
      <w:szCs w:val="20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CF0B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CF0B5E"/>
    <w:rPr>
      <w:rFonts w:ascii="Segoe UI" w:hAnsi="Segoe UI" w:cs="Segoe UI"/>
      <w:sz w:val="18"/>
      <w:szCs w:val="18"/>
    </w:rPr>
  </w:style>
  <w:style w:type="paragraph" w:styleId="Sraopastraipa">
    <w:name w:val="List Paragraph"/>
    <w:aliases w:val="Numbering,ERP-List Paragraph,List Paragraph11,Bullet EY,List Paragraph2,List Paragraph Red,Paragraph,Table of contents numbered,List Paragraph21,Buletai,lp1,Bullet 1,Use Case List Paragraph,List Paragraph111,Sąrašo pastraipa.Bullet"/>
    <w:basedOn w:val="prastasis"/>
    <w:link w:val="SraopastraipaDiagrama"/>
    <w:qFormat/>
    <w:rsid w:val="002E7187"/>
    <w:pPr>
      <w:ind w:left="720"/>
      <w:contextualSpacing/>
    </w:pPr>
  </w:style>
  <w:style w:type="character" w:styleId="Emfaz">
    <w:name w:val="Emphasis"/>
    <w:basedOn w:val="Numatytasispastraiposriftas"/>
    <w:uiPriority w:val="20"/>
    <w:qFormat/>
    <w:rsid w:val="007922FB"/>
    <w:rPr>
      <w:i/>
      <w:iCs/>
    </w:rPr>
  </w:style>
  <w:style w:type="character" w:customStyle="1" w:styleId="Antrat1Diagrama">
    <w:name w:val="Antraštė 1 Diagrama"/>
    <w:aliases w:val="Appendix Diagrama"/>
    <w:basedOn w:val="Numatytasispastraiposriftas"/>
    <w:link w:val="Antrat1"/>
    <w:rsid w:val="00A1177D"/>
    <w:rPr>
      <w:rFonts w:ascii="Times New Roman" w:eastAsia="Times New Roman" w:hAnsi="Times New Roman" w:cs="Times New Roman"/>
      <w:sz w:val="28"/>
      <w:szCs w:val="20"/>
      <w:lang w:val="lt-LT"/>
    </w:rPr>
  </w:style>
  <w:style w:type="character" w:customStyle="1" w:styleId="Antrat2Diagrama">
    <w:name w:val="Antraštė 2 Diagrama"/>
    <w:aliases w:val="Title Header2 Diagrama,Char15 Diagrama,Title Header2 Char Diagrama"/>
    <w:basedOn w:val="Numatytasispastraiposriftas"/>
    <w:link w:val="Antrat2"/>
    <w:rsid w:val="00A1177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3Diagrama">
    <w:name w:val="Antraštė 3 Diagrama"/>
    <w:aliases w:val="Section Header3 Diagrama,Sub-Clause Paragraph Diagrama,H3 Diagrama,Antraste 3 Diagrama,Antraste 31 Diagrama,Antraste 32 Diagrama,Antraste 33 Diagrama,Antraste 34 Diagrama,Antraste 35 Diagrama,Antraste 36 Diagrama,Antraste 37 Diagrama"/>
    <w:basedOn w:val="Numatytasispastraiposriftas"/>
    <w:link w:val="Antrat3"/>
    <w:rsid w:val="00A1177D"/>
    <w:rPr>
      <w:rFonts w:ascii="Times New Roman" w:eastAsia="Times New Roman" w:hAnsi="Times New Roman" w:cs="Times New Roman"/>
      <w:sz w:val="24"/>
      <w:szCs w:val="20"/>
      <w:lang w:val="lt-LT"/>
    </w:rPr>
  </w:style>
  <w:style w:type="character" w:customStyle="1" w:styleId="Antrat4Diagrama">
    <w:name w:val="Antraštė 4 Diagrama"/>
    <w:aliases w:val=" Sub-Clause Sub-paragraph Diagrama,Sub-Clause Sub-paragraph Diagrama,Heading 4 Char Char Char Char Diagrama,Heading 4 Char Char Char Char Char Diagrama"/>
    <w:basedOn w:val="Numatytasispastraiposriftas"/>
    <w:link w:val="Antrat4"/>
    <w:rsid w:val="00A1177D"/>
    <w:rPr>
      <w:rFonts w:ascii="Times New Roman" w:eastAsia="Times New Roman" w:hAnsi="Times New Roman" w:cs="Times New Roman"/>
      <w:b/>
      <w:sz w:val="44"/>
      <w:szCs w:val="20"/>
      <w:lang w:val="lt-LT"/>
    </w:rPr>
  </w:style>
  <w:style w:type="character" w:customStyle="1" w:styleId="Antrat5Diagrama">
    <w:name w:val="Antraštė 5 Diagrama"/>
    <w:aliases w:val=" Char12 Diagrama,Char12 Diagrama"/>
    <w:basedOn w:val="Numatytasispastraiposriftas"/>
    <w:link w:val="Antrat5"/>
    <w:rsid w:val="00A1177D"/>
    <w:rPr>
      <w:rFonts w:ascii="Times New Roman" w:eastAsia="Times New Roman" w:hAnsi="Times New Roman" w:cs="Times New Roman"/>
      <w:b/>
      <w:sz w:val="40"/>
      <w:szCs w:val="20"/>
      <w:lang w:val="lt-LT"/>
    </w:rPr>
  </w:style>
  <w:style w:type="character" w:customStyle="1" w:styleId="Antrat6Diagrama">
    <w:name w:val="Antraštė 6 Diagrama"/>
    <w:basedOn w:val="Numatytasispastraiposriftas"/>
    <w:link w:val="Antrat6"/>
    <w:rsid w:val="00A1177D"/>
    <w:rPr>
      <w:rFonts w:ascii="Times New Roman" w:eastAsia="Times New Roman" w:hAnsi="Times New Roman" w:cs="Times New Roman"/>
      <w:b/>
      <w:sz w:val="36"/>
      <w:szCs w:val="20"/>
      <w:lang w:val="lt-LT"/>
    </w:rPr>
  </w:style>
  <w:style w:type="character" w:customStyle="1" w:styleId="Antrat7Diagrama">
    <w:name w:val="Antraštė 7 Diagrama"/>
    <w:basedOn w:val="Numatytasispastraiposriftas"/>
    <w:link w:val="Antrat7"/>
    <w:rsid w:val="00A1177D"/>
    <w:rPr>
      <w:rFonts w:ascii="Times New Roman" w:eastAsia="Times New Roman" w:hAnsi="Times New Roman" w:cs="Times New Roman"/>
      <w:sz w:val="48"/>
      <w:szCs w:val="20"/>
      <w:lang w:val="lt-LT"/>
    </w:rPr>
  </w:style>
  <w:style w:type="character" w:customStyle="1" w:styleId="Antrat8Diagrama">
    <w:name w:val="Antraštė 8 Diagrama"/>
    <w:basedOn w:val="Numatytasispastraiposriftas"/>
    <w:link w:val="Antrat8"/>
    <w:rsid w:val="00A1177D"/>
    <w:rPr>
      <w:rFonts w:ascii="Times New Roman" w:eastAsia="Times New Roman" w:hAnsi="Times New Roman" w:cs="Times New Roman"/>
      <w:b/>
      <w:sz w:val="18"/>
      <w:szCs w:val="20"/>
      <w:lang w:val="lt-LT"/>
    </w:rPr>
  </w:style>
  <w:style w:type="character" w:customStyle="1" w:styleId="Antrat9Diagrama">
    <w:name w:val="Antraštė 9 Diagrama"/>
    <w:basedOn w:val="Numatytasispastraiposriftas"/>
    <w:link w:val="Antrat9"/>
    <w:rsid w:val="00A1177D"/>
    <w:rPr>
      <w:rFonts w:ascii="Times New Roman" w:eastAsia="Times New Roman" w:hAnsi="Times New Roman" w:cs="Times New Roman"/>
      <w:sz w:val="40"/>
      <w:szCs w:val="20"/>
      <w:lang w:val="lt-LT"/>
    </w:rPr>
  </w:style>
  <w:style w:type="character" w:customStyle="1" w:styleId="SraopastraipaDiagrama">
    <w:name w:val="Sąrašo pastraipa Diagrama"/>
    <w:aliases w:val="Numbering Diagrama,ERP-List Paragraph Diagrama,List Paragraph11 Diagrama,Bullet EY Diagrama,List Paragraph2 Diagrama,List Paragraph Red Diagrama,Paragraph Diagrama,Table of contents numbered Diagrama,List Paragraph21 Diagrama"/>
    <w:link w:val="Sraopastraipa"/>
    <w:rsid w:val="00A1177D"/>
  </w:style>
  <w:style w:type="character" w:customStyle="1" w:styleId="price">
    <w:name w:val="price"/>
    <w:basedOn w:val="Numatytasispastraiposriftas"/>
    <w:rsid w:val="00023ADB"/>
  </w:style>
  <w:style w:type="paragraph" w:styleId="Pataisymai">
    <w:name w:val="Revision"/>
    <w:hidden/>
    <w:uiPriority w:val="99"/>
    <w:semiHidden/>
    <w:rsid w:val="002013F4"/>
    <w:pPr>
      <w:spacing w:after="0" w:line="240" w:lineRule="auto"/>
    </w:pPr>
  </w:style>
  <w:style w:type="character" w:styleId="Komentaronuoroda">
    <w:name w:val="annotation reference"/>
    <w:basedOn w:val="Numatytasispastraiposriftas"/>
    <w:uiPriority w:val="99"/>
    <w:semiHidden/>
    <w:unhideWhenUsed/>
    <w:rsid w:val="008F7B8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8F7B82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8F7B82"/>
    <w:rPr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8F7B8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8F7B82"/>
    <w:rPr>
      <w:b/>
      <w:bCs/>
      <w:sz w:val="20"/>
      <w:szCs w:val="20"/>
    </w:rPr>
  </w:style>
  <w:style w:type="paragraph" w:styleId="Betarp">
    <w:name w:val="No Spacing"/>
    <w:uiPriority w:val="1"/>
    <w:qFormat/>
    <w:rsid w:val="00F77244"/>
    <w:pPr>
      <w:spacing w:after="0" w:line="240" w:lineRule="auto"/>
    </w:pPr>
  </w:style>
  <w:style w:type="character" w:customStyle="1" w:styleId="wysiwyg-color-black">
    <w:name w:val="wysiwyg-color-black"/>
    <w:basedOn w:val="Numatytasispastraiposriftas"/>
    <w:rsid w:val="007D6E79"/>
  </w:style>
  <w:style w:type="paragraph" w:styleId="Puslapioinaostekstas">
    <w:name w:val="footnote text"/>
    <w:basedOn w:val="prastasis"/>
    <w:link w:val="PuslapioinaostekstasDiagrama"/>
    <w:uiPriority w:val="99"/>
    <w:unhideWhenUsed/>
    <w:rsid w:val="00D24C92"/>
    <w:pPr>
      <w:spacing w:after="0" w:line="240" w:lineRule="auto"/>
    </w:pPr>
    <w:rPr>
      <w:rFonts w:eastAsiaTheme="minorEastAsia" w:cs="Times New Roman"/>
      <w:kern w:val="2"/>
      <w:sz w:val="20"/>
      <w:szCs w:val="20"/>
      <w:lang w:val="lt-LT" w:eastAsia="lt-LT"/>
    </w:rPr>
  </w:style>
  <w:style w:type="character" w:customStyle="1" w:styleId="PuslapioinaostekstasDiagrama">
    <w:name w:val="Puslapio išnašos tekstas Diagrama"/>
    <w:basedOn w:val="Numatytasispastraiposriftas"/>
    <w:link w:val="Puslapioinaostekstas"/>
    <w:uiPriority w:val="99"/>
    <w:rsid w:val="00D24C92"/>
    <w:rPr>
      <w:rFonts w:eastAsiaTheme="minorEastAsia" w:cs="Times New Roman"/>
      <w:kern w:val="2"/>
      <w:sz w:val="20"/>
      <w:szCs w:val="20"/>
      <w:lang w:val="lt-LT" w:eastAsia="lt-LT"/>
    </w:rPr>
  </w:style>
  <w:style w:type="paragraph" w:styleId="HTMLiankstoformatuotas">
    <w:name w:val="HTML Preformatted"/>
    <w:basedOn w:val="prastasis"/>
    <w:link w:val="HTMLiankstoformatuotasDiagrama1"/>
    <w:rsid w:val="0096321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customStyle="1" w:styleId="HTMLiankstoformatuotasDiagrama">
    <w:name w:val="HTML iš anksto formatuotas Diagrama"/>
    <w:basedOn w:val="Numatytasispastraiposriftas"/>
    <w:uiPriority w:val="99"/>
    <w:semiHidden/>
    <w:rsid w:val="00963211"/>
    <w:rPr>
      <w:rFonts w:ascii="Consolas" w:hAnsi="Consolas"/>
      <w:sz w:val="20"/>
      <w:szCs w:val="20"/>
    </w:rPr>
  </w:style>
  <w:style w:type="character" w:customStyle="1" w:styleId="HTMLiankstoformatuotasDiagrama1">
    <w:name w:val="HTML iš anksto formatuotas Diagrama1"/>
    <w:link w:val="HTMLiankstoformatuotas"/>
    <w:rsid w:val="00963211"/>
    <w:rPr>
      <w:rFonts w:ascii="Courier New" w:eastAsia="Times New Roman" w:hAnsi="Courier New" w:cs="Times New Roman"/>
      <w:sz w:val="20"/>
      <w:szCs w:val="20"/>
      <w:lang w:val="x-none" w:eastAsia="x-none"/>
    </w:rPr>
  </w:style>
  <w:style w:type="character" w:styleId="Hipersaitas">
    <w:name w:val="Hyperlink"/>
    <w:basedOn w:val="Numatytasispastraiposriftas"/>
    <w:uiPriority w:val="99"/>
    <w:unhideWhenUsed/>
    <w:rsid w:val="00C86678"/>
    <w:rPr>
      <w:strike w:val="0"/>
      <w:dstrike w:val="0"/>
      <w:color w:val="auto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7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632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0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1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www.e-tar.lt/portal/lt/legalAct/TAR.4B60A8C9678B/asr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897A27-FF38-40E7-AB57-CBCBB22F4D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4790</Words>
  <Characters>2731</Characters>
  <Application>Microsoft Office Word</Application>
  <DocSecurity>0</DocSecurity>
  <Lines>22</Lines>
  <Paragraphs>15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BUROKĖ, Rūta | Turto bankas</dc:creator>
  <cp:lastModifiedBy>Rasa Grušelionytė</cp:lastModifiedBy>
  <cp:revision>32</cp:revision>
  <cp:lastPrinted>2020-08-19T06:50:00Z</cp:lastPrinted>
  <dcterms:created xsi:type="dcterms:W3CDTF">2025-04-07T09:16:00Z</dcterms:created>
  <dcterms:modified xsi:type="dcterms:W3CDTF">2025-04-08T10:05:00Z</dcterms:modified>
</cp:coreProperties>
</file>