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5A6AD889" w14:textId="65EBE2BC" w:rsidR="00A3299F" w:rsidRPr="00AE3C18" w:rsidRDefault="00A3299F" w:rsidP="00A3299F">
      <w:pPr>
        <w:jc w:val="center"/>
        <w:rPr>
          <w:rFonts w:eastAsia="Arial Unicode MS"/>
          <w:b/>
          <w:caps/>
        </w:rPr>
      </w:pPr>
      <w:bookmarkStart w:id="0" w:name="_Hlk124174381"/>
      <w:r w:rsidRPr="00AE3C18">
        <w:rPr>
          <w:caps/>
          <w:lang w:eastAsia="ar-SA"/>
        </w:rPr>
        <w:t>„</w:t>
      </w:r>
      <w:bookmarkStart w:id="1" w:name="_Hlk34218291"/>
      <w:r w:rsidR="002B3C6D" w:rsidRPr="00C42D4B">
        <w:rPr>
          <w:rFonts w:eastAsia="Arial Unicode MS"/>
          <w:b/>
          <w:caps/>
        </w:rPr>
        <w:t>DAUGIABUČI</w:t>
      </w:r>
      <w:r w:rsidR="00BC055F">
        <w:rPr>
          <w:rFonts w:eastAsia="Arial Unicode MS"/>
          <w:b/>
          <w:caps/>
        </w:rPr>
        <w:t>Ų</w:t>
      </w:r>
      <w:r w:rsidR="002B3C6D" w:rsidRPr="00C42D4B">
        <w:rPr>
          <w:rFonts w:eastAsia="Arial Unicode MS"/>
          <w:b/>
          <w:caps/>
        </w:rPr>
        <w:t xml:space="preserve"> GYVENAM</w:t>
      </w:r>
      <w:r w:rsidR="00BC055F">
        <w:rPr>
          <w:rFonts w:eastAsia="Arial Unicode MS"/>
          <w:b/>
          <w:caps/>
        </w:rPr>
        <w:t>ŲJŲ</w:t>
      </w:r>
      <w:r w:rsidR="002B3C6D" w:rsidRPr="00C42D4B">
        <w:rPr>
          <w:rFonts w:eastAsia="Arial Unicode MS"/>
          <w:b/>
          <w:caps/>
        </w:rPr>
        <w:t xml:space="preserve"> NAM</w:t>
      </w:r>
      <w:r w:rsidR="00BC055F">
        <w:rPr>
          <w:rFonts w:eastAsia="Arial Unicode MS"/>
          <w:b/>
          <w:caps/>
        </w:rPr>
        <w:t>Ų</w:t>
      </w:r>
      <w:r w:rsidR="002B3C6D" w:rsidRPr="00C42D4B">
        <w:rPr>
          <w:rFonts w:eastAsia="Arial Unicode MS"/>
          <w:b/>
          <w:caps/>
        </w:rPr>
        <w:t xml:space="preserve"> BENDROJO NAUDOJIMO PATALPŲ VALYMO PASLAUGŲ PIRKIMAS“</w:t>
      </w: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48D71A97"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2B3C6D">
        <w:rPr>
          <w:lang w:eastAsia="ar-SA"/>
        </w:rPr>
        <w:t xml:space="preserve">. </w:t>
      </w:r>
      <w:r w:rsidRPr="00AE3C18">
        <w:rPr>
          <w:lang w:eastAsia="ar-SA"/>
        </w:rPr>
        <w:t xml:space="preserve">Pirkimo tikslas – racionaliai naudojant tam skirtas lėšas nustatyti laimėjusį pasiūlymą bei sudaryti </w:t>
      </w:r>
      <w:r w:rsidRPr="00AE3C18">
        <w:t xml:space="preserve">viešojo </w:t>
      </w:r>
      <w:r w:rsidR="005322C6">
        <w:t>paslaugų atlikimo</w:t>
      </w:r>
      <w:r w:rsidRPr="00AE3C18">
        <w:t xml:space="preserve">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14FF0377" w:rsidR="00A3299F" w:rsidRPr="00AE3C18" w:rsidRDefault="00A3299F" w:rsidP="00A3299F">
      <w:pPr>
        <w:pStyle w:val="Tvarkospapunktis"/>
        <w:numPr>
          <w:ilvl w:val="0"/>
          <w:numId w:val="0"/>
        </w:numPr>
        <w:tabs>
          <w:tab w:val="left" w:pos="3119"/>
        </w:tabs>
        <w:ind w:firstLine="709"/>
        <w:rPr>
          <w:noProof/>
        </w:rPr>
      </w:pPr>
      <w:r w:rsidRPr="00AE3C18">
        <w:rPr>
          <w:noProof/>
        </w:rPr>
        <w:t xml:space="preserve">1.5. 1.5. Tiesioginį ryšį su tiekėjais dėl pirkimo procedūrų įgaliota palaikyti juristę, tel. </w:t>
      </w:r>
      <w:r w:rsidR="005322C6">
        <w:rPr>
          <w:noProof/>
        </w:rPr>
        <w:t>+370</w:t>
      </w:r>
      <w:r w:rsidRPr="00AE3C18">
        <w:rPr>
          <w:noProof/>
        </w:rPr>
        <w:t> 655 06942, el. p. oksana.gile@utbu.lt, dėl pirkimo techninėje specifikacijoje pateiktos informacijos daugiabučių namų priežiūros vadybinink</w:t>
      </w:r>
      <w:r w:rsidR="00AB447E">
        <w:rPr>
          <w:noProof/>
        </w:rPr>
        <w:t>as Stasys Alekna</w:t>
      </w:r>
      <w:r w:rsidRPr="00AE3C18">
        <w:rPr>
          <w:noProof/>
        </w:rPr>
        <w:t xml:space="preserve">, tel. </w:t>
      </w:r>
      <w:r w:rsidR="00AB447E">
        <w:rPr>
          <w:noProof/>
        </w:rPr>
        <w:t>0</w:t>
      </w:r>
      <w:r w:rsidRPr="00AE3C18">
        <w:rPr>
          <w:noProof/>
        </w:rPr>
        <w:t xml:space="preserve">-389-61421, el. p.: </w:t>
      </w:r>
      <w:r w:rsidR="00AB447E">
        <w:rPr>
          <w:noProof/>
        </w:rPr>
        <w:t>stasys.alekna</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6E921CB0" w14:textId="57C5F4C4" w:rsidR="00F232ED" w:rsidRPr="00F232ED" w:rsidRDefault="00F232ED" w:rsidP="00F232ED">
      <w:pPr>
        <w:numPr>
          <w:ilvl w:val="1"/>
          <w:numId w:val="14"/>
        </w:numPr>
        <w:suppressAutoHyphens w:val="0"/>
        <w:autoSpaceDN/>
        <w:ind w:left="0" w:firstLine="851"/>
        <w:contextualSpacing/>
        <w:jc w:val="both"/>
        <w:textAlignment w:val="auto"/>
        <w:rPr>
          <w:rFonts w:eastAsia="Calibri"/>
        </w:rPr>
      </w:pPr>
      <w:bookmarkStart w:id="6" w:name="_Hlk494196578"/>
      <w:bookmarkStart w:id="7" w:name="_Toc360582262"/>
      <w:r w:rsidRPr="00F232ED">
        <w:rPr>
          <w:rFonts w:eastAsia="Calibri"/>
        </w:rPr>
        <w:t xml:space="preserve">Pirkimo objektas – </w:t>
      </w:r>
      <w:bookmarkStart w:id="8" w:name="_Hlk34223142"/>
      <w:r w:rsidRPr="00F232ED">
        <w:rPr>
          <w:rFonts w:eastAsia="Calibri"/>
        </w:rPr>
        <w:t>daugiabuči</w:t>
      </w:r>
      <w:r w:rsidR="00BC055F">
        <w:rPr>
          <w:rFonts w:eastAsia="Calibri"/>
        </w:rPr>
        <w:t>ų</w:t>
      </w:r>
      <w:r w:rsidRPr="00F232ED">
        <w:rPr>
          <w:rFonts w:eastAsia="Calibri"/>
        </w:rPr>
        <w:t xml:space="preserve"> gyvenam</w:t>
      </w:r>
      <w:r w:rsidR="00BC055F">
        <w:rPr>
          <w:rFonts w:eastAsia="Calibri"/>
        </w:rPr>
        <w:t>ųjų</w:t>
      </w:r>
      <w:r w:rsidRPr="00F232ED">
        <w:rPr>
          <w:rFonts w:eastAsia="Calibri"/>
        </w:rPr>
        <w:t xml:space="preserve"> nam</w:t>
      </w:r>
      <w:r w:rsidR="00BC055F">
        <w:rPr>
          <w:rFonts w:eastAsia="Calibri"/>
        </w:rPr>
        <w:t>ų</w:t>
      </w:r>
      <w:r w:rsidR="00E778CF">
        <w:rPr>
          <w:rFonts w:eastAsia="Calibri"/>
        </w:rPr>
        <w:t>, adres</w:t>
      </w:r>
      <w:r w:rsidR="00BC055F">
        <w:rPr>
          <w:rFonts w:eastAsia="Calibri"/>
        </w:rPr>
        <w:t>ais</w:t>
      </w:r>
      <w:r w:rsidR="00E778CF">
        <w:rPr>
          <w:rFonts w:eastAsia="Calibri"/>
        </w:rPr>
        <w:t xml:space="preserve"> </w:t>
      </w:r>
      <w:r w:rsidR="005322C6">
        <w:rPr>
          <w:rFonts w:eastAsia="Calibri"/>
        </w:rPr>
        <w:t xml:space="preserve">Aušros g. 70, Aušros g. 95, Aukštakalnio g. 108, Taikos g. 37, Taikos g. 83, Krašuonos g. 5, V. Kudirkos g. 40 </w:t>
      </w:r>
      <w:r w:rsidR="00E778CF">
        <w:rPr>
          <w:rFonts w:eastAsia="Calibri"/>
        </w:rPr>
        <w:t>Utenoje</w:t>
      </w:r>
      <w:r w:rsidR="008B73E4">
        <w:rPr>
          <w:rFonts w:eastAsia="Calibri"/>
        </w:rPr>
        <w:t xml:space="preserve"> </w:t>
      </w:r>
      <w:r w:rsidRPr="00F232ED">
        <w:rPr>
          <w:rFonts w:eastAsia="Calibri"/>
        </w:rPr>
        <w:t xml:space="preserve">bendrojo naudojimo patalpų valymo paslaugų pirkimas. </w:t>
      </w:r>
    </w:p>
    <w:p w14:paraId="76637E6D" w14:textId="5D39D33B" w:rsidR="00F232ED" w:rsidRPr="00F232ED" w:rsidRDefault="00F232ED" w:rsidP="008B5F35">
      <w:pPr>
        <w:numPr>
          <w:ilvl w:val="1"/>
          <w:numId w:val="14"/>
        </w:numPr>
        <w:suppressAutoHyphens w:val="0"/>
        <w:autoSpaceDN/>
        <w:ind w:left="0" w:firstLine="851"/>
        <w:jc w:val="both"/>
        <w:textAlignment w:val="auto"/>
        <w:rPr>
          <w:lang w:eastAsia="lt-LT"/>
        </w:rPr>
      </w:pPr>
      <w:r w:rsidRPr="00F232ED">
        <w:rPr>
          <w:lang w:eastAsia="lt-LT"/>
        </w:rPr>
        <w:t xml:space="preserve">Šis </w:t>
      </w:r>
      <w:r w:rsidRPr="00E778CF">
        <w:rPr>
          <w:lang w:eastAsia="lt-LT"/>
        </w:rPr>
        <w:t xml:space="preserve">pirkimas </w:t>
      </w:r>
      <w:r w:rsidR="00E778CF" w:rsidRPr="00E778CF">
        <w:rPr>
          <w:lang w:eastAsia="lt-LT"/>
        </w:rPr>
        <w:t>ne</w:t>
      </w:r>
      <w:r w:rsidRPr="00E778CF">
        <w:rPr>
          <w:lang w:eastAsia="lt-LT"/>
        </w:rPr>
        <w:t>skaidomas</w:t>
      </w:r>
      <w:r w:rsidRPr="00F232ED">
        <w:rPr>
          <w:lang w:eastAsia="lt-LT"/>
        </w:rPr>
        <w:t xml:space="preserve"> į atskiras pirkimo dalis</w:t>
      </w:r>
      <w:r w:rsidR="00E778CF">
        <w:rPr>
          <w:lang w:eastAsia="lt-LT"/>
        </w:rPr>
        <w:t>.</w:t>
      </w:r>
    </w:p>
    <w:p w14:paraId="61F60A6A" w14:textId="3ACD03CE" w:rsidR="00F232ED" w:rsidRDefault="00E778CF" w:rsidP="00AB447E">
      <w:pPr>
        <w:numPr>
          <w:ilvl w:val="2"/>
          <w:numId w:val="14"/>
        </w:numPr>
        <w:tabs>
          <w:tab w:val="left" w:pos="1418"/>
        </w:tabs>
        <w:suppressAutoHyphens w:val="0"/>
        <w:autoSpaceDN/>
        <w:ind w:left="0" w:firstLine="851"/>
        <w:jc w:val="both"/>
        <w:textAlignment w:val="auto"/>
        <w:rPr>
          <w:lang w:eastAsia="lt-LT"/>
        </w:rPr>
      </w:pPr>
      <w:bookmarkStart w:id="9" w:name="_Hlk33172140"/>
      <w:bookmarkStart w:id="10" w:name="_Hlk48219373"/>
      <w:r>
        <w:rPr>
          <w:bCs/>
          <w:lang w:eastAsia="lt-LT"/>
        </w:rPr>
        <w:t>D</w:t>
      </w:r>
      <w:r w:rsidR="00F232ED" w:rsidRPr="00F232ED">
        <w:rPr>
          <w:lang w:eastAsia="lt-LT"/>
        </w:rPr>
        <w:t>augiabuči</w:t>
      </w:r>
      <w:r w:rsidR="005322C6">
        <w:rPr>
          <w:lang w:eastAsia="lt-LT"/>
        </w:rPr>
        <w:t>ų</w:t>
      </w:r>
      <w:r w:rsidR="00F232ED" w:rsidRPr="00F232ED">
        <w:rPr>
          <w:lang w:eastAsia="lt-LT"/>
        </w:rPr>
        <w:t xml:space="preserve"> gyvenam</w:t>
      </w:r>
      <w:r w:rsidR="005322C6">
        <w:rPr>
          <w:lang w:eastAsia="lt-LT"/>
        </w:rPr>
        <w:t>ųjų</w:t>
      </w:r>
      <w:r w:rsidR="00F232ED" w:rsidRPr="00F232ED">
        <w:rPr>
          <w:lang w:eastAsia="lt-LT"/>
        </w:rPr>
        <w:t xml:space="preserve"> nam</w:t>
      </w:r>
      <w:r w:rsidR="005322C6">
        <w:rPr>
          <w:lang w:eastAsia="lt-LT"/>
        </w:rPr>
        <w:t>ų</w:t>
      </w:r>
      <w:r w:rsidR="00F232ED" w:rsidRPr="00F232ED">
        <w:rPr>
          <w:lang w:eastAsia="lt-LT"/>
        </w:rPr>
        <w:t xml:space="preserve"> valymo paslaugos. Maksimali</w:t>
      </w:r>
      <w:r w:rsidR="00BC055F">
        <w:rPr>
          <w:lang w:eastAsia="lt-LT"/>
        </w:rPr>
        <w:t>os</w:t>
      </w:r>
      <w:r w:rsidR="00F232ED" w:rsidRPr="00F232ED">
        <w:rPr>
          <w:lang w:eastAsia="lt-LT"/>
        </w:rPr>
        <w:t xml:space="preserve"> sutarties kain</w:t>
      </w:r>
      <w:r w:rsidR="00BC055F">
        <w:rPr>
          <w:lang w:eastAsia="lt-LT"/>
        </w:rPr>
        <w:t>os pagal objektus:</w:t>
      </w:r>
    </w:p>
    <w:p w14:paraId="3BDA0CE9" w14:textId="18F25303" w:rsidR="00BC055F" w:rsidRDefault="00BC055F" w:rsidP="00BC055F">
      <w:pPr>
        <w:pStyle w:val="Sraopastraipa"/>
        <w:numPr>
          <w:ilvl w:val="3"/>
          <w:numId w:val="14"/>
        </w:numPr>
        <w:tabs>
          <w:tab w:val="left" w:pos="1418"/>
        </w:tabs>
        <w:suppressAutoHyphens w:val="0"/>
        <w:autoSpaceDN/>
        <w:jc w:val="both"/>
        <w:textAlignment w:val="auto"/>
        <w:rPr>
          <w:lang w:eastAsia="lt-LT"/>
        </w:rPr>
      </w:pPr>
      <w:r>
        <w:rPr>
          <w:lang w:eastAsia="lt-LT"/>
        </w:rPr>
        <w:t>Au</w:t>
      </w:r>
      <w:r w:rsidR="005322C6">
        <w:rPr>
          <w:lang w:eastAsia="lt-LT"/>
        </w:rPr>
        <w:t>šros</w:t>
      </w:r>
      <w:r>
        <w:rPr>
          <w:lang w:eastAsia="lt-LT"/>
        </w:rPr>
        <w:t xml:space="preserve"> g. </w:t>
      </w:r>
      <w:r w:rsidR="005322C6">
        <w:rPr>
          <w:lang w:eastAsia="lt-LT"/>
        </w:rPr>
        <w:t>70</w:t>
      </w:r>
      <w:r>
        <w:rPr>
          <w:lang w:eastAsia="lt-LT"/>
        </w:rPr>
        <w:t xml:space="preserve">, Utena – </w:t>
      </w:r>
      <w:r w:rsidR="005322C6">
        <w:rPr>
          <w:lang w:eastAsia="lt-LT"/>
        </w:rPr>
        <w:t>1200,00</w:t>
      </w:r>
      <w:r>
        <w:rPr>
          <w:lang w:eastAsia="lt-LT"/>
        </w:rPr>
        <w:t xml:space="preserve"> Eur be PVM;</w:t>
      </w:r>
    </w:p>
    <w:p w14:paraId="4F0BAED8" w14:textId="3BB4F638" w:rsidR="005322C6" w:rsidRDefault="005322C6" w:rsidP="00BC055F">
      <w:pPr>
        <w:pStyle w:val="Sraopastraipa"/>
        <w:numPr>
          <w:ilvl w:val="3"/>
          <w:numId w:val="14"/>
        </w:numPr>
        <w:tabs>
          <w:tab w:val="left" w:pos="1418"/>
        </w:tabs>
        <w:suppressAutoHyphens w:val="0"/>
        <w:autoSpaceDN/>
        <w:jc w:val="both"/>
        <w:textAlignment w:val="auto"/>
        <w:rPr>
          <w:lang w:eastAsia="lt-LT"/>
        </w:rPr>
      </w:pPr>
      <w:r>
        <w:rPr>
          <w:lang w:eastAsia="lt-LT"/>
        </w:rPr>
        <w:t>Aušros g. 95, Utena – 1440,00 Eur be PVM;</w:t>
      </w:r>
    </w:p>
    <w:p w14:paraId="081EC072" w14:textId="4A18905E" w:rsidR="00BC055F" w:rsidRDefault="00BC055F" w:rsidP="00BC055F">
      <w:pPr>
        <w:pStyle w:val="Sraopastraipa"/>
        <w:numPr>
          <w:ilvl w:val="3"/>
          <w:numId w:val="14"/>
        </w:numPr>
        <w:tabs>
          <w:tab w:val="left" w:pos="1418"/>
        </w:tabs>
        <w:suppressAutoHyphens w:val="0"/>
        <w:autoSpaceDN/>
        <w:jc w:val="both"/>
        <w:textAlignment w:val="auto"/>
        <w:rPr>
          <w:lang w:eastAsia="lt-LT"/>
        </w:rPr>
      </w:pPr>
      <w:r>
        <w:rPr>
          <w:lang w:eastAsia="lt-LT"/>
        </w:rPr>
        <w:t xml:space="preserve">Aukštakalnio g. </w:t>
      </w:r>
      <w:r w:rsidR="005322C6">
        <w:rPr>
          <w:lang w:eastAsia="lt-LT"/>
        </w:rPr>
        <w:t>108</w:t>
      </w:r>
      <w:r>
        <w:rPr>
          <w:lang w:eastAsia="lt-LT"/>
        </w:rPr>
        <w:t xml:space="preserve">, Utena – </w:t>
      </w:r>
      <w:r w:rsidR="005322C6">
        <w:rPr>
          <w:lang w:eastAsia="lt-LT"/>
        </w:rPr>
        <w:t>1440,00</w:t>
      </w:r>
      <w:r>
        <w:rPr>
          <w:lang w:eastAsia="lt-LT"/>
        </w:rPr>
        <w:t xml:space="preserve"> Eur be PVM;</w:t>
      </w:r>
    </w:p>
    <w:p w14:paraId="5E1BFF0F" w14:textId="6A0958EB" w:rsidR="005322C6" w:rsidRDefault="005322C6" w:rsidP="005322C6">
      <w:pPr>
        <w:pStyle w:val="Sraopastraipa"/>
        <w:numPr>
          <w:ilvl w:val="3"/>
          <w:numId w:val="14"/>
        </w:numPr>
        <w:tabs>
          <w:tab w:val="left" w:pos="1418"/>
        </w:tabs>
        <w:suppressAutoHyphens w:val="0"/>
        <w:autoSpaceDN/>
        <w:jc w:val="both"/>
        <w:textAlignment w:val="auto"/>
        <w:rPr>
          <w:lang w:eastAsia="lt-LT"/>
        </w:rPr>
      </w:pPr>
      <w:r>
        <w:rPr>
          <w:lang w:eastAsia="lt-LT"/>
        </w:rPr>
        <w:t>Taikos g. 37</w:t>
      </w:r>
      <w:r>
        <w:rPr>
          <w:lang w:eastAsia="lt-LT"/>
        </w:rPr>
        <w:t xml:space="preserve">, Utena – </w:t>
      </w:r>
      <w:r>
        <w:rPr>
          <w:lang w:eastAsia="lt-LT"/>
        </w:rPr>
        <w:t>960</w:t>
      </w:r>
      <w:r>
        <w:rPr>
          <w:lang w:eastAsia="lt-LT"/>
        </w:rPr>
        <w:t>,00 Eur be PVM;</w:t>
      </w:r>
    </w:p>
    <w:p w14:paraId="55E9363F" w14:textId="007F98B8" w:rsidR="005322C6" w:rsidRDefault="005322C6" w:rsidP="005322C6">
      <w:pPr>
        <w:pStyle w:val="Sraopastraipa"/>
        <w:numPr>
          <w:ilvl w:val="3"/>
          <w:numId w:val="14"/>
        </w:numPr>
        <w:tabs>
          <w:tab w:val="left" w:pos="1418"/>
        </w:tabs>
        <w:suppressAutoHyphens w:val="0"/>
        <w:autoSpaceDN/>
        <w:jc w:val="both"/>
        <w:textAlignment w:val="auto"/>
        <w:rPr>
          <w:lang w:eastAsia="lt-LT"/>
        </w:rPr>
      </w:pPr>
      <w:r>
        <w:rPr>
          <w:lang w:eastAsia="lt-LT"/>
        </w:rPr>
        <w:t>Taikos g. 83</w:t>
      </w:r>
      <w:r>
        <w:rPr>
          <w:lang w:eastAsia="lt-LT"/>
        </w:rPr>
        <w:t>, Utena – 1</w:t>
      </w:r>
      <w:r>
        <w:rPr>
          <w:lang w:eastAsia="lt-LT"/>
        </w:rPr>
        <w:t>80</w:t>
      </w:r>
      <w:r>
        <w:rPr>
          <w:lang w:eastAsia="lt-LT"/>
        </w:rPr>
        <w:t>0,00 Eur be PVM;</w:t>
      </w:r>
    </w:p>
    <w:p w14:paraId="494659C6" w14:textId="083D1C9C" w:rsidR="005322C6" w:rsidRDefault="005322C6" w:rsidP="005322C6">
      <w:pPr>
        <w:pStyle w:val="Sraopastraipa"/>
        <w:numPr>
          <w:ilvl w:val="3"/>
          <w:numId w:val="14"/>
        </w:numPr>
        <w:tabs>
          <w:tab w:val="left" w:pos="1418"/>
        </w:tabs>
        <w:suppressAutoHyphens w:val="0"/>
        <w:autoSpaceDN/>
        <w:jc w:val="both"/>
        <w:textAlignment w:val="auto"/>
        <w:rPr>
          <w:lang w:eastAsia="lt-LT"/>
        </w:rPr>
      </w:pPr>
      <w:r>
        <w:rPr>
          <w:lang w:eastAsia="lt-LT"/>
        </w:rPr>
        <w:t>Krašuonos g. 5</w:t>
      </w:r>
      <w:r>
        <w:rPr>
          <w:lang w:eastAsia="lt-LT"/>
        </w:rPr>
        <w:t xml:space="preserve">, Utena – </w:t>
      </w:r>
      <w:r>
        <w:rPr>
          <w:lang w:eastAsia="lt-LT"/>
        </w:rPr>
        <w:t>840</w:t>
      </w:r>
      <w:r>
        <w:rPr>
          <w:lang w:eastAsia="lt-LT"/>
        </w:rPr>
        <w:t>,00 Eur be PVM;</w:t>
      </w:r>
    </w:p>
    <w:p w14:paraId="3B8122DF" w14:textId="0DED2227" w:rsidR="005322C6" w:rsidRDefault="005322C6" w:rsidP="005322C6">
      <w:pPr>
        <w:pStyle w:val="Sraopastraipa"/>
        <w:numPr>
          <w:ilvl w:val="3"/>
          <w:numId w:val="14"/>
        </w:numPr>
        <w:tabs>
          <w:tab w:val="left" w:pos="1418"/>
        </w:tabs>
        <w:suppressAutoHyphens w:val="0"/>
        <w:autoSpaceDN/>
        <w:jc w:val="both"/>
        <w:textAlignment w:val="auto"/>
        <w:rPr>
          <w:lang w:eastAsia="lt-LT"/>
        </w:rPr>
      </w:pPr>
      <w:r>
        <w:rPr>
          <w:lang w:eastAsia="lt-LT"/>
        </w:rPr>
        <w:t>V. Kudirkos g. 40</w:t>
      </w:r>
      <w:r>
        <w:rPr>
          <w:lang w:eastAsia="lt-LT"/>
        </w:rPr>
        <w:t xml:space="preserve">, Utena – </w:t>
      </w:r>
      <w:r>
        <w:rPr>
          <w:lang w:eastAsia="lt-LT"/>
        </w:rPr>
        <w:t>2400</w:t>
      </w:r>
      <w:r>
        <w:rPr>
          <w:lang w:eastAsia="lt-LT"/>
        </w:rPr>
        <w:t>,00 Eur be PVM</w:t>
      </w:r>
      <w:r>
        <w:rPr>
          <w:lang w:eastAsia="lt-LT"/>
        </w:rPr>
        <w:t>.</w:t>
      </w:r>
    </w:p>
    <w:p w14:paraId="3295E404" w14:textId="77777777" w:rsidR="005322C6" w:rsidRDefault="005322C6" w:rsidP="005322C6">
      <w:pPr>
        <w:tabs>
          <w:tab w:val="left" w:pos="1418"/>
        </w:tabs>
        <w:suppressAutoHyphens w:val="0"/>
        <w:autoSpaceDN/>
        <w:jc w:val="both"/>
        <w:textAlignment w:val="auto"/>
        <w:rPr>
          <w:lang w:eastAsia="lt-LT"/>
        </w:rPr>
      </w:pPr>
    </w:p>
    <w:bookmarkEnd w:id="9"/>
    <w:bookmarkEnd w:id="10"/>
    <w:p w14:paraId="2F059D50" w14:textId="69E59ABC" w:rsidR="00F232ED" w:rsidRPr="00C42D4B" w:rsidRDefault="00BC055F" w:rsidP="00F232ED">
      <w:pPr>
        <w:numPr>
          <w:ilvl w:val="1"/>
          <w:numId w:val="14"/>
        </w:numPr>
        <w:tabs>
          <w:tab w:val="left" w:pos="993"/>
          <w:tab w:val="left" w:pos="1276"/>
          <w:tab w:val="left" w:pos="1418"/>
        </w:tabs>
        <w:autoSpaceDN/>
        <w:ind w:left="0" w:firstLine="567"/>
        <w:jc w:val="both"/>
        <w:textAlignment w:val="auto"/>
      </w:pPr>
      <w:r>
        <w:rPr>
          <w:iCs/>
        </w:rPr>
        <w:t xml:space="preserve">Pirkimas į dalis neskaidomas, pasiūlymas teikiamas tik visiems objektams. </w:t>
      </w:r>
      <w:r w:rsidR="00F232ED" w:rsidRPr="00C42D4B">
        <w:rPr>
          <w:iCs/>
        </w:rPr>
        <w:t>Alternatyvūs pasiūlymai negalimi.</w:t>
      </w:r>
      <w:r w:rsidR="00F232ED" w:rsidRPr="00C42D4B">
        <w:t xml:space="preserve"> </w:t>
      </w:r>
    </w:p>
    <w:p w14:paraId="0570E0A8" w14:textId="77777777" w:rsidR="00F232ED" w:rsidRPr="00C42D4B" w:rsidRDefault="00F232ED" w:rsidP="00F232ED">
      <w:pPr>
        <w:pStyle w:val="Sraopastraipa"/>
        <w:numPr>
          <w:ilvl w:val="1"/>
          <w:numId w:val="14"/>
        </w:numPr>
        <w:suppressAutoHyphens w:val="0"/>
        <w:autoSpaceDN/>
        <w:contextualSpacing/>
        <w:jc w:val="both"/>
        <w:textAlignment w:val="auto"/>
      </w:pPr>
      <w:r w:rsidRPr="00C42D4B">
        <w:t xml:space="preserve"> Pirkimo objekto pagrindinis BVPŽ kodas – </w:t>
      </w:r>
      <w:r w:rsidRPr="00C42D4B">
        <w:rPr>
          <w:b/>
          <w:bCs/>
          <w:color w:val="2E0927"/>
          <w:shd w:val="clear" w:color="auto" w:fill="FFFFFF"/>
        </w:rPr>
        <w:t>90911200-8 Pastatų valymo paslaugos.</w:t>
      </w:r>
    </w:p>
    <w:p w14:paraId="67C25F00" w14:textId="56A7F920" w:rsidR="00F232ED" w:rsidRDefault="00F232ED" w:rsidP="00F232ED">
      <w:pPr>
        <w:numPr>
          <w:ilvl w:val="1"/>
          <w:numId w:val="14"/>
        </w:numPr>
        <w:tabs>
          <w:tab w:val="left" w:pos="709"/>
        </w:tabs>
        <w:suppressAutoHyphens w:val="0"/>
        <w:autoSpaceDN/>
        <w:jc w:val="both"/>
        <w:textAlignment w:val="auto"/>
      </w:pPr>
      <w:r w:rsidRPr="00C42D4B">
        <w:t>Maksimalus paslaugų teikimo terminas – 1</w:t>
      </w:r>
      <w:r w:rsidR="00BC055F">
        <w:t>2</w:t>
      </w:r>
      <w:r w:rsidRPr="00C42D4B">
        <w:t xml:space="preserve"> mėn</w:t>
      </w:r>
      <w:r w:rsidR="00DD6D3C">
        <w:t>.</w:t>
      </w:r>
      <w:r w:rsidRPr="00C42D4B">
        <w:t xml:space="preserve"> nuo sutarties pasirašymo.</w:t>
      </w:r>
      <w:bookmarkStart w:id="11" w:name="_Hlk181883"/>
      <w:bookmarkEnd w:id="6"/>
      <w:bookmarkEnd w:id="8"/>
    </w:p>
    <w:bookmarkEnd w:id="11"/>
    <w:p w14:paraId="2CF1F57C" w14:textId="4D3A9D41" w:rsidR="00A3299F" w:rsidRPr="00F232ED" w:rsidRDefault="00A3299F" w:rsidP="00F232ED">
      <w:pPr>
        <w:numPr>
          <w:ilvl w:val="1"/>
          <w:numId w:val="14"/>
        </w:numPr>
        <w:tabs>
          <w:tab w:val="left" w:pos="709"/>
          <w:tab w:val="left" w:pos="1134"/>
        </w:tabs>
        <w:suppressAutoHyphens w:val="0"/>
        <w:autoSpaceDN/>
        <w:ind w:left="142" w:firstLine="567"/>
        <w:jc w:val="both"/>
        <w:textAlignment w:val="auto"/>
      </w:pPr>
      <w:r w:rsidRPr="00F232ED">
        <w:t xml:space="preserve">Perkančioji organizacija už prekes apmokės pagal PVM sąskaitas-faktūras ir priėmimo-perdavimo aktus ne daugiau kaip per 30 kalendorinių dienų nuo PVM sąskaitos-faktūros pateikimo per </w:t>
      </w:r>
      <w:r w:rsidRPr="00F232ED">
        <w:rPr>
          <w:color w:val="000000" w:themeColor="text1"/>
          <w:shd w:val="clear" w:color="auto" w:fill="FFFFFF"/>
        </w:rPr>
        <w:t>Sąskaitų administravimo bendrąją informacinę sistemą (SABIS).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61DFED57" w14:textId="77777777" w:rsidR="00A3299F" w:rsidRPr="00AE3C18" w:rsidRDefault="00A3299F" w:rsidP="00A3299F">
      <w:pPr>
        <w:widowControl w:val="0"/>
        <w:jc w:val="both"/>
        <w:outlineLvl w:val="0"/>
        <w:rPr>
          <w:iCs/>
        </w:rPr>
      </w:pPr>
    </w:p>
    <w:p w14:paraId="66A1091B" w14:textId="7570C9F1" w:rsidR="00A3299F" w:rsidRDefault="00A3299F" w:rsidP="00F232ED">
      <w:pPr>
        <w:pStyle w:val="Tvarkostekstas"/>
        <w:numPr>
          <w:ilvl w:val="0"/>
          <w:numId w:val="14"/>
        </w:numPr>
        <w:tabs>
          <w:tab w:val="left" w:pos="720"/>
        </w:tabs>
        <w:jc w:val="center"/>
        <w:rPr>
          <w:b/>
        </w:rPr>
      </w:pPr>
      <w:bookmarkStart w:id="12" w:name="_Hlk63070521"/>
      <w:bookmarkStart w:id="13" w:name="_Toc360582263"/>
      <w:bookmarkEnd w:id="7"/>
      <w:r w:rsidRPr="00AE3C18">
        <w:rPr>
          <w:b/>
        </w:rPr>
        <w:t>TIEKĖJŲ PAŠALINIMO PAGRINDAI, KVALIFIKACINIAI REIKALAVIMAI</w:t>
      </w:r>
    </w:p>
    <w:p w14:paraId="62E8C17A" w14:textId="77777777" w:rsidR="00F232ED" w:rsidRPr="00AE3C18" w:rsidRDefault="00F232ED" w:rsidP="00F232ED">
      <w:pPr>
        <w:pStyle w:val="Tvarkostekstas"/>
        <w:numPr>
          <w:ilvl w:val="0"/>
          <w:numId w:val="0"/>
        </w:numPr>
        <w:tabs>
          <w:tab w:val="left" w:pos="720"/>
        </w:tabs>
        <w:ind w:left="360"/>
        <w:rPr>
          <w:b/>
        </w:rPr>
      </w:pPr>
    </w:p>
    <w:bookmarkEnd w:id="12"/>
    <w:p w14:paraId="3B65188B" w14:textId="1A353422" w:rsidR="00F232ED" w:rsidRPr="00F232ED" w:rsidRDefault="00F232ED" w:rsidP="00F232ED">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306B6403" w14:textId="77777777" w:rsidR="00F232ED" w:rsidRPr="00F232ED" w:rsidRDefault="00F232ED" w:rsidP="00F232ED">
      <w:pPr>
        <w:widowControl w:val="0"/>
        <w:autoSpaceDN/>
        <w:ind w:firstLine="709"/>
        <w:jc w:val="both"/>
        <w:textAlignment w:val="auto"/>
        <w:rPr>
          <w:rFonts w:eastAsia="Lucida Sans Unicode"/>
          <w:i/>
          <w:kern w:val="1"/>
        </w:rPr>
      </w:pPr>
      <w:r w:rsidRPr="00F232ED">
        <w:rPr>
          <w:rFonts w:eastAsia="Lucida Sans Unicode"/>
          <w:kern w:val="1"/>
        </w:rPr>
        <w:t>3.2. Rangovai iš viešųjų pirkimų procedūros pagal nustatytus rangovų pašalinimo pagrindus gali būti atmetami bet kuriame pirkimo procedūros etape. Rangovas šalinamas iš viešųjų pirkimų procedūros, jeigu:</w:t>
      </w:r>
    </w:p>
    <w:p w14:paraId="22E8A6ED" w14:textId="77777777" w:rsidR="00F232ED" w:rsidRPr="00F232ED" w:rsidRDefault="00F232ED" w:rsidP="00F232ED">
      <w:pPr>
        <w:widowControl w:val="0"/>
        <w:autoSpaceDN/>
        <w:spacing w:after="120"/>
        <w:ind w:firstLine="709"/>
        <w:textAlignment w:val="auto"/>
        <w:rPr>
          <w:rFonts w:eastAsia="Lucida Sans Unicode"/>
          <w:i/>
          <w:kern w:val="1"/>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F232ED" w:rsidRPr="00F232ED" w14:paraId="16756079" w14:textId="77777777" w:rsidTr="006648E1">
        <w:tc>
          <w:tcPr>
            <w:tcW w:w="5949" w:type="dxa"/>
            <w:shd w:val="clear" w:color="auto" w:fill="auto"/>
          </w:tcPr>
          <w:p w14:paraId="525891C9"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shd w:val="clear" w:color="auto" w:fill="auto"/>
          </w:tcPr>
          <w:p w14:paraId="2ADDB4FF"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AB447E" w:rsidRPr="00F232ED" w14:paraId="416DE835" w14:textId="77777777" w:rsidTr="006648E1">
        <w:tc>
          <w:tcPr>
            <w:tcW w:w="5949" w:type="dxa"/>
            <w:shd w:val="clear" w:color="auto" w:fill="auto"/>
          </w:tcPr>
          <w:p w14:paraId="0B08B37D" w14:textId="05E506BC" w:rsidR="00AB447E" w:rsidRPr="00AB447E" w:rsidRDefault="00AB447E" w:rsidP="00AB447E">
            <w:pPr>
              <w:pStyle w:val="Betarp"/>
              <w:jc w:val="both"/>
              <w:rPr>
                <w:rFonts w:eastAsia="Yu Mincho" w:cs="Times New Roman"/>
                <w:color w:val="000000" w:themeColor="text1"/>
                <w:szCs w:val="24"/>
                <w:lang w:eastAsia="en-US"/>
              </w:rPr>
            </w:pPr>
            <w:r w:rsidRPr="00AB447E">
              <w:rPr>
                <w:bCs/>
                <w:szCs w:val="24"/>
                <w:lang w:eastAsia="lt-LT"/>
              </w:rPr>
              <w:t>3.2.1.</w:t>
            </w:r>
            <w:r w:rsidRPr="00AB447E">
              <w:rPr>
                <w:b/>
                <w:szCs w:val="24"/>
                <w:lang w:eastAsia="lt-LT"/>
              </w:rPr>
              <w:t xml:space="preserve"> </w:t>
            </w:r>
            <w:r w:rsidRPr="00AB447E">
              <w:rPr>
                <w:color w:val="000000" w:themeColor="text1"/>
                <w:szCs w:val="24"/>
              </w:rPr>
              <w:t>Tiekėjas yra neatlikęs jam paskirtos baudžiamojo poveikio priemonės – uždraudimo juridiniam asmeniui dalyvauti viešuosiuose pirkimuose (</w:t>
            </w:r>
            <w:r w:rsidRPr="00AB447E">
              <w:rPr>
                <w:rFonts w:eastAsia="Yu Mincho" w:cs="Times New Roman"/>
                <w:color w:val="000000" w:themeColor="text1"/>
                <w:szCs w:val="24"/>
                <w:lang w:eastAsia="en-US"/>
              </w:rPr>
              <w:t>VPĮ 46 straipsnio 2¹ dalis)</w:t>
            </w:r>
          </w:p>
        </w:tc>
        <w:tc>
          <w:tcPr>
            <w:tcW w:w="3544" w:type="dxa"/>
            <w:shd w:val="clear" w:color="auto" w:fill="auto"/>
          </w:tcPr>
          <w:p w14:paraId="67DA6BFE" w14:textId="0EFEDD22" w:rsidR="00AB447E" w:rsidRPr="00AB447E" w:rsidRDefault="00AB447E" w:rsidP="00F232ED">
            <w:pPr>
              <w:suppressAutoHyphens w:val="0"/>
              <w:autoSpaceDN/>
              <w:jc w:val="both"/>
              <w:textAlignment w:val="auto"/>
              <w:rPr>
                <w:rFonts w:eastAsia="Calibri"/>
                <w:b/>
                <w:lang w:eastAsia="lt-LT"/>
              </w:rPr>
            </w:pPr>
            <w:r w:rsidRPr="00AB447E">
              <w:rPr>
                <w:color w:val="000000" w:themeColor="text1"/>
              </w:rPr>
              <w:t>Pateikiamas patvirtinimas, kad toks pašalinimo pagrindas Taip/ne. Pažymima teikiant pasiūlymą Pasiūlymo formoje.</w:t>
            </w:r>
          </w:p>
        </w:tc>
      </w:tr>
      <w:tr w:rsidR="00F232ED" w:rsidRPr="00F232ED" w14:paraId="0BE979CE" w14:textId="77777777" w:rsidTr="006648E1">
        <w:tc>
          <w:tcPr>
            <w:tcW w:w="5949" w:type="dxa"/>
            <w:shd w:val="clear" w:color="auto" w:fill="auto"/>
          </w:tcPr>
          <w:p w14:paraId="3002C086" w14:textId="60723948"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3.2.</w:t>
            </w:r>
            <w:r w:rsidR="00AB447E">
              <w:rPr>
                <w:rFonts w:eastAsia="Calibri"/>
                <w:lang w:eastAsia="lt-LT"/>
              </w:rPr>
              <w:t>2</w:t>
            </w:r>
            <w:r w:rsidRPr="00F232ED">
              <w:rPr>
                <w:rFonts w:eastAsia="Calibri"/>
                <w:lang w:eastAsia="lt-LT"/>
              </w:rPr>
              <w:t xml:space="preserve">.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4A0A1DA"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iš pirkimo procedūros pašalina tiekėją ir tuo atveju, kai ji turi įtikinamų duomenų, kad tiekėjas yra įsteigtas, siekiant išvengti šio pašalinimo pagrindo taikymo.</w:t>
            </w:r>
          </w:p>
        </w:tc>
        <w:tc>
          <w:tcPr>
            <w:tcW w:w="3544" w:type="dxa"/>
            <w:shd w:val="clear" w:color="auto" w:fill="auto"/>
          </w:tcPr>
          <w:p w14:paraId="516E2BD8"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šią informaciją tikrina Nepatikimų tiekėjų sąraše (http://vpt.lrv.lt/lt/kiti-duomenys/nepatikimu-tiekeju-sarasas)</w:t>
            </w:r>
          </w:p>
          <w:p w14:paraId="0A94DCDB" w14:textId="77777777" w:rsidR="00F232ED" w:rsidRPr="00F232ED" w:rsidRDefault="00F232ED" w:rsidP="00F232ED">
            <w:pPr>
              <w:suppressAutoHyphens w:val="0"/>
              <w:autoSpaceDN/>
              <w:jc w:val="both"/>
              <w:textAlignment w:val="auto"/>
              <w:rPr>
                <w:rFonts w:eastAsia="Calibri"/>
                <w:lang w:eastAsia="lt-LT"/>
              </w:rPr>
            </w:pPr>
          </w:p>
        </w:tc>
      </w:tr>
    </w:tbl>
    <w:p w14:paraId="16F288D0" w14:textId="77777777" w:rsidR="00F232ED" w:rsidRPr="00F232ED" w:rsidRDefault="00F232ED" w:rsidP="00F232ED">
      <w:pPr>
        <w:tabs>
          <w:tab w:val="left" w:pos="1170"/>
        </w:tabs>
        <w:suppressAutoHyphens w:val="0"/>
        <w:autoSpaceDN/>
        <w:jc w:val="both"/>
        <w:textAlignment w:val="top"/>
        <w:rPr>
          <w:bdr w:val="none" w:sz="0" w:space="0" w:color="auto" w:frame="1"/>
          <w:shd w:val="clear" w:color="auto" w:fill="FFFFFF"/>
          <w:lang w:eastAsia="lt-LT"/>
        </w:rPr>
      </w:pPr>
    </w:p>
    <w:p w14:paraId="71775725" w14:textId="77777777" w:rsidR="00F232ED" w:rsidRPr="00F232ED" w:rsidRDefault="00F232ED" w:rsidP="00F232ED">
      <w:pPr>
        <w:widowControl w:val="0"/>
        <w:tabs>
          <w:tab w:val="left" w:pos="1170"/>
        </w:tabs>
        <w:suppressAutoHyphens w:val="0"/>
        <w:autoSpaceDN/>
        <w:ind w:firstLine="851"/>
        <w:jc w:val="both"/>
        <w:textAlignment w:val="top"/>
        <w:rPr>
          <w:lang w:eastAsia="lt-LT"/>
        </w:rPr>
      </w:pPr>
      <w:bookmarkStart w:id="14" w:name="_Hlk144370838"/>
      <w:r w:rsidRPr="00F232ED">
        <w:rPr>
          <w:lang w:eastAsia="lt-LT"/>
        </w:rPr>
        <w:t>3.2.Tiekėjai, dalyvaujantys pirkime, turi atitikti pirkimo dokumentų 3.5 punkto 1 lentelėje „</w:t>
      </w:r>
      <w:r w:rsidRPr="00F232ED">
        <w:rPr>
          <w:b/>
          <w:bCs/>
          <w:lang w:eastAsia="lt-LT"/>
        </w:rPr>
        <w:t>Aplinkos apsaugos kriterijai</w:t>
      </w:r>
      <w:r w:rsidRPr="00F232ED">
        <w:rPr>
          <w:lang w:eastAsia="lt-LT"/>
        </w:rPr>
        <w:t>” nurodytus reikalavimus. Tai įrodančius dokumentus Tiekėjai skaitmeninę kopiją pateikia („prisega“) kartu su pasiūlymu CVP IS elektroninėmis priemonėmis.</w:t>
      </w:r>
    </w:p>
    <w:bookmarkEnd w:id="14"/>
    <w:p w14:paraId="0A572081"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4B86A44B"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5"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p w14:paraId="0759AA44" w14:textId="77777777" w:rsidR="00F232ED" w:rsidRPr="00F232ED" w:rsidRDefault="00F232ED" w:rsidP="00F232ED">
      <w:pPr>
        <w:widowControl w:val="0"/>
        <w:suppressAutoHyphens w:val="0"/>
        <w:autoSpaceDN/>
        <w:ind w:firstLine="851"/>
        <w:jc w:val="both"/>
        <w:textAlignment w:val="auto"/>
        <w:rPr>
          <w:b/>
          <w:lang w:eastAsia="ar-SA"/>
        </w:rPr>
      </w:pPr>
      <w:bookmarkStart w:id="16" w:name="_Hlk144371673"/>
      <w:bookmarkEnd w:id="15"/>
      <w:r w:rsidRPr="00F232ED">
        <w:rPr>
          <w:b/>
          <w:lang w:eastAsia="ar-SA"/>
        </w:rPr>
        <w:t>3.5. Tiekėjas, dalyvaujantis pirkime, turi taikyti aplinkos apsaugos kriterijus:</w:t>
      </w:r>
    </w:p>
    <w:p w14:paraId="15E59E17" w14:textId="77777777" w:rsidR="00F232ED" w:rsidRPr="00F232ED" w:rsidRDefault="00F232ED" w:rsidP="00F232ED">
      <w:pPr>
        <w:widowControl w:val="0"/>
        <w:tabs>
          <w:tab w:val="left" w:pos="1134"/>
        </w:tabs>
        <w:suppressAutoHyphens w:val="0"/>
        <w:autoSpaceDN/>
        <w:jc w:val="both"/>
        <w:textAlignment w:val="auto"/>
        <w:rPr>
          <w:b/>
          <w:lang w:eastAsia="ar-SA"/>
        </w:rPr>
      </w:pPr>
    </w:p>
    <w:p w14:paraId="24EE925A" w14:textId="77777777" w:rsidR="00F232ED" w:rsidRPr="00F232ED" w:rsidRDefault="00F232ED" w:rsidP="00F232ED">
      <w:pPr>
        <w:widowControl w:val="0"/>
        <w:tabs>
          <w:tab w:val="left" w:pos="1134"/>
        </w:tabs>
        <w:suppressAutoHyphens w:val="0"/>
        <w:autoSpaceDN/>
        <w:jc w:val="both"/>
        <w:textAlignment w:val="auto"/>
        <w:rPr>
          <w:b/>
          <w:lang w:eastAsia="ar-SA"/>
        </w:rPr>
      </w:pPr>
      <w:r w:rsidRPr="00F232ED">
        <w:rPr>
          <w:b/>
          <w:lang w:eastAsia="ar-SA"/>
        </w:rPr>
        <w:t>1 lentelė „Aplinkos apsaugos kriterijai”:</w:t>
      </w:r>
    </w:p>
    <w:tbl>
      <w:tblPr>
        <w:tblW w:w="9639" w:type="dxa"/>
        <w:tblInd w:w="108" w:type="dxa"/>
        <w:tblLayout w:type="fixed"/>
        <w:tblCellMar>
          <w:left w:w="10" w:type="dxa"/>
          <w:right w:w="10" w:type="dxa"/>
        </w:tblCellMar>
        <w:tblLook w:val="0000" w:firstRow="0" w:lastRow="0" w:firstColumn="0" w:lastColumn="0" w:noHBand="0" w:noVBand="0"/>
      </w:tblPr>
      <w:tblGrid>
        <w:gridCol w:w="900"/>
        <w:gridCol w:w="3557"/>
        <w:gridCol w:w="5182"/>
      </w:tblGrid>
      <w:tr w:rsidR="00F232ED" w:rsidRPr="00F232ED" w14:paraId="776A920E"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F7150CC"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 xml:space="preserve">Eil. </w:t>
            </w:r>
          </w:p>
          <w:p w14:paraId="69359499"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Nr.</w:t>
            </w:r>
          </w:p>
        </w:tc>
        <w:tc>
          <w:tcPr>
            <w:tcW w:w="3557"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792A067"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Reikalavimai</w:t>
            </w:r>
          </w:p>
        </w:tc>
        <w:tc>
          <w:tcPr>
            <w:tcW w:w="518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F205BB2"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Reikalavimų atitiktį įrodantys dokumentai</w:t>
            </w:r>
          </w:p>
        </w:tc>
      </w:tr>
      <w:tr w:rsidR="00F232ED" w:rsidRPr="00F232ED" w14:paraId="47AE62B4"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20D7C" w14:textId="77777777" w:rsidR="00F232ED" w:rsidRPr="00F232ED" w:rsidRDefault="00F232ED" w:rsidP="00F232ED">
            <w:pPr>
              <w:tabs>
                <w:tab w:val="left" w:pos="1296"/>
              </w:tabs>
              <w:suppressAutoHyphens w:val="0"/>
              <w:autoSpaceDN/>
              <w:jc w:val="both"/>
              <w:textAlignment w:val="auto"/>
              <w:rPr>
                <w:color w:val="000000"/>
                <w:lang w:eastAsia="ar-SA"/>
              </w:rPr>
            </w:pPr>
            <w:r w:rsidRPr="00F232ED">
              <w:rPr>
                <w:color w:val="000000"/>
                <w:lang w:eastAsia="ar-SA"/>
              </w:rPr>
              <w:t>3.5.1.</w:t>
            </w:r>
          </w:p>
          <w:p w14:paraId="087C2531" w14:textId="77777777" w:rsidR="00F232ED" w:rsidRPr="00F232ED" w:rsidRDefault="00F232ED" w:rsidP="00F232ED">
            <w:pPr>
              <w:tabs>
                <w:tab w:val="left" w:pos="1296"/>
              </w:tabs>
              <w:suppressAutoHyphens w:val="0"/>
              <w:autoSpaceDN/>
              <w:jc w:val="both"/>
              <w:textAlignment w:val="auto"/>
              <w:rPr>
                <w:color w:val="000000"/>
                <w:lang w:eastAsia="ar-SA"/>
              </w:rPr>
            </w:pPr>
          </w:p>
          <w:p w14:paraId="1DAB85CB" w14:textId="77777777" w:rsidR="00F232ED" w:rsidRPr="00F232ED" w:rsidRDefault="00F232ED" w:rsidP="00F232ED">
            <w:pPr>
              <w:tabs>
                <w:tab w:val="left" w:pos="1296"/>
              </w:tabs>
              <w:suppressAutoHyphens w:val="0"/>
              <w:autoSpaceDN/>
              <w:jc w:val="both"/>
              <w:textAlignment w:val="auto"/>
              <w:rPr>
                <w:color w:val="000000"/>
                <w:lang w:eastAsia="ar-SA"/>
              </w:rPr>
            </w:pPr>
          </w:p>
          <w:p w14:paraId="5838910A" w14:textId="77777777" w:rsidR="00F232ED" w:rsidRPr="00F232ED" w:rsidRDefault="00F232ED" w:rsidP="00F232ED">
            <w:pPr>
              <w:tabs>
                <w:tab w:val="left" w:pos="1296"/>
              </w:tabs>
              <w:suppressAutoHyphens w:val="0"/>
              <w:autoSpaceDN/>
              <w:jc w:val="both"/>
              <w:textAlignment w:val="auto"/>
              <w:rPr>
                <w:color w:val="000000"/>
                <w:lang w:eastAsia="ar-SA"/>
              </w:rPr>
            </w:pPr>
          </w:p>
        </w:tc>
        <w:tc>
          <w:tcPr>
            <w:tcW w:w="3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FEEABD" w14:textId="352DAF2C" w:rsidR="00F232ED" w:rsidRPr="00C36E80" w:rsidRDefault="00F232ED" w:rsidP="00F232ED">
            <w:pPr>
              <w:suppressAutoHyphens w:val="0"/>
              <w:autoSpaceDN/>
              <w:jc w:val="both"/>
              <w:textAlignment w:val="auto"/>
              <w:rPr>
                <w:bCs/>
                <w:lang w:eastAsia="en-GB"/>
              </w:rPr>
            </w:pPr>
            <w:r w:rsidRPr="00F232ED">
              <w:rPr>
                <w:color w:val="000000"/>
                <w:lang w:eastAsia="lt-LT"/>
              </w:rPr>
              <w:t xml:space="preserve">Tiekėjas turi būti įdiegęs aplinkos apsaugos vadybos sistemą </w:t>
            </w:r>
            <w:r w:rsidRPr="00F232ED">
              <w:rPr>
                <w:i/>
                <w:iCs/>
                <w:color w:val="000000"/>
                <w:lang w:eastAsia="lt-LT"/>
              </w:rPr>
              <w:t xml:space="preserve">EMAS </w:t>
            </w:r>
            <w:r w:rsidRPr="00F232ED">
              <w:rPr>
                <w:color w:val="000000"/>
                <w:lang w:eastAsia="lt-LT"/>
              </w:rPr>
              <w:t xml:space="preserve">arba kitą aplinkos apsaugos vadybos sistemą, įdiegtą pagal standartą </w:t>
            </w:r>
            <w:r w:rsidRPr="00F232ED">
              <w:rPr>
                <w:i/>
                <w:iCs/>
                <w:color w:val="000000"/>
                <w:lang w:eastAsia="lt-LT"/>
              </w:rPr>
              <w:t xml:space="preserve">LST EN ISO 14001 </w:t>
            </w:r>
            <w:r w:rsidRPr="00F232ED">
              <w:rPr>
                <w:color w:val="000000"/>
                <w:lang w:eastAsia="lt-LT"/>
              </w:rPr>
              <w:t xml:space="preserve">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00F232ED">
              <w:rPr>
                <w:bCs/>
                <w:lang w:eastAsia="en-GB"/>
              </w:rPr>
              <w:t>arba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02D86" w14:textId="77777777" w:rsidR="00F232ED" w:rsidRPr="00F232ED" w:rsidRDefault="00F232ED" w:rsidP="00F232ED">
            <w:pPr>
              <w:suppressAutoHyphens w:val="0"/>
              <w:autoSpaceDN/>
              <w:snapToGrid w:val="0"/>
              <w:ind w:right="-108"/>
              <w:jc w:val="both"/>
              <w:textAlignment w:val="auto"/>
              <w:rPr>
                <w:color w:val="000000"/>
                <w:lang w:eastAsia="lt-LT"/>
              </w:rPr>
            </w:pPr>
            <w:r w:rsidRPr="00F232ED">
              <w:rPr>
                <w:i/>
                <w:iCs/>
                <w:color w:val="000000"/>
                <w:lang w:eastAsia="lt-LT"/>
              </w:rPr>
              <w:t xml:space="preserve">EMAS </w:t>
            </w:r>
            <w:r w:rsidRPr="00F232ED">
              <w:rPr>
                <w:color w:val="000000"/>
                <w:lang w:eastAsia="lt-LT"/>
              </w:rPr>
              <w:t xml:space="preserve">arba </w:t>
            </w:r>
            <w:r w:rsidRPr="00F232ED">
              <w:rPr>
                <w:i/>
                <w:iCs/>
                <w:color w:val="000000"/>
                <w:lang w:eastAsia="lt-LT"/>
              </w:rPr>
              <w:t xml:space="preserve">LST EN ISO 14001 </w:t>
            </w:r>
            <w:r w:rsidRPr="00F232ED">
              <w:rPr>
                <w:color w:val="000000"/>
                <w:lang w:eastAsia="lt-LT"/>
              </w:rPr>
              <w:t>sertifikatas, arba kitas lygiavertis sertifikatas, išduotas kitose valstybėse narėse įsteigtų nepriklausomų įstaigų.</w:t>
            </w:r>
          </w:p>
          <w:p w14:paraId="2E5F57DB" w14:textId="77777777" w:rsidR="00F232ED" w:rsidRPr="00F232ED" w:rsidRDefault="00F232ED" w:rsidP="00F232ED">
            <w:pPr>
              <w:suppressAutoHyphens w:val="0"/>
              <w:autoSpaceDN/>
              <w:spacing w:line="276" w:lineRule="auto"/>
              <w:jc w:val="both"/>
              <w:textAlignment w:val="auto"/>
              <w:rPr>
                <w:lang w:eastAsia="lt-LT"/>
              </w:rPr>
            </w:pPr>
            <w:r w:rsidRPr="00F232ED">
              <w:rPr>
                <w:bCs/>
                <w:lang w:eastAsia="en-GB"/>
              </w:rPr>
              <w:t xml:space="preserve">Tiekėjas gali pateikti lygiaverčių taikomų aplinkos apsaugos vadybos priemonių aprašymą, parengtą pagal </w:t>
            </w:r>
            <w:r w:rsidRPr="00F232ED">
              <w:rPr>
                <w:lang w:eastAsia="lt-LT"/>
              </w:rPr>
              <w:t>2011 m. birželio 28 d. Nr. D1-508</w:t>
            </w:r>
          </w:p>
          <w:p w14:paraId="1ABA2EDF" w14:textId="77777777" w:rsidR="00F232ED" w:rsidRPr="00F232ED" w:rsidRDefault="00F232ED" w:rsidP="00F232ED">
            <w:pPr>
              <w:suppressAutoHyphens w:val="0"/>
              <w:autoSpaceDN/>
              <w:jc w:val="both"/>
              <w:textAlignment w:val="auto"/>
              <w:rPr>
                <w:bCs/>
                <w:lang w:eastAsia="en-GB"/>
              </w:rPr>
            </w:pPr>
            <w:r w:rsidRPr="00F232ED">
              <w:rPr>
                <w:bCs/>
                <w:lang w:eastAsia="en-GB"/>
              </w:rPr>
              <w:t>Lietuvos Respublikos Aplinkos apsaugos ministro įsakymu patvirtinto Aprašo reikalavimus, arba kitus lygiaverčius įrodymus.</w:t>
            </w:r>
          </w:p>
          <w:p w14:paraId="73A4F155" w14:textId="77777777" w:rsidR="00F232ED" w:rsidRPr="00F232ED" w:rsidRDefault="00F232ED" w:rsidP="00F232ED">
            <w:pPr>
              <w:suppressAutoHyphens w:val="0"/>
              <w:autoSpaceDN/>
              <w:snapToGrid w:val="0"/>
              <w:ind w:right="-108"/>
              <w:jc w:val="both"/>
              <w:textAlignment w:val="auto"/>
              <w:rPr>
                <w:color w:val="000000"/>
                <w:lang w:eastAsia="lt-LT"/>
              </w:rPr>
            </w:pPr>
          </w:p>
          <w:p w14:paraId="19CB3F4B" w14:textId="77777777" w:rsidR="00F232ED" w:rsidRPr="00F232ED" w:rsidRDefault="00F232ED" w:rsidP="00F232ED">
            <w:pPr>
              <w:suppressAutoHyphens w:val="0"/>
              <w:autoSpaceDN/>
              <w:snapToGrid w:val="0"/>
              <w:ind w:right="-108"/>
              <w:jc w:val="both"/>
              <w:textAlignment w:val="auto"/>
              <w:rPr>
                <w:u w:val="single"/>
                <w:lang w:eastAsia="lt-LT"/>
              </w:rPr>
            </w:pPr>
            <w:r w:rsidRPr="00F232ED">
              <w:rPr>
                <w:u w:val="single"/>
                <w:lang w:eastAsia="lt-LT"/>
              </w:rPr>
              <w:t>Pateikiamas skenuotas dokumentas elektroninėje formoje.</w:t>
            </w:r>
          </w:p>
          <w:p w14:paraId="2547EC00" w14:textId="77777777" w:rsidR="00F232ED" w:rsidRPr="00F232ED" w:rsidRDefault="00F232ED" w:rsidP="00F232ED">
            <w:pPr>
              <w:suppressAutoHyphens w:val="0"/>
              <w:autoSpaceDN/>
              <w:snapToGrid w:val="0"/>
              <w:ind w:right="-108"/>
              <w:jc w:val="both"/>
              <w:textAlignment w:val="auto"/>
              <w:rPr>
                <w:u w:val="single"/>
                <w:lang w:eastAsia="lt-LT"/>
              </w:rPr>
            </w:pPr>
          </w:p>
          <w:p w14:paraId="533587FA" w14:textId="77777777" w:rsidR="00F232ED" w:rsidRPr="00F232ED" w:rsidRDefault="00F232ED" w:rsidP="00F232ED">
            <w:pPr>
              <w:tabs>
                <w:tab w:val="left" w:pos="1296"/>
              </w:tabs>
              <w:suppressAutoHyphens w:val="0"/>
              <w:autoSpaceDN/>
              <w:jc w:val="both"/>
              <w:textAlignment w:val="auto"/>
              <w:rPr>
                <w:color w:val="000000"/>
                <w:lang w:eastAsia="lt-LT"/>
              </w:rPr>
            </w:pPr>
          </w:p>
        </w:tc>
      </w:tr>
      <w:bookmarkEnd w:id="16"/>
    </w:tbl>
    <w:p w14:paraId="3D481A2B" w14:textId="77777777" w:rsidR="00F232ED" w:rsidRDefault="00F232ED" w:rsidP="00F232ED">
      <w:pPr>
        <w:tabs>
          <w:tab w:val="left" w:pos="709"/>
        </w:tabs>
        <w:suppressAutoHyphens w:val="0"/>
        <w:autoSpaceDN/>
        <w:ind w:firstLine="851"/>
        <w:jc w:val="both"/>
        <w:textAlignment w:val="auto"/>
        <w:rPr>
          <w:color w:val="000000"/>
          <w:lang w:eastAsia="lt-LT"/>
        </w:rPr>
      </w:pPr>
    </w:p>
    <w:p w14:paraId="080D67EA" w14:textId="061DB8D3" w:rsidR="00F232ED" w:rsidRPr="00F232ED" w:rsidRDefault="00F232ED" w:rsidP="00F232ED">
      <w:pPr>
        <w:tabs>
          <w:tab w:val="left" w:pos="709"/>
        </w:tabs>
        <w:suppressAutoHyphens w:val="0"/>
        <w:autoSpaceDN/>
        <w:ind w:firstLine="851"/>
        <w:jc w:val="both"/>
        <w:textAlignment w:val="auto"/>
        <w:rPr>
          <w:color w:val="000000"/>
          <w:lang w:eastAsia="lt-LT"/>
        </w:rPr>
      </w:pPr>
      <w:r w:rsidRPr="00F232ED">
        <w:rPr>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05582B4B" w14:textId="77777777" w:rsidR="00F232ED" w:rsidRPr="00F232ED" w:rsidRDefault="00F232ED" w:rsidP="00F232ED">
      <w:pPr>
        <w:tabs>
          <w:tab w:val="left" w:pos="993"/>
        </w:tabs>
        <w:suppressAutoHyphens w:val="0"/>
        <w:autoSpaceDN/>
        <w:ind w:firstLine="851"/>
        <w:jc w:val="both"/>
        <w:textAlignment w:val="auto"/>
        <w:rPr>
          <w:color w:val="000000"/>
          <w:lang w:eastAsia="lt-LT"/>
        </w:rPr>
      </w:pPr>
      <w:r w:rsidRPr="00F232ED">
        <w:rPr>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228180F7"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5D3D375B"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3.9. Jei kvalifikacijos reikalavimus patvirtinantis dokumentas išduotas anksčiau nei nurodė Perkančioji organizacija, tačiau jo galiojimo terminas ilgesnis nei pasiūlymų pateikimo terminas, toks dokumentas jo galiojimo laikotarpiu yra priimtinas.</w:t>
      </w:r>
    </w:p>
    <w:p w14:paraId="10817DAC" w14:textId="77777777" w:rsidR="00F232ED" w:rsidRPr="00F232ED" w:rsidRDefault="00F232ED" w:rsidP="00F232ED">
      <w:pPr>
        <w:suppressAutoHyphens w:val="0"/>
        <w:autoSpaceDN/>
        <w:ind w:firstLine="851"/>
        <w:jc w:val="both"/>
        <w:textAlignment w:val="auto"/>
        <w:rPr>
          <w:lang w:eastAsia="lt-LT"/>
        </w:rPr>
      </w:pPr>
      <w:r w:rsidRPr="00F232ED">
        <w:rPr>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2BEDA45" w14:textId="77777777" w:rsidR="00F232ED" w:rsidRPr="00F232ED" w:rsidRDefault="00F232ED" w:rsidP="00F232ED">
      <w:pPr>
        <w:tabs>
          <w:tab w:val="left" w:pos="1170"/>
        </w:tabs>
        <w:suppressAutoHyphens w:val="0"/>
        <w:autoSpaceDN/>
        <w:ind w:firstLine="851"/>
        <w:jc w:val="both"/>
        <w:textAlignment w:val="top"/>
        <w:rPr>
          <w:bCs/>
          <w:iCs/>
          <w:lang w:eastAsia="lt-LT"/>
        </w:rPr>
      </w:pPr>
      <w:r w:rsidRPr="00F232ED">
        <w:rPr>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3E95297B" w14:textId="77777777" w:rsidR="00A3299F" w:rsidRPr="00AE3C18" w:rsidRDefault="00A3299F" w:rsidP="00F232ED">
      <w:pPr>
        <w:pStyle w:val="Tvarkostekstas"/>
        <w:numPr>
          <w:ilvl w:val="0"/>
          <w:numId w:val="0"/>
        </w:numP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3"/>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7" w:name="_Toc360582264"/>
      <w:r w:rsidRPr="00AE3C18">
        <w:rPr>
          <w:b/>
        </w:rPr>
        <w:t>5. PASIŪLYMŲ RENGIMAS, PATEIKIMAS, KEITIMAS</w:t>
      </w:r>
      <w:bookmarkEnd w:id="17"/>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r w:rsidRPr="00AE3C18">
        <w:rPr>
          <w:rStyle w:val="Hipersaitas"/>
          <w:lang w:eastAsia="lt-LT"/>
        </w:rPr>
        <w:t>oksana.gile@utbu.lt</w:t>
      </w:r>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488C39EE" w:rsidR="00A3299F" w:rsidRPr="00AE3C18" w:rsidRDefault="00A3299F" w:rsidP="00A3299F">
      <w:pPr>
        <w:pStyle w:val="Tvarkospapunktis"/>
        <w:numPr>
          <w:ilvl w:val="0"/>
          <w:numId w:val="0"/>
        </w:numPr>
        <w:ind w:firstLine="851"/>
      </w:pPr>
      <w:r w:rsidRPr="00AE3C18">
        <w:t>5.13.3.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8" w:name="_Toc360582265"/>
      <w:r w:rsidRPr="00AE3C18">
        <w:rPr>
          <w:b/>
        </w:rPr>
        <w:t>6. PASIŪLYMŲ GALIOJIMAS IR JO UŽTIKRINIMAS</w:t>
      </w:r>
      <w:bookmarkEnd w:id="18"/>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9" w:name="_Toc360582266"/>
      <w:r w:rsidRPr="00AE3C18">
        <w:rPr>
          <w:b/>
        </w:rPr>
        <w:t>7. VIEŠOJO PIRKIMO DOKUMENTŲ PAAIŠKINIMAS IR PATIKSLINIMAS</w:t>
      </w:r>
      <w:bookmarkEnd w:id="19"/>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20" w:name="_Toc360582267"/>
      <w:r w:rsidRPr="00AE3C18">
        <w:rPr>
          <w:b/>
        </w:rPr>
        <w:t>8. SUSIPAŽINIMO SU PASIŪLYMAIS PROCEDŪR</w:t>
      </w:r>
      <w:bookmarkEnd w:id="20"/>
      <w:r w:rsidRPr="00AE3C18">
        <w:rPr>
          <w:b/>
        </w:rPr>
        <w:t>A</w:t>
      </w:r>
    </w:p>
    <w:p w14:paraId="309E1006" w14:textId="77777777" w:rsidR="00A3299F" w:rsidRPr="00AE3C18" w:rsidRDefault="00A3299F" w:rsidP="00A3299F">
      <w:pPr>
        <w:jc w:val="both"/>
        <w:rPr>
          <w:iCs/>
        </w:rPr>
      </w:pPr>
      <w:bookmarkStart w:id="21" w:name="_Ref58464669"/>
      <w:bookmarkStart w:id="22"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Rašės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3" w:name="_Toc360582269"/>
      <w:bookmarkEnd w:id="21"/>
      <w:bookmarkEnd w:id="22"/>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3297EF7B"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p>
    <w:p w14:paraId="228E4D4F" w14:textId="469739F9"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4" w:name="_Toc360582271"/>
      <w:bookmarkEnd w:id="23"/>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4"/>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5"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5"/>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0C2A" w14:textId="77777777" w:rsidR="00C17A4C" w:rsidRDefault="00C17A4C">
      <w:r>
        <w:separator/>
      </w:r>
    </w:p>
  </w:endnote>
  <w:endnote w:type="continuationSeparator" w:id="0">
    <w:p w14:paraId="0EB32327" w14:textId="77777777" w:rsidR="00C17A4C" w:rsidRDefault="00C1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AB305" w14:textId="77777777" w:rsidR="00C17A4C" w:rsidRDefault="00C17A4C">
      <w:r>
        <w:separator/>
      </w:r>
    </w:p>
  </w:footnote>
  <w:footnote w:type="continuationSeparator" w:id="0">
    <w:p w14:paraId="6060CAF9" w14:textId="77777777" w:rsidR="00C17A4C" w:rsidRDefault="00C17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29"/>
  </w:num>
  <w:num w:numId="6" w16cid:durableId="2101173225">
    <w:abstractNumId w:val="17"/>
  </w:num>
  <w:num w:numId="7" w16cid:durableId="662321940">
    <w:abstractNumId w:val="23"/>
  </w:num>
  <w:num w:numId="8" w16cid:durableId="741223001">
    <w:abstractNumId w:val="6"/>
  </w:num>
  <w:num w:numId="9" w16cid:durableId="1674449132">
    <w:abstractNumId w:val="30"/>
  </w:num>
  <w:num w:numId="10" w16cid:durableId="326638892">
    <w:abstractNumId w:val="32"/>
  </w:num>
  <w:num w:numId="11" w16cid:durableId="358775582">
    <w:abstractNumId w:val="34"/>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5"/>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1"/>
  </w:num>
  <w:num w:numId="29" w16cid:durableId="1722553861">
    <w:abstractNumId w:val="28"/>
  </w:num>
  <w:num w:numId="30" w16cid:durableId="1695108597">
    <w:abstractNumId w:val="33"/>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0A6697"/>
    <w:rsid w:val="000C583B"/>
    <w:rsid w:val="001105D7"/>
    <w:rsid w:val="0012626A"/>
    <w:rsid w:val="00170D41"/>
    <w:rsid w:val="001747EF"/>
    <w:rsid w:val="001E515D"/>
    <w:rsid w:val="001E58EE"/>
    <w:rsid w:val="002309E8"/>
    <w:rsid w:val="00250DA8"/>
    <w:rsid w:val="0029455B"/>
    <w:rsid w:val="002B3C6D"/>
    <w:rsid w:val="003464A7"/>
    <w:rsid w:val="003979F4"/>
    <w:rsid w:val="0046136B"/>
    <w:rsid w:val="004C029E"/>
    <w:rsid w:val="00511000"/>
    <w:rsid w:val="005322C6"/>
    <w:rsid w:val="0059201B"/>
    <w:rsid w:val="00592297"/>
    <w:rsid w:val="00611F66"/>
    <w:rsid w:val="006D05E7"/>
    <w:rsid w:val="0070693C"/>
    <w:rsid w:val="0075711B"/>
    <w:rsid w:val="007734DC"/>
    <w:rsid w:val="00787E8D"/>
    <w:rsid w:val="00790A98"/>
    <w:rsid w:val="007F1F83"/>
    <w:rsid w:val="008436BA"/>
    <w:rsid w:val="008B5F35"/>
    <w:rsid w:val="008B73E4"/>
    <w:rsid w:val="008C64A4"/>
    <w:rsid w:val="008F7188"/>
    <w:rsid w:val="009E5D31"/>
    <w:rsid w:val="00A3299F"/>
    <w:rsid w:val="00A43437"/>
    <w:rsid w:val="00A477F7"/>
    <w:rsid w:val="00A55AB4"/>
    <w:rsid w:val="00A72EA7"/>
    <w:rsid w:val="00A817A3"/>
    <w:rsid w:val="00AB447E"/>
    <w:rsid w:val="00AD4D7D"/>
    <w:rsid w:val="00AE3C18"/>
    <w:rsid w:val="00AF4A7D"/>
    <w:rsid w:val="00B15E2A"/>
    <w:rsid w:val="00B678CF"/>
    <w:rsid w:val="00BC055F"/>
    <w:rsid w:val="00BE78C0"/>
    <w:rsid w:val="00C07FE7"/>
    <w:rsid w:val="00C12C09"/>
    <w:rsid w:val="00C17A4C"/>
    <w:rsid w:val="00C36E80"/>
    <w:rsid w:val="00CC7186"/>
    <w:rsid w:val="00D25219"/>
    <w:rsid w:val="00D93B1E"/>
    <w:rsid w:val="00DD6D3C"/>
    <w:rsid w:val="00E1200B"/>
    <w:rsid w:val="00E154D7"/>
    <w:rsid w:val="00E31C3C"/>
    <w:rsid w:val="00E778CF"/>
    <w:rsid w:val="00E95005"/>
    <w:rsid w:val="00EC4A53"/>
    <w:rsid w:val="00ED05D2"/>
    <w:rsid w:val="00ED77C1"/>
    <w:rsid w:val="00F23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99"/>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AB447E"/>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13</Pages>
  <Words>29066</Words>
  <Characters>16569</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35</cp:revision>
  <cp:lastPrinted>2024-10-13T13:06:00Z</cp:lastPrinted>
  <dcterms:created xsi:type="dcterms:W3CDTF">2024-10-13T12:35:00Z</dcterms:created>
  <dcterms:modified xsi:type="dcterms:W3CDTF">2025-04-08T16:27:00Z</dcterms:modified>
</cp:coreProperties>
</file>