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17B2D" w14:textId="2B0C31C3" w:rsidR="00D214D3" w:rsidRDefault="007E33C0" w:rsidP="007E33C0">
      <w:pPr>
        <w:pStyle w:val="Sraopastraipa"/>
        <w:numPr>
          <w:ilvl w:val="0"/>
          <w:numId w:val="1"/>
        </w:numPr>
        <w:ind w:left="0" w:firstLine="774"/>
        <w:jc w:val="both"/>
      </w:pPr>
      <w:r>
        <w:t>K</w:t>
      </w:r>
      <w:r w:rsidR="00B568C4">
        <w:t>lausima</w:t>
      </w:r>
      <w:r w:rsidR="00D214D3">
        <w:t>s :</w:t>
      </w:r>
    </w:p>
    <w:p w14:paraId="324B22AA" w14:textId="77777777" w:rsidR="00D214D3" w:rsidRDefault="00D214D3" w:rsidP="007E33C0">
      <w:pPr>
        <w:pStyle w:val="Sraopastraipa"/>
        <w:ind w:left="0" w:firstLine="774"/>
        <w:jc w:val="both"/>
      </w:pPr>
      <w:r>
        <w:t xml:space="preserve">Projekte ir kiekių žiniaraštyje taip pat nėra numatyta grindų remonto darbų po esamų dangų demontavimo t. y. kokie yra sprendiniai grindų išlyginimas ar betonavimas, WC patalpose grindų </w:t>
      </w:r>
      <w:proofErr w:type="spellStart"/>
      <w:r>
        <w:t>teptinė</w:t>
      </w:r>
      <w:proofErr w:type="spellEnd"/>
      <w:r>
        <w:t xml:space="preserve"> </w:t>
      </w:r>
      <w:proofErr w:type="spellStart"/>
      <w:r>
        <w:t>hidrolizoliacija</w:t>
      </w:r>
      <w:proofErr w:type="spellEnd"/>
      <w:r>
        <w:t xml:space="preserve"> šie darbai neįvertinti konkursiniuose kiekių žiniaraščiuose. Prašome patikslinti konkursinius kiekių žiniaraščius.</w:t>
      </w:r>
    </w:p>
    <w:p w14:paraId="04AD0194" w14:textId="381FB0C2" w:rsidR="00B568C4" w:rsidRDefault="00B568C4" w:rsidP="007E33C0">
      <w:pPr>
        <w:pStyle w:val="Sraopastraipa"/>
        <w:ind w:left="0" w:firstLine="774"/>
        <w:jc w:val="both"/>
      </w:pPr>
      <w:r>
        <w:t>ATSAKYMAS</w:t>
      </w:r>
    </w:p>
    <w:p w14:paraId="077D9626" w14:textId="62C3398C" w:rsidR="00D214D3" w:rsidRPr="00A4480C" w:rsidRDefault="00D214D3" w:rsidP="007E33C0">
      <w:pPr>
        <w:pStyle w:val="Sraopastraipa"/>
        <w:ind w:left="0" w:firstLine="774"/>
        <w:jc w:val="both"/>
      </w:pPr>
      <w:r w:rsidRPr="00A4480C">
        <w:t xml:space="preserve">Pridedama </w:t>
      </w:r>
      <w:r w:rsidR="00B568C4" w:rsidRPr="00A4480C">
        <w:t>patikslinti DKŽ</w:t>
      </w:r>
      <w:r w:rsidRPr="00A4480C">
        <w:t>, kuri</w:t>
      </w:r>
      <w:r w:rsidR="00B568C4" w:rsidRPr="00A4480C">
        <w:t>uos</w:t>
      </w:r>
      <w:r w:rsidRPr="00A4480C">
        <w:t xml:space="preserve">e numatyta </w:t>
      </w:r>
      <w:r w:rsidR="00B568C4" w:rsidRPr="00A4480C">
        <w:t>39,91</w:t>
      </w:r>
      <w:r w:rsidRPr="00A4480C">
        <w:t xml:space="preserve"> </w:t>
      </w:r>
      <w:r w:rsidR="00B568C4" w:rsidRPr="00A4480C">
        <w:t xml:space="preserve">m2 (5,9865 m3) </w:t>
      </w:r>
      <w:r w:rsidRPr="00A4480C">
        <w:t>esamos konstrukcijos (1</w:t>
      </w:r>
      <w:r w:rsidR="00B568C4" w:rsidRPr="00A4480C">
        <w:t>5</w:t>
      </w:r>
      <w:r w:rsidRPr="00A4480C">
        <w:t xml:space="preserve"> cm storio) ardymas. Nauja konstrukcija: plėvelė,</w:t>
      </w:r>
      <w:r w:rsidR="00B568C4" w:rsidRPr="00A4480C">
        <w:rPr>
          <w:rFonts w:ascii="Aptos" w:hAnsi="Aptos"/>
        </w:rPr>
        <w:t xml:space="preserve"> </w:t>
      </w:r>
      <w:r w:rsidR="00B568C4" w:rsidRPr="00A4480C">
        <w:t xml:space="preserve">20mm smėlio sluoksnis, </w:t>
      </w:r>
      <w:r w:rsidRPr="00A4480C">
        <w:t>50mm min vata, plėvelė, 80 mm išlyginamas armuotas sluoksnis.</w:t>
      </w:r>
    </w:p>
    <w:p w14:paraId="56BB6C48" w14:textId="77777777" w:rsidR="00A6075B" w:rsidRDefault="00A6075B" w:rsidP="007E33C0">
      <w:pPr>
        <w:pStyle w:val="Sraopastraipa"/>
        <w:ind w:left="0" w:firstLine="774"/>
        <w:jc w:val="both"/>
        <w:rPr>
          <w:color w:val="FF0000"/>
        </w:rPr>
      </w:pPr>
    </w:p>
    <w:p w14:paraId="01F01F07" w14:textId="414620FA" w:rsidR="00A6075B" w:rsidRDefault="00A6075B" w:rsidP="007E33C0">
      <w:pPr>
        <w:pStyle w:val="Sraopastraipa"/>
        <w:numPr>
          <w:ilvl w:val="0"/>
          <w:numId w:val="1"/>
        </w:numPr>
        <w:ind w:left="0" w:firstLine="774"/>
        <w:jc w:val="both"/>
      </w:pPr>
      <w:r w:rsidRPr="00A6075B">
        <w:t>Klausimas</w:t>
      </w:r>
      <w:r>
        <w:t>:</w:t>
      </w:r>
    </w:p>
    <w:p w14:paraId="33840773" w14:textId="0136E800" w:rsidR="00A6075B" w:rsidRPr="00A6075B" w:rsidRDefault="00A6075B" w:rsidP="007E33C0">
      <w:pPr>
        <w:pStyle w:val="Sraopastraipa"/>
        <w:ind w:left="0" w:firstLine="774"/>
        <w:jc w:val="both"/>
      </w:pPr>
      <w:r w:rsidRPr="00A6075B">
        <w:t>Prašome patikslinti ką konkrečiai tiekėjai turi įsivertinti pagal šiuos duomenis, kokias medžiagas ir kokius darbus, nes PVA (procesų valdymo ir automatizavimo) projekto dalies nėra.</w:t>
      </w:r>
    </w:p>
    <w:p w14:paraId="589DA4D8" w14:textId="5DEC6E52" w:rsidR="00A6075B" w:rsidRDefault="00A6075B" w:rsidP="007E33C0">
      <w:pPr>
        <w:pStyle w:val="Sraopastraipa"/>
        <w:ind w:left="0" w:firstLine="774"/>
        <w:jc w:val="both"/>
      </w:pPr>
      <w:r>
        <w:t>ATASAKYMAS</w:t>
      </w:r>
    </w:p>
    <w:p w14:paraId="54BC4814" w14:textId="52512E3C" w:rsidR="00A6075B" w:rsidRPr="00A6075B" w:rsidRDefault="00A6075B" w:rsidP="007E33C0">
      <w:pPr>
        <w:pStyle w:val="Sraopastraipa"/>
        <w:ind w:left="0" w:firstLine="774"/>
        <w:jc w:val="both"/>
      </w:pPr>
      <w:r>
        <w:t xml:space="preserve">Prašome remtis projekto TECHNINE SPECIFIKACIJA  </w:t>
      </w:r>
      <w:r w:rsidRPr="00A6075B">
        <w:t>4.1.6 Stebėjimo ir valdymo sistema</w:t>
      </w:r>
    </w:p>
    <w:p w14:paraId="56261855" w14:textId="77777777" w:rsidR="00A6075B" w:rsidRDefault="00A6075B" w:rsidP="007E33C0">
      <w:pPr>
        <w:pStyle w:val="Sraopastraipa"/>
        <w:ind w:left="0" w:firstLine="774"/>
        <w:jc w:val="both"/>
      </w:pPr>
      <w:r w:rsidRPr="00A6075B">
        <w:t>Kondicionavimo sistema turi turėti savo darbo ir aplinkos sąlygų stebėjimo ir valdymo modulį, kuris leistų kompiuteriniu tinklu iš darbo vietos kompiuteryje surinkti duomenis analizei, valdyti parametrus, bei informuotų apie gedimus ar sąlygų pasikeitimą. Sistemą prijungti prie esamos programos arba pateikti naują programinę įrangą ir reikalingus valdymo modulius, kurie leistų atspausdinti registruojamų parametrų kitimo grafikus.</w:t>
      </w:r>
    </w:p>
    <w:p w14:paraId="22BC7757" w14:textId="6E80C371" w:rsidR="00A6075B" w:rsidRDefault="00A6075B" w:rsidP="007E33C0">
      <w:pPr>
        <w:pStyle w:val="Sraopastraipa"/>
        <w:ind w:left="0" w:firstLine="774"/>
        <w:jc w:val="both"/>
      </w:pPr>
      <w:r>
        <w:t>Medžiagas ir t.t. tikslintis darbo projekto metu.</w:t>
      </w:r>
    </w:p>
    <w:p w14:paraId="18309E79" w14:textId="5BBBA324" w:rsidR="00A4480C" w:rsidRDefault="00A4480C" w:rsidP="007E33C0">
      <w:pPr>
        <w:pStyle w:val="Sraopastraipa"/>
        <w:ind w:left="0" w:firstLine="774"/>
        <w:jc w:val="both"/>
      </w:pPr>
    </w:p>
    <w:p w14:paraId="50EDC732" w14:textId="6FCF4125" w:rsidR="00A4480C" w:rsidRDefault="00A4480C" w:rsidP="007E33C0">
      <w:pPr>
        <w:pStyle w:val="Sraopastraipa"/>
        <w:numPr>
          <w:ilvl w:val="0"/>
          <w:numId w:val="1"/>
        </w:numPr>
        <w:ind w:left="0" w:firstLine="774"/>
        <w:jc w:val="both"/>
      </w:pPr>
      <w:r>
        <w:t>Klausimas:</w:t>
      </w:r>
    </w:p>
    <w:p w14:paraId="7ABA1073" w14:textId="05805E11" w:rsidR="00A4480C" w:rsidRDefault="00A4480C" w:rsidP="007E33C0">
      <w:pPr>
        <w:pStyle w:val="Sraopastraipa"/>
        <w:ind w:left="0" w:firstLine="774"/>
        <w:jc w:val="both"/>
      </w:pPr>
      <w:r>
        <w:t>Konkursiniame darbų kiekių žiniaraštyje nurodyta oro tiekimo kamera RK1 1 vnt.</w:t>
      </w:r>
    </w:p>
    <w:p w14:paraId="672FCDB5" w14:textId="00C91F7C" w:rsidR="00A4480C" w:rsidRDefault="00A4480C" w:rsidP="007E33C0">
      <w:pPr>
        <w:pStyle w:val="Sraopastraipa"/>
        <w:ind w:left="0" w:firstLine="774"/>
        <w:jc w:val="both"/>
      </w:pPr>
      <w:r>
        <w:t>ATSAKYMAS</w:t>
      </w:r>
    </w:p>
    <w:p w14:paraId="1D9F343C" w14:textId="7353D9BC" w:rsidR="00A4480C" w:rsidRDefault="00A4480C" w:rsidP="007E33C0">
      <w:pPr>
        <w:pStyle w:val="Sraopastraipa"/>
        <w:ind w:left="0" w:firstLine="774"/>
        <w:jc w:val="both"/>
      </w:pPr>
      <w:r>
        <w:t>Pridedama patikslinti DKŽ, kuriame numatytos 2 oro tiekimo kameros RK ir RK</w:t>
      </w:r>
    </w:p>
    <w:p w14:paraId="72D4E792" w14:textId="77777777" w:rsidR="007E33C0" w:rsidRDefault="007E33C0" w:rsidP="007E33C0">
      <w:pPr>
        <w:pStyle w:val="Sraopastraipa"/>
        <w:ind w:left="0" w:firstLine="774"/>
        <w:jc w:val="both"/>
      </w:pPr>
    </w:p>
    <w:p w14:paraId="2A7047ED" w14:textId="39143124" w:rsidR="0001699F" w:rsidRDefault="0001699F" w:rsidP="007E33C0">
      <w:pPr>
        <w:pStyle w:val="Sraopastraipa"/>
        <w:numPr>
          <w:ilvl w:val="0"/>
          <w:numId w:val="1"/>
        </w:numPr>
        <w:ind w:left="0" w:firstLine="774"/>
        <w:jc w:val="both"/>
      </w:pPr>
      <w:r>
        <w:t>Klausimas:</w:t>
      </w:r>
    </w:p>
    <w:p w14:paraId="14ED3D50" w14:textId="29AE2207" w:rsidR="0001699F" w:rsidRDefault="0001699F" w:rsidP="007E33C0">
      <w:pPr>
        <w:pStyle w:val="Sraopastraipa"/>
        <w:ind w:left="0" w:firstLine="774"/>
        <w:jc w:val="both"/>
      </w:pPr>
      <w:r w:rsidRPr="0001699F">
        <w:t>Po tikslinimo neliko 15 m stiklinių turėklų, prašome tikslinti konkursinius kiekių žiniaraščius.</w:t>
      </w:r>
    </w:p>
    <w:p w14:paraId="6B099AE1" w14:textId="02DD9A39" w:rsidR="0001699F" w:rsidRDefault="0001699F" w:rsidP="007E33C0">
      <w:pPr>
        <w:pStyle w:val="Sraopastraipa"/>
        <w:ind w:left="0" w:firstLine="774"/>
        <w:jc w:val="both"/>
      </w:pPr>
      <w:r>
        <w:t>ATSAKYMAS</w:t>
      </w:r>
    </w:p>
    <w:p w14:paraId="69B1CAEE" w14:textId="342E67E0" w:rsidR="0001699F" w:rsidRDefault="0001699F" w:rsidP="007E33C0">
      <w:pPr>
        <w:pStyle w:val="Sraopastraipa"/>
        <w:ind w:left="0" w:firstLine="774"/>
        <w:jc w:val="both"/>
      </w:pPr>
      <w:r>
        <w:t>Pridedama patikslinti DKŽ, kuriame yra stikliniai turėklai su 2 nerūdijančio plieno porankiais.</w:t>
      </w:r>
    </w:p>
    <w:p w14:paraId="33F48482" w14:textId="77777777" w:rsidR="00E831EA" w:rsidRDefault="00E831EA" w:rsidP="007E33C0">
      <w:pPr>
        <w:pStyle w:val="Sraopastraipa"/>
        <w:ind w:left="0" w:firstLine="774"/>
        <w:jc w:val="both"/>
      </w:pPr>
    </w:p>
    <w:p w14:paraId="12E6DC16" w14:textId="209E3E57" w:rsidR="00E831EA" w:rsidRPr="00E831EA" w:rsidRDefault="00E831EA" w:rsidP="007E33C0">
      <w:pPr>
        <w:ind w:firstLine="774"/>
        <w:jc w:val="both"/>
        <w:rPr>
          <w:color w:val="FF0000"/>
        </w:rPr>
      </w:pPr>
      <w:r w:rsidRPr="00E831EA">
        <w:rPr>
          <w:color w:val="FF0000"/>
        </w:rPr>
        <w:t xml:space="preserve">Atkreipiame dėmesį, kad Pirkimo </w:t>
      </w:r>
      <w:r w:rsidRPr="007E33C0">
        <w:rPr>
          <w:color w:val="FF0000"/>
        </w:rPr>
        <w:t>sąlygų 2.4 papunktyj</w:t>
      </w:r>
      <w:r w:rsidRPr="00E831EA">
        <w:rPr>
          <w:color w:val="FF0000"/>
        </w:rPr>
        <w:t xml:space="preserve">e nustatyta, kad „Rangos darbai perkami pagal fiksuotos kainos metodikos kainodarą , kurioje numatyta kaina apimtų visus darbus, nurodytus pirkimo objekte &lt;...&gt;“. Paaiškiname, kad Kainodaros taisyklių nustatymo metodikos, patvirtintos Viešųjų pirkimų tarnybos direktoriaus 2021 m. birželio 28 d. </w:t>
      </w:r>
      <w:bookmarkStart w:id="0" w:name="_GoBack"/>
      <w:bookmarkEnd w:id="0"/>
      <w:r w:rsidRPr="00E831EA">
        <w:rPr>
          <w:color w:val="FF0000"/>
        </w:rPr>
        <w:t>Nr. 1S-95 „Dėl Kainodaros taisyklių nustatymo metodikos patvirtinimo“, 32 ir 33 punktuose nustatyta, kad:</w:t>
      </w:r>
    </w:p>
    <w:p w14:paraId="3D95F4C2" w14:textId="3206B885" w:rsidR="00E831EA" w:rsidRPr="00E831EA" w:rsidRDefault="00E831EA" w:rsidP="007E33C0">
      <w:pPr>
        <w:ind w:firstLine="774"/>
        <w:jc w:val="both"/>
        <w:rPr>
          <w:color w:val="FF0000"/>
        </w:rPr>
      </w:pPr>
      <w:r w:rsidRPr="00E831EA">
        <w:rPr>
          <w:color w:val="FF0000"/>
        </w:rPr>
        <w:t>„32. Fiksuotos kainos kainodara gali būti nustatoma, kai:</w:t>
      </w:r>
    </w:p>
    <w:p w14:paraId="3CDB9C3B" w14:textId="46E196F0" w:rsidR="00E831EA" w:rsidRPr="00E831EA" w:rsidRDefault="00E831EA" w:rsidP="007E33C0">
      <w:pPr>
        <w:ind w:firstLine="774"/>
        <w:jc w:val="both"/>
        <w:rPr>
          <w:color w:val="FF0000"/>
        </w:rPr>
      </w:pPr>
      <w:r w:rsidRPr="00E831EA">
        <w:rPr>
          <w:color w:val="FF0000"/>
        </w:rPr>
        <w:t xml:space="preserve">32.1. pirkimo vykdytojas </w:t>
      </w:r>
      <w:r w:rsidRPr="00E831EA">
        <w:rPr>
          <w:b/>
          <w:color w:val="FF0000"/>
        </w:rPr>
        <w:t>žino darbų apimtis, tačiau negali tiksliai nustatyti darbų kiekių</w:t>
      </w:r>
      <w:r w:rsidRPr="00E831EA">
        <w:rPr>
          <w:color w:val="FF0000"/>
        </w:rPr>
        <w:t>, arba</w:t>
      </w:r>
    </w:p>
    <w:p w14:paraId="50055089" w14:textId="5768601C" w:rsidR="00E831EA" w:rsidRPr="00E831EA" w:rsidRDefault="00E831EA" w:rsidP="007E33C0">
      <w:pPr>
        <w:ind w:firstLine="774"/>
        <w:jc w:val="both"/>
        <w:rPr>
          <w:color w:val="FF0000"/>
        </w:rPr>
      </w:pPr>
      <w:r w:rsidRPr="00E831EA">
        <w:rPr>
          <w:color w:val="FF0000"/>
        </w:rPr>
        <w:t xml:space="preserve">32.2. nors gali tiksliai nustatyti darbų apimtis ir jų kiekius, tačiau </w:t>
      </w:r>
      <w:r w:rsidRPr="00E831EA">
        <w:rPr>
          <w:b/>
          <w:color w:val="FF0000"/>
        </w:rPr>
        <w:t>rizika dėl galimos darbų kiekių svyravimo perduodama tiekėjui</w:t>
      </w:r>
      <w:r w:rsidRPr="00E831EA">
        <w:rPr>
          <w:color w:val="FF0000"/>
        </w:rPr>
        <w:t>. &lt;...&gt;</w:t>
      </w:r>
    </w:p>
    <w:p w14:paraId="76EF6E15" w14:textId="67E8748B" w:rsidR="00E831EA" w:rsidRPr="00E831EA" w:rsidRDefault="00E831EA" w:rsidP="007E33C0">
      <w:pPr>
        <w:ind w:firstLine="774"/>
        <w:jc w:val="both"/>
        <w:rPr>
          <w:color w:val="FF0000"/>
        </w:rPr>
      </w:pPr>
      <w:r w:rsidRPr="00E831EA">
        <w:rPr>
          <w:color w:val="FF0000"/>
        </w:rPr>
        <w:t>33. Pirkimo dokumentuose ir sutartyje nustačius fiksuotą kainą:</w:t>
      </w:r>
    </w:p>
    <w:p w14:paraId="5A5F256C" w14:textId="5BCBD93A" w:rsidR="00E831EA" w:rsidRPr="00E831EA" w:rsidRDefault="00E831EA" w:rsidP="007E33C0">
      <w:pPr>
        <w:ind w:firstLine="774"/>
        <w:jc w:val="both"/>
        <w:rPr>
          <w:color w:val="FF0000"/>
        </w:rPr>
      </w:pPr>
      <w:r w:rsidRPr="00E831EA">
        <w:rPr>
          <w:color w:val="FF0000"/>
        </w:rPr>
        <w:t xml:space="preserve">33.1. pasiūlymo vertinimo metu yra vertinamas tiekėjo siūlomos kainos dydis. </w:t>
      </w:r>
      <w:r w:rsidRPr="00E831EA">
        <w:rPr>
          <w:b/>
          <w:color w:val="FF0000"/>
        </w:rPr>
        <w:t>Tiekėjo pasiūlymo kaina turi apimti ir tuos darbus, kurie nors ir nebuvo tiesiogiai nustatyti pirkimo dokumentuose ir sutartyje, bet yra būtini sutarčiai įvykdyti</w:t>
      </w:r>
      <w:r w:rsidRPr="00E831EA">
        <w:rPr>
          <w:color w:val="FF0000"/>
        </w:rPr>
        <w:t>, o tiekėjas turėjo ir galėjo juos numatyti ir įvertinti dar iki pasiūlymų pateikimo termino pabaigos;</w:t>
      </w:r>
    </w:p>
    <w:p w14:paraId="0F2B7B93" w14:textId="36597304" w:rsidR="00E831EA" w:rsidRPr="00E831EA" w:rsidRDefault="00E831EA" w:rsidP="007E33C0">
      <w:pPr>
        <w:ind w:firstLine="774"/>
        <w:jc w:val="both"/>
        <w:rPr>
          <w:color w:val="FF0000"/>
        </w:rPr>
      </w:pPr>
      <w:r w:rsidRPr="00E831EA">
        <w:rPr>
          <w:color w:val="FF0000"/>
        </w:rPr>
        <w:lastRenderedPageBreak/>
        <w:t>33.2. pirkimo vykdytojas už visą pirkimo dokumentuose ir sutartyje numatytą pirkimo objektą sumoka tiekėjo pasiūlyme nurodytą kainą;“</w:t>
      </w:r>
    </w:p>
    <w:p w14:paraId="0D749304" w14:textId="7B3DF4D7" w:rsidR="00E831EA" w:rsidRPr="0001699F" w:rsidRDefault="00E831EA" w:rsidP="007E33C0">
      <w:pPr>
        <w:pStyle w:val="Sraopastraipa"/>
        <w:ind w:left="0" w:firstLine="774"/>
        <w:jc w:val="both"/>
      </w:pPr>
    </w:p>
    <w:sectPr w:rsidR="00E831EA" w:rsidRPr="0001699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D794E"/>
    <w:multiLevelType w:val="hybridMultilevel"/>
    <w:tmpl w:val="A058EDA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86"/>
    <w:rsid w:val="0001699F"/>
    <w:rsid w:val="000C355B"/>
    <w:rsid w:val="00136CB5"/>
    <w:rsid w:val="00162C86"/>
    <w:rsid w:val="00327E61"/>
    <w:rsid w:val="005E14C2"/>
    <w:rsid w:val="005F43FC"/>
    <w:rsid w:val="00651C07"/>
    <w:rsid w:val="007E33C0"/>
    <w:rsid w:val="00A4480C"/>
    <w:rsid w:val="00A6075B"/>
    <w:rsid w:val="00B568C4"/>
    <w:rsid w:val="00B76802"/>
    <w:rsid w:val="00D0531B"/>
    <w:rsid w:val="00D214D3"/>
    <w:rsid w:val="00D579BA"/>
    <w:rsid w:val="00E45763"/>
    <w:rsid w:val="00E831EA"/>
    <w:rsid w:val="00EF1A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BBF7"/>
  <w15:chartTrackingRefBased/>
  <w15:docId w15:val="{4F971E29-CA21-40BE-9207-5705CF9C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62C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62C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62C8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62C8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62C8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62C8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2C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62C8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2C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2C8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62C8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62C8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62C8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62C8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62C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2C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2C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2C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2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2C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2C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2C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2C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62C86"/>
    <w:rPr>
      <w:i/>
      <w:iCs/>
      <w:color w:val="404040" w:themeColor="text1" w:themeTint="BF"/>
    </w:rPr>
  </w:style>
  <w:style w:type="paragraph" w:styleId="Sraopastraipa">
    <w:name w:val="List Paragraph"/>
    <w:basedOn w:val="prastasis"/>
    <w:uiPriority w:val="34"/>
    <w:qFormat/>
    <w:rsid w:val="00162C86"/>
    <w:pPr>
      <w:ind w:left="720"/>
      <w:contextualSpacing/>
    </w:pPr>
  </w:style>
  <w:style w:type="character" w:styleId="Rykuspabraukimas">
    <w:name w:val="Intense Emphasis"/>
    <w:basedOn w:val="Numatytasispastraiposriftas"/>
    <w:uiPriority w:val="21"/>
    <w:qFormat/>
    <w:rsid w:val="00162C86"/>
    <w:rPr>
      <w:i/>
      <w:iCs/>
      <w:color w:val="2F5496" w:themeColor="accent1" w:themeShade="BF"/>
    </w:rPr>
  </w:style>
  <w:style w:type="paragraph" w:styleId="Iskirtacitata">
    <w:name w:val="Intense Quote"/>
    <w:basedOn w:val="prastasis"/>
    <w:next w:val="prastasis"/>
    <w:link w:val="IskirtacitataDiagrama"/>
    <w:uiPriority w:val="30"/>
    <w:qFormat/>
    <w:rsid w:val="00162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62C86"/>
    <w:rPr>
      <w:i/>
      <w:iCs/>
      <w:color w:val="2F5496" w:themeColor="accent1" w:themeShade="BF"/>
    </w:rPr>
  </w:style>
  <w:style w:type="character" w:styleId="Rykinuoroda">
    <w:name w:val="Intense Reference"/>
    <w:basedOn w:val="Numatytasispastraiposriftas"/>
    <w:uiPriority w:val="32"/>
    <w:qFormat/>
    <w:rsid w:val="00162C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41520">
      <w:bodyDiv w:val="1"/>
      <w:marLeft w:val="0"/>
      <w:marRight w:val="0"/>
      <w:marTop w:val="0"/>
      <w:marBottom w:val="0"/>
      <w:divBdr>
        <w:top w:val="none" w:sz="0" w:space="0" w:color="auto"/>
        <w:left w:val="none" w:sz="0" w:space="0" w:color="auto"/>
        <w:bottom w:val="none" w:sz="0" w:space="0" w:color="auto"/>
        <w:right w:val="none" w:sz="0" w:space="0" w:color="auto"/>
      </w:divBdr>
    </w:div>
    <w:div w:id="250162555">
      <w:bodyDiv w:val="1"/>
      <w:marLeft w:val="0"/>
      <w:marRight w:val="0"/>
      <w:marTop w:val="0"/>
      <w:marBottom w:val="0"/>
      <w:divBdr>
        <w:top w:val="none" w:sz="0" w:space="0" w:color="auto"/>
        <w:left w:val="none" w:sz="0" w:space="0" w:color="auto"/>
        <w:bottom w:val="none" w:sz="0" w:space="0" w:color="auto"/>
        <w:right w:val="none" w:sz="0" w:space="0" w:color="auto"/>
      </w:divBdr>
    </w:div>
    <w:div w:id="342821330">
      <w:bodyDiv w:val="1"/>
      <w:marLeft w:val="0"/>
      <w:marRight w:val="0"/>
      <w:marTop w:val="0"/>
      <w:marBottom w:val="0"/>
      <w:divBdr>
        <w:top w:val="none" w:sz="0" w:space="0" w:color="auto"/>
        <w:left w:val="none" w:sz="0" w:space="0" w:color="auto"/>
        <w:bottom w:val="none" w:sz="0" w:space="0" w:color="auto"/>
        <w:right w:val="none" w:sz="0" w:space="0" w:color="auto"/>
      </w:divBdr>
    </w:div>
    <w:div w:id="345835899">
      <w:bodyDiv w:val="1"/>
      <w:marLeft w:val="0"/>
      <w:marRight w:val="0"/>
      <w:marTop w:val="0"/>
      <w:marBottom w:val="0"/>
      <w:divBdr>
        <w:top w:val="none" w:sz="0" w:space="0" w:color="auto"/>
        <w:left w:val="none" w:sz="0" w:space="0" w:color="auto"/>
        <w:bottom w:val="none" w:sz="0" w:space="0" w:color="auto"/>
        <w:right w:val="none" w:sz="0" w:space="0" w:color="auto"/>
      </w:divBdr>
    </w:div>
    <w:div w:id="469712542">
      <w:bodyDiv w:val="1"/>
      <w:marLeft w:val="0"/>
      <w:marRight w:val="0"/>
      <w:marTop w:val="0"/>
      <w:marBottom w:val="0"/>
      <w:divBdr>
        <w:top w:val="none" w:sz="0" w:space="0" w:color="auto"/>
        <w:left w:val="none" w:sz="0" w:space="0" w:color="auto"/>
        <w:bottom w:val="none" w:sz="0" w:space="0" w:color="auto"/>
        <w:right w:val="none" w:sz="0" w:space="0" w:color="auto"/>
      </w:divBdr>
    </w:div>
    <w:div w:id="1156141817">
      <w:bodyDiv w:val="1"/>
      <w:marLeft w:val="0"/>
      <w:marRight w:val="0"/>
      <w:marTop w:val="0"/>
      <w:marBottom w:val="0"/>
      <w:divBdr>
        <w:top w:val="none" w:sz="0" w:space="0" w:color="auto"/>
        <w:left w:val="none" w:sz="0" w:space="0" w:color="auto"/>
        <w:bottom w:val="none" w:sz="0" w:space="0" w:color="auto"/>
        <w:right w:val="none" w:sz="0" w:space="0" w:color="auto"/>
      </w:divBdr>
    </w:div>
    <w:div w:id="1176192733">
      <w:bodyDiv w:val="1"/>
      <w:marLeft w:val="0"/>
      <w:marRight w:val="0"/>
      <w:marTop w:val="0"/>
      <w:marBottom w:val="0"/>
      <w:divBdr>
        <w:top w:val="none" w:sz="0" w:space="0" w:color="auto"/>
        <w:left w:val="none" w:sz="0" w:space="0" w:color="auto"/>
        <w:bottom w:val="none" w:sz="0" w:space="0" w:color="auto"/>
        <w:right w:val="none" w:sz="0" w:space="0" w:color="auto"/>
      </w:divBdr>
    </w:div>
    <w:div w:id="163154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1929</Words>
  <Characters>1100</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 Statrama</dc:creator>
  <cp:keywords/>
  <dc:description/>
  <cp:lastModifiedBy>Naudotojas</cp:lastModifiedBy>
  <cp:revision>2</cp:revision>
  <dcterms:created xsi:type="dcterms:W3CDTF">2025-04-09T07:14:00Z</dcterms:created>
  <dcterms:modified xsi:type="dcterms:W3CDTF">2025-04-09T07:14:00Z</dcterms:modified>
</cp:coreProperties>
</file>