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27E48D30"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2025-03-</w:t>
          </w:r>
          <w:r w:rsidR="002B107D">
            <w:rPr>
              <w:rFonts w:ascii="Times New Roman" w:hAnsi="Times New Roman" w:cs="Times New Roman"/>
              <w:sz w:val="24"/>
              <w:szCs w:val="24"/>
            </w:rPr>
            <w:t>27</w:t>
          </w:r>
        </w:p>
        <w:p w14:paraId="6379A45C" w14:textId="2C50CC2F"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2B107D">
            <w:rPr>
              <w:rFonts w:ascii="Times New Roman" w:hAnsi="Times New Roman" w:cs="Times New Roman"/>
              <w:sz w:val="24"/>
              <w:szCs w:val="24"/>
            </w:rPr>
            <w:t>11</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6CA6228A" w:rsidR="008E1AD2" w:rsidRPr="008E1AD2" w:rsidRDefault="008E1AD2" w:rsidP="008E1AD2">
          <w:pPr>
            <w:pStyle w:val="HTMLiankstoformatuotas"/>
            <w:ind w:firstLine="15"/>
            <w:jc w:val="center"/>
            <w:rPr>
              <w:rFonts w:ascii="Times New Roman" w:hAnsi="Times New Roman" w:cs="Times New Roman"/>
              <w:b/>
              <w:color w:val="000000"/>
              <w:sz w:val="28"/>
              <w:szCs w:val="18"/>
            </w:rPr>
          </w:pPr>
          <w:r w:rsidRPr="008E1AD2">
            <w:rPr>
              <w:rFonts w:ascii="Times New Roman" w:hAnsi="Times New Roman" w:cs="Times New Roman"/>
              <w:b/>
              <w:bCs/>
              <w:sz w:val="44"/>
              <w:szCs w:val="28"/>
            </w:rPr>
            <w:t>„</w:t>
          </w:r>
          <w:r w:rsidRPr="002B3145">
            <w:rPr>
              <w:rFonts w:ascii="Times New Roman" w:hAnsi="Times New Roman" w:cs="Times New Roman"/>
              <w:b/>
              <w:color w:val="2E74B5" w:themeColor="accent5" w:themeShade="BF"/>
              <w:sz w:val="28"/>
              <w:szCs w:val="18"/>
            </w:rPr>
            <w:t>ADMINISTRACINIO PASTATO VYTAUTO G. 12, VARĖNOJE REKONSTRUKCIJ</w:t>
          </w:r>
          <w:r w:rsidR="00611A6A">
            <w:rPr>
              <w:rFonts w:ascii="Times New Roman" w:hAnsi="Times New Roman" w:cs="Times New Roman"/>
              <w:b/>
              <w:color w:val="2E74B5" w:themeColor="accent5" w:themeShade="BF"/>
              <w:sz w:val="28"/>
              <w:szCs w:val="18"/>
            </w:rPr>
            <w:t>OS DARBAI</w:t>
          </w:r>
          <w:r w:rsidRPr="008E1AD2">
            <w:rPr>
              <w:rFonts w:ascii="Times New Roman" w:hAnsi="Times New Roman" w:cs="Times New Roman"/>
              <w:b/>
              <w:bCs/>
              <w:sz w:val="44"/>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20892EBD"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sidR="00726C15">
            <w:rPr>
              <w:rFonts w:ascii="Times New Roman" w:hAnsi="Times New Roman" w:cs="Times New Roman"/>
              <w:b/>
              <w:bCs/>
              <w:sz w:val="28"/>
              <w:szCs w:val="28"/>
            </w:rPr>
            <w:t>2</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B21542"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B21542"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B21542"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B21542"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B21542"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B21542"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B21542"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B21542"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B21542"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B21542"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0" w:name="_Toc126333928"/>
      <w:bookmarkStart w:id="1" w:name="_Toc335201954"/>
      <w:bookmarkStart w:id="2" w:name="_Toc147739116"/>
      <w:r w:rsidRPr="00DF247E">
        <w:rPr>
          <w:rFonts w:asciiTheme="minorHAnsi" w:hAnsiTheme="minorHAnsi" w:cstheme="minorHAnsi"/>
          <w:b/>
          <w:sz w:val="28"/>
        </w:rPr>
        <w:lastRenderedPageBreak/>
        <w:t>Bendra informacija</w:t>
      </w:r>
      <w:bookmarkEnd w:id="0"/>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9AC6DBD"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priedas „Tiekėjų kvalifikacijos reikalavimai ir reikalaujami kokybės bei aplinkos apsaugos vadybos sistemų standartai“</w:t>
      </w:r>
    </w:p>
    <w:p w14:paraId="2413C02D" w14:textId="6CF7E2AC" w:rsidR="00E32C8E" w:rsidRPr="002B3145" w:rsidRDefault="00E32C8E" w:rsidP="0097765E">
      <w:pPr>
        <w:pStyle w:val="Sraopastraipa"/>
        <w:numPr>
          <w:ilvl w:val="1"/>
          <w:numId w:val="7"/>
        </w:numPr>
        <w:tabs>
          <w:tab w:val="left" w:pos="993"/>
        </w:tabs>
        <w:spacing w:after="0" w:line="240" w:lineRule="auto"/>
        <w:ind w:left="0" w:firstLine="567"/>
        <w:jc w:val="both"/>
        <w:rPr>
          <w:rFonts w:eastAsia="Arial"/>
        </w:rPr>
      </w:pPr>
      <w:r w:rsidRPr="002B3145">
        <w:rPr>
          <w:rFonts w:eastAsia="Arial"/>
        </w:rPr>
        <w:t xml:space="preserve">Išankstinis skelbimas apie </w:t>
      </w:r>
      <w:r w:rsidR="007A68AD" w:rsidRPr="002B3145">
        <w:rPr>
          <w:rFonts w:eastAsia="Arial"/>
        </w:rPr>
        <w:t>p</w:t>
      </w:r>
      <w:r w:rsidRPr="002B3145">
        <w:rPr>
          <w:rFonts w:eastAsia="Arial"/>
        </w:rPr>
        <w:t>irkimą nebuvo paskelbtas</w:t>
      </w:r>
      <w:r w:rsidR="008E1AD2" w:rsidRPr="002B3145">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39AE59E" w:rsidR="004D070C" w:rsidRPr="004D070C" w:rsidRDefault="007466F8" w:rsidP="008E1AD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r w:rsidR="008E1AD2">
        <w:rPr>
          <w:rFonts w:cstheme="minorHAnsi"/>
        </w:rPr>
        <w:t>.</w:t>
      </w:r>
      <w:r w:rsidR="004D070C" w:rsidRPr="004D070C">
        <w:rPr>
          <w:rFonts w:cstheme="minorHAnsi"/>
          <w:i/>
          <w:iCs/>
          <w:color w:val="7030A0"/>
          <w:sz w:val="22"/>
          <w:szCs w:val="22"/>
        </w:rPr>
        <w:t xml:space="preserve">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DF247E" w:rsidRDefault="00507DC9" w:rsidP="00717DCC">
      <w:pPr>
        <w:pStyle w:val="Antrat1"/>
        <w:spacing w:line="20" w:lineRule="atLeast"/>
        <w:contextualSpacing/>
        <w:rPr>
          <w:b/>
          <w:sz w:val="28"/>
        </w:rPr>
      </w:pPr>
      <w:bookmarkStart w:id="3" w:name="_Ref39426332"/>
      <w:bookmarkStart w:id="4" w:name="_Ref39426338"/>
      <w:bookmarkStart w:id="5" w:name="_Toc126333929"/>
      <w:bookmarkEnd w:id="1"/>
      <w:r w:rsidRPr="00DF247E">
        <w:rPr>
          <w:rFonts w:ascii="Calibri" w:hAnsi="Calibri" w:cs="Calibri"/>
          <w:b/>
          <w:sz w:val="28"/>
        </w:rPr>
        <w:t>2</w:t>
      </w:r>
      <w:r w:rsidRPr="00DF247E">
        <w:rPr>
          <w:b/>
          <w:sz w:val="28"/>
        </w:rPr>
        <w:t xml:space="preserve">. </w:t>
      </w:r>
      <w:r w:rsidR="00B41C66" w:rsidRPr="00DF247E">
        <w:rPr>
          <w:rFonts w:asciiTheme="minorHAnsi" w:hAnsiTheme="minorHAnsi" w:cstheme="minorHAnsi"/>
          <w:b/>
          <w:sz w:val="28"/>
        </w:rPr>
        <w:t>Pirkimo objektas</w:t>
      </w:r>
      <w:bookmarkEnd w:id="3"/>
      <w:bookmarkEnd w:id="4"/>
      <w:bookmarkEnd w:id="5"/>
    </w:p>
    <w:p w14:paraId="0B7B0A50" w14:textId="050A1C0E" w:rsidR="00B41C66" w:rsidRPr="00DC1957" w:rsidRDefault="00B41C66" w:rsidP="002B3145">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2B3145" w:rsidRPr="002B3145">
        <w:rPr>
          <w:rFonts w:eastAsia="Calibri"/>
          <w:b/>
          <w:color w:val="2E74B5" w:themeColor="accent5" w:themeShade="BF"/>
        </w:rPr>
        <w:t xml:space="preserve">Administracinio pastato Vytauto g. 12, Varėnoje rekonstrukcijos </w:t>
      </w:r>
      <w:r w:rsidR="00551021">
        <w:rPr>
          <w:rFonts w:eastAsia="Calibri"/>
          <w:b/>
          <w:color w:val="2E74B5" w:themeColor="accent5" w:themeShade="BF"/>
        </w:rPr>
        <w:t>darbai</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611A6A">
        <w:rPr>
          <w:rFonts w:cstheme="minorHAnsi"/>
        </w:rPr>
        <w:t xml:space="preserve">sąlygų </w:t>
      </w:r>
      <w:r w:rsidR="00611A6A" w:rsidRPr="00611A6A">
        <w:rPr>
          <w:rFonts w:cstheme="minorHAnsi"/>
        </w:rPr>
        <w:t>6</w:t>
      </w:r>
      <w:r w:rsidR="00611A6A">
        <w:rPr>
          <w:rFonts w:cstheme="minorHAnsi"/>
        </w:rPr>
        <w:t xml:space="preserve"> – </w:t>
      </w:r>
      <w:r w:rsidR="00611A6A" w:rsidRPr="00611A6A">
        <w:rPr>
          <w:rFonts w:cstheme="minorHAnsi"/>
        </w:rPr>
        <w:t>11</w:t>
      </w:r>
      <w:r w:rsidR="00611A6A">
        <w:rPr>
          <w:rFonts w:cstheme="minorHAnsi"/>
        </w:rPr>
        <w:t xml:space="preserve"> </w:t>
      </w:r>
      <w:r w:rsidR="00444CAF" w:rsidRPr="00611A6A">
        <w:rPr>
          <w:rFonts w:cstheme="minorHAnsi"/>
        </w:rPr>
        <w:t>pried</w:t>
      </w:r>
      <w:r w:rsidR="00611A6A" w:rsidRPr="00611A6A">
        <w:rPr>
          <w:rFonts w:cstheme="minorHAnsi"/>
        </w:rPr>
        <w:t>uose</w:t>
      </w:r>
      <w:r w:rsidRPr="00611A6A">
        <w:rPr>
          <w:rFonts w:cstheme="minorHAnsi"/>
        </w:rPr>
        <w:t>.</w:t>
      </w:r>
    </w:p>
    <w:p w14:paraId="696D0639" w14:textId="77777777" w:rsidR="00D517BD" w:rsidRDefault="00507DC9" w:rsidP="002B3145">
      <w:pPr>
        <w:pStyle w:val="Betarp"/>
        <w:spacing w:after="120"/>
        <w:ind w:firstLine="567"/>
        <w:contextualSpacing/>
        <w:jc w:val="both"/>
      </w:pPr>
      <w:bookmarkStart w:id="6" w:name="_GoBack"/>
      <w:r>
        <w:rPr>
          <w:rFonts w:cstheme="minorHAnsi"/>
        </w:rPr>
        <w:t>2.2</w:t>
      </w:r>
      <w:r w:rsidR="002B3145">
        <w:rPr>
          <w:rFonts w:cstheme="minorHAnsi"/>
        </w:rPr>
        <w:t xml:space="preserve">. </w:t>
      </w:r>
      <w:bookmarkEnd w:id="6"/>
      <w:r w:rsidR="00B41C66" w:rsidRPr="00DC1957">
        <w:rPr>
          <w:rFonts w:cstheme="minorHAnsi"/>
        </w:rPr>
        <w:t>Pirkimo objektas į dalis neskaidomas</w:t>
      </w:r>
      <w:r w:rsidR="00920113">
        <w:rPr>
          <w:rFonts w:cstheme="minorHAnsi"/>
        </w:rPr>
        <w:t xml:space="preserve">, </w:t>
      </w:r>
      <w:r w:rsidR="00920113" w:rsidRPr="00DD3A3E">
        <w:t>nes</w:t>
      </w:r>
    </w:p>
    <w:p w14:paraId="79B054F9" w14:textId="77777777" w:rsidR="00D517BD" w:rsidRDefault="00D517BD" w:rsidP="00D517BD">
      <w:pPr>
        <w:pStyle w:val="Betarp"/>
        <w:spacing w:after="120"/>
        <w:ind w:firstLine="567"/>
        <w:contextualSpacing/>
        <w:jc w:val="both"/>
      </w:pPr>
      <w:r>
        <w:t xml:space="preserve">2.2.1. </w:t>
      </w:r>
      <w:r>
        <w:t>Šis pirkimas nėra skaidomas į pirkimo dalis, nes:</w:t>
      </w:r>
    </w:p>
    <w:p w14:paraId="7CB8C2D3" w14:textId="77777777" w:rsidR="00D517BD" w:rsidRDefault="00D517BD" w:rsidP="00D517BD">
      <w:pPr>
        <w:pStyle w:val="Betarp"/>
        <w:spacing w:after="120"/>
        <w:ind w:firstLine="567"/>
        <w:contextualSpacing/>
        <w:jc w:val="both"/>
      </w:pPr>
      <w:r>
        <w:t>- perkami vienos rūšies darbai, kurie tarpusavyje yra glaudžiai susiję, o galutinis rezultatas yra vieningas ir nedalus. Dėl pirkimo objekto skaidymo į dalis,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571707EB" w14:textId="77777777" w:rsidR="00D517BD" w:rsidRDefault="00D517BD" w:rsidP="00D517BD">
      <w:pPr>
        <w:pStyle w:val="Betarp"/>
        <w:spacing w:after="120"/>
        <w:ind w:firstLine="567"/>
        <w:contextualSpacing/>
        <w:jc w:val="both"/>
      </w:pPr>
      <w:r>
        <w:t xml:space="preserve">  - vienas konkurso laimėtojas galės lygiagrečiai, siekiant optimalaus terminų įgyvendinimo, vykdyti statybos darbus ir suteikti inžinerines paslaugas, t. y. pasirengti darbo projektą bei teikti kitas sutartyje numatytas inžinerines paslaugas;</w:t>
      </w:r>
    </w:p>
    <w:p w14:paraId="3E03C817" w14:textId="2997B889" w:rsidR="00D517BD" w:rsidRDefault="00D517BD" w:rsidP="00D517BD">
      <w:pPr>
        <w:pStyle w:val="Betarp"/>
        <w:spacing w:after="120"/>
        <w:ind w:firstLine="567"/>
        <w:contextualSpacing/>
        <w:jc w:val="both"/>
      </w:pPr>
      <w:r>
        <w:t>- darbo projektas – projekto antrasis etapas, techninio projekto tąsa, kuriame detalizuojami techninio projekto sprendiniai ir pagal kurį atliekami statybos darbai, todėl tikslinga, kad už šio dokumento parengimą būtų atsakingas tiekėjas vykdantis darbus, nes priešingu atveju tai būtų sudėtinga įgyvendinti techniniu požiūriu, skirtingų pirkimo objekto dalių įgyvendinimas būtų susijęs ir perkančioji organizacija privalėtų koordinuoti šių dalių tiekėjus, o tai keltų riziką netinkamai įvykdyti pirkimo sutartį.</w:t>
      </w:r>
    </w:p>
    <w:p w14:paraId="48EEE6C2" w14:textId="22B9FCD8" w:rsidR="00B41C66" w:rsidRDefault="00D517BD" w:rsidP="002B3145">
      <w:pPr>
        <w:pStyle w:val="Betarp"/>
        <w:spacing w:after="120"/>
        <w:ind w:firstLine="567"/>
        <w:contextualSpacing/>
        <w:jc w:val="both"/>
        <w:rPr>
          <w:rFonts w:cstheme="minorHAnsi"/>
          <w:color w:val="00B050"/>
        </w:rPr>
      </w:pPr>
      <w:r>
        <w:t xml:space="preserve">2.2.2. </w:t>
      </w:r>
      <w:r w:rsidR="00920113" w:rsidRPr="00DD3A3E">
        <w:t xml:space="preserve">pirkimo objektas nėra dalus, </w:t>
      </w:r>
      <w:r>
        <w:t xml:space="preserve">todėl </w:t>
      </w:r>
      <w:r w:rsidR="00920113" w:rsidRPr="00DD3A3E">
        <w:t>tiekėjas turi teikti pasiūlymą visam darbų kiekiui.</w:t>
      </w:r>
      <w:r w:rsidR="00920113">
        <w:t xml:space="preserve"> </w:t>
      </w:r>
      <w:r w:rsidR="007554D6" w:rsidRPr="00DC1957">
        <w:rPr>
          <w:rFonts w:cstheme="minorHAnsi"/>
        </w:rPr>
        <w:t>Pirkimo apimtys, reikalavimai ir technin</w:t>
      </w:r>
      <w:r w:rsidR="00611A6A">
        <w:rPr>
          <w:rFonts w:cstheme="minorHAnsi"/>
        </w:rPr>
        <w:t>iai reklamavimai</w:t>
      </w:r>
      <w:r w:rsidR="007554D6" w:rsidRPr="00DC1957">
        <w:rPr>
          <w:rFonts w:cstheme="minorHAnsi"/>
        </w:rPr>
        <w:t xml:space="preserve"> apibrėžti </w:t>
      </w:r>
      <w:r w:rsidR="007204DB">
        <w:rPr>
          <w:rFonts w:cstheme="minorHAnsi"/>
        </w:rPr>
        <w:t xml:space="preserve">specialiųjų </w:t>
      </w:r>
      <w:r w:rsidR="007554D6" w:rsidRPr="00DC1957">
        <w:rPr>
          <w:rFonts w:cstheme="minorHAnsi"/>
        </w:rPr>
        <w:t xml:space="preserve">pirkimo sąlygų </w:t>
      </w:r>
      <w:r w:rsidR="00611A6A" w:rsidRPr="00611A6A">
        <w:rPr>
          <w:rFonts w:cstheme="minorHAnsi"/>
        </w:rPr>
        <w:t>6</w:t>
      </w:r>
      <w:r w:rsidR="00611A6A">
        <w:rPr>
          <w:rFonts w:cstheme="minorHAnsi"/>
        </w:rPr>
        <w:t xml:space="preserve"> – </w:t>
      </w:r>
      <w:r w:rsidR="00611A6A" w:rsidRPr="00611A6A">
        <w:rPr>
          <w:rFonts w:cstheme="minorHAnsi"/>
        </w:rPr>
        <w:t>11</w:t>
      </w:r>
      <w:r w:rsidR="00611A6A">
        <w:rPr>
          <w:rFonts w:cstheme="minorHAnsi"/>
        </w:rPr>
        <w:t xml:space="preserve"> </w:t>
      </w:r>
      <w:r w:rsidR="007554D6" w:rsidRPr="007554D6">
        <w:rPr>
          <w:rFonts w:cstheme="minorHAnsi"/>
        </w:rPr>
        <w:t>pried</w:t>
      </w:r>
      <w:r w:rsidR="00611A6A">
        <w:rPr>
          <w:rFonts w:cstheme="minorHAnsi"/>
        </w:rPr>
        <w:t>uose</w:t>
      </w:r>
      <w:r w:rsidR="007554D6" w:rsidRPr="007554D6">
        <w:rPr>
          <w:rFonts w:cstheme="minorHAnsi"/>
        </w:rPr>
        <w:t>.</w:t>
      </w:r>
      <w:r w:rsidR="007554D6" w:rsidRPr="00F0499F">
        <w:rPr>
          <w:rFonts w:cstheme="minorHAnsi"/>
          <w:color w:val="00B050"/>
        </w:rPr>
        <w:t xml:space="preserve"> </w:t>
      </w:r>
    </w:p>
    <w:p w14:paraId="3031DC86" w14:textId="1F3CD126" w:rsidR="00004521" w:rsidRDefault="00004521" w:rsidP="002B3145">
      <w:pPr>
        <w:pStyle w:val="Sraopastraipa"/>
        <w:spacing w:after="0" w:line="240" w:lineRule="auto"/>
        <w:ind w:left="0" w:firstLine="567"/>
        <w:jc w:val="both"/>
        <w:rPr>
          <w:rFonts w:cstheme="minorHAnsi"/>
        </w:rPr>
      </w:pPr>
      <w:r>
        <w:rPr>
          <w:rFonts w:cstheme="minorHAnsi"/>
        </w:rPr>
        <w:t>2.</w:t>
      </w:r>
      <w:r w:rsidR="00920113">
        <w:rPr>
          <w:rFonts w:cstheme="minorHAnsi"/>
        </w:rPr>
        <w:t>3</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7C4056" w14:textId="0C57D1B7" w:rsidR="003869DB" w:rsidRPr="00920113" w:rsidRDefault="003869DB" w:rsidP="00920113">
      <w:pPr>
        <w:pStyle w:val="Sraopastraipa"/>
        <w:spacing w:after="0" w:line="240" w:lineRule="auto"/>
        <w:ind w:left="0" w:firstLine="567"/>
        <w:jc w:val="both"/>
        <w:rPr>
          <w:color w:val="000000"/>
        </w:rPr>
      </w:pPr>
      <w:r w:rsidRPr="00DD3A3E">
        <w:rPr>
          <w:rFonts w:cstheme="minorHAnsi"/>
        </w:rPr>
        <w:lastRenderedPageBreak/>
        <w:t>2.</w:t>
      </w:r>
      <w:r w:rsidR="00920113" w:rsidRPr="00DD3A3E">
        <w:rPr>
          <w:rFonts w:cstheme="minorHAnsi"/>
        </w:rPr>
        <w:t>4</w:t>
      </w:r>
      <w:r w:rsidRPr="00DD3A3E">
        <w:rPr>
          <w:rFonts w:cstheme="minorHAnsi"/>
        </w:rPr>
        <w:t xml:space="preserve">. </w:t>
      </w:r>
      <w:r w:rsidRPr="00DD3A3E">
        <w:rPr>
          <w:rFonts w:eastAsia="Times New Roman"/>
        </w:rPr>
        <w:t xml:space="preserve">Rangos darbai perkami pagal fiksuotos kainos metodikos kainodarą, kurioje numatyta kaina apimtų visus darbus, nurodytus pirkimo objekte. Statybos darbų kainai įvertinti pateikiamas techninis projektas. Tiekėjas privalo įvertinti visus techninio projekto sprendinius, visas statybos darbų apimtis ir, prisiimant riziką dėl kiekių ir išlaidų dydžio svyravimo, </w:t>
      </w:r>
      <w:r w:rsidRPr="00DD3A3E">
        <w:t xml:space="preserve">pateikti savo pasiūlymo kainą </w:t>
      </w:r>
      <w:r w:rsidRPr="00DD3A3E">
        <w:rPr>
          <w:rFonts w:eastAsia="Times New Roman"/>
        </w:rPr>
        <w:t xml:space="preserve">pagal darbų grupes (etapus), </w:t>
      </w:r>
      <w:r w:rsidRPr="00DD3A3E">
        <w:t>nurodytus</w:t>
      </w:r>
      <w:r w:rsidRPr="00DD3A3E">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DD3A3E">
        <w:t>perkančiajai organizacijai</w:t>
      </w:r>
      <w:r w:rsidRPr="00DD3A3E">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Pr>
          <w:rFonts w:eastAsia="Times New Roman"/>
        </w:rPr>
        <w:t xml:space="preserve"> </w:t>
      </w:r>
      <w:r w:rsidR="00920113" w:rsidRPr="002B3145">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920113">
        <w:rPr>
          <w:color w:val="000000"/>
        </w:rPr>
        <w:t>reikalingus mokesčius bei kitas reikalingas išlaidas (įskaitant išlaidas sąskaitoms teikti informacinėje sistemoje „</w:t>
      </w:r>
      <w:proofErr w:type="spellStart"/>
      <w:r w:rsidR="00920113" w:rsidRPr="00920113">
        <w:rPr>
          <w:color w:val="000000"/>
        </w:rPr>
        <w:t>Sabis</w:t>
      </w:r>
      <w:proofErr w:type="spellEnd"/>
      <w:r w:rsidR="00920113" w:rsidRPr="00920113">
        <w:rPr>
          <w:color w:val="000000"/>
        </w:rPr>
        <w:t>“), kurias turi numatyti profesionalus ir atsakingas tiekėjas. Jei tiekėjas laimi konkursą, nebus priimtas joks reikalavimas pakeisti pasiūlymo sumą arba sąlygas, grindžiamas klaidomis ar praleidimais</w:t>
      </w:r>
      <w:r w:rsidRPr="00920113">
        <w:rPr>
          <w:color w:val="000000"/>
        </w:rPr>
        <w:t>.</w:t>
      </w:r>
    </w:p>
    <w:p w14:paraId="4BBCE7BA" w14:textId="45E8065F" w:rsidR="003869DB" w:rsidRPr="00920113" w:rsidRDefault="003869DB" w:rsidP="00920113">
      <w:pPr>
        <w:pStyle w:val="Sraopastraipa"/>
        <w:spacing w:after="0" w:line="240" w:lineRule="auto"/>
        <w:ind w:left="0" w:firstLine="567"/>
        <w:jc w:val="both"/>
        <w:rPr>
          <w:color w:val="000000"/>
        </w:rPr>
      </w:pPr>
      <w:r w:rsidRPr="00DD3A3E">
        <w:rPr>
          <w:color w:val="000000"/>
        </w:rPr>
        <w:t>2.</w:t>
      </w:r>
      <w:r w:rsidR="00920113" w:rsidRPr="00DD3A3E">
        <w:rPr>
          <w:color w:val="000000"/>
        </w:rPr>
        <w:t>5</w:t>
      </w:r>
      <w:r w:rsidRPr="00DD3A3E">
        <w:rPr>
          <w:color w:val="000000"/>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DD3A3E">
        <w:rPr>
          <w:color w:val="000000"/>
        </w:rPr>
        <w:t>t.y</w:t>
      </w:r>
      <w:proofErr w:type="spellEnd"/>
      <w:r w:rsidRPr="00DD3A3E">
        <w:rPr>
          <w:color w:val="000000"/>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22FC3" w:rsidRDefault="00202323" w:rsidP="00202323">
      <w:pPr>
        <w:pStyle w:val="Antrat1"/>
        <w:spacing w:line="20" w:lineRule="atLeast"/>
        <w:contextualSpacing/>
        <w:rPr>
          <w:rFonts w:asciiTheme="minorHAnsi" w:hAnsiTheme="minorHAnsi" w:cstheme="minorHAnsi"/>
          <w:b/>
          <w:sz w:val="28"/>
          <w:szCs w:val="28"/>
        </w:rPr>
      </w:pPr>
      <w:bookmarkStart w:id="7" w:name="_Toc126333930"/>
      <w:r w:rsidRPr="00022FC3">
        <w:rPr>
          <w:rFonts w:asciiTheme="minorHAnsi" w:hAnsiTheme="minorHAnsi" w:cstheme="minorHAnsi"/>
          <w:b/>
          <w:sz w:val="28"/>
          <w:szCs w:val="28"/>
        </w:rPr>
        <w:t>3.</w:t>
      </w:r>
      <w:r w:rsidR="00D24970" w:rsidRPr="00022FC3">
        <w:rPr>
          <w:rFonts w:asciiTheme="minorHAnsi" w:hAnsiTheme="minorHAnsi" w:cstheme="minorHAnsi"/>
          <w:b/>
          <w:sz w:val="28"/>
          <w:szCs w:val="28"/>
        </w:rPr>
        <w:t xml:space="preserve"> </w:t>
      </w:r>
      <w:bookmarkStart w:id="8" w:name="_Ref39427921"/>
      <w:bookmarkStart w:id="9" w:name="_Ref39427927"/>
      <w:bookmarkStart w:id="10" w:name="_Ref39740354"/>
      <w:r w:rsidR="00D22226" w:rsidRPr="00022FC3">
        <w:rPr>
          <w:rFonts w:asciiTheme="minorHAnsi" w:hAnsiTheme="minorHAnsi" w:cstheme="minorHAnsi"/>
          <w:b/>
          <w:sz w:val="28"/>
          <w:szCs w:val="28"/>
        </w:rPr>
        <w:t>Susitikimai su tiekėjais</w:t>
      </w:r>
      <w:bookmarkEnd w:id="8"/>
      <w:bookmarkEnd w:id="9"/>
      <w:r w:rsidR="003B6924" w:rsidRPr="00022FC3">
        <w:rPr>
          <w:rFonts w:asciiTheme="minorHAnsi" w:hAnsiTheme="minorHAnsi" w:cstheme="minorHAnsi"/>
          <w:b/>
          <w:sz w:val="28"/>
          <w:szCs w:val="28"/>
        </w:rPr>
        <w:t xml:space="preserve"> ir objekto apžiūra</w:t>
      </w:r>
      <w:bookmarkEnd w:id="7"/>
      <w:bookmarkEnd w:id="10"/>
    </w:p>
    <w:p w14:paraId="3A422005" w14:textId="3CC9AAC9" w:rsidR="00B176FD" w:rsidRPr="00F0499F" w:rsidRDefault="00862DB8" w:rsidP="002B314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462E5B48" w14:textId="2611C50E" w:rsidR="00DD3A3E" w:rsidRPr="00DD3A3E" w:rsidRDefault="002B3145" w:rsidP="00022FC3">
      <w:pPr>
        <w:pStyle w:val="Sraopastraipa"/>
        <w:spacing w:after="0" w:line="240" w:lineRule="auto"/>
        <w:ind w:left="0" w:firstLine="567"/>
        <w:jc w:val="both"/>
        <w:rPr>
          <w:rFonts w:eastAsiaTheme="minorHAnsi" w:cstheme="minorHAnsi"/>
          <w:lang w:eastAsia="en-US"/>
        </w:rPr>
      </w:pPr>
      <w:r w:rsidRPr="00DD3A3E">
        <w:rPr>
          <w:rFonts w:cstheme="minorHAnsi"/>
        </w:rPr>
        <w:t xml:space="preserve">3.2. </w:t>
      </w:r>
      <w:r w:rsidR="003B6924" w:rsidRPr="00DD3A3E">
        <w:rPr>
          <w:rFonts w:cstheme="minorHAnsi"/>
          <w:color w:val="FF0000"/>
        </w:rPr>
        <w:t>Perkančioji organizacija suteiks galimybę apžiūrėti objektą</w:t>
      </w:r>
      <w:r w:rsidR="00001160" w:rsidRPr="00DD3A3E">
        <w:rPr>
          <w:rFonts w:cstheme="minorHAnsi"/>
          <w:color w:val="FF0000"/>
        </w:rPr>
        <w:t xml:space="preserve"> (darbų atlikimo vietą</w:t>
      </w:r>
      <w:r w:rsidR="00195CF3" w:rsidRPr="00DD3A3E">
        <w:rPr>
          <w:rFonts w:cstheme="minorHAnsi"/>
          <w:color w:val="FF0000"/>
        </w:rPr>
        <w:t>)</w:t>
      </w:r>
      <w:r w:rsidR="006773B6" w:rsidRPr="00DD3A3E">
        <w:rPr>
          <w:rFonts w:cstheme="minorHAnsi"/>
        </w:rPr>
        <w:t xml:space="preserve">. </w:t>
      </w:r>
      <w:r w:rsidR="00DD3A3E" w:rsidRPr="00DD3A3E">
        <w:rPr>
          <w:rFonts w:cstheme="minorHAnsi"/>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1" w:name="_Ref39473754"/>
      <w:bookmarkStart w:id="12" w:name="_Ref39473761"/>
      <w:bookmarkStart w:id="13" w:name="_Ref39474188"/>
      <w:bookmarkStart w:id="14" w:name="_Toc126333931"/>
      <w:r w:rsidRPr="00022FC3">
        <w:rPr>
          <w:rFonts w:cstheme="majorHAnsi"/>
          <w:b/>
          <w:sz w:val="28"/>
          <w:szCs w:val="28"/>
        </w:rPr>
        <w:t xml:space="preserve">4. </w:t>
      </w:r>
      <w:r w:rsidR="00173ACB" w:rsidRPr="00022FC3">
        <w:rPr>
          <w:rFonts w:asciiTheme="minorHAnsi" w:hAnsiTheme="minorHAnsi" w:cstheme="minorHAnsi"/>
          <w:b/>
          <w:sz w:val="28"/>
          <w:szCs w:val="28"/>
        </w:rPr>
        <w:t>Tiekėjų pašalinimo pagrindai</w:t>
      </w:r>
      <w:bookmarkEnd w:id="11"/>
      <w:bookmarkEnd w:id="12"/>
      <w:bookmarkEnd w:id="13"/>
      <w:r w:rsidR="00975F1F" w:rsidRPr="00022FC3">
        <w:rPr>
          <w:rFonts w:asciiTheme="minorHAnsi" w:hAnsiTheme="minorHAnsi" w:cstheme="minorHAnsi"/>
          <w:b/>
          <w:sz w:val="28"/>
          <w:szCs w:val="28"/>
        </w:rPr>
        <w:t xml:space="preserve"> ir kvalifikacijos reikalavimai</w:t>
      </w:r>
      <w:bookmarkEnd w:id="14"/>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5"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5"/>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6" w:name="_Ref39666794"/>
      <w:bookmarkStart w:id="17" w:name="_Ref39666796"/>
      <w:bookmarkStart w:id="18" w:name="_Toc126333933"/>
      <w:r w:rsidRPr="00D10845">
        <w:rPr>
          <w:rFonts w:asciiTheme="minorHAnsi" w:hAnsiTheme="minorHAnsi" w:cstheme="minorBidi"/>
          <w:b/>
          <w:sz w:val="28"/>
          <w:szCs w:val="28"/>
        </w:rPr>
        <w:lastRenderedPageBreak/>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6"/>
      <w:bookmarkEnd w:id="17"/>
      <w:bookmarkEnd w:id="18"/>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0E0722">
      <w:pPr>
        <w:pStyle w:val="Sraopastraipa"/>
        <w:numPr>
          <w:ilvl w:val="2"/>
          <w:numId w:val="8"/>
        </w:numPr>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E072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166C432F" w:rsidR="00450415" w:rsidRPr="0086303D" w:rsidRDefault="000E0722" w:rsidP="000E0722">
      <w:pPr>
        <w:pStyle w:val="Sraopastraipa"/>
        <w:numPr>
          <w:ilvl w:val="2"/>
          <w:numId w:val="8"/>
        </w:numPr>
        <w:tabs>
          <w:tab w:val="left" w:pos="1276"/>
        </w:tabs>
        <w:spacing w:after="0" w:line="240" w:lineRule="auto"/>
        <w:ind w:left="0" w:firstLine="567"/>
        <w:jc w:val="both"/>
        <w:rPr>
          <w:rFonts w:cstheme="minorHAnsi"/>
          <w:color w:val="00B050"/>
          <w:u w:val="single"/>
        </w:rPr>
      </w:pPr>
      <w:r w:rsidRPr="000E0722">
        <w:rPr>
          <w:rFonts w:cstheme="minorHAnsi"/>
          <w:b/>
          <w:color w:val="4472C4" w:themeColor="accent1"/>
        </w:rPr>
        <w:tab/>
        <w:t>užpildyt</w:t>
      </w:r>
      <w:r w:rsidR="00611A6A">
        <w:rPr>
          <w:rFonts w:cstheme="minorHAnsi"/>
          <w:b/>
          <w:color w:val="4472C4" w:themeColor="accent1"/>
        </w:rPr>
        <w:t>i</w:t>
      </w:r>
      <w:r w:rsidRPr="000E0722">
        <w:rPr>
          <w:rFonts w:cstheme="minorHAnsi"/>
          <w:b/>
          <w:color w:val="4472C4" w:themeColor="accent1"/>
        </w:rPr>
        <w:t xml:space="preserve"> orientacini</w:t>
      </w:r>
      <w:r w:rsidR="00611A6A">
        <w:rPr>
          <w:rFonts w:cstheme="minorHAnsi"/>
          <w:b/>
          <w:color w:val="4472C4" w:themeColor="accent1"/>
        </w:rPr>
        <w:t>ai</w:t>
      </w:r>
      <w:r w:rsidRPr="000E0722">
        <w:rPr>
          <w:rFonts w:cstheme="minorHAnsi"/>
          <w:b/>
          <w:color w:val="4472C4" w:themeColor="accent1"/>
        </w:rPr>
        <w:t xml:space="preserve"> darbų kiekių žiniaraš</w:t>
      </w:r>
      <w:r w:rsidR="00611A6A">
        <w:rPr>
          <w:rFonts w:cstheme="minorHAnsi"/>
          <w:b/>
          <w:color w:val="4472C4" w:themeColor="accent1"/>
        </w:rPr>
        <w:t>čiai</w:t>
      </w:r>
      <w:r w:rsidRPr="000E0722">
        <w:rPr>
          <w:rFonts w:cstheme="minorHAnsi"/>
          <w:color w:val="4472C4" w:themeColor="accent1"/>
        </w:rPr>
        <w:t xml:space="preserve"> </w:t>
      </w:r>
      <w:r w:rsidRPr="00611A6A">
        <w:rPr>
          <w:rFonts w:cstheme="minorHAnsi"/>
        </w:rPr>
        <w:t>(specialiųjų pirkimo sąlygų 7</w:t>
      </w:r>
      <w:r w:rsidR="00611A6A" w:rsidRPr="00611A6A">
        <w:rPr>
          <w:rFonts w:cstheme="minorHAnsi"/>
        </w:rPr>
        <w:t xml:space="preserve"> ir 8</w:t>
      </w:r>
      <w:r w:rsidRPr="00611A6A">
        <w:rPr>
          <w:rFonts w:cstheme="minorHAnsi"/>
        </w:rPr>
        <w:t xml:space="preserve"> prieda</w:t>
      </w:r>
      <w:r w:rsidR="00611A6A" w:rsidRPr="00611A6A">
        <w:rPr>
          <w:rFonts w:cstheme="minorHAnsi"/>
        </w:rPr>
        <w:t>i</w:t>
      </w:r>
      <w:r w:rsidRPr="00611A6A">
        <w:rPr>
          <w:rFonts w:cstheme="minorHAnsi"/>
        </w:rPr>
        <w:t>);</w:t>
      </w:r>
    </w:p>
    <w:p w14:paraId="553ABC18" w14:textId="139C5E9E" w:rsidR="007C1C57" w:rsidRPr="00611A6A" w:rsidRDefault="00450415" w:rsidP="000E0722">
      <w:pPr>
        <w:spacing w:after="0" w:line="240" w:lineRule="auto"/>
        <w:ind w:firstLine="567"/>
        <w:jc w:val="both"/>
        <w:rPr>
          <w:rFonts w:cstheme="minorHAnsi"/>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0E0722" w:rsidRPr="000E0722">
        <w:rPr>
          <w:rFonts w:cstheme="minorHAnsi"/>
          <w:b/>
          <w:color w:val="4472C4" w:themeColor="accent1"/>
        </w:rPr>
        <w:t>užpildyt</w:t>
      </w:r>
      <w:r w:rsidR="00611A6A">
        <w:rPr>
          <w:rFonts w:cstheme="minorHAnsi"/>
          <w:b/>
          <w:color w:val="4472C4" w:themeColor="accent1"/>
        </w:rPr>
        <w:t xml:space="preserve">i </w:t>
      </w:r>
      <w:r w:rsidR="000E0722" w:rsidRPr="000E0722">
        <w:rPr>
          <w:rFonts w:cstheme="minorHAnsi"/>
          <w:b/>
          <w:color w:val="4472C4" w:themeColor="accent1"/>
        </w:rPr>
        <w:t xml:space="preserve"> veiklų sąraša</w:t>
      </w:r>
      <w:r w:rsidR="00611A6A">
        <w:rPr>
          <w:rFonts w:cstheme="minorHAnsi"/>
          <w:b/>
          <w:color w:val="4472C4" w:themeColor="accent1"/>
        </w:rPr>
        <w:t xml:space="preserve">i </w:t>
      </w:r>
      <w:r w:rsidR="000E0722" w:rsidRPr="00611A6A">
        <w:rPr>
          <w:rFonts w:cstheme="minorHAnsi"/>
        </w:rPr>
        <w:t xml:space="preserve">(specialiųjų pirkimo sąlygų </w:t>
      </w:r>
      <w:r w:rsidR="00611A6A" w:rsidRPr="00611A6A">
        <w:rPr>
          <w:rFonts w:cstheme="minorHAnsi"/>
        </w:rPr>
        <w:t>9 ir 10</w:t>
      </w:r>
      <w:r w:rsidR="000E0722" w:rsidRPr="00611A6A">
        <w:rPr>
          <w:rFonts w:cstheme="minorHAnsi"/>
        </w:rPr>
        <w:t xml:space="preserve"> prieda</w:t>
      </w:r>
      <w:r w:rsidR="00611A6A" w:rsidRPr="00611A6A">
        <w:rPr>
          <w:rFonts w:cstheme="minorHAnsi"/>
        </w:rPr>
        <w:t>i</w:t>
      </w:r>
      <w:r w:rsidR="000E0722" w:rsidRPr="00611A6A">
        <w:rPr>
          <w:rFonts w:cstheme="minorHAnsi"/>
        </w:rPr>
        <w:t>).</w:t>
      </w:r>
    </w:p>
    <w:p w14:paraId="479B3B42" w14:textId="0E492186" w:rsidR="00FD03FA" w:rsidRPr="00F0499F" w:rsidRDefault="00C7179F" w:rsidP="000E0722">
      <w:pPr>
        <w:spacing w:after="0" w:line="240" w:lineRule="auto"/>
        <w:ind w:firstLine="851"/>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10845">
        <w:rPr>
          <w:rFonts w:asciiTheme="minorHAnsi" w:hAnsiTheme="minorHAnsi" w:cstheme="minorHAnsi"/>
          <w:b/>
          <w:sz w:val="28"/>
          <w:szCs w:val="28"/>
        </w:rPr>
        <w:t>Pasiūlymo galiojimo užtikrinimas</w:t>
      </w:r>
      <w:bookmarkEnd w:id="24"/>
      <w:bookmarkEnd w:id="25"/>
      <w:bookmarkEnd w:id="26"/>
    </w:p>
    <w:p w14:paraId="6EE98C2C" w14:textId="77777777" w:rsidR="00EC41EE" w:rsidRPr="00DD3A3E" w:rsidRDefault="00EC41EE" w:rsidP="127DD6E8">
      <w:pPr>
        <w:spacing w:after="0" w:line="240" w:lineRule="auto"/>
        <w:ind w:firstLine="567"/>
        <w:jc w:val="both"/>
      </w:pPr>
      <w:r>
        <w:t xml:space="preserve">7.1. </w:t>
      </w:r>
      <w:r w:rsidR="009F474E" w:rsidRPr="127DD6E8">
        <w:t xml:space="preserve">Tiekėjas privalo užtikrinti savo pasiūlymo galiojimą ne </w:t>
      </w:r>
      <w:r w:rsidR="009F474E" w:rsidRPr="00DD3A3E">
        <w:t xml:space="preserve">mažesne kaip </w:t>
      </w:r>
      <w:r w:rsidRPr="00DD3A3E">
        <w:t>20 000,00 Eur</w:t>
      </w:r>
      <w:r w:rsidR="009F474E" w:rsidRPr="00DD3A3E">
        <w:rPr>
          <w:rFonts w:eastAsia="Calibri"/>
          <w:i/>
          <w:iCs/>
        </w:rPr>
        <w:t xml:space="preserve"> </w:t>
      </w:r>
      <w:r w:rsidR="004E13EA" w:rsidRPr="00DD3A3E">
        <w:t>vienu iš šių būdų:</w:t>
      </w:r>
    </w:p>
    <w:p w14:paraId="48784306" w14:textId="6F2625A8" w:rsidR="00EC41EE" w:rsidRPr="00DD3A3E" w:rsidRDefault="00EC41EE" w:rsidP="00EC41EE">
      <w:pPr>
        <w:spacing w:after="0" w:line="240" w:lineRule="auto"/>
        <w:ind w:firstLine="567"/>
        <w:jc w:val="both"/>
        <w:rPr>
          <w:rFonts w:eastAsia="Calibri"/>
          <w:iCs/>
        </w:rPr>
      </w:pPr>
      <w:r w:rsidRPr="00DD3A3E">
        <w:rPr>
          <w:rFonts w:eastAsia="Calibri"/>
          <w:iCs/>
        </w:rPr>
        <w:t>7.1.1.  Lietuvos Respublikoje ar užsienyje registruoto banko ar kredito įstaigos garantija;</w:t>
      </w:r>
    </w:p>
    <w:p w14:paraId="48B00D6D" w14:textId="29D54D57" w:rsidR="00EC41EE" w:rsidRPr="00DD3A3E" w:rsidRDefault="00EC41EE" w:rsidP="00EC41EE">
      <w:pPr>
        <w:spacing w:after="0" w:line="240" w:lineRule="auto"/>
        <w:ind w:firstLine="567"/>
        <w:jc w:val="both"/>
        <w:rPr>
          <w:rFonts w:eastAsia="Calibri"/>
          <w:iCs/>
        </w:rPr>
      </w:pPr>
      <w:r w:rsidRPr="00DD3A3E">
        <w:rPr>
          <w:rFonts w:eastAsia="Calibri"/>
          <w:iCs/>
        </w:rPr>
        <w:t>7.1.2. Lietuvos Respublikoje ar užsienyje registruotos draudimo bendrovės laidavimo draudimu;</w:t>
      </w:r>
    </w:p>
    <w:p w14:paraId="506D97A9" w14:textId="49D2D96F" w:rsidR="00D96A3A" w:rsidRPr="00DD3A3E" w:rsidRDefault="00EC41EE" w:rsidP="00EC41EE">
      <w:pPr>
        <w:spacing w:after="0" w:line="240" w:lineRule="auto"/>
        <w:ind w:firstLine="567"/>
        <w:jc w:val="both"/>
        <w:rPr>
          <w:rFonts w:eastAsia="Calibri"/>
          <w:iCs/>
        </w:rPr>
      </w:pPr>
      <w:r w:rsidRPr="00DD3A3E">
        <w:rPr>
          <w:rFonts w:eastAsia="Calibri"/>
          <w:iCs/>
        </w:rPr>
        <w:t xml:space="preserve">7.1.3. užstatu, kuris pervedamas į Varėnos rajono savivaldybės administracijos sąskaitą Nr. </w:t>
      </w:r>
      <w:r w:rsidR="00DD3A3E" w:rsidRPr="00DD3A3E">
        <w:rPr>
          <w:rFonts w:eastAsia="Calibri"/>
          <w:iCs/>
        </w:rPr>
        <w:t>LT197181200002130294</w:t>
      </w:r>
      <w:r w:rsidRPr="00DD3A3E">
        <w:rPr>
          <w:rFonts w:eastAsia="Calibri"/>
          <w:iCs/>
        </w:rPr>
        <w:t>, esančią banke „Šiaulių bankas“.</w:t>
      </w:r>
    </w:p>
    <w:p w14:paraId="2B1BFBE6" w14:textId="4AC8CC7B" w:rsidR="00000B56" w:rsidRPr="00DD3A3E" w:rsidRDefault="00000B56" w:rsidP="0097765E">
      <w:pPr>
        <w:pStyle w:val="Sraopastraipa"/>
        <w:numPr>
          <w:ilvl w:val="1"/>
          <w:numId w:val="9"/>
        </w:numPr>
        <w:spacing w:after="0" w:line="240" w:lineRule="auto"/>
        <w:ind w:left="0" w:firstLine="567"/>
        <w:jc w:val="both"/>
      </w:pPr>
      <w:r w:rsidRPr="00DD3A3E">
        <w:t xml:space="preserve">Dalyvis netenka </w:t>
      </w:r>
      <w:r w:rsidR="007E7231" w:rsidRPr="00DD3A3E">
        <w:t>p</w:t>
      </w:r>
      <w:r w:rsidRPr="00DD3A3E">
        <w:t>asiūlymo galiojimo užtikrinimo esant bent vienai šių sąlygų</w:t>
      </w:r>
      <w:r w:rsidR="002D61AE" w:rsidRPr="00DD3A3E">
        <w:rPr>
          <w:i/>
        </w:rPr>
        <w:t>:</w:t>
      </w:r>
      <w:r w:rsidR="005311C6" w:rsidRPr="00DD3A3E">
        <w:t xml:space="preserve"> </w:t>
      </w:r>
    </w:p>
    <w:p w14:paraId="56F471E2" w14:textId="1B65847A" w:rsidR="005B0449" w:rsidRPr="00DD3A3E" w:rsidRDefault="00482647" w:rsidP="0097765E">
      <w:pPr>
        <w:pStyle w:val="Sraopastraipa"/>
        <w:numPr>
          <w:ilvl w:val="2"/>
          <w:numId w:val="9"/>
        </w:numPr>
        <w:spacing w:after="0" w:line="240" w:lineRule="auto"/>
        <w:ind w:left="0" w:firstLine="567"/>
        <w:jc w:val="both"/>
        <w:rPr>
          <w:rFonts w:cstheme="minorHAnsi"/>
        </w:rPr>
      </w:pPr>
      <w:r w:rsidRPr="00DD3A3E">
        <w:rPr>
          <w:rFonts w:cstheme="minorHAnsi"/>
        </w:rPr>
        <w:t>P</w:t>
      </w:r>
      <w:r w:rsidR="005B0449" w:rsidRPr="00DD3A3E">
        <w:rPr>
          <w:rFonts w:cstheme="minorHAnsi"/>
        </w:rPr>
        <w:t xml:space="preserve">asiūlymo galiojimo laikotarpiu tiekėjas atsisako savo </w:t>
      </w:r>
      <w:r w:rsidR="00183BC8" w:rsidRPr="00DD3A3E">
        <w:rPr>
          <w:rFonts w:cstheme="minorHAnsi"/>
        </w:rPr>
        <w:t>p</w:t>
      </w:r>
      <w:r w:rsidR="005B0449" w:rsidRPr="00DD3A3E">
        <w:rPr>
          <w:rFonts w:cstheme="minorHAnsi"/>
        </w:rPr>
        <w:t>asiūlymo arba jo dalies (</w:t>
      </w:r>
      <w:r w:rsidR="00183BC8" w:rsidRPr="00DD3A3E">
        <w:rPr>
          <w:rFonts w:cstheme="minorHAnsi"/>
        </w:rPr>
        <w:t>p</w:t>
      </w:r>
      <w:r w:rsidR="005B0449" w:rsidRPr="00DD3A3E">
        <w:rPr>
          <w:rFonts w:cstheme="minorHAnsi"/>
        </w:rPr>
        <w:t xml:space="preserve">asiūlyme nurodyto pirkimo objekto, jo kiekio (apimties), siūlomų kainų, tiekimo ar mokėjimo terminų, kitų </w:t>
      </w:r>
      <w:r w:rsidR="00183BC8" w:rsidRPr="00DD3A3E">
        <w:rPr>
          <w:rFonts w:cstheme="minorHAnsi"/>
        </w:rPr>
        <w:t>p</w:t>
      </w:r>
      <w:r w:rsidR="005B0449" w:rsidRPr="00DD3A3E">
        <w:rPr>
          <w:rFonts w:cstheme="minorHAnsi"/>
        </w:rPr>
        <w:t>asiūlyme nurodytų 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430AC97B" w:rsidR="00EC41EE" w:rsidRPr="00DD3A3E" w:rsidRDefault="00D10845" w:rsidP="00EC41EE">
      <w:pPr>
        <w:tabs>
          <w:tab w:val="left" w:pos="1701"/>
        </w:tabs>
        <w:spacing w:after="0" w:line="240" w:lineRule="auto"/>
        <w:ind w:firstLine="567"/>
        <w:jc w:val="both"/>
      </w:pPr>
      <w:r w:rsidRPr="00DD3A3E">
        <w:lastRenderedPageBreak/>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DD3A3E">
        <w:t xml:space="preserve"> bei </w:t>
      </w:r>
      <w:r w:rsidRPr="00DD3A3E">
        <w:rPr>
          <w:rFonts w:cstheme="minorHAnsi"/>
        </w:rPr>
        <w:t>tiekėjas nepateikia jokio pagrindimo</w:t>
      </w:r>
      <w:r w:rsidR="00EC41EE" w:rsidRPr="00DD3A3E">
        <w:t>;</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10845">
        <w:rPr>
          <w:rFonts w:asciiTheme="minorHAnsi" w:hAnsiTheme="minorHAnsi" w:cstheme="minorHAnsi"/>
          <w:b/>
          <w:sz w:val="28"/>
          <w:szCs w:val="28"/>
        </w:rPr>
        <w:t>Elektroninis aukcionas</w:t>
      </w:r>
      <w:bookmarkEnd w:id="27"/>
      <w:bookmarkEnd w:id="28"/>
      <w:bookmarkEnd w:id="29"/>
      <w:bookmarkEnd w:id="30"/>
      <w:bookmarkEnd w:id="31"/>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4" w:name="_Ref39667303"/>
      <w:bookmarkStart w:id="35" w:name="_Ref39667308"/>
      <w:bookmarkStart w:id="36"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2"/>
      <w:bookmarkEnd w:id="33"/>
      <w:bookmarkEnd w:id="34"/>
      <w:bookmarkEnd w:id="35"/>
      <w:bookmarkEnd w:id="36"/>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7"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7"/>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77777777"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pateikti dokumentai: </w:t>
      </w:r>
    </w:p>
    <w:p w14:paraId="302FA7AE" w14:textId="7F9133A6" w:rsid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tiekėjo pasirašytas pasiūlymas (specialiųjų pirkimo sąlygų 5 priedas); </w:t>
      </w:r>
    </w:p>
    <w:p w14:paraId="00776C4E" w14:textId="4A3C8969" w:rsidR="00DD3A3E" w:rsidRPr="00DD3A3E" w:rsidRDefault="00DD3A3E" w:rsidP="00DD3A3E">
      <w:pPr>
        <w:spacing w:after="0" w:line="20" w:lineRule="atLeast"/>
        <w:ind w:firstLine="567"/>
        <w:jc w:val="both"/>
        <w:rPr>
          <w:rFonts w:eastAsiaTheme="minorHAnsi" w:cstheme="minorHAnsi"/>
          <w:b/>
          <w:bCs/>
          <w:iCs/>
          <w:color w:val="FF0000"/>
        </w:rPr>
      </w:pPr>
      <w:r>
        <w:rPr>
          <w:rFonts w:eastAsiaTheme="minorHAnsi" w:cstheme="minorHAnsi"/>
          <w:b/>
          <w:bCs/>
          <w:iCs/>
          <w:color w:val="FF0000"/>
        </w:rPr>
        <w:t xml:space="preserve">9.3.3. užpildyti veiklų sąrašai </w:t>
      </w:r>
      <w:r w:rsidRPr="00DD3A3E">
        <w:rPr>
          <w:rFonts w:eastAsiaTheme="minorHAnsi" w:cstheme="minorHAnsi"/>
          <w:b/>
          <w:bCs/>
          <w:iCs/>
          <w:color w:val="FF0000"/>
          <w:u w:val="single"/>
        </w:rPr>
        <w:t>Nr. 1 ir Nr. 2</w:t>
      </w:r>
      <w:r>
        <w:rPr>
          <w:rFonts w:eastAsiaTheme="minorHAnsi" w:cstheme="minorHAnsi"/>
          <w:b/>
          <w:bCs/>
          <w:iCs/>
          <w:color w:val="FF0000"/>
        </w:rPr>
        <w:t xml:space="preserve"> </w:t>
      </w:r>
      <w:r w:rsidRPr="00DD3A3E">
        <w:rPr>
          <w:rFonts w:eastAsiaTheme="minorHAnsi" w:cstheme="minorHAnsi"/>
          <w:b/>
          <w:bCs/>
          <w:iCs/>
          <w:color w:val="FF0000"/>
        </w:rPr>
        <w:t xml:space="preserve">(specialiųjų pirkimo sąlygų </w:t>
      </w:r>
      <w:r>
        <w:rPr>
          <w:rFonts w:eastAsiaTheme="minorHAnsi" w:cstheme="minorHAnsi"/>
          <w:b/>
          <w:bCs/>
          <w:iCs/>
          <w:color w:val="FF0000"/>
        </w:rPr>
        <w:t>9 ir 10</w:t>
      </w:r>
      <w:r w:rsidRPr="00DD3A3E">
        <w:rPr>
          <w:rFonts w:eastAsiaTheme="minorHAnsi" w:cstheme="minorHAnsi"/>
          <w:b/>
          <w:bCs/>
          <w:iCs/>
          <w:color w:val="FF0000"/>
        </w:rPr>
        <w:t xml:space="preserve"> prieda</w:t>
      </w:r>
      <w:r>
        <w:rPr>
          <w:rFonts w:eastAsiaTheme="minorHAnsi" w:cstheme="minorHAnsi"/>
          <w:b/>
          <w:bCs/>
          <w:iCs/>
          <w:color w:val="FF0000"/>
        </w:rPr>
        <w:t>i</w:t>
      </w:r>
      <w:r w:rsidRPr="00DD3A3E">
        <w:rPr>
          <w:rFonts w:eastAsiaTheme="minorHAnsi" w:cstheme="minorHAnsi"/>
          <w:b/>
          <w:bCs/>
          <w:iCs/>
          <w:color w:val="FF0000"/>
        </w:rPr>
        <w:t>).</w:t>
      </w:r>
    </w:p>
    <w:p w14:paraId="2F40998D" w14:textId="504EA7A7" w:rsidR="00DD3A3E" w:rsidRP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Pr>
          <w:rFonts w:eastAsiaTheme="minorHAnsi" w:cstheme="minorHAnsi"/>
          <w:b/>
          <w:bCs/>
          <w:iCs/>
          <w:color w:val="FF0000"/>
        </w:rPr>
        <w:t>ai</w:t>
      </w:r>
      <w:r w:rsidRPr="00DD3A3E">
        <w:rPr>
          <w:rFonts w:eastAsiaTheme="minorHAnsi" w:cstheme="minorHAnsi"/>
          <w:b/>
          <w:bCs/>
          <w:iCs/>
          <w:color w:val="FF0000"/>
        </w:rPr>
        <w:t xml:space="preserve"> darbų kiekių žiniaraš</w:t>
      </w:r>
      <w:r>
        <w:rPr>
          <w:rFonts w:eastAsiaTheme="minorHAnsi" w:cstheme="minorHAnsi"/>
          <w:b/>
          <w:bCs/>
          <w:iCs/>
          <w:color w:val="FF0000"/>
        </w:rPr>
        <w:t xml:space="preserve">čiai </w:t>
      </w:r>
      <w:r w:rsidRPr="00DD3A3E">
        <w:rPr>
          <w:rFonts w:eastAsiaTheme="minorHAnsi" w:cstheme="minorHAnsi"/>
          <w:b/>
          <w:bCs/>
          <w:iCs/>
          <w:color w:val="FF0000"/>
          <w:u w:val="single"/>
        </w:rPr>
        <w:t>I ir II etapai</w:t>
      </w:r>
      <w:r>
        <w:rPr>
          <w:rFonts w:eastAsiaTheme="minorHAnsi" w:cstheme="minorHAnsi"/>
          <w:b/>
          <w:bCs/>
          <w:iCs/>
          <w:color w:val="FF0000"/>
        </w:rPr>
        <w:t xml:space="preserve"> </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ir 8</w:t>
      </w:r>
      <w:r w:rsidRPr="00DD3A3E">
        <w:rPr>
          <w:rFonts w:eastAsiaTheme="minorHAnsi" w:cstheme="minorHAnsi"/>
          <w:b/>
          <w:bCs/>
          <w:iCs/>
          <w:color w:val="FF0000"/>
        </w:rPr>
        <w:t xml:space="preserve"> prieda</w:t>
      </w:r>
      <w:r>
        <w:rPr>
          <w:rFonts w:eastAsiaTheme="minorHAnsi" w:cstheme="minorHAnsi"/>
          <w:b/>
          <w:bCs/>
          <w:iCs/>
          <w:color w:val="FF0000"/>
        </w:rPr>
        <w:t>i</w:t>
      </w:r>
      <w:r w:rsidRPr="00DD3A3E">
        <w:rPr>
          <w:rFonts w:eastAsiaTheme="minorHAnsi" w:cstheme="minorHAnsi"/>
          <w:b/>
          <w:bCs/>
          <w:iCs/>
          <w:color w:val="FF0000"/>
        </w:rPr>
        <w:t>).</w:t>
      </w:r>
    </w:p>
    <w:p w14:paraId="613E93F7" w14:textId="77777777" w:rsidR="00DD3A3E" w:rsidRPr="00611A6A" w:rsidRDefault="00DD3A3E" w:rsidP="00D10845">
      <w:pPr>
        <w:spacing w:after="0" w:line="240" w:lineRule="auto"/>
        <w:ind w:firstLine="567"/>
        <w:jc w:val="both"/>
        <w:rPr>
          <w:rFonts w:cstheme="minorHAnsi"/>
          <w:i/>
          <w:iCs/>
          <w:shd w:val="clear" w:color="auto" w:fill="FFFFFF"/>
        </w:rPr>
      </w:pP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8" w:name="_Ref39425999"/>
      <w:bookmarkStart w:id="39" w:name="_Ref39426005"/>
      <w:bookmarkStart w:id="40"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8"/>
      <w:bookmarkEnd w:id="39"/>
      <w:bookmarkEnd w:id="40"/>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1" w:name="_Toc126333938"/>
      <w:bookmarkEnd w:id="2"/>
      <w:r w:rsidRPr="00D10845">
        <w:rPr>
          <w:rFonts w:asciiTheme="minorHAnsi" w:hAnsiTheme="minorHAnsi" w:cstheme="minorHAnsi"/>
          <w:b/>
          <w:sz w:val="28"/>
          <w:szCs w:val="28"/>
        </w:rPr>
        <w:lastRenderedPageBreak/>
        <w:t>Kitos sąlygos</w:t>
      </w:r>
      <w:bookmarkEnd w:id="41"/>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605FFD44" w14:textId="77777777" w:rsidR="00D10845" w:rsidRDefault="00D10845" w:rsidP="00D10845">
      <w:pPr>
        <w:pStyle w:val="Sraopastraipa"/>
        <w:shd w:val="clear" w:color="auto" w:fill="FFFFFF"/>
        <w:spacing w:after="0" w:line="240" w:lineRule="auto"/>
        <w:ind w:left="444"/>
        <w:rPr>
          <w:rFonts w:eastAsia="Calibri" w:cstheme="minorHAnsi"/>
        </w:rPr>
      </w:pP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5C6D8D9"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p>
    <w:p w14:paraId="2B1FE1CA" w14:textId="34804041" w:rsid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12.7. Pirkimo sąlygų 7 priedas „Orientacinis darbų kiekių žiniaraštis</w:t>
      </w:r>
      <w:r w:rsidR="00DF247E">
        <w:rPr>
          <w:rFonts w:eastAsia="Calibri" w:cstheme="minorHAnsi"/>
        </w:rPr>
        <w:t>, I etapas</w:t>
      </w:r>
      <w:r w:rsidRPr="00D10845">
        <w:rPr>
          <w:rFonts w:eastAsia="Calibri" w:cstheme="minorHAnsi"/>
        </w:rPr>
        <w:t>“</w:t>
      </w:r>
      <w:r w:rsidR="00DF247E">
        <w:rPr>
          <w:rFonts w:eastAsia="Calibri" w:cstheme="minorHAnsi"/>
        </w:rPr>
        <w:t>;</w:t>
      </w:r>
    </w:p>
    <w:p w14:paraId="3C6035F5" w14:textId="72E083A2"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12.8. </w:t>
      </w:r>
      <w:r w:rsidRPr="00D10845">
        <w:rPr>
          <w:rFonts w:eastAsia="Calibri" w:cstheme="minorHAnsi"/>
        </w:rPr>
        <w:t xml:space="preserve">Pirkimo sąlygų </w:t>
      </w:r>
      <w:r>
        <w:rPr>
          <w:rFonts w:eastAsia="Calibri" w:cstheme="minorHAnsi"/>
        </w:rPr>
        <w:t>8</w:t>
      </w:r>
      <w:r w:rsidRPr="00D10845">
        <w:rPr>
          <w:rFonts w:eastAsia="Calibri" w:cstheme="minorHAnsi"/>
        </w:rPr>
        <w:t xml:space="preserve"> priedas „Orientacinis darbų kiekių žiniaraštis</w:t>
      </w:r>
      <w:r>
        <w:rPr>
          <w:rFonts w:eastAsia="Calibri" w:cstheme="minorHAnsi"/>
        </w:rPr>
        <w:t>, II etapas</w:t>
      </w:r>
      <w:r w:rsidRPr="00D10845">
        <w:rPr>
          <w:rFonts w:eastAsia="Calibri" w:cstheme="minorHAnsi"/>
        </w:rPr>
        <w:t>“</w:t>
      </w:r>
      <w:r>
        <w:rPr>
          <w:rFonts w:eastAsia="Calibri" w:cstheme="minorHAnsi"/>
        </w:rPr>
        <w:t>;</w:t>
      </w:r>
    </w:p>
    <w:p w14:paraId="21D22729" w14:textId="2C02A039" w:rsidR="00D10845" w:rsidRDefault="00D10845"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12.</w:t>
      </w:r>
      <w:r w:rsidR="00DF247E">
        <w:rPr>
          <w:rFonts w:eastAsia="Calibri" w:cstheme="minorHAnsi"/>
        </w:rPr>
        <w:t>9</w:t>
      </w:r>
      <w:r>
        <w:rPr>
          <w:rFonts w:eastAsia="Calibri" w:cstheme="minorHAnsi"/>
        </w:rPr>
        <w:t xml:space="preserve">. </w:t>
      </w:r>
      <w:r w:rsidRPr="00D10845">
        <w:rPr>
          <w:rFonts w:eastAsia="Calibri" w:cstheme="minorHAnsi"/>
        </w:rPr>
        <w:t xml:space="preserve">Pirkimo sąlygų </w:t>
      </w:r>
      <w:r w:rsidR="00DF247E">
        <w:rPr>
          <w:rFonts w:eastAsia="Calibri" w:cstheme="minorHAnsi"/>
        </w:rPr>
        <w:t>9</w:t>
      </w:r>
      <w:r w:rsidRPr="00D10845">
        <w:rPr>
          <w:rFonts w:eastAsia="Calibri" w:cstheme="minorHAnsi"/>
        </w:rPr>
        <w:t xml:space="preserve"> priedas „</w:t>
      </w:r>
      <w:r>
        <w:rPr>
          <w:rFonts w:eastAsia="Calibri" w:cstheme="minorHAnsi"/>
        </w:rPr>
        <w:t>Veiklų sąrašas</w:t>
      </w:r>
      <w:r w:rsidR="00DF247E">
        <w:rPr>
          <w:rFonts w:eastAsia="Calibri" w:cstheme="minorHAnsi"/>
        </w:rPr>
        <w:t xml:space="preserve"> Nr.1</w:t>
      </w:r>
      <w:r w:rsidRPr="00D10845">
        <w:rPr>
          <w:rFonts w:eastAsia="Calibri" w:cstheme="minorHAnsi"/>
        </w:rPr>
        <w:t>“</w:t>
      </w:r>
      <w:r w:rsidR="00DF247E">
        <w:rPr>
          <w:rFonts w:eastAsia="Calibri" w:cstheme="minorHAnsi"/>
        </w:rPr>
        <w:t>;</w:t>
      </w:r>
    </w:p>
    <w:p w14:paraId="5110DEF3" w14:textId="798D8775"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12.10. </w:t>
      </w:r>
      <w:r w:rsidRPr="00D10845">
        <w:rPr>
          <w:rFonts w:eastAsia="Calibri" w:cstheme="minorHAnsi"/>
        </w:rPr>
        <w:t xml:space="preserve">Pirkimo sąlygų </w:t>
      </w:r>
      <w:r>
        <w:rPr>
          <w:rFonts w:eastAsia="Calibri" w:cstheme="minorHAnsi"/>
        </w:rPr>
        <w:t>10</w:t>
      </w:r>
      <w:r w:rsidRPr="00D10845">
        <w:rPr>
          <w:rFonts w:eastAsia="Calibri" w:cstheme="minorHAnsi"/>
        </w:rPr>
        <w:t xml:space="preserve"> priedas „</w:t>
      </w:r>
      <w:r>
        <w:rPr>
          <w:rFonts w:eastAsia="Calibri" w:cstheme="minorHAnsi"/>
        </w:rPr>
        <w:t>Veiklų sąrašas Nr.2</w:t>
      </w:r>
      <w:r w:rsidRPr="00D10845">
        <w:rPr>
          <w:rFonts w:eastAsia="Calibri" w:cstheme="minorHAnsi"/>
        </w:rPr>
        <w:t>“</w:t>
      </w:r>
      <w:r>
        <w:rPr>
          <w:rFonts w:eastAsia="Calibri" w:cstheme="minorHAnsi"/>
        </w:rPr>
        <w:t>;</w:t>
      </w:r>
    </w:p>
    <w:p w14:paraId="1C0A3402" w14:textId="1F56C540"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12.11. </w:t>
      </w:r>
      <w:r w:rsidRPr="00D10845">
        <w:rPr>
          <w:rFonts w:eastAsia="Calibri" w:cstheme="minorHAnsi"/>
        </w:rPr>
        <w:t xml:space="preserve">Pirkimo sąlygų </w:t>
      </w:r>
      <w:r>
        <w:rPr>
          <w:rFonts w:eastAsia="Calibri" w:cstheme="minorHAnsi"/>
        </w:rPr>
        <w:t>11</w:t>
      </w:r>
      <w:r w:rsidRPr="00D10845">
        <w:rPr>
          <w:rFonts w:eastAsia="Calibri" w:cstheme="minorHAnsi"/>
        </w:rPr>
        <w:t xml:space="preserve"> priedas „</w:t>
      </w:r>
      <w:r>
        <w:rPr>
          <w:rFonts w:eastAsia="Calibri" w:cstheme="minorHAnsi"/>
        </w:rPr>
        <w:t>Techninis projektas</w:t>
      </w:r>
      <w:r w:rsidRPr="00D10845">
        <w:rPr>
          <w:rFonts w:eastAsia="Calibri" w:cstheme="minorHAnsi"/>
        </w:rPr>
        <w:t>“</w:t>
      </w:r>
      <w:r>
        <w:rPr>
          <w:rFonts w:eastAsia="Calibri" w:cstheme="minorHAnsi"/>
        </w:rPr>
        <w:t>;</w:t>
      </w:r>
    </w:p>
    <w:p w14:paraId="0DFF8BF6" w14:textId="77777777" w:rsidR="00D10845" w:rsidRDefault="00D10845" w:rsidP="00DF247E">
      <w:pPr>
        <w:pStyle w:val="Sraopastraipa"/>
        <w:shd w:val="clear" w:color="auto" w:fill="FFFFFF"/>
        <w:spacing w:after="0" w:line="240" w:lineRule="auto"/>
        <w:ind w:left="0" w:firstLine="567"/>
        <w:jc w:val="both"/>
        <w:rPr>
          <w:rFonts w:eastAsia="Calibri" w:cstheme="minorHAnsi"/>
        </w:rPr>
      </w:pPr>
    </w:p>
    <w:p w14:paraId="7881FCAE" w14:textId="5ED9E8B0" w:rsidR="00DF247E" w:rsidRDefault="008D704D" w:rsidP="00D10845">
      <w:pPr>
        <w:pStyle w:val="Sraopastraipa"/>
        <w:shd w:val="clear" w:color="auto" w:fill="FFFFFF"/>
        <w:spacing w:after="0" w:line="240" w:lineRule="auto"/>
        <w:ind w:left="444"/>
        <w:rPr>
          <w:rFonts w:eastAsia="Calibri" w:cstheme="minorHAnsi"/>
        </w:rPr>
      </w:pPr>
      <w:r w:rsidRPr="00D10845">
        <w:rPr>
          <w:rFonts w:eastAsia="Calibri" w:cstheme="minorHAnsi"/>
        </w:rPr>
        <w:t>__________</w:t>
      </w:r>
    </w:p>
    <w:p w14:paraId="68C089DE" w14:textId="768A1262" w:rsidR="00DF247E" w:rsidRDefault="00DF247E" w:rsidP="00DF247E"/>
    <w:p w14:paraId="29F02F04" w14:textId="43B0A138" w:rsidR="00DF247E" w:rsidRDefault="00DF247E" w:rsidP="00DF247E">
      <w:pPr>
        <w:tabs>
          <w:tab w:val="left" w:pos="3795"/>
        </w:tabs>
      </w:pPr>
      <w:r>
        <w:tab/>
      </w:r>
    </w:p>
    <w:p w14:paraId="2100A746" w14:textId="2AC31C24" w:rsidR="00DF247E" w:rsidRDefault="00DF247E" w:rsidP="00DF247E"/>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shd w:val="clear" w:color="auto" w:fill="auto"/>
            <w:tcMar>
              <w:top w:w="0" w:type="dxa"/>
              <w:left w:w="108" w:type="dxa"/>
              <w:bottom w:w="0" w:type="dxa"/>
              <w:right w:w="108" w:type="dxa"/>
            </w:tcMar>
          </w:tcPr>
          <w:p w14:paraId="4902307E" w14:textId="3913A8B0" w:rsidR="00DD3A3E" w:rsidRPr="00CE5A3F" w:rsidRDefault="00DD3A3E" w:rsidP="00D10845">
            <w:pPr>
              <w:spacing w:after="0" w:line="240" w:lineRule="auto"/>
              <w:rPr>
                <w:rFonts w:cstheme="minorHAnsi"/>
                <w:sz w:val="20"/>
                <w:szCs w:val="22"/>
              </w:rPr>
            </w:pPr>
            <w:r w:rsidRPr="00CE5A3F">
              <w:rPr>
                <w:rFonts w:cstheme="minorHAnsi"/>
                <w:sz w:val="20"/>
                <w:szCs w:val="22"/>
              </w:rPr>
              <w:t xml:space="preserve">2025 m. balandžio </w:t>
            </w:r>
            <w:r w:rsidR="0029388C">
              <w:rPr>
                <w:rFonts w:cstheme="minorHAnsi"/>
                <w:sz w:val="20"/>
                <w:szCs w:val="22"/>
              </w:rPr>
              <w:t>3</w:t>
            </w:r>
            <w:r w:rsidR="00CE5A3F" w:rsidRPr="00CE5A3F">
              <w:rPr>
                <w:rFonts w:cstheme="minorHAnsi"/>
                <w:sz w:val="20"/>
                <w:szCs w:val="22"/>
              </w:rPr>
              <w:t xml:space="preserve"> d. 1</w:t>
            </w:r>
            <w:r w:rsidR="0029388C">
              <w:rPr>
                <w:rFonts w:cstheme="minorHAnsi"/>
                <w:sz w:val="20"/>
                <w:szCs w:val="22"/>
              </w:rPr>
              <w:t>0</w:t>
            </w:r>
            <w:r w:rsidR="00CE5A3F" w:rsidRPr="00CE5A3F">
              <w:rPr>
                <w:rFonts w:cstheme="minorHAnsi"/>
                <w:sz w:val="20"/>
                <w:szCs w:val="22"/>
              </w:rPr>
              <w:t>.00 val.</w:t>
            </w:r>
          </w:p>
          <w:p w14:paraId="16ACE08C" w14:textId="34E8CD2B" w:rsidR="00774AA5" w:rsidRPr="00CE5A3F" w:rsidRDefault="00774AA5" w:rsidP="00D10845">
            <w:pPr>
              <w:spacing w:after="0" w:line="240" w:lineRule="auto"/>
              <w:rPr>
                <w:rFonts w:cstheme="minorHAnsi"/>
                <w:iCs/>
                <w:sz w:val="20"/>
              </w:rPr>
            </w:pPr>
            <w:r w:rsidRPr="00CE5A3F">
              <w:rPr>
                <w:rFonts w:cstheme="minorHAnsi"/>
                <w:sz w:val="20"/>
                <w:szCs w:val="22"/>
              </w:rPr>
              <w:t>Tiekėj</w:t>
            </w:r>
            <w:r w:rsidR="00CE5A3F" w:rsidRPr="00CE5A3F">
              <w:rPr>
                <w:rFonts w:cstheme="minorHAnsi"/>
                <w:sz w:val="20"/>
                <w:szCs w:val="22"/>
              </w:rPr>
              <w:t>a</w:t>
            </w:r>
            <w:r w:rsidRPr="00CE5A3F">
              <w:rPr>
                <w:rFonts w:cstheme="minorHAnsi"/>
                <w:sz w:val="20"/>
                <w:szCs w:val="22"/>
              </w:rPr>
              <w:t>i, norin</w:t>
            </w:r>
            <w:r w:rsidR="00CE5A3F" w:rsidRPr="00CE5A3F">
              <w:rPr>
                <w:rFonts w:cstheme="minorHAnsi"/>
                <w:sz w:val="20"/>
                <w:szCs w:val="22"/>
              </w:rPr>
              <w:t>tys</w:t>
            </w:r>
            <w:r w:rsidRPr="00CE5A3F">
              <w:rPr>
                <w:rFonts w:cstheme="minorHAnsi"/>
                <w:sz w:val="20"/>
                <w:szCs w:val="22"/>
              </w:rPr>
              <w:t xml:space="preserve"> apžiūrėti objektą, CVP IS priemonėmis </w:t>
            </w:r>
            <w:r w:rsidR="00CE5A3F" w:rsidRPr="00CE5A3F">
              <w:rPr>
                <w:rFonts w:cstheme="minorHAnsi"/>
                <w:sz w:val="20"/>
                <w:szCs w:val="22"/>
              </w:rPr>
              <w:t xml:space="preserve">turi pateikti </w:t>
            </w:r>
            <w:r w:rsidRPr="00CE5A3F">
              <w:rPr>
                <w:rFonts w:cstheme="minorHAnsi"/>
                <w:sz w:val="20"/>
                <w:szCs w:val="22"/>
              </w:rPr>
              <w:t>prašymą</w:t>
            </w:r>
            <w:r w:rsidR="00CE5A3F" w:rsidRPr="00CE5A3F">
              <w:rPr>
                <w:rFonts w:cstheme="minorHAnsi"/>
                <w:sz w:val="20"/>
                <w:szCs w:val="22"/>
              </w:rPr>
              <w:t>.</w:t>
            </w:r>
          </w:p>
        </w:tc>
        <w:tc>
          <w:tcPr>
            <w:tcW w:w="2082" w:type="dxa"/>
            <w:shd w:val="clear" w:color="auto" w:fill="auto"/>
            <w:tcMar>
              <w:top w:w="0" w:type="dxa"/>
              <w:left w:w="108" w:type="dxa"/>
              <w:bottom w:w="0" w:type="dxa"/>
              <w:right w:w="108" w:type="dxa"/>
            </w:tcMar>
          </w:tcPr>
          <w:p w14:paraId="0CB425FC" w14:textId="3CB7284F" w:rsidR="00774AA5" w:rsidRPr="00CE5A3F" w:rsidRDefault="00D10845" w:rsidP="0003169B">
            <w:pPr>
              <w:spacing w:after="0" w:line="240" w:lineRule="auto"/>
              <w:rPr>
                <w:rFonts w:cstheme="minorHAnsi"/>
                <w:sz w:val="20"/>
              </w:rPr>
            </w:pPr>
            <w:r w:rsidRPr="00CE5A3F">
              <w:rPr>
                <w:rFonts w:cstheme="minorHAnsi"/>
                <w:sz w:val="20"/>
              </w:rPr>
              <w:t>Vytauto g. 12, Varėna</w:t>
            </w:r>
          </w:p>
        </w:tc>
      </w:tr>
      <w:tr w:rsidR="00774AA5" w:rsidRPr="000840C3"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2082"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861"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61D2B6C3" w14:textId="77777777" w:rsidR="00A4599F" w:rsidRPr="00F0499F" w:rsidRDefault="00A4599F" w:rsidP="00DE290C">
      <w:pPr>
        <w:rPr>
          <w:rFonts w:cstheme="minorHAnsi"/>
          <w:b/>
          <w:bCs/>
          <w:smallCaps/>
          <w:sz w:val="22"/>
          <w:szCs w:val="22"/>
        </w:rPr>
      </w:pP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520D2C"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520D2C" w:rsidRDefault="00520D2C" w:rsidP="00520D2C">
            <w:pPr>
              <w:spacing w:after="0" w:line="240" w:lineRule="auto"/>
              <w:rPr>
                <w:b/>
                <w:bCs/>
                <w:sz w:val="20"/>
              </w:rPr>
            </w:pPr>
            <w:r w:rsidRPr="00520D2C">
              <w:rPr>
                <w:b/>
                <w:bCs/>
                <w:sz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520D2C" w:rsidRDefault="00520D2C" w:rsidP="00520D2C">
            <w:pPr>
              <w:spacing w:after="0" w:line="240" w:lineRule="auto"/>
              <w:rPr>
                <w:bCs/>
                <w:sz w:val="20"/>
              </w:rPr>
            </w:pPr>
            <w:r w:rsidRPr="00520D2C">
              <w:rPr>
                <w:b/>
                <w:sz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520D2C" w:rsidRDefault="00520D2C" w:rsidP="00520D2C">
            <w:pPr>
              <w:spacing w:after="0" w:line="240" w:lineRule="auto"/>
              <w:rPr>
                <w:b/>
                <w:bCs/>
                <w:sz w:val="20"/>
              </w:rPr>
            </w:pPr>
            <w:r w:rsidRPr="00520D2C">
              <w:rPr>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520D2C" w:rsidRDefault="00520D2C" w:rsidP="00520D2C">
            <w:pPr>
              <w:spacing w:after="0" w:line="240" w:lineRule="auto"/>
              <w:rPr>
                <w:bCs/>
                <w:iCs/>
                <w:sz w:val="20"/>
              </w:rPr>
            </w:pPr>
            <w:r w:rsidRPr="00520D2C">
              <w:rPr>
                <w:b/>
                <w:sz w:val="20"/>
              </w:rPr>
              <w:t>Pašalinimo pagrindų nebuvimą įrodantys dokumentai</w:t>
            </w:r>
          </w:p>
        </w:tc>
      </w:tr>
      <w:tr w:rsidR="00520D2C" w:rsidRPr="00520D2C"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520D2C" w:rsidRDefault="00520D2C" w:rsidP="00520D2C">
            <w:pPr>
              <w:spacing w:after="0" w:line="240" w:lineRule="auto"/>
            </w:pPr>
            <w:r w:rsidRPr="00520D2C">
              <w:rPr>
                <w:b/>
                <w:bCs/>
              </w:rPr>
              <w:t>Privalomi</w:t>
            </w:r>
            <w:r w:rsidRPr="00520D2C">
              <w:rPr>
                <w:b/>
                <w:bCs/>
                <w:vertAlign w:val="superscript"/>
              </w:rPr>
              <w:footnoteReference w:id="2"/>
            </w:r>
            <w:r w:rsidRPr="00520D2C">
              <w:rPr>
                <w:b/>
                <w:bCs/>
              </w:rPr>
              <w:t xml:space="preserve"> pašalinimo pagrindai pagal VPĮ 46 straipsnio 1 – 4 dalių nuostatas</w:t>
            </w:r>
          </w:p>
        </w:tc>
      </w:tr>
      <w:tr w:rsidR="00520D2C" w:rsidRPr="00520D2C"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520D2C" w:rsidRDefault="00520D2C" w:rsidP="00520D2C">
            <w:pPr>
              <w:spacing w:after="0" w:line="240" w:lineRule="auto"/>
              <w:rPr>
                <w:b/>
                <w:bCs/>
              </w:rPr>
            </w:pPr>
            <w:r w:rsidRPr="00520D2C">
              <w:t>Tiekėjas arba jo atsakingas asmuo, nurodytas VPĮ 46 straipsnio 2 dalies 2 punkte, nuteistas už šią nusikalstamą veiką:</w:t>
            </w:r>
          </w:p>
          <w:p w14:paraId="6BDDAC41" w14:textId="77777777" w:rsidR="00520D2C" w:rsidRPr="00520D2C" w:rsidRDefault="00520D2C" w:rsidP="00520D2C">
            <w:pPr>
              <w:spacing w:after="0" w:line="240" w:lineRule="auto"/>
              <w:rPr>
                <w:b/>
                <w:bCs/>
              </w:rPr>
            </w:pPr>
            <w:r w:rsidRPr="00520D2C">
              <w:rPr>
                <w:bCs/>
              </w:rPr>
              <w:t>1) dalyvavimą nusikalstamame susivienijime, jo organizavimą ar vadovavimą jam;</w:t>
            </w:r>
          </w:p>
          <w:p w14:paraId="32261F11" w14:textId="77777777" w:rsidR="00520D2C" w:rsidRPr="00520D2C" w:rsidRDefault="00520D2C" w:rsidP="00520D2C">
            <w:pPr>
              <w:spacing w:after="0" w:line="240" w:lineRule="auto"/>
              <w:rPr>
                <w:b/>
                <w:bCs/>
              </w:rPr>
            </w:pPr>
            <w:r w:rsidRPr="00520D2C">
              <w:rPr>
                <w:bCs/>
              </w:rPr>
              <w:t>2) kyšininkavimą, prekybą poveikiu, papirkimą;</w:t>
            </w:r>
          </w:p>
          <w:p w14:paraId="7B82A6EA" w14:textId="77777777" w:rsidR="00520D2C" w:rsidRPr="00520D2C" w:rsidRDefault="00520D2C" w:rsidP="00520D2C">
            <w:pPr>
              <w:spacing w:after="0" w:line="240" w:lineRule="auto"/>
              <w:rPr>
                <w:b/>
                <w:bCs/>
              </w:rPr>
            </w:pPr>
            <w:r w:rsidRPr="00520D2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520D2C" w:rsidRDefault="00520D2C" w:rsidP="00520D2C">
            <w:pPr>
              <w:spacing w:after="0" w:line="240" w:lineRule="auto"/>
              <w:rPr>
                <w:b/>
                <w:bCs/>
              </w:rPr>
            </w:pPr>
            <w:r w:rsidRPr="00520D2C">
              <w:rPr>
                <w:bCs/>
              </w:rPr>
              <w:t>4) nusikalstamą bankrotą;</w:t>
            </w:r>
          </w:p>
          <w:p w14:paraId="647BA039" w14:textId="77777777" w:rsidR="00520D2C" w:rsidRPr="00520D2C" w:rsidRDefault="00520D2C" w:rsidP="00520D2C">
            <w:pPr>
              <w:spacing w:after="0" w:line="240" w:lineRule="auto"/>
              <w:rPr>
                <w:b/>
                <w:bCs/>
              </w:rPr>
            </w:pPr>
            <w:r w:rsidRPr="00520D2C">
              <w:rPr>
                <w:bCs/>
              </w:rPr>
              <w:t>5) teroristinį ir su teroristine veikla susijusį nusikaltimą;</w:t>
            </w:r>
          </w:p>
          <w:p w14:paraId="75BEA2BD" w14:textId="77777777" w:rsidR="00520D2C" w:rsidRPr="00520D2C" w:rsidRDefault="00520D2C" w:rsidP="00520D2C">
            <w:pPr>
              <w:spacing w:after="0" w:line="240" w:lineRule="auto"/>
              <w:rPr>
                <w:b/>
                <w:bCs/>
              </w:rPr>
            </w:pPr>
            <w:r w:rsidRPr="00520D2C">
              <w:rPr>
                <w:bCs/>
              </w:rPr>
              <w:lastRenderedPageBreak/>
              <w:t>6) nusikalstamu būdu gauto turto legalizavimą;</w:t>
            </w:r>
          </w:p>
          <w:p w14:paraId="2D762C6A" w14:textId="77777777" w:rsidR="00520D2C" w:rsidRPr="00520D2C" w:rsidRDefault="00520D2C" w:rsidP="00520D2C">
            <w:pPr>
              <w:spacing w:after="0" w:line="240" w:lineRule="auto"/>
              <w:rPr>
                <w:b/>
                <w:bCs/>
              </w:rPr>
            </w:pPr>
            <w:r w:rsidRPr="00520D2C">
              <w:rPr>
                <w:bCs/>
              </w:rPr>
              <w:t>7) prekybą žmonėmis, vaiko pirkimą arba pardavimą;</w:t>
            </w:r>
          </w:p>
          <w:p w14:paraId="2992ACCF" w14:textId="77777777" w:rsidR="00520D2C" w:rsidRPr="00520D2C" w:rsidRDefault="00520D2C" w:rsidP="00520D2C">
            <w:pPr>
              <w:spacing w:after="0" w:line="240" w:lineRule="auto"/>
              <w:rPr>
                <w:b/>
                <w:bCs/>
              </w:rPr>
            </w:pPr>
            <w:r w:rsidRPr="00520D2C">
              <w:rPr>
                <w:bCs/>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520D2C" w:rsidRDefault="00520D2C" w:rsidP="00520D2C">
            <w:pPr>
              <w:spacing w:after="0" w:line="240" w:lineRule="auto"/>
              <w:rPr>
                <w:b/>
                <w:bCs/>
              </w:rPr>
            </w:pPr>
          </w:p>
          <w:p w14:paraId="3D2C4C97" w14:textId="77777777" w:rsidR="00520D2C" w:rsidRPr="00520D2C" w:rsidRDefault="00520D2C" w:rsidP="00520D2C">
            <w:pPr>
              <w:spacing w:after="0" w:line="240" w:lineRule="auto"/>
              <w:rPr>
                <w:b/>
                <w:bCs/>
              </w:rPr>
            </w:pPr>
            <w:r w:rsidRPr="00520D2C">
              <w:rPr>
                <w:bCs/>
              </w:rPr>
              <w:t>Laikoma, kad tiekėjas arba jo atsakingas asmuo nuteistas už aukščiau nurodytą nusikalstamą veiką, kai dėl:</w:t>
            </w:r>
          </w:p>
          <w:p w14:paraId="67831E2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2C29EF68" w14:textId="77777777" w:rsidR="00520D2C" w:rsidRPr="00520D2C" w:rsidRDefault="00520D2C" w:rsidP="00520D2C">
            <w:pPr>
              <w:spacing w:after="0" w:line="240" w:lineRule="auto"/>
              <w:rPr>
                <w:b/>
                <w:bCs/>
              </w:rPr>
            </w:pPr>
          </w:p>
          <w:p w14:paraId="5FD225B2" w14:textId="77777777" w:rsidR="00520D2C" w:rsidRPr="00520D2C" w:rsidRDefault="00520D2C" w:rsidP="00520D2C">
            <w:pPr>
              <w:spacing w:after="0" w:line="240" w:lineRule="auto"/>
            </w:pPr>
            <w:r w:rsidRPr="00520D2C">
              <w:t xml:space="preserve">2) tiekėjo, kuris yra juridinis asmuo, kita organizacija ar jos </w:t>
            </w:r>
            <w:r w:rsidRPr="00520D2C">
              <w:rPr>
                <w:b/>
                <w:bCs/>
              </w:rPr>
              <w:t>struktūrinis</w:t>
            </w:r>
            <w:r w:rsidRPr="00520D2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520D2C" w:rsidRDefault="00520D2C" w:rsidP="00520D2C">
            <w:pPr>
              <w:spacing w:after="0" w:line="240" w:lineRule="auto"/>
              <w:rPr>
                <w:b/>
              </w:rPr>
            </w:pPr>
          </w:p>
          <w:p w14:paraId="568F94EB" w14:textId="77777777" w:rsidR="00520D2C" w:rsidRPr="00520D2C" w:rsidRDefault="00520D2C" w:rsidP="00520D2C">
            <w:pPr>
              <w:spacing w:after="0" w:line="240" w:lineRule="auto"/>
              <w:rPr>
                <w:b/>
                <w:bCs/>
              </w:rPr>
            </w:pPr>
            <w:r w:rsidRPr="00520D2C">
              <w:rPr>
                <w:bCs/>
              </w:rPr>
              <w:t xml:space="preserve">3)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520D2C" w:rsidRDefault="00520D2C" w:rsidP="00520D2C">
            <w:pPr>
              <w:spacing w:after="0" w:line="240" w:lineRule="auto"/>
              <w:rPr>
                <w:b/>
                <w:bCs/>
                <w:sz w:val="18"/>
              </w:rPr>
            </w:pPr>
            <w:r w:rsidRPr="00520D2C">
              <w:rPr>
                <w:b/>
                <w:bCs/>
                <w:sz w:val="18"/>
              </w:rPr>
              <w:lastRenderedPageBreak/>
              <w:t>VPĮ 46 straipsnio 1 dalis</w:t>
            </w:r>
          </w:p>
          <w:p w14:paraId="00A5EF14" w14:textId="77777777" w:rsidR="00520D2C" w:rsidRPr="00520D2C" w:rsidRDefault="00520D2C" w:rsidP="00520D2C">
            <w:pPr>
              <w:spacing w:after="0" w:line="240" w:lineRule="auto"/>
              <w:rPr>
                <w:sz w:val="18"/>
              </w:rPr>
            </w:pPr>
          </w:p>
          <w:p w14:paraId="78D18451" w14:textId="77777777" w:rsidR="00520D2C" w:rsidRPr="00520D2C" w:rsidRDefault="00520D2C" w:rsidP="00520D2C">
            <w:pPr>
              <w:spacing w:after="0" w:line="240" w:lineRule="auto"/>
              <w:rPr>
                <w:sz w:val="18"/>
              </w:rPr>
            </w:pPr>
            <w:r w:rsidRPr="00520D2C">
              <w:rPr>
                <w:sz w:val="18"/>
              </w:rPr>
              <w:t>EBVPD III dalies A1-A6 punktai</w:t>
            </w:r>
          </w:p>
          <w:p w14:paraId="18CDFE28" w14:textId="77777777" w:rsidR="00520D2C" w:rsidRPr="00520D2C" w:rsidRDefault="00520D2C" w:rsidP="00520D2C">
            <w:pPr>
              <w:spacing w:after="0" w:line="240" w:lineRule="auto"/>
              <w:rPr>
                <w:sz w:val="18"/>
              </w:rPr>
            </w:pPr>
          </w:p>
          <w:p w14:paraId="319C04BF" w14:textId="77777777" w:rsidR="00520D2C" w:rsidRPr="00520D2C" w:rsidRDefault="00520D2C" w:rsidP="00520D2C">
            <w:pPr>
              <w:spacing w:after="0" w:line="240" w:lineRule="auto"/>
            </w:pPr>
            <w:r w:rsidRPr="00520D2C">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520D2C" w:rsidRDefault="00520D2C" w:rsidP="00520D2C">
            <w:pPr>
              <w:tabs>
                <w:tab w:val="left" w:pos="361"/>
              </w:tabs>
              <w:spacing w:after="0" w:line="240" w:lineRule="auto"/>
            </w:pPr>
            <w:r w:rsidRPr="00520D2C">
              <w:t>Iš Lietuvoje įsteigtų subjektų reikalaujama:</w:t>
            </w:r>
          </w:p>
          <w:p w14:paraId="3DA411DB" w14:textId="77777777" w:rsidR="00520D2C" w:rsidRPr="00520D2C" w:rsidRDefault="00520D2C" w:rsidP="00520D2C">
            <w:pPr>
              <w:numPr>
                <w:ilvl w:val="0"/>
                <w:numId w:val="19"/>
              </w:numPr>
              <w:tabs>
                <w:tab w:val="left" w:pos="361"/>
              </w:tabs>
              <w:spacing w:after="0" w:line="240" w:lineRule="auto"/>
              <w:ind w:left="0" w:firstLine="0"/>
              <w:rPr>
                <w:b/>
                <w:bCs/>
              </w:rPr>
            </w:pPr>
            <w:r w:rsidRPr="00520D2C">
              <w:t>išrašo iš teismo sprendimo arba</w:t>
            </w:r>
          </w:p>
          <w:p w14:paraId="5A4DE61C" w14:textId="77777777" w:rsidR="00520D2C" w:rsidRPr="00520D2C" w:rsidRDefault="00520D2C" w:rsidP="00520D2C">
            <w:pPr>
              <w:numPr>
                <w:ilvl w:val="0"/>
                <w:numId w:val="19"/>
              </w:numPr>
              <w:tabs>
                <w:tab w:val="left" w:pos="361"/>
              </w:tabs>
              <w:spacing w:after="0" w:line="240" w:lineRule="auto"/>
              <w:ind w:left="0" w:firstLine="0"/>
              <w:rPr>
                <w:b/>
                <w:bCs/>
              </w:rPr>
            </w:pPr>
            <w:r w:rsidRPr="00520D2C">
              <w:t>Informatikos ir ryšių departamento prie Vidaus reikalų ministerijos pažymos, arba</w:t>
            </w:r>
          </w:p>
          <w:p w14:paraId="79819B0F" w14:textId="77777777" w:rsidR="00520D2C" w:rsidRPr="00520D2C" w:rsidRDefault="00520D2C" w:rsidP="00520D2C">
            <w:pPr>
              <w:numPr>
                <w:ilvl w:val="0"/>
                <w:numId w:val="19"/>
              </w:numPr>
              <w:tabs>
                <w:tab w:val="left" w:pos="361"/>
              </w:tabs>
              <w:spacing w:after="0" w:line="240" w:lineRule="auto"/>
              <w:ind w:left="0" w:firstLine="0"/>
              <w:rPr>
                <w:b/>
                <w:bCs/>
              </w:rPr>
            </w:pPr>
            <w:r w:rsidRPr="00520D2C">
              <w:t>valstybės įmonės Registrų centro Lietuvos Respublikos Vyriausybės nustatyta tvarka išduoto dokumento, patvirtinančio jungtinius kompetentingų institucijų tvarkomus duomenis.</w:t>
            </w:r>
          </w:p>
          <w:p w14:paraId="7C2674F3" w14:textId="77777777" w:rsidR="00520D2C" w:rsidRPr="00520D2C" w:rsidRDefault="00520D2C" w:rsidP="00520D2C">
            <w:pPr>
              <w:tabs>
                <w:tab w:val="left" w:pos="361"/>
              </w:tabs>
              <w:spacing w:after="0" w:line="240" w:lineRule="auto"/>
            </w:pPr>
          </w:p>
          <w:p w14:paraId="6A617AB2" w14:textId="77777777" w:rsidR="00520D2C" w:rsidRPr="00520D2C" w:rsidRDefault="00520D2C" w:rsidP="00520D2C">
            <w:pPr>
              <w:tabs>
                <w:tab w:val="left" w:pos="361"/>
              </w:tabs>
              <w:spacing w:after="0" w:line="240" w:lineRule="auto"/>
            </w:pPr>
            <w:r w:rsidRPr="00520D2C">
              <w:t>Iš ne Lietuvoje įsteigtų subjektų reikalaujama:</w:t>
            </w:r>
          </w:p>
          <w:p w14:paraId="38ACF893" w14:textId="77777777" w:rsidR="00520D2C" w:rsidRPr="00520D2C" w:rsidRDefault="00520D2C" w:rsidP="00520D2C">
            <w:pPr>
              <w:numPr>
                <w:ilvl w:val="0"/>
                <w:numId w:val="19"/>
              </w:numPr>
              <w:tabs>
                <w:tab w:val="left" w:pos="361"/>
              </w:tabs>
              <w:spacing w:after="0" w:line="240" w:lineRule="auto"/>
              <w:ind w:left="0" w:firstLine="0"/>
              <w:rPr>
                <w:b/>
                <w:bCs/>
              </w:rPr>
            </w:pPr>
            <w:r w:rsidRPr="00520D2C">
              <w:t>atitinkamos užsienio šalies institucijos dokumento</w:t>
            </w:r>
            <w:r w:rsidRPr="00520D2C">
              <w:rPr>
                <w:vertAlign w:val="superscript"/>
              </w:rPr>
              <w:footnoteReference w:id="3"/>
            </w:r>
            <w:r w:rsidRPr="00520D2C">
              <w:t>.</w:t>
            </w:r>
          </w:p>
          <w:p w14:paraId="5EC8E72F" w14:textId="77777777" w:rsidR="00520D2C" w:rsidRPr="00520D2C" w:rsidRDefault="00520D2C" w:rsidP="00520D2C">
            <w:pPr>
              <w:tabs>
                <w:tab w:val="left" w:pos="361"/>
              </w:tabs>
              <w:spacing w:after="0" w:line="240" w:lineRule="auto"/>
            </w:pPr>
          </w:p>
          <w:p w14:paraId="5C59D05D" w14:textId="77777777" w:rsidR="00520D2C" w:rsidRPr="00520D2C" w:rsidRDefault="00520D2C" w:rsidP="00520D2C">
            <w:pPr>
              <w:tabs>
                <w:tab w:val="left" w:pos="361"/>
              </w:tabs>
              <w:spacing w:after="0" w:line="240" w:lineRule="auto"/>
            </w:pPr>
            <w:r w:rsidRPr="00520D2C">
              <w:t xml:space="preserve">Nurodyti dokumentai turi būti išduoti ne anksčiau kaip 180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520D2C" w:rsidRDefault="00520D2C" w:rsidP="00520D2C">
            <w:pPr>
              <w:spacing w:after="0" w:line="240" w:lineRule="auto"/>
              <w:rPr>
                <w:b/>
                <w:bCs/>
              </w:rPr>
            </w:pPr>
          </w:p>
          <w:p w14:paraId="6E1508F1" w14:textId="77777777" w:rsidR="00520D2C" w:rsidRPr="00520D2C" w:rsidRDefault="00520D2C" w:rsidP="00520D2C">
            <w:pPr>
              <w:spacing w:after="0" w:line="240" w:lineRule="auto"/>
              <w:rPr>
                <w:bCs/>
              </w:rPr>
            </w:pPr>
            <w:r w:rsidRPr="00520D2C">
              <w:rPr>
                <w:bCs/>
              </w:rPr>
              <w:t xml:space="preserve">Jei dokumentas išduotas anksčiau, tačiau jame nurodytas galiojimo terminas ilgesnis nei pašalinimo pagrindų nebuvimą </w:t>
            </w:r>
            <w:r w:rsidRPr="00520D2C">
              <w:rPr>
                <w:bCs/>
              </w:rPr>
              <w:lastRenderedPageBreak/>
              <w:t>patvirtinančių dokumentų pagal EBVPD galutinis pateikimo terminas, toks dokumentas jo galiojimo laikotarpiu yra priimtinas.</w:t>
            </w:r>
          </w:p>
          <w:p w14:paraId="3804FC76" w14:textId="77777777" w:rsidR="00520D2C" w:rsidRPr="00520D2C" w:rsidRDefault="00520D2C" w:rsidP="00520D2C">
            <w:pPr>
              <w:spacing w:after="0" w:line="240" w:lineRule="auto"/>
              <w:rPr>
                <w:bCs/>
              </w:rPr>
            </w:pPr>
          </w:p>
          <w:p w14:paraId="32561EE6" w14:textId="77777777" w:rsidR="00520D2C" w:rsidRPr="00520D2C" w:rsidRDefault="00520D2C" w:rsidP="00520D2C">
            <w:pPr>
              <w:spacing w:after="0" w:line="240" w:lineRule="auto"/>
              <w:rPr>
                <w:b/>
                <w:bCs/>
                <w:i/>
                <w:iCs/>
              </w:rPr>
            </w:pPr>
            <w:r w:rsidRPr="00520D2C">
              <w:rPr>
                <w:b/>
                <w:bCs/>
                <w:i/>
                <w:iCs/>
              </w:rPr>
              <w:t>PASTABA</w:t>
            </w:r>
          </w:p>
          <w:p w14:paraId="2CEC23D7"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tr w:rsidR="00520D2C" w:rsidRPr="00520D2C"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520D2C" w:rsidRDefault="00520D2C" w:rsidP="00520D2C">
            <w:pPr>
              <w:spacing w:after="0" w:line="240" w:lineRule="auto"/>
            </w:pPr>
            <w:r w:rsidRPr="00520D2C">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520D2C" w:rsidRDefault="00520D2C" w:rsidP="00520D2C">
            <w:pPr>
              <w:spacing w:after="0" w:line="240" w:lineRule="auto"/>
              <w:rPr>
                <w:b/>
                <w:bCs/>
                <w:sz w:val="18"/>
              </w:rPr>
            </w:pPr>
            <w:r w:rsidRPr="00520D2C">
              <w:rPr>
                <w:b/>
                <w:bCs/>
                <w:sz w:val="18"/>
              </w:rPr>
              <w:t>VPĮ 46 straipsnio 2¹ dalis</w:t>
            </w:r>
          </w:p>
          <w:p w14:paraId="681D32ED" w14:textId="77777777" w:rsidR="00520D2C" w:rsidRPr="00520D2C" w:rsidRDefault="00520D2C" w:rsidP="00520D2C">
            <w:pPr>
              <w:spacing w:after="0" w:line="240" w:lineRule="auto"/>
              <w:rPr>
                <w:b/>
                <w:bCs/>
                <w:sz w:val="18"/>
              </w:rPr>
            </w:pPr>
          </w:p>
          <w:p w14:paraId="433798CC" w14:textId="77777777" w:rsidR="00520D2C" w:rsidRPr="00520D2C" w:rsidRDefault="00520D2C" w:rsidP="00520D2C">
            <w:pPr>
              <w:spacing w:after="0" w:line="240" w:lineRule="auto"/>
              <w:rPr>
                <w:b/>
                <w:bCs/>
                <w:sz w:val="18"/>
              </w:rPr>
            </w:pPr>
            <w:r w:rsidRPr="00520D2C">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520D2C" w:rsidRDefault="00520D2C" w:rsidP="00520D2C">
            <w:pPr>
              <w:spacing w:after="0" w:line="240" w:lineRule="auto"/>
            </w:pPr>
            <w:r w:rsidRPr="00520D2C">
              <w:t>Iš Lietuvoje įsteigtų subjektų įrodančių dokumentų nereikalaujama. Užtenka pateikto EBVPD.</w:t>
            </w:r>
          </w:p>
          <w:p w14:paraId="23BD89B6" w14:textId="77777777" w:rsidR="00520D2C" w:rsidRPr="00520D2C" w:rsidRDefault="00520D2C" w:rsidP="00520D2C">
            <w:pPr>
              <w:spacing w:after="0" w:line="240" w:lineRule="auto"/>
            </w:pPr>
          </w:p>
        </w:tc>
      </w:tr>
      <w:tr w:rsidR="00520D2C" w:rsidRPr="00520D2C"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520D2C" w:rsidRDefault="00520D2C" w:rsidP="00520D2C">
            <w:pPr>
              <w:numPr>
                <w:ilvl w:val="0"/>
                <w:numId w:val="25"/>
              </w:numPr>
              <w:spacing w:after="0" w:line="240" w:lineRule="auto"/>
              <w:rPr>
                <w:b/>
                <w:bCs/>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520D2C" w:rsidRDefault="00520D2C" w:rsidP="00520D2C">
            <w:pPr>
              <w:spacing w:after="0" w:line="240" w:lineRule="auto"/>
              <w:rPr>
                <w:b/>
                <w:bCs/>
              </w:rPr>
            </w:pPr>
            <w:r w:rsidRPr="00520D2C">
              <w:t xml:space="preserve">Tiekėjas yra nuteistas už įsipareigojimų, susijusių su mokesčių, įskaitant socialinio draudimo įmokas, mokėjimu, </w:t>
            </w:r>
            <w:r w:rsidRPr="00520D2C">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520D2C" w:rsidRDefault="00520D2C" w:rsidP="00520D2C">
            <w:pPr>
              <w:spacing w:after="0" w:line="240" w:lineRule="auto"/>
              <w:rPr>
                <w:b/>
                <w:bCs/>
              </w:rPr>
            </w:pPr>
          </w:p>
          <w:p w14:paraId="61385FCA" w14:textId="77777777" w:rsidR="00520D2C" w:rsidRPr="00520D2C" w:rsidRDefault="00520D2C" w:rsidP="00520D2C">
            <w:pPr>
              <w:spacing w:after="0" w:line="240" w:lineRule="auto"/>
              <w:rPr>
                <w:b/>
                <w:bCs/>
              </w:rPr>
            </w:pPr>
            <w:r w:rsidRPr="00520D2C">
              <w:rPr>
                <w:bCs/>
              </w:rPr>
              <w:t>Laikoma, kad tiekėjas nuteistas už aukščiau nurodytą nusikalstamą veiką, kai dėl:</w:t>
            </w:r>
          </w:p>
          <w:p w14:paraId="4ABFBAD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3870EBD5" w14:textId="77777777" w:rsidR="00520D2C" w:rsidRPr="00520D2C" w:rsidRDefault="00520D2C" w:rsidP="00520D2C">
            <w:pPr>
              <w:spacing w:after="0" w:line="240" w:lineRule="auto"/>
              <w:rPr>
                <w:b/>
                <w:bCs/>
              </w:rPr>
            </w:pPr>
            <w:r w:rsidRPr="00520D2C">
              <w:rPr>
                <w:bCs/>
              </w:rPr>
              <w:t xml:space="preserve">2)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520D2C" w:rsidRDefault="00520D2C" w:rsidP="00520D2C">
            <w:pPr>
              <w:spacing w:after="0" w:line="240" w:lineRule="auto"/>
              <w:rPr>
                <w:b/>
                <w:bCs/>
              </w:rPr>
            </w:pPr>
            <w:r w:rsidRPr="00520D2C">
              <w:rPr>
                <w:bCs/>
              </w:rPr>
              <w:t>Tačiau ši nuostata netaikoma, jeigu:</w:t>
            </w:r>
          </w:p>
          <w:p w14:paraId="20B6016D" w14:textId="77777777" w:rsidR="00520D2C" w:rsidRPr="00520D2C" w:rsidRDefault="00520D2C" w:rsidP="00520D2C">
            <w:pPr>
              <w:spacing w:after="0" w:line="240" w:lineRule="auto"/>
              <w:rPr>
                <w:b/>
                <w:bCs/>
              </w:rPr>
            </w:pPr>
            <w:r w:rsidRPr="00520D2C">
              <w:rPr>
                <w:bCs/>
              </w:rPr>
              <w:t>1) tiekėjas yra įsipareigojęs sumokėti mokesčius, įskaitant socialinio draudimo įmokas ir dėl to laikomas jau įvykdžiusiu šioje dalyje nurodytus įsipareigojimus;</w:t>
            </w:r>
          </w:p>
          <w:p w14:paraId="016176A3" w14:textId="77777777" w:rsidR="00520D2C" w:rsidRPr="00520D2C" w:rsidRDefault="00520D2C" w:rsidP="00520D2C">
            <w:pPr>
              <w:spacing w:after="0" w:line="240" w:lineRule="auto"/>
              <w:rPr>
                <w:b/>
                <w:bCs/>
              </w:rPr>
            </w:pPr>
            <w:r w:rsidRPr="00520D2C">
              <w:rPr>
                <w:bCs/>
              </w:rPr>
              <w:t>2) įsiskolinimo suma neviršija 50 Eur (penkiasdešimt eurų);</w:t>
            </w:r>
          </w:p>
          <w:p w14:paraId="1310FBFF" w14:textId="77777777" w:rsidR="00520D2C" w:rsidRPr="00520D2C" w:rsidRDefault="00520D2C" w:rsidP="00520D2C">
            <w:pPr>
              <w:spacing w:after="0" w:line="240" w:lineRule="auto"/>
              <w:rPr>
                <w:b/>
                <w:bCs/>
              </w:rPr>
            </w:pPr>
            <w:r w:rsidRPr="00520D2C">
              <w:rPr>
                <w:bCs/>
              </w:rPr>
              <w:t xml:space="preserve">3) tiekėjas apie tikslią jo įsiskolinimo sumą informuotas tokiu metu, kad iki paraiškų ar pasiūlymų pateikimo termino pabaigos nespėjo sumokėti mokesčių, įskaitant socialinio draudimo </w:t>
            </w:r>
            <w:r w:rsidRPr="00520D2C">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520D2C" w:rsidRDefault="00520D2C" w:rsidP="00520D2C">
            <w:pPr>
              <w:spacing w:after="0" w:line="240" w:lineRule="auto"/>
              <w:rPr>
                <w:b/>
                <w:bCs/>
                <w:sz w:val="18"/>
              </w:rPr>
            </w:pPr>
            <w:r w:rsidRPr="00520D2C">
              <w:rPr>
                <w:b/>
                <w:bCs/>
                <w:sz w:val="18"/>
              </w:rPr>
              <w:lastRenderedPageBreak/>
              <w:t>VPĮ 46 straipsnio 3 dalis</w:t>
            </w:r>
          </w:p>
          <w:p w14:paraId="535D5A49" w14:textId="77777777" w:rsidR="00520D2C" w:rsidRPr="00520D2C" w:rsidRDefault="00520D2C" w:rsidP="00520D2C">
            <w:pPr>
              <w:spacing w:after="0" w:line="240" w:lineRule="auto"/>
              <w:rPr>
                <w:sz w:val="18"/>
              </w:rPr>
            </w:pPr>
          </w:p>
          <w:p w14:paraId="3F5D71E8" w14:textId="77777777" w:rsidR="00520D2C" w:rsidRPr="00520D2C" w:rsidRDefault="00520D2C" w:rsidP="00520D2C">
            <w:pPr>
              <w:spacing w:after="0" w:line="240" w:lineRule="auto"/>
              <w:rPr>
                <w:sz w:val="18"/>
              </w:rPr>
            </w:pPr>
            <w:r w:rsidRPr="00520D2C">
              <w:rPr>
                <w:sz w:val="18"/>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520D2C" w:rsidRDefault="00520D2C" w:rsidP="00520D2C">
            <w:pPr>
              <w:spacing w:after="0" w:line="240" w:lineRule="auto"/>
            </w:pPr>
            <w:r w:rsidRPr="00520D2C">
              <w:lastRenderedPageBreak/>
              <w:t>Iš Lietuvoje įsteigtų subjektų reikalaujama:</w:t>
            </w:r>
          </w:p>
          <w:p w14:paraId="184EF96E" w14:textId="77777777" w:rsidR="00520D2C" w:rsidRPr="00520D2C" w:rsidRDefault="00520D2C" w:rsidP="00520D2C">
            <w:pPr>
              <w:spacing w:after="0" w:line="240" w:lineRule="auto"/>
              <w:rPr>
                <w:b/>
                <w:bCs/>
              </w:rPr>
            </w:pPr>
            <w:r w:rsidRPr="00520D2C">
              <w:lastRenderedPageBreak/>
              <w:t>1) Dėl įsipareigojimų, susijusių su mokesčių mokėjimu, įvykdymo iš Lietuvoje įsteigtų subjektų prašoma:</w:t>
            </w:r>
          </w:p>
          <w:p w14:paraId="28C3A03E" w14:textId="77777777" w:rsidR="00520D2C" w:rsidRPr="00520D2C" w:rsidRDefault="00520D2C" w:rsidP="00520D2C">
            <w:pPr>
              <w:spacing w:after="0" w:line="240" w:lineRule="auto"/>
              <w:rPr>
                <w:b/>
                <w:bCs/>
              </w:rPr>
            </w:pPr>
          </w:p>
          <w:p w14:paraId="73E73599" w14:textId="77777777" w:rsidR="00520D2C" w:rsidRPr="00520D2C" w:rsidRDefault="00520D2C" w:rsidP="00520D2C">
            <w:pPr>
              <w:numPr>
                <w:ilvl w:val="0"/>
                <w:numId w:val="22"/>
              </w:numPr>
              <w:spacing w:after="0" w:line="240" w:lineRule="auto"/>
            </w:pPr>
            <w:r w:rsidRPr="00520D2C">
              <w:t xml:space="preserve">išrašo iš teismo sprendimo (jei toks yra) </w:t>
            </w:r>
          </w:p>
          <w:p w14:paraId="08002EF0" w14:textId="77777777" w:rsidR="00520D2C" w:rsidRPr="00520D2C" w:rsidRDefault="00520D2C" w:rsidP="00520D2C">
            <w:pPr>
              <w:numPr>
                <w:ilvl w:val="0"/>
                <w:numId w:val="22"/>
              </w:numPr>
              <w:spacing w:after="0" w:line="240" w:lineRule="auto"/>
            </w:pPr>
            <w:r w:rsidRPr="00520D2C">
              <w:t>arba Valstybinės mokesčių inspekcijos prie Lietuvos Respublikos finansų ministerijos išduoto dokumento,</w:t>
            </w:r>
          </w:p>
          <w:p w14:paraId="0A156683" w14:textId="77777777" w:rsidR="00520D2C" w:rsidRPr="00520D2C" w:rsidRDefault="00520D2C" w:rsidP="00520D2C">
            <w:pPr>
              <w:numPr>
                <w:ilvl w:val="0"/>
                <w:numId w:val="21"/>
              </w:numPr>
              <w:spacing w:after="0" w:line="240" w:lineRule="auto"/>
            </w:pPr>
            <w:r w:rsidRPr="00520D2C">
              <w:t>arba valstybės įmonės Registrų centro Lietuvos Respublikos Vyriausybės nustatyta tvarka išduoto dokumento, patvirtinančio jungtinius kompetentingų institucijų tvarkomus duomenis.</w:t>
            </w:r>
          </w:p>
          <w:p w14:paraId="720A6157" w14:textId="77777777" w:rsidR="00520D2C" w:rsidRPr="00520D2C" w:rsidRDefault="00520D2C" w:rsidP="00520D2C">
            <w:pPr>
              <w:spacing w:after="0" w:line="240" w:lineRule="auto"/>
            </w:pPr>
          </w:p>
          <w:p w14:paraId="134537D3" w14:textId="77777777" w:rsidR="00520D2C" w:rsidRPr="00520D2C" w:rsidRDefault="00520D2C" w:rsidP="00520D2C">
            <w:pPr>
              <w:spacing w:after="0" w:line="240" w:lineRule="auto"/>
            </w:pPr>
            <w:r w:rsidRPr="00520D2C">
              <w:t>Iš ne Lietuvoje įsteigtų subjektų reikalaujama:</w:t>
            </w:r>
          </w:p>
          <w:p w14:paraId="617B5ECF" w14:textId="77777777" w:rsidR="00520D2C" w:rsidRPr="00520D2C" w:rsidRDefault="00520D2C" w:rsidP="00520D2C">
            <w:pPr>
              <w:numPr>
                <w:ilvl w:val="0"/>
                <w:numId w:val="19"/>
              </w:numPr>
              <w:spacing w:after="0" w:line="240" w:lineRule="auto"/>
              <w:rPr>
                <w:b/>
                <w:bCs/>
              </w:rPr>
            </w:pPr>
            <w:r w:rsidRPr="00520D2C">
              <w:t>atitinkamos užsienio šalies institucijos dokumento</w:t>
            </w:r>
            <w:r w:rsidRPr="00520D2C">
              <w:rPr>
                <w:vertAlign w:val="superscript"/>
              </w:rPr>
              <w:footnoteReference w:id="4"/>
            </w:r>
            <w:r w:rsidRPr="00520D2C">
              <w:t>.</w:t>
            </w:r>
          </w:p>
          <w:p w14:paraId="54F11E23" w14:textId="77777777" w:rsidR="00520D2C" w:rsidRPr="00520D2C" w:rsidRDefault="00520D2C" w:rsidP="00520D2C">
            <w:pPr>
              <w:spacing w:after="0" w:line="240" w:lineRule="auto"/>
            </w:pPr>
          </w:p>
          <w:p w14:paraId="411E16FB"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520D2C" w:rsidRDefault="00520D2C" w:rsidP="00520D2C">
            <w:pPr>
              <w:spacing w:after="0" w:line="240" w:lineRule="auto"/>
              <w:rPr>
                <w:i/>
                <w:iCs/>
              </w:rPr>
            </w:pPr>
          </w:p>
          <w:p w14:paraId="3AED18B9" w14:textId="77777777" w:rsidR="00520D2C" w:rsidRPr="00520D2C" w:rsidRDefault="00520D2C" w:rsidP="00520D2C">
            <w:pPr>
              <w:spacing w:after="0" w:line="240" w:lineRule="auto"/>
              <w:rPr>
                <w:b/>
                <w:bCs/>
              </w:rPr>
            </w:pPr>
            <w:r w:rsidRPr="00520D2C">
              <w:rPr>
                <w:bCs/>
              </w:rPr>
              <w:t xml:space="preserve">Jei dokumentas išduotas anksčiau, tačiau jame nurodytas galiojimo terminas ilgesnis nei pašalinimo pagrindų nebuvimą patvirtinančių dokumentų pagal EBVPD galutinis pateikimo terminas, toks </w:t>
            </w:r>
            <w:r w:rsidRPr="00520D2C">
              <w:rPr>
                <w:bCs/>
              </w:rPr>
              <w:lastRenderedPageBreak/>
              <w:t>dokumentas jo galiojimo laikotarpiu yra priimtinas.</w:t>
            </w:r>
          </w:p>
          <w:p w14:paraId="34DA467A" w14:textId="77777777" w:rsidR="00520D2C" w:rsidRPr="00520D2C" w:rsidRDefault="00520D2C" w:rsidP="00520D2C">
            <w:pPr>
              <w:spacing w:after="0" w:line="240" w:lineRule="auto"/>
              <w:rPr>
                <w:b/>
                <w:bCs/>
              </w:rPr>
            </w:pPr>
          </w:p>
          <w:p w14:paraId="34CE84EC" w14:textId="77777777" w:rsidR="00520D2C" w:rsidRPr="00520D2C" w:rsidRDefault="00520D2C" w:rsidP="00520D2C">
            <w:pPr>
              <w:spacing w:after="0" w:line="240" w:lineRule="auto"/>
              <w:rPr>
                <w:b/>
                <w:bCs/>
              </w:rPr>
            </w:pPr>
            <w:r w:rsidRPr="00520D2C">
              <w:rPr>
                <w:bCs/>
              </w:rPr>
              <w:t>2) Dėl įsipareigojimų, susijusių su socialinio draudimo įmokų mokėjimu, įvykdymo i</w:t>
            </w:r>
            <w:r w:rsidRPr="00520D2C">
              <w:t xml:space="preserve">š Lietuvoje įsteigtų subjektų </w:t>
            </w:r>
            <w:r w:rsidRPr="00520D2C">
              <w:rPr>
                <w:bCs/>
              </w:rPr>
              <w:t>prašoma:</w:t>
            </w:r>
          </w:p>
          <w:p w14:paraId="71CE19F6" w14:textId="77777777" w:rsidR="00520D2C" w:rsidRPr="00520D2C" w:rsidRDefault="00520D2C" w:rsidP="00520D2C">
            <w:pPr>
              <w:spacing w:after="0" w:line="240" w:lineRule="auto"/>
              <w:rPr>
                <w:bCs/>
              </w:rPr>
            </w:pPr>
            <w:r w:rsidRPr="00520D2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20D2C">
                <w:rPr>
                  <w:rStyle w:val="Hipersaitas"/>
                  <w:bCs/>
                </w:rPr>
                <w:t>http://draudejai.sodra.lt/draudeju_viesi_duomenys/</w:t>
              </w:r>
            </w:hyperlink>
            <w:r w:rsidRPr="00520D2C">
              <w:rPr>
                <w:bCs/>
              </w:rPr>
              <w:t>.</w:t>
            </w:r>
          </w:p>
          <w:p w14:paraId="0AC6F678" w14:textId="77777777" w:rsidR="00520D2C" w:rsidRPr="00520D2C" w:rsidRDefault="00520D2C" w:rsidP="00520D2C">
            <w:pPr>
              <w:spacing w:after="0" w:line="240" w:lineRule="auto"/>
              <w:rPr>
                <w:b/>
                <w:bCs/>
              </w:rPr>
            </w:pPr>
          </w:p>
          <w:p w14:paraId="0DEA1610" w14:textId="77777777" w:rsidR="00520D2C" w:rsidRPr="00520D2C" w:rsidRDefault="00520D2C" w:rsidP="00520D2C">
            <w:pPr>
              <w:spacing w:after="0" w:line="240" w:lineRule="auto"/>
            </w:pPr>
            <w:r w:rsidRPr="00520D2C">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520D2C" w:rsidRDefault="00520D2C" w:rsidP="00520D2C">
            <w:pPr>
              <w:spacing w:after="0" w:line="240" w:lineRule="auto"/>
              <w:rPr>
                <w:b/>
                <w:bCs/>
              </w:rPr>
            </w:pPr>
          </w:p>
          <w:p w14:paraId="59AEBCE3" w14:textId="77777777" w:rsidR="00520D2C" w:rsidRPr="00520D2C" w:rsidRDefault="00520D2C" w:rsidP="00520D2C">
            <w:pPr>
              <w:spacing w:after="0" w:line="240" w:lineRule="auto"/>
            </w:pPr>
            <w:r w:rsidRPr="00520D2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520D2C" w:rsidRDefault="00520D2C" w:rsidP="00520D2C">
            <w:pPr>
              <w:spacing w:after="0" w:line="240" w:lineRule="auto"/>
              <w:rPr>
                <w:b/>
                <w:bCs/>
              </w:rPr>
            </w:pPr>
          </w:p>
          <w:p w14:paraId="1E502CAD" w14:textId="77777777" w:rsidR="00520D2C" w:rsidRPr="00520D2C" w:rsidRDefault="00520D2C" w:rsidP="00520D2C">
            <w:pPr>
              <w:spacing w:after="0" w:line="240" w:lineRule="auto"/>
            </w:pPr>
            <w:r w:rsidRPr="00520D2C">
              <w:t>Iš ne Lietuvoje įsteigtų subjektų reikalaujama:</w:t>
            </w:r>
          </w:p>
          <w:p w14:paraId="04CEA372" w14:textId="77777777" w:rsidR="00520D2C" w:rsidRPr="00520D2C" w:rsidRDefault="00520D2C" w:rsidP="00520D2C">
            <w:pPr>
              <w:numPr>
                <w:ilvl w:val="0"/>
                <w:numId w:val="19"/>
              </w:numPr>
              <w:spacing w:after="0" w:line="240" w:lineRule="auto"/>
              <w:rPr>
                <w:b/>
                <w:bCs/>
              </w:rPr>
            </w:pPr>
            <w:r w:rsidRPr="00520D2C">
              <w:lastRenderedPageBreak/>
              <w:t>atitinkamos užsienio šalies kompetentingos institucijos dokumento</w:t>
            </w:r>
            <w:r w:rsidRPr="00520D2C">
              <w:rPr>
                <w:vertAlign w:val="superscript"/>
              </w:rPr>
              <w:footnoteReference w:id="5"/>
            </w:r>
            <w:r w:rsidRPr="00520D2C">
              <w:t>.</w:t>
            </w:r>
          </w:p>
          <w:p w14:paraId="0661018B" w14:textId="77777777" w:rsidR="00520D2C" w:rsidRPr="00520D2C" w:rsidRDefault="00520D2C" w:rsidP="00520D2C">
            <w:pPr>
              <w:spacing w:after="0" w:line="240" w:lineRule="auto"/>
              <w:rPr>
                <w:b/>
                <w:bCs/>
              </w:rPr>
            </w:pPr>
          </w:p>
          <w:p w14:paraId="5284DCA7"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520D2C" w:rsidRDefault="00520D2C" w:rsidP="00520D2C">
            <w:pPr>
              <w:spacing w:after="0" w:line="240" w:lineRule="auto"/>
              <w:rPr>
                <w:b/>
                <w:bCs/>
              </w:rPr>
            </w:pPr>
          </w:p>
          <w:p w14:paraId="1F773F84" w14:textId="77777777" w:rsidR="00520D2C" w:rsidRPr="00520D2C" w:rsidRDefault="00520D2C" w:rsidP="00520D2C">
            <w:pPr>
              <w:spacing w:after="0" w:line="240" w:lineRule="auto"/>
            </w:pPr>
            <w:r w:rsidRPr="00520D2C">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520D2C" w:rsidRDefault="00520D2C" w:rsidP="00520D2C">
            <w:pPr>
              <w:spacing w:after="0" w:line="240" w:lineRule="auto"/>
            </w:pPr>
          </w:p>
          <w:p w14:paraId="0AD60B07" w14:textId="77777777" w:rsidR="00520D2C" w:rsidRPr="00520D2C" w:rsidRDefault="00520D2C" w:rsidP="00520D2C">
            <w:pPr>
              <w:spacing w:after="0" w:line="240" w:lineRule="auto"/>
              <w:rPr>
                <w:b/>
                <w:bCs/>
                <w:i/>
                <w:iCs/>
              </w:rPr>
            </w:pPr>
            <w:r w:rsidRPr="00520D2C">
              <w:rPr>
                <w:b/>
                <w:bCs/>
                <w:i/>
                <w:iCs/>
              </w:rPr>
              <w:t>PASTABA</w:t>
            </w:r>
          </w:p>
          <w:p w14:paraId="5071C8E9"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520D2C"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520D2C" w:rsidRDefault="00520D2C" w:rsidP="00520D2C">
            <w:pPr>
              <w:spacing w:after="0" w:line="240" w:lineRule="auto"/>
              <w:rPr>
                <w:b/>
                <w:bCs/>
              </w:rPr>
            </w:pPr>
            <w:r w:rsidRPr="00520D2C">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520D2C" w:rsidRDefault="00520D2C" w:rsidP="00520D2C">
            <w:pPr>
              <w:spacing w:after="0" w:line="240" w:lineRule="auto"/>
              <w:rPr>
                <w:b/>
                <w:bCs/>
                <w:sz w:val="18"/>
              </w:rPr>
            </w:pPr>
            <w:r w:rsidRPr="00520D2C">
              <w:rPr>
                <w:b/>
                <w:bCs/>
                <w:sz w:val="18"/>
              </w:rPr>
              <w:t>VPĮ 46 straipsnio 4 dalies 1 punktas</w:t>
            </w:r>
          </w:p>
          <w:p w14:paraId="4E11F848" w14:textId="77777777" w:rsidR="00520D2C" w:rsidRPr="00520D2C" w:rsidRDefault="00520D2C" w:rsidP="00520D2C">
            <w:pPr>
              <w:spacing w:after="0" w:line="240" w:lineRule="auto"/>
              <w:rPr>
                <w:sz w:val="18"/>
              </w:rPr>
            </w:pPr>
          </w:p>
          <w:p w14:paraId="226ED420" w14:textId="77777777" w:rsidR="00520D2C" w:rsidRPr="00520D2C" w:rsidRDefault="00520D2C" w:rsidP="00520D2C">
            <w:pPr>
              <w:spacing w:after="0" w:line="240" w:lineRule="auto"/>
              <w:rPr>
                <w:sz w:val="18"/>
              </w:rPr>
            </w:pPr>
            <w:r w:rsidRPr="00520D2C">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520D2C" w:rsidRDefault="00520D2C" w:rsidP="00520D2C">
            <w:pPr>
              <w:spacing w:after="0" w:line="240" w:lineRule="auto"/>
            </w:pPr>
            <w:r w:rsidRPr="00520D2C">
              <w:t>Iš Lietuvoje įsteigtų subjektų įrodančių dokumentų nereikalaujama. Užtenka pateikto EBVPD.</w:t>
            </w:r>
          </w:p>
          <w:p w14:paraId="12639BE3" w14:textId="77777777" w:rsidR="00520D2C" w:rsidRPr="00520D2C" w:rsidRDefault="00520D2C" w:rsidP="00520D2C">
            <w:pPr>
              <w:spacing w:after="0" w:line="240" w:lineRule="auto"/>
              <w:rPr>
                <w:bCs/>
                <w:iCs/>
              </w:rPr>
            </w:pPr>
          </w:p>
          <w:p w14:paraId="126000E0" w14:textId="77777777" w:rsidR="00520D2C" w:rsidRPr="00520D2C" w:rsidRDefault="00520D2C" w:rsidP="00520D2C">
            <w:pPr>
              <w:spacing w:after="0" w:line="240" w:lineRule="auto"/>
              <w:rPr>
                <w:b/>
                <w:bCs/>
                <w:iCs/>
              </w:rPr>
            </w:pPr>
          </w:p>
        </w:tc>
      </w:tr>
      <w:tr w:rsidR="00520D2C" w:rsidRPr="00520D2C"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520D2C" w:rsidRDefault="00520D2C" w:rsidP="00520D2C">
            <w:pPr>
              <w:spacing w:after="0" w:line="240" w:lineRule="auto"/>
              <w:rPr>
                <w:b/>
                <w:bCs/>
              </w:rPr>
            </w:pPr>
            <w:r w:rsidRPr="00520D2C">
              <w:t xml:space="preserve">Tiekėjas pirkimo metu pateko į interesų konflikto situaciją, kaip apibrėžta VPĮ 21 straipsnyje, ir atitinkamos padėties negalima ištaisyti. </w:t>
            </w:r>
          </w:p>
          <w:p w14:paraId="1940CB91" w14:textId="77777777" w:rsidR="00520D2C" w:rsidRPr="00520D2C" w:rsidRDefault="00520D2C" w:rsidP="00520D2C">
            <w:pPr>
              <w:spacing w:after="0" w:line="240" w:lineRule="auto"/>
              <w:rPr>
                <w:b/>
                <w:bCs/>
              </w:rPr>
            </w:pPr>
            <w:r w:rsidRPr="00520D2C">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520D2C" w:rsidRDefault="00520D2C" w:rsidP="00520D2C">
            <w:pPr>
              <w:spacing w:after="0" w:line="240" w:lineRule="auto"/>
              <w:rPr>
                <w:b/>
                <w:bCs/>
                <w:sz w:val="18"/>
              </w:rPr>
            </w:pPr>
            <w:r w:rsidRPr="00520D2C">
              <w:rPr>
                <w:b/>
                <w:bCs/>
                <w:sz w:val="18"/>
              </w:rPr>
              <w:t>VPĮ 46 straipsnio 4 dalies 2 punktas</w:t>
            </w:r>
          </w:p>
          <w:p w14:paraId="327BB945" w14:textId="77777777" w:rsidR="00520D2C" w:rsidRPr="00520D2C" w:rsidRDefault="00520D2C" w:rsidP="00520D2C">
            <w:pPr>
              <w:spacing w:after="0" w:line="240" w:lineRule="auto"/>
              <w:rPr>
                <w:sz w:val="18"/>
              </w:rPr>
            </w:pPr>
          </w:p>
          <w:p w14:paraId="4F7F6767" w14:textId="77777777" w:rsidR="00520D2C" w:rsidRPr="00520D2C" w:rsidRDefault="00520D2C" w:rsidP="00520D2C">
            <w:pPr>
              <w:spacing w:after="0" w:line="240" w:lineRule="auto"/>
              <w:rPr>
                <w:sz w:val="18"/>
              </w:rPr>
            </w:pPr>
            <w:r w:rsidRPr="00520D2C">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520D2C" w:rsidRDefault="00520D2C" w:rsidP="00520D2C">
            <w:pPr>
              <w:spacing w:after="0" w:line="240" w:lineRule="auto"/>
            </w:pPr>
            <w:r w:rsidRPr="00520D2C">
              <w:t>Iš Lietuvoje įsteigtų subjektų įrodančių dokumentų nereikalaujama. Užtenka pateikto EBVPD.</w:t>
            </w:r>
          </w:p>
          <w:p w14:paraId="7CB01DD7" w14:textId="77777777" w:rsidR="00520D2C" w:rsidRPr="00520D2C" w:rsidRDefault="00520D2C" w:rsidP="00520D2C">
            <w:pPr>
              <w:spacing w:after="0" w:line="240" w:lineRule="auto"/>
              <w:rPr>
                <w:bCs/>
                <w:iCs/>
              </w:rPr>
            </w:pPr>
          </w:p>
          <w:p w14:paraId="0B75BD31" w14:textId="77777777" w:rsidR="00520D2C" w:rsidRPr="00520D2C" w:rsidRDefault="00520D2C" w:rsidP="00520D2C">
            <w:pPr>
              <w:spacing w:after="0" w:line="240" w:lineRule="auto"/>
              <w:rPr>
                <w:b/>
                <w:bCs/>
                <w:iCs/>
              </w:rPr>
            </w:pPr>
          </w:p>
        </w:tc>
      </w:tr>
      <w:tr w:rsidR="00520D2C" w:rsidRPr="00520D2C"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520D2C" w:rsidRDefault="00520D2C" w:rsidP="00520D2C">
            <w:pPr>
              <w:spacing w:after="0" w:line="240" w:lineRule="auto"/>
              <w:rPr>
                <w:b/>
                <w:bCs/>
              </w:rPr>
            </w:pPr>
            <w:r w:rsidRPr="00520D2C">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520D2C" w:rsidRDefault="00520D2C" w:rsidP="00520D2C">
            <w:pPr>
              <w:spacing w:after="0" w:line="240" w:lineRule="auto"/>
              <w:rPr>
                <w:b/>
                <w:bCs/>
                <w:sz w:val="18"/>
              </w:rPr>
            </w:pPr>
            <w:r w:rsidRPr="00520D2C">
              <w:rPr>
                <w:b/>
                <w:bCs/>
                <w:sz w:val="18"/>
              </w:rPr>
              <w:t>VPĮ 46 straipsnio 4 dalies 3 punktas</w:t>
            </w:r>
          </w:p>
          <w:p w14:paraId="580F8F49" w14:textId="77777777" w:rsidR="00520D2C" w:rsidRPr="00520D2C" w:rsidRDefault="00520D2C" w:rsidP="00520D2C">
            <w:pPr>
              <w:spacing w:after="0" w:line="240" w:lineRule="auto"/>
              <w:rPr>
                <w:sz w:val="18"/>
              </w:rPr>
            </w:pPr>
          </w:p>
          <w:p w14:paraId="67F8D077" w14:textId="77777777" w:rsidR="00520D2C" w:rsidRPr="00520D2C" w:rsidRDefault="00520D2C" w:rsidP="00520D2C">
            <w:pPr>
              <w:spacing w:after="0" w:line="240" w:lineRule="auto"/>
              <w:rPr>
                <w:sz w:val="18"/>
              </w:rPr>
            </w:pPr>
            <w:r w:rsidRPr="00520D2C">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520D2C" w:rsidRDefault="00520D2C" w:rsidP="00520D2C">
            <w:pPr>
              <w:spacing w:after="0" w:line="240" w:lineRule="auto"/>
            </w:pPr>
            <w:r w:rsidRPr="00520D2C">
              <w:t>Iš Lietuvoje įsteigtų subjektų įrodančių dokumentų nereikalaujama. Užtenka pateikto EBVPD.</w:t>
            </w:r>
          </w:p>
          <w:p w14:paraId="07B5A03B" w14:textId="77777777" w:rsidR="00520D2C" w:rsidRPr="00520D2C" w:rsidRDefault="00520D2C" w:rsidP="00520D2C">
            <w:pPr>
              <w:spacing w:after="0" w:line="240" w:lineRule="auto"/>
              <w:rPr>
                <w:b/>
                <w:bCs/>
                <w:iCs/>
              </w:rPr>
            </w:pPr>
          </w:p>
        </w:tc>
      </w:tr>
      <w:tr w:rsidR="00520D2C" w:rsidRPr="00520D2C"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520D2C" w:rsidRDefault="00520D2C" w:rsidP="00520D2C">
            <w:pPr>
              <w:spacing w:after="0" w:line="240" w:lineRule="auto"/>
            </w:pPr>
            <w:r w:rsidRPr="00520D2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w:t>
            </w:r>
            <w:r w:rsidRPr="00520D2C">
              <w:rPr>
                <w:bCs/>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520D2C" w:rsidRDefault="00520D2C" w:rsidP="00520D2C">
            <w:pPr>
              <w:spacing w:after="0" w:line="240" w:lineRule="auto"/>
              <w:rPr>
                <w:b/>
                <w:bCs/>
                <w:sz w:val="18"/>
              </w:rPr>
            </w:pPr>
            <w:r w:rsidRPr="00520D2C">
              <w:rPr>
                <w:b/>
                <w:bCs/>
                <w:sz w:val="18"/>
              </w:rPr>
              <w:lastRenderedPageBreak/>
              <w:t>VPĮ 46 straipsnio 4 dalies 4 punktas</w:t>
            </w:r>
          </w:p>
          <w:p w14:paraId="7EE617D3" w14:textId="77777777" w:rsidR="00520D2C" w:rsidRPr="00520D2C" w:rsidRDefault="00520D2C" w:rsidP="00520D2C">
            <w:pPr>
              <w:spacing w:after="0" w:line="240" w:lineRule="auto"/>
              <w:rPr>
                <w:sz w:val="18"/>
              </w:rPr>
            </w:pPr>
          </w:p>
          <w:p w14:paraId="5C2CF236" w14:textId="77777777" w:rsidR="00520D2C" w:rsidRPr="00520D2C" w:rsidRDefault="00520D2C" w:rsidP="00520D2C">
            <w:pPr>
              <w:spacing w:after="0" w:line="240" w:lineRule="auto"/>
              <w:rPr>
                <w:sz w:val="18"/>
              </w:rPr>
            </w:pPr>
            <w:r w:rsidRPr="00520D2C">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520D2C" w:rsidRDefault="00520D2C" w:rsidP="00520D2C">
            <w:pPr>
              <w:spacing w:after="0" w:line="240" w:lineRule="auto"/>
            </w:pPr>
            <w:r w:rsidRPr="00520D2C">
              <w:t>Iš Lietuvoje įsteigtų subjektų įrodančių dokumentų nereikalaujama. Užtenka pateikto EBVPD.</w:t>
            </w:r>
          </w:p>
          <w:p w14:paraId="2AF517D9" w14:textId="77777777" w:rsidR="00520D2C" w:rsidRPr="00520D2C" w:rsidRDefault="00520D2C" w:rsidP="00520D2C">
            <w:pPr>
              <w:spacing w:after="0" w:line="240" w:lineRule="auto"/>
              <w:rPr>
                <w:bCs/>
                <w:iCs/>
              </w:rPr>
            </w:pPr>
          </w:p>
          <w:p w14:paraId="17A0AA17" w14:textId="77777777" w:rsidR="00520D2C" w:rsidRPr="00520D2C" w:rsidRDefault="00520D2C" w:rsidP="00520D2C">
            <w:pPr>
              <w:spacing w:after="0" w:line="240" w:lineRule="auto"/>
              <w:rPr>
                <w:bCs/>
                <w:iCs/>
              </w:rPr>
            </w:pPr>
          </w:p>
          <w:p w14:paraId="09A9E80F"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520D2C" w:rsidRDefault="00B21542" w:rsidP="00520D2C">
            <w:pPr>
              <w:spacing w:after="0" w:line="240" w:lineRule="auto"/>
            </w:pPr>
            <w:hyperlink r:id="rId18" w:history="1">
              <w:r w:rsidR="00520D2C" w:rsidRPr="006367B1">
                <w:rPr>
                  <w:rStyle w:val="Hipersaitas"/>
                  <w:sz w:val="18"/>
                </w:rPr>
                <w:t>https://vpt.lrv.lt/lt/nuorodos/kiti-duomenys/powerbi/melaginga-informacija-pateikusiu-tiekeju-sarasas-3/</w:t>
              </w:r>
            </w:hyperlink>
          </w:p>
        </w:tc>
      </w:tr>
      <w:tr w:rsidR="00520D2C" w:rsidRPr="00520D2C"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520D2C" w:rsidRDefault="00520D2C" w:rsidP="00520D2C">
            <w:pPr>
              <w:spacing w:after="0" w:line="240" w:lineRule="auto"/>
              <w:rPr>
                <w:b/>
                <w:bCs/>
              </w:rPr>
            </w:pPr>
            <w:r w:rsidRPr="00520D2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520D2C" w:rsidRDefault="00520D2C" w:rsidP="00520D2C">
            <w:pPr>
              <w:spacing w:after="0" w:line="240" w:lineRule="auto"/>
              <w:rPr>
                <w:b/>
                <w:bCs/>
                <w:sz w:val="18"/>
              </w:rPr>
            </w:pPr>
            <w:r w:rsidRPr="00520D2C">
              <w:rPr>
                <w:b/>
                <w:bCs/>
                <w:sz w:val="18"/>
              </w:rPr>
              <w:t>VPĮ 46 straipsnio 4 dalies 5 punktas</w:t>
            </w:r>
          </w:p>
          <w:p w14:paraId="48AEFC82" w14:textId="77777777" w:rsidR="00520D2C" w:rsidRPr="00520D2C" w:rsidRDefault="00520D2C" w:rsidP="00520D2C">
            <w:pPr>
              <w:spacing w:after="0" w:line="240" w:lineRule="auto"/>
              <w:rPr>
                <w:sz w:val="18"/>
              </w:rPr>
            </w:pPr>
          </w:p>
          <w:p w14:paraId="7C19F3A5" w14:textId="77777777" w:rsidR="00520D2C" w:rsidRPr="00520D2C" w:rsidRDefault="00520D2C" w:rsidP="00520D2C">
            <w:pPr>
              <w:spacing w:after="0" w:line="240" w:lineRule="auto"/>
              <w:rPr>
                <w:sz w:val="18"/>
              </w:rPr>
            </w:pPr>
            <w:r w:rsidRPr="00520D2C">
              <w:rPr>
                <w:sz w:val="18"/>
              </w:rPr>
              <w:t>EBVPD III dalies C15 punktas</w:t>
            </w:r>
          </w:p>
          <w:p w14:paraId="0AA4FAC7" w14:textId="77777777" w:rsidR="00520D2C" w:rsidRPr="00520D2C" w:rsidRDefault="00520D2C" w:rsidP="00520D2C">
            <w:pPr>
              <w:spacing w:after="0" w:line="240" w:lineRule="auto"/>
              <w:rPr>
                <w:sz w:val="18"/>
              </w:rPr>
            </w:pPr>
          </w:p>
          <w:p w14:paraId="76356541" w14:textId="77777777" w:rsidR="00520D2C" w:rsidRPr="00520D2C" w:rsidRDefault="00520D2C" w:rsidP="00520D2C">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520D2C" w:rsidRDefault="00520D2C" w:rsidP="00520D2C">
            <w:pPr>
              <w:spacing w:after="0" w:line="240" w:lineRule="auto"/>
            </w:pPr>
            <w:r w:rsidRPr="00520D2C">
              <w:t>Iš Lietuvoje įsteigtų subjektų įrodančių dokumentų nereikalaujama. Užtenka pateikto EBVPD.</w:t>
            </w:r>
          </w:p>
          <w:p w14:paraId="66005C04" w14:textId="77777777" w:rsidR="00520D2C" w:rsidRPr="00520D2C" w:rsidRDefault="00520D2C" w:rsidP="00520D2C">
            <w:pPr>
              <w:spacing w:after="0" w:line="240" w:lineRule="auto"/>
              <w:rPr>
                <w:b/>
                <w:bCs/>
                <w:iCs/>
              </w:rPr>
            </w:pPr>
          </w:p>
        </w:tc>
      </w:tr>
      <w:tr w:rsidR="00520D2C" w:rsidRPr="00520D2C"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520D2C" w:rsidRDefault="00520D2C" w:rsidP="00520D2C">
            <w:pPr>
              <w:spacing w:after="0" w:line="240" w:lineRule="auto"/>
            </w:pPr>
            <w:r w:rsidRPr="00520D2C">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20D2C">
              <w:lastRenderedPageBreak/>
              <w:t xml:space="preserve">sutarties sąlygą vykdė su dideliais arba nuolatiniais trūkumais ir dėl to buvo pritaikyta sutartyje nustatyta sankcija. </w:t>
            </w:r>
          </w:p>
          <w:p w14:paraId="3ED6C54D" w14:textId="77777777" w:rsidR="00520D2C" w:rsidRPr="00520D2C" w:rsidRDefault="00520D2C" w:rsidP="00520D2C">
            <w:pPr>
              <w:spacing w:after="0" w:line="240" w:lineRule="auto"/>
            </w:pPr>
            <w:r w:rsidRPr="00520D2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520D2C" w:rsidRDefault="00520D2C" w:rsidP="00520D2C">
            <w:pPr>
              <w:spacing w:after="0" w:line="240" w:lineRule="auto"/>
              <w:rPr>
                <w:b/>
                <w:bCs/>
                <w:sz w:val="18"/>
              </w:rPr>
            </w:pPr>
            <w:r w:rsidRPr="00520D2C">
              <w:rPr>
                <w:b/>
                <w:bCs/>
                <w:sz w:val="18"/>
              </w:rPr>
              <w:lastRenderedPageBreak/>
              <w:t>VPĮ 46 straipsnio 4 dalies 6 punktas</w:t>
            </w:r>
          </w:p>
          <w:p w14:paraId="744A0709" w14:textId="77777777" w:rsidR="00520D2C" w:rsidRPr="00520D2C" w:rsidRDefault="00520D2C" w:rsidP="00520D2C">
            <w:pPr>
              <w:spacing w:after="0" w:line="240" w:lineRule="auto"/>
              <w:rPr>
                <w:sz w:val="18"/>
              </w:rPr>
            </w:pPr>
          </w:p>
          <w:p w14:paraId="22FDCEB5" w14:textId="21A758E5" w:rsidR="00520D2C" w:rsidRPr="00520D2C" w:rsidRDefault="00520D2C" w:rsidP="00520D2C">
            <w:pPr>
              <w:spacing w:after="0" w:line="240" w:lineRule="auto"/>
              <w:rPr>
                <w:sz w:val="18"/>
              </w:rPr>
            </w:pPr>
            <w:r w:rsidRPr="00520D2C">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520D2C" w:rsidRDefault="00520D2C" w:rsidP="00520D2C">
            <w:pPr>
              <w:spacing w:after="0" w:line="240" w:lineRule="auto"/>
            </w:pPr>
            <w:r w:rsidRPr="00520D2C">
              <w:t>Iš Lietuvoje įsteigtų subjektų įrodančių dokumentų nereikalaujama. Užtenka pateikto EBVPD.</w:t>
            </w:r>
          </w:p>
          <w:p w14:paraId="737D5194" w14:textId="77777777" w:rsidR="00520D2C" w:rsidRPr="00520D2C" w:rsidRDefault="00520D2C" w:rsidP="00520D2C">
            <w:pPr>
              <w:spacing w:after="0" w:line="240" w:lineRule="auto"/>
              <w:rPr>
                <w:bCs/>
                <w:iCs/>
              </w:rPr>
            </w:pPr>
          </w:p>
          <w:p w14:paraId="29AF902E"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520D2C" w:rsidRDefault="00520D2C" w:rsidP="00520D2C">
            <w:pPr>
              <w:spacing w:after="0" w:line="240" w:lineRule="auto"/>
            </w:pPr>
          </w:p>
          <w:p w14:paraId="258DA136" w14:textId="77777777" w:rsidR="00520D2C" w:rsidRPr="006367B1" w:rsidRDefault="00B21542" w:rsidP="00520D2C">
            <w:pPr>
              <w:spacing w:after="0" w:line="240" w:lineRule="auto"/>
              <w:rPr>
                <w:sz w:val="18"/>
              </w:rPr>
            </w:pPr>
            <w:hyperlink r:id="rId19" w:history="1">
              <w:r w:rsidR="00520D2C" w:rsidRPr="006367B1">
                <w:rPr>
                  <w:rStyle w:val="Hipersaitas"/>
                  <w:sz w:val="18"/>
                </w:rPr>
                <w:t>https://vpt.lrv.lt/lt/nuorodos/kiti-duomenys/powerbi/nepatikimi-tiekejai-1/</w:t>
              </w:r>
            </w:hyperlink>
          </w:p>
          <w:p w14:paraId="456E4F23" w14:textId="77777777" w:rsidR="00520D2C" w:rsidRPr="006367B1" w:rsidRDefault="00520D2C" w:rsidP="00520D2C">
            <w:pPr>
              <w:spacing w:after="0" w:line="240" w:lineRule="auto"/>
              <w:rPr>
                <w:sz w:val="18"/>
              </w:rPr>
            </w:pPr>
          </w:p>
          <w:p w14:paraId="33DEC63C" w14:textId="77777777" w:rsidR="00520D2C" w:rsidRPr="006367B1" w:rsidRDefault="00B21542" w:rsidP="00520D2C">
            <w:pPr>
              <w:spacing w:after="0" w:line="240" w:lineRule="auto"/>
              <w:rPr>
                <w:sz w:val="18"/>
              </w:rPr>
            </w:pPr>
            <w:hyperlink r:id="rId20" w:history="1">
              <w:r w:rsidR="00520D2C" w:rsidRPr="006367B1">
                <w:rPr>
                  <w:rStyle w:val="Hipersaitas"/>
                  <w:sz w:val="18"/>
                </w:rPr>
                <w:t>https://vpt.lrv.lt/lt/pasalinimo-pagrindai-1/nepatikimu-koncesininku-sarasas-1/nepatikimu-koncesininku-sarasas/</w:t>
              </w:r>
            </w:hyperlink>
          </w:p>
          <w:p w14:paraId="0467C172" w14:textId="77777777" w:rsidR="00520D2C" w:rsidRPr="00520D2C" w:rsidRDefault="00520D2C" w:rsidP="00520D2C">
            <w:pPr>
              <w:spacing w:after="0" w:line="240" w:lineRule="auto"/>
              <w:rPr>
                <w:bCs/>
              </w:rPr>
            </w:pPr>
          </w:p>
          <w:p w14:paraId="1B74D722" w14:textId="77777777" w:rsidR="00520D2C" w:rsidRPr="00520D2C" w:rsidRDefault="00520D2C" w:rsidP="00520D2C">
            <w:pPr>
              <w:spacing w:after="0" w:line="240" w:lineRule="auto"/>
              <w:rPr>
                <w:b/>
                <w:bCs/>
              </w:rPr>
            </w:pPr>
          </w:p>
        </w:tc>
      </w:tr>
      <w:tr w:rsidR="00520D2C" w:rsidRPr="00520D2C"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520D2C" w:rsidRDefault="00520D2C" w:rsidP="00520D2C">
            <w:pPr>
              <w:numPr>
                <w:ilvl w:val="0"/>
                <w:numId w:val="25"/>
              </w:numPr>
              <w:spacing w:after="0" w:line="240" w:lineRule="auto"/>
            </w:pPr>
          </w:p>
          <w:p w14:paraId="5442211B" w14:textId="77777777" w:rsidR="00520D2C" w:rsidRPr="00520D2C" w:rsidRDefault="00520D2C" w:rsidP="00520D2C">
            <w:p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520D2C" w:rsidRDefault="00520D2C" w:rsidP="00520D2C">
            <w:pPr>
              <w:spacing w:after="0" w:line="240" w:lineRule="auto"/>
            </w:pPr>
            <w:r w:rsidRPr="00520D2C">
              <w:t>Tiekėjas yra padaręs rimtą profesinį pažeidimą, dėl kurio perkančioji organizacija abejoja tiekėjo sąžiningumu, kai jis</w:t>
            </w:r>
            <w:bookmarkStart w:id="47" w:name="part_030e6c6c64ba4f96a23474e439d1b80c"/>
            <w:bookmarkEnd w:id="47"/>
            <w:r w:rsidRPr="00520D2C">
              <w:t xml:space="preserve"> yra padaręs finansinės atskaitomybės ir audito teisės aktų pažeidimą ir nuo jo padarymo dienos praėjo mažiau kaip vieni metai.</w:t>
            </w:r>
          </w:p>
          <w:p w14:paraId="0FAEBC84" w14:textId="77777777" w:rsidR="00520D2C" w:rsidRPr="00520D2C" w:rsidRDefault="00520D2C" w:rsidP="00520D2C">
            <w:pPr>
              <w:spacing w:after="0" w:line="240" w:lineRule="auto"/>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DF247E" w:rsidRDefault="00520D2C" w:rsidP="00520D2C">
            <w:pPr>
              <w:spacing w:after="0" w:line="240" w:lineRule="auto"/>
              <w:rPr>
                <w:b/>
                <w:bCs/>
                <w:sz w:val="18"/>
              </w:rPr>
            </w:pPr>
            <w:r w:rsidRPr="00DF247E">
              <w:rPr>
                <w:b/>
                <w:bCs/>
                <w:sz w:val="18"/>
              </w:rPr>
              <w:t>VPĮ 46 straipsnio 4 dalies 7 punkto a papunktis</w:t>
            </w:r>
          </w:p>
          <w:p w14:paraId="60685342" w14:textId="77777777" w:rsidR="00520D2C" w:rsidRPr="00DF247E" w:rsidRDefault="00520D2C" w:rsidP="00520D2C">
            <w:pPr>
              <w:spacing w:after="0" w:line="240" w:lineRule="auto"/>
              <w:rPr>
                <w:sz w:val="18"/>
              </w:rPr>
            </w:pPr>
          </w:p>
          <w:p w14:paraId="1D4EE2A5"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520D2C" w:rsidRDefault="00520D2C" w:rsidP="00520D2C">
            <w:pPr>
              <w:spacing w:after="0" w:line="240" w:lineRule="auto"/>
            </w:pPr>
            <w:r w:rsidRPr="00520D2C">
              <w:t>Iš Lietuvoje įsteigtų subjektų įrodančių dokumentų nereikalaujama. Užtenka pateikto EBVPD. 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1" w:history="1">
              <w:r w:rsidRPr="00841444">
                <w:rPr>
                  <w:rStyle w:val="Hipersaitas"/>
                  <w:sz w:val="20"/>
                </w:rPr>
                <w:t>https://www.registrucentras.lt/jar/p/index.php</w:t>
              </w:r>
            </w:hyperlink>
          </w:p>
          <w:p w14:paraId="66A98324" w14:textId="77777777" w:rsidR="00520D2C" w:rsidRPr="00520D2C" w:rsidRDefault="00520D2C" w:rsidP="00520D2C">
            <w:pPr>
              <w:spacing w:after="0" w:line="240" w:lineRule="auto"/>
            </w:pPr>
            <w:r w:rsidRPr="00520D2C">
              <w:t>paskelbtą informaciją, taip pat į šiame informaciniame pranešime pateiktą informaciją:</w:t>
            </w:r>
          </w:p>
          <w:p w14:paraId="1018E5CE" w14:textId="77777777" w:rsidR="00520D2C" w:rsidRPr="00841444" w:rsidRDefault="00B21542" w:rsidP="00520D2C">
            <w:pPr>
              <w:spacing w:after="0" w:line="240" w:lineRule="auto"/>
              <w:rPr>
                <w:sz w:val="18"/>
              </w:rPr>
            </w:pPr>
            <w:hyperlink r:id="rId22" w:history="1">
              <w:r w:rsidR="00520D2C" w:rsidRPr="00841444">
                <w:rPr>
                  <w:rStyle w:val="Hipersaitas"/>
                  <w:sz w:val="18"/>
                </w:rPr>
                <w:t>https://vpt.lrv.lt/lt/naujienos-3/finansiniu-ataskaitu-nepateikimas-gali-tapti-kliutimi-dalyvauti-viesuosiuose-pirkimuose/</w:t>
              </w:r>
            </w:hyperlink>
          </w:p>
          <w:p w14:paraId="2634CEA1" w14:textId="77777777" w:rsidR="00520D2C" w:rsidRPr="00520D2C" w:rsidRDefault="00520D2C" w:rsidP="00520D2C">
            <w:pPr>
              <w:spacing w:after="0" w:line="240" w:lineRule="auto"/>
              <w:rPr>
                <w:b/>
                <w:bCs/>
                <w:iCs/>
              </w:rPr>
            </w:pPr>
          </w:p>
        </w:tc>
      </w:tr>
      <w:tr w:rsidR="00520D2C" w:rsidRPr="00520D2C"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520D2C" w:rsidRDefault="00520D2C" w:rsidP="00520D2C">
            <w:pPr>
              <w:spacing w:after="0" w:line="240" w:lineRule="auto"/>
              <w:rPr>
                <w:b/>
                <w:bCs/>
              </w:rPr>
            </w:pPr>
            <w:r w:rsidRPr="00520D2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D2C">
              <w:rPr>
                <w:vertAlign w:val="superscript"/>
              </w:rPr>
              <w:t>1</w:t>
            </w:r>
            <w:r w:rsidRPr="00520D2C">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DF247E" w:rsidRDefault="00520D2C" w:rsidP="00520D2C">
            <w:pPr>
              <w:spacing w:after="0" w:line="240" w:lineRule="auto"/>
              <w:rPr>
                <w:b/>
                <w:bCs/>
                <w:sz w:val="18"/>
              </w:rPr>
            </w:pPr>
            <w:r w:rsidRPr="00DF247E">
              <w:rPr>
                <w:b/>
                <w:bCs/>
                <w:sz w:val="18"/>
              </w:rPr>
              <w:t>VPĮ 46 straipsnio 4 dalies 7 punkto b papunktis</w:t>
            </w:r>
          </w:p>
          <w:p w14:paraId="4054FD17" w14:textId="77777777" w:rsidR="00520D2C" w:rsidRPr="00DF247E" w:rsidRDefault="00520D2C" w:rsidP="00520D2C">
            <w:pPr>
              <w:spacing w:after="0" w:line="240" w:lineRule="auto"/>
              <w:rPr>
                <w:sz w:val="18"/>
              </w:rPr>
            </w:pPr>
          </w:p>
          <w:p w14:paraId="177E3220"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520D2C" w:rsidRDefault="00520D2C" w:rsidP="00520D2C">
            <w:pPr>
              <w:spacing w:after="0" w:line="240" w:lineRule="auto"/>
            </w:pPr>
            <w:r w:rsidRPr="00520D2C">
              <w:t>Iš Lietuvoje įsteigtų subjektų įrodančių dokumentų nereikalaujama. Užtenka pateikto EBVPD.</w:t>
            </w:r>
          </w:p>
          <w:p w14:paraId="7639459D" w14:textId="77777777" w:rsidR="00520D2C" w:rsidRPr="00520D2C" w:rsidRDefault="00520D2C" w:rsidP="00520D2C">
            <w:pPr>
              <w:spacing w:after="0" w:line="240" w:lineRule="auto"/>
              <w:rPr>
                <w:b/>
                <w:bCs/>
                <w:iCs/>
              </w:rPr>
            </w:pPr>
          </w:p>
          <w:p w14:paraId="0E307D44" w14:textId="77777777" w:rsidR="00520D2C" w:rsidRPr="00520D2C" w:rsidRDefault="00520D2C" w:rsidP="00520D2C">
            <w:pPr>
              <w:spacing w:after="0" w:line="240" w:lineRule="auto"/>
              <w:rPr>
                <w:b/>
                <w:bCs/>
              </w:rPr>
            </w:pPr>
            <w:r w:rsidRPr="00520D2C">
              <w:t>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3">
              <w:r w:rsidRPr="00841444">
                <w:rPr>
                  <w:rStyle w:val="Hipersaitas"/>
                  <w:sz w:val="18"/>
                </w:rPr>
                <w:t>https://www.vmi.lt/evmi/mokesciu-moketoju-informacija</w:t>
              </w:r>
            </w:hyperlink>
            <w:r w:rsidRPr="00841444">
              <w:rPr>
                <w:sz w:val="18"/>
              </w:rPr>
              <w:t xml:space="preserve"> skelbiamą informaciją.</w:t>
            </w:r>
          </w:p>
        </w:tc>
      </w:tr>
      <w:tr w:rsidR="00520D2C" w:rsidRPr="00520D2C"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520D2C" w:rsidRDefault="00520D2C" w:rsidP="00520D2C">
            <w:pPr>
              <w:spacing w:after="0" w:line="240" w:lineRule="auto"/>
            </w:pPr>
            <w:r w:rsidRPr="00520D2C">
              <w:t xml:space="preserve">Tiekėjas yra padaręs rimtą profesinį pažeidimą, dėl kurio perkančioji organizacija abejoja tiekėjo sąžiningumu, kai jis yra padaręs draudimo sudaryti draudžiamus susitarimus, įtvirtinto Lietuvos </w:t>
            </w:r>
            <w:r w:rsidRPr="00520D2C">
              <w:lastRenderedPageBreak/>
              <w:t>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DF247E" w:rsidRDefault="00520D2C" w:rsidP="00520D2C">
            <w:pPr>
              <w:spacing w:after="0" w:line="240" w:lineRule="auto"/>
              <w:rPr>
                <w:b/>
                <w:bCs/>
                <w:sz w:val="18"/>
              </w:rPr>
            </w:pPr>
            <w:r w:rsidRPr="00DF247E">
              <w:rPr>
                <w:b/>
                <w:bCs/>
                <w:sz w:val="18"/>
              </w:rPr>
              <w:lastRenderedPageBreak/>
              <w:t>VPĮ 46 straipsnio 4 dalies 7 punkto c papunktis</w:t>
            </w:r>
          </w:p>
          <w:p w14:paraId="39FB464F" w14:textId="77777777" w:rsidR="00520D2C" w:rsidRPr="00DF247E" w:rsidRDefault="00520D2C" w:rsidP="00520D2C">
            <w:pPr>
              <w:spacing w:after="0" w:line="240" w:lineRule="auto"/>
              <w:rPr>
                <w:sz w:val="18"/>
              </w:rPr>
            </w:pPr>
          </w:p>
          <w:p w14:paraId="77C521E8"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520D2C" w:rsidRDefault="00520D2C" w:rsidP="00520D2C">
            <w:pPr>
              <w:spacing w:after="0" w:line="240" w:lineRule="auto"/>
            </w:pPr>
            <w:r w:rsidRPr="00520D2C">
              <w:t>Iš Lietuvoje įsteigtų subjektų įrodančių dokumentų nereikalaujama. Užtenka pateikto EBVPD.</w:t>
            </w:r>
          </w:p>
          <w:p w14:paraId="447C0661" w14:textId="77777777" w:rsidR="00520D2C" w:rsidRPr="00520D2C" w:rsidRDefault="00520D2C" w:rsidP="00520D2C">
            <w:pPr>
              <w:spacing w:after="0" w:line="240" w:lineRule="auto"/>
              <w:rPr>
                <w:bCs/>
                <w:iCs/>
              </w:rPr>
            </w:pPr>
          </w:p>
          <w:p w14:paraId="650D9D4A"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w:t>
            </w:r>
            <w:r w:rsidRPr="00520D2C">
              <w:rPr>
                <w:b/>
                <w:bCs/>
              </w:rPr>
              <w:lastRenderedPageBreak/>
              <w:t xml:space="preserve">nurodytu pašalinimo pagrindu, be kita ko, atsižvelgiama į nacionalinėje duomenų bazėje adresu: </w:t>
            </w:r>
          </w:p>
          <w:p w14:paraId="565808DB" w14:textId="77777777" w:rsidR="00520D2C" w:rsidRPr="00520D2C" w:rsidRDefault="00B21542" w:rsidP="00520D2C">
            <w:pPr>
              <w:spacing w:after="0" w:line="240" w:lineRule="auto"/>
              <w:rPr>
                <w:bCs/>
                <w:iCs/>
              </w:rPr>
            </w:pPr>
            <w:hyperlink r:id="rId24" w:history="1">
              <w:r w:rsidR="00520D2C" w:rsidRPr="00520D2C">
                <w:rPr>
                  <w:rStyle w:val="Hipersaitas"/>
                </w:rPr>
                <w:t>https://kt.gov.lt/lt/atviri-duomenys/diskvalifikavimas-is-viesuju-pirkimu</w:t>
              </w:r>
            </w:hyperlink>
            <w:r w:rsidR="00520D2C" w:rsidRPr="00520D2C">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bookmarkStart w:id="52" w:name="_Hlk195087622"/>
      <w:r w:rsidR="006367B1" w:rsidRPr="2F71CD79">
        <w:rPr>
          <w:b/>
          <w:bCs/>
          <w:color w:val="000000"/>
        </w:rPr>
        <w:t>Kvalifikacijos reikalavima</w:t>
      </w:r>
      <w:r w:rsidR="006367B1">
        <w:rPr>
          <w:b/>
          <w:bCs/>
          <w:color w:val="000000"/>
        </w:rPr>
        <w:t>i</w:t>
      </w:r>
      <w:bookmarkEnd w:id="52"/>
    </w:p>
    <w:p w14:paraId="454FC013" w14:textId="77777777" w:rsidR="00D725B2" w:rsidRDefault="00D725B2"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6367B1" w:rsidRPr="006367B1" w14:paraId="54538EB8" w14:textId="77777777" w:rsidTr="00D725B2">
        <w:tc>
          <w:tcPr>
            <w:tcW w:w="567" w:type="dxa"/>
            <w:tcBorders>
              <w:top w:val="single" w:sz="4" w:space="0" w:color="auto"/>
              <w:left w:val="single" w:sz="4" w:space="0" w:color="auto"/>
              <w:bottom w:val="single" w:sz="4" w:space="0" w:color="auto"/>
              <w:right w:val="single" w:sz="4" w:space="0" w:color="auto"/>
            </w:tcBorders>
          </w:tcPr>
          <w:p w14:paraId="44B59917" w14:textId="1A2436CD" w:rsidR="006367B1" w:rsidRPr="006367B1" w:rsidRDefault="006367B1" w:rsidP="00D725B2">
            <w:pPr>
              <w:spacing w:after="0" w:line="240" w:lineRule="auto"/>
              <w:rPr>
                <w:rFonts w:cstheme="minorHAnsi"/>
                <w:b/>
                <w:noProof/>
                <w:lang w:val="en-GB"/>
              </w:rPr>
            </w:pPr>
            <w:r w:rsidRPr="006367B1">
              <w:rPr>
                <w:rFonts w:cstheme="minorHAnsi"/>
                <w:b/>
                <w:noProof/>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6367B1" w:rsidRDefault="006367B1" w:rsidP="006367B1">
            <w:pPr>
              <w:spacing w:after="0" w:line="240" w:lineRule="auto"/>
              <w:jc w:val="center"/>
              <w:rPr>
                <w:rFonts w:cstheme="minorHAnsi"/>
                <w:b/>
                <w:noProof/>
                <w:lang w:val="en-GB"/>
              </w:rPr>
            </w:pPr>
            <w:r w:rsidRPr="006367B1">
              <w:rPr>
                <w:rFonts w:cstheme="minorHAnsi"/>
                <w:b/>
                <w:noProof/>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6367B1" w:rsidRDefault="006367B1" w:rsidP="006367B1">
            <w:pPr>
              <w:keepNext/>
              <w:spacing w:after="0" w:line="240" w:lineRule="auto"/>
              <w:jc w:val="center"/>
              <w:outlineLvl w:val="2"/>
              <w:rPr>
                <w:rFonts w:eastAsia="Times New Roman" w:cstheme="minorHAnsi"/>
                <w:b/>
                <w:noProof/>
                <w:lang w:val="en-GB"/>
              </w:rPr>
            </w:pPr>
            <w:r w:rsidRPr="006367B1">
              <w:rPr>
                <w:rFonts w:eastAsia="Times New Roman" w:cstheme="minorHAnsi"/>
                <w:b/>
                <w:noProof/>
                <w:lang w:val="en-GB"/>
              </w:rPr>
              <w:t>Kvalifikacinius reikalavimus įrodantys dokumentai, kuriuos turi pateikti tiekėjai</w:t>
            </w:r>
          </w:p>
          <w:p w14:paraId="33AECF4D" w14:textId="77777777" w:rsidR="006367B1" w:rsidRPr="006367B1" w:rsidRDefault="006367B1" w:rsidP="006367B1">
            <w:pPr>
              <w:pStyle w:val="Antrats"/>
              <w:spacing w:after="0" w:line="240" w:lineRule="auto"/>
              <w:jc w:val="center"/>
              <w:rPr>
                <w:rFonts w:cstheme="minorHAnsi"/>
                <w:b/>
                <w:noProof/>
                <w:lang w:val="en-GB"/>
              </w:rPr>
            </w:pPr>
          </w:p>
        </w:tc>
      </w:tr>
      <w:tr w:rsidR="00726C15" w:rsidRPr="006367B1" w14:paraId="3396B649" w14:textId="77777777" w:rsidTr="00D725B2">
        <w:tc>
          <w:tcPr>
            <w:tcW w:w="567" w:type="dxa"/>
            <w:tcBorders>
              <w:top w:val="single" w:sz="4" w:space="0" w:color="auto"/>
              <w:left w:val="single" w:sz="4" w:space="0" w:color="auto"/>
              <w:bottom w:val="single" w:sz="4" w:space="0" w:color="auto"/>
              <w:right w:val="single" w:sz="4" w:space="0" w:color="auto"/>
            </w:tcBorders>
          </w:tcPr>
          <w:p w14:paraId="24970934" w14:textId="68C9A0A1" w:rsidR="00726C15" w:rsidRPr="006367B1" w:rsidRDefault="00726C15" w:rsidP="00726C15">
            <w:pPr>
              <w:pStyle w:val="tajtin"/>
              <w:shd w:val="clear" w:color="auto" w:fill="FFFFFF"/>
              <w:spacing w:before="0" w:beforeAutospacing="0" w:after="0" w:afterAutospacing="0"/>
              <w:jc w:val="both"/>
              <w:rPr>
                <w:rFonts w:asciiTheme="minorHAnsi" w:hAnsiTheme="minorHAnsi" w:cstheme="minorHAnsi"/>
                <w:b/>
                <w:sz w:val="21"/>
                <w:szCs w:val="21"/>
              </w:rPr>
            </w:pPr>
            <w:r w:rsidRPr="006367B1">
              <w:rPr>
                <w:rFonts w:asciiTheme="minorHAnsi" w:hAnsiTheme="minorHAnsi" w:cstheme="minorHAnsi"/>
                <w:b/>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455BC68E" w14:textId="77777777" w:rsidR="00726C15" w:rsidRPr="00726C15" w:rsidRDefault="00726C15" w:rsidP="00726C15">
            <w:pPr>
              <w:spacing w:after="0" w:line="240" w:lineRule="auto"/>
            </w:pPr>
            <w:r w:rsidRPr="00726C15">
              <w:t>Tiekėjas turi teisę atlikti ypatingojo statinio (statinių grupė -negyvenamieji pastatai) statybos darbus.</w:t>
            </w:r>
          </w:p>
          <w:p w14:paraId="7FD791BE" w14:textId="24D62D45" w:rsidR="00726C15" w:rsidRPr="00726C15" w:rsidRDefault="00726C15" w:rsidP="00726C15">
            <w:pPr>
              <w:pStyle w:val="tajtin"/>
              <w:shd w:val="clear" w:color="auto" w:fill="FFFFFF"/>
              <w:spacing w:before="0" w:beforeAutospacing="0" w:after="0" w:afterAutospacing="0"/>
              <w:jc w:val="both"/>
              <w:rPr>
                <w:rFonts w:asciiTheme="minorHAnsi" w:hAnsiTheme="minorHAnsi" w:cstheme="minorHAnsi"/>
                <w:color w:val="000000"/>
                <w:sz w:val="21"/>
                <w:szCs w:val="21"/>
              </w:rPr>
            </w:pPr>
            <w:r w:rsidRPr="00726C15">
              <w:rPr>
                <w:rFonts w:asciiTheme="minorHAnsi" w:hAnsiTheme="minorHAnsi" w:cstheme="minorHAnsi"/>
                <w:color w:val="000000"/>
                <w:sz w:val="21"/>
                <w:szCs w:val="21"/>
              </w:rPr>
              <w:t>Teisinis pagrindas – LR statybos įstatymas</w:t>
            </w:r>
          </w:p>
        </w:tc>
        <w:tc>
          <w:tcPr>
            <w:tcW w:w="4962" w:type="dxa"/>
            <w:tcBorders>
              <w:top w:val="single" w:sz="4" w:space="0" w:color="auto"/>
              <w:left w:val="single" w:sz="4" w:space="0" w:color="auto"/>
              <w:bottom w:val="single" w:sz="4" w:space="0" w:color="auto"/>
              <w:right w:val="single" w:sz="4" w:space="0" w:color="auto"/>
            </w:tcBorders>
          </w:tcPr>
          <w:p w14:paraId="79044A7D" w14:textId="77777777" w:rsidR="00726C15" w:rsidRPr="00726C15" w:rsidRDefault="00726C15" w:rsidP="00726C15">
            <w:pPr>
              <w:spacing w:after="0" w:line="240" w:lineRule="auto"/>
            </w:pPr>
            <w:r w:rsidRPr="00726C15">
              <w:t>Pateikiami šie dokumentai:</w:t>
            </w:r>
          </w:p>
          <w:p w14:paraId="34AA991E" w14:textId="77777777" w:rsidR="00726C15" w:rsidRPr="00726C15" w:rsidRDefault="00726C15" w:rsidP="00726C15">
            <w:pPr>
              <w:spacing w:after="0" w:line="240" w:lineRule="auto"/>
              <w:jc w:val="both"/>
            </w:pPr>
            <w:r w:rsidRPr="00726C15">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w:t>
            </w:r>
            <w:r w:rsidRPr="00726C15">
              <w:lastRenderedPageBreak/>
              <w:t xml:space="preserve">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Pirkimo vykdytojas informaciją apie išduotus kvalifikacijos dokumentus pasitikrina SSVA registruose </w:t>
            </w:r>
            <w:hyperlink r:id="rId25" w:history="1">
              <w:r w:rsidRPr="00726C15">
                <w:rPr>
                  <w:rStyle w:val="Hipersaitas"/>
                </w:rPr>
                <w:t>https://www.ssva.lt/cms/registrai</w:t>
              </w:r>
            </w:hyperlink>
            <w:r w:rsidRPr="00726C15">
              <w:t>.</w:t>
            </w:r>
          </w:p>
          <w:p w14:paraId="7DF7B20C" w14:textId="77777777" w:rsidR="00726C15" w:rsidRDefault="00726C15" w:rsidP="00726C15">
            <w:pPr>
              <w:keepNext/>
              <w:spacing w:after="0" w:line="240" w:lineRule="auto"/>
              <w:jc w:val="both"/>
              <w:outlineLvl w:val="2"/>
            </w:pPr>
            <w:r w:rsidRPr="00726C15">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953EC22" w14:textId="32BB4600" w:rsidR="00726C15" w:rsidRPr="00726C15" w:rsidRDefault="00726C15" w:rsidP="00726C15">
            <w:pPr>
              <w:keepNext/>
              <w:spacing w:after="0" w:line="240" w:lineRule="auto"/>
              <w:jc w:val="both"/>
              <w:outlineLvl w:val="2"/>
              <w:rPr>
                <w:rFonts w:eastAsia="Times New Roman" w:cstheme="minorHAnsi"/>
                <w:b/>
              </w:rPr>
            </w:pPr>
            <w:r w:rsidRPr="006367B1">
              <w:rPr>
                <w:rFonts w:cstheme="minorHAnsi"/>
                <w:noProof/>
                <w:lang w:val="en-GB"/>
              </w:rPr>
              <w:t>Pateikiama skaitmeninė (skenuota) dokumento kopija.</w:t>
            </w:r>
          </w:p>
        </w:tc>
      </w:tr>
      <w:tr w:rsidR="006367B1" w:rsidRPr="006367B1" w14:paraId="0A8ACC9A" w14:textId="77777777" w:rsidTr="00D725B2">
        <w:tc>
          <w:tcPr>
            <w:tcW w:w="567" w:type="dxa"/>
            <w:tcBorders>
              <w:top w:val="single" w:sz="4" w:space="0" w:color="auto"/>
              <w:left w:val="single" w:sz="4" w:space="0" w:color="auto"/>
              <w:bottom w:val="single" w:sz="4" w:space="0" w:color="auto"/>
              <w:right w:val="single" w:sz="4" w:space="0" w:color="auto"/>
            </w:tcBorders>
          </w:tcPr>
          <w:p w14:paraId="37DBD182" w14:textId="28A2C572" w:rsidR="006367B1" w:rsidRPr="006367B1" w:rsidRDefault="006367B1" w:rsidP="006367B1">
            <w:pPr>
              <w:spacing w:after="0" w:line="240" w:lineRule="auto"/>
              <w:jc w:val="both"/>
              <w:rPr>
                <w:rFonts w:eastAsia="Calibri" w:cstheme="minorHAnsi"/>
                <w:b/>
                <w:bCs/>
                <w:noProof/>
                <w:lang w:val="en-GB"/>
              </w:rPr>
            </w:pPr>
            <w:r w:rsidRPr="006367B1">
              <w:rPr>
                <w:rFonts w:eastAsia="Calibri" w:cstheme="minorHAnsi"/>
                <w:b/>
                <w:bCs/>
                <w:noProof/>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47EBB7" w14:textId="464158AF" w:rsidR="006367B1" w:rsidRPr="00D725B2" w:rsidRDefault="006367B1" w:rsidP="006367B1">
            <w:pPr>
              <w:spacing w:after="0" w:line="240" w:lineRule="auto"/>
              <w:jc w:val="both"/>
              <w:rPr>
                <w:rFonts w:eastAsia="Calibri" w:cstheme="minorHAnsi"/>
                <w:bCs/>
                <w:noProof/>
                <w:lang w:val="en-GB"/>
              </w:rPr>
            </w:pPr>
            <w:r w:rsidRPr="006367B1">
              <w:rPr>
                <w:rFonts w:eastAsia="Calibri" w:cstheme="minorHAnsi"/>
                <w:bCs/>
                <w:noProof/>
                <w:lang w:val="en-GB"/>
              </w:rPr>
              <w:t xml:space="preserve">Tiekėjas per pastaruosius 5 metus iki pasiūlymo (paraiškos) pateikimo termino pabaigos, o jeigu </w:t>
            </w:r>
            <w:r w:rsidRPr="00726C15">
              <w:rPr>
                <w:rFonts w:eastAsia="Calibri" w:cstheme="minorHAnsi"/>
                <w:bCs/>
                <w:noProof/>
                <w:lang w:val="en-GB"/>
              </w:rPr>
              <w:t>tiekėjas įregistruotas vėliau, per laiką nuo tiekėjo registracijos dienos, pagal vieną ar daugiau sutarčių turi būti tinkamai atlikęs</w:t>
            </w:r>
            <w:r w:rsidRPr="00726C15">
              <w:rPr>
                <w:rFonts w:eastAsia="Calibri" w:cstheme="minorHAnsi"/>
                <w:bCs/>
                <w:noProof/>
                <w:color w:val="FF0000"/>
                <w:lang w:val="en-GB"/>
              </w:rPr>
              <w:t xml:space="preserve"> </w:t>
            </w:r>
            <w:r w:rsidRPr="00726C15">
              <w:rPr>
                <w:rFonts w:cstheme="minorHAnsi"/>
                <w:noProof/>
              </w:rPr>
              <w:t>statybos darbų (statinių kategorija - ypatingieji stati</w:t>
            </w:r>
            <w:bookmarkStart w:id="53" w:name="_Hlk510720485"/>
            <w:r w:rsidRPr="00726C15">
              <w:rPr>
                <w:rFonts w:cstheme="minorHAnsi"/>
                <w:noProof/>
              </w:rPr>
              <w:t>niai, statinių grupė: gyvenamieji ir negyvenamieji pastatai</w:t>
            </w:r>
            <w:bookmarkEnd w:id="53"/>
            <w:r w:rsidRPr="00726C15">
              <w:rPr>
                <w:rFonts w:cstheme="minorHAnsi"/>
                <w:noProof/>
              </w:rPr>
              <w:t>) už ne mažiau kaip 3</w:t>
            </w:r>
            <w:r w:rsidR="00004F97" w:rsidRPr="00726C15">
              <w:rPr>
                <w:rFonts w:cstheme="minorHAnsi"/>
                <w:noProof/>
              </w:rPr>
              <w:t>0</w:t>
            </w:r>
            <w:r w:rsidRPr="00726C15">
              <w:rPr>
                <w:rFonts w:cstheme="minorHAnsi"/>
                <w:noProof/>
              </w:rPr>
              <w:t>0 000 eurų be PVM</w:t>
            </w:r>
          </w:p>
        </w:tc>
        <w:tc>
          <w:tcPr>
            <w:tcW w:w="4962" w:type="dxa"/>
          </w:tcPr>
          <w:p w14:paraId="312A8A1F" w14:textId="77777777" w:rsidR="006367B1" w:rsidRPr="006367B1" w:rsidRDefault="006367B1" w:rsidP="006367B1">
            <w:pPr>
              <w:pStyle w:val="Antrats"/>
              <w:spacing w:after="0" w:line="240" w:lineRule="auto"/>
              <w:jc w:val="both"/>
              <w:rPr>
                <w:rFonts w:cstheme="minorHAnsi"/>
                <w:noProof/>
              </w:rPr>
            </w:pPr>
            <w:r w:rsidRPr="006367B1">
              <w:rPr>
                <w:rFonts w:cstheme="minorHAnsi"/>
                <w:noProof/>
                <w:lang w:val="en-GB"/>
              </w:rPr>
              <w:t>Pateikiama:</w:t>
            </w:r>
            <w:r w:rsidRPr="006367B1">
              <w:rPr>
                <w:rFonts w:cstheme="minorHAnsi"/>
                <w:noProof/>
                <w:lang w:val="en-GB"/>
              </w:rPr>
              <w:br/>
              <w:t xml:space="preserve"> </w:t>
            </w:r>
            <w:r w:rsidRPr="006367B1">
              <w:rPr>
                <w:rFonts w:cstheme="minorHAnsi"/>
                <w:bCs/>
                <w:noProof/>
              </w:rP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00B3BDF3" w14:textId="0D002FD4" w:rsidR="006367B1" w:rsidRPr="00D725B2" w:rsidRDefault="006367B1" w:rsidP="00D725B2">
            <w:pPr>
              <w:pStyle w:val="Antrats"/>
              <w:spacing w:after="0" w:line="240" w:lineRule="auto"/>
              <w:rPr>
                <w:rFonts w:cstheme="minorHAnsi"/>
                <w:noProof/>
                <w:lang w:val="en-GB"/>
              </w:rPr>
            </w:pPr>
            <w:r w:rsidRPr="006367B1">
              <w:rPr>
                <w:rFonts w:cstheme="minorHAnsi"/>
                <w:noProof/>
                <w:lang w:val="en-GB"/>
              </w:rPr>
              <w:t>Pateikiama skaitmeninė (skenuota) dokumento kopija.</w:t>
            </w:r>
          </w:p>
        </w:tc>
      </w:tr>
      <w:tr w:rsidR="00726C15" w:rsidRPr="006367B1" w14:paraId="7828C6A9" w14:textId="77777777" w:rsidTr="00D725B2">
        <w:tc>
          <w:tcPr>
            <w:tcW w:w="567" w:type="dxa"/>
            <w:tcBorders>
              <w:top w:val="single" w:sz="4" w:space="0" w:color="auto"/>
              <w:left w:val="single" w:sz="4" w:space="0" w:color="auto"/>
              <w:bottom w:val="single" w:sz="4" w:space="0" w:color="auto"/>
              <w:right w:val="single" w:sz="4" w:space="0" w:color="auto"/>
            </w:tcBorders>
          </w:tcPr>
          <w:p w14:paraId="09D7E1B4" w14:textId="0BB66C66" w:rsidR="00726C15" w:rsidRPr="006367B1" w:rsidRDefault="00726C15" w:rsidP="00726C15">
            <w:pPr>
              <w:spacing w:after="0" w:line="240" w:lineRule="auto"/>
              <w:jc w:val="both"/>
              <w:rPr>
                <w:rFonts w:cstheme="minorHAnsi"/>
                <w:b/>
                <w:noProof/>
                <w:lang w:val="en-GB"/>
              </w:rPr>
            </w:pPr>
            <w:r w:rsidRPr="006367B1">
              <w:rPr>
                <w:rFonts w:cstheme="minorHAnsi"/>
                <w:b/>
                <w:noProof/>
                <w:lang w:val="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243571" w14:textId="77777777" w:rsidR="00726C15" w:rsidRPr="00726C15" w:rsidRDefault="00726C15" w:rsidP="00726C15">
            <w:pPr>
              <w:spacing w:after="0" w:line="240" w:lineRule="auto"/>
            </w:pPr>
            <w:r w:rsidRPr="00726C15">
              <w:t>Tiekėjo vadovaujančiųjų darbuotojų ir asmenų*, atsakingų už sutarties vykdymą, kvalifikacija:</w:t>
            </w:r>
          </w:p>
          <w:p w14:paraId="0223021A" w14:textId="77777777" w:rsidR="00726C15" w:rsidRPr="00726C15" w:rsidRDefault="00726C15" w:rsidP="00726C15">
            <w:pPr>
              <w:spacing w:after="0" w:line="240" w:lineRule="auto"/>
            </w:pPr>
            <w:r w:rsidRPr="00726C15">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w:t>
            </w:r>
            <w:r w:rsidRPr="00726C15">
              <w:lastRenderedPageBreak/>
              <w:t xml:space="preserve">užsienio šalies turimos teisės užsiimti atitinkama veikla išduotas dokumentas), suteikiančius eiti ypatingųjų statinių (statinių grupė -negyvenamieji pastatai) atitinkamų vadovų pareigas  , t. y.: </w:t>
            </w:r>
          </w:p>
          <w:p w14:paraId="14144EF4" w14:textId="77777777" w:rsidR="00726C15" w:rsidRPr="00726C15" w:rsidRDefault="00726C15" w:rsidP="00726C15">
            <w:pPr>
              <w:spacing w:after="0" w:line="240" w:lineRule="auto"/>
            </w:pPr>
          </w:p>
          <w:p w14:paraId="6A25A043" w14:textId="77777777" w:rsidR="00726C15" w:rsidRPr="00726C15" w:rsidRDefault="00726C15" w:rsidP="00726C15">
            <w:pPr>
              <w:numPr>
                <w:ilvl w:val="0"/>
                <w:numId w:val="27"/>
              </w:numPr>
              <w:spacing w:after="0" w:line="240" w:lineRule="auto"/>
              <w:rPr>
                <w:rFonts w:eastAsia="Times New Roman"/>
              </w:rPr>
            </w:pPr>
            <w:r w:rsidRPr="00726C15">
              <w:rPr>
                <w:rFonts w:eastAsia="Times New Roman"/>
              </w:rPr>
              <w:t xml:space="preserve">Statybos darbų vadovą ir bendrųjų statybos darbų vadovą (kai jis nėra statybos vadovas) bendrųjų statybos darbų sritims - žemės darbai, statybinių konstrukcijų statyba ir montavimas, hidroizoliacija, stogų įrengimas, apdailos darbai ir </w:t>
            </w:r>
            <w:proofErr w:type="spellStart"/>
            <w:r w:rsidRPr="00726C15">
              <w:rPr>
                <w:rFonts w:eastAsia="Times New Roman"/>
              </w:rPr>
              <w:t>pan</w:t>
            </w:r>
            <w:proofErr w:type="spellEnd"/>
            <w:r w:rsidRPr="00726C15">
              <w:rPr>
                <w:rFonts w:eastAsia="Times New Roman"/>
              </w:rPr>
              <w:t xml:space="preserve">; </w:t>
            </w:r>
          </w:p>
          <w:p w14:paraId="40820EF8" w14:textId="77777777" w:rsidR="00726C15" w:rsidRPr="00726C15" w:rsidRDefault="00726C15" w:rsidP="00726C15">
            <w:pPr>
              <w:spacing w:after="0" w:line="240" w:lineRule="auto"/>
              <w:rPr>
                <w:rFonts w:eastAsiaTheme="minorHAnsi"/>
              </w:rPr>
            </w:pPr>
          </w:p>
          <w:p w14:paraId="588517C2" w14:textId="77777777" w:rsidR="00726C15" w:rsidRPr="00726C15" w:rsidRDefault="00726C15" w:rsidP="00726C15">
            <w:pPr>
              <w:numPr>
                <w:ilvl w:val="0"/>
                <w:numId w:val="27"/>
              </w:numPr>
              <w:spacing w:after="0" w:line="240" w:lineRule="auto"/>
              <w:rPr>
                <w:rFonts w:eastAsia="Times New Roman"/>
              </w:rPr>
            </w:pPr>
            <w:r w:rsidRPr="00726C15">
              <w:rPr>
                <w:rFonts w:eastAsia="Times New Roman"/>
              </w:rPr>
              <w:t>Specialiųjų statybos darbų vadovą (</w:t>
            </w:r>
            <w:proofErr w:type="spellStart"/>
            <w:r w:rsidRPr="00726C15">
              <w:rPr>
                <w:rFonts w:eastAsia="Times New Roman"/>
              </w:rPr>
              <w:t>us</w:t>
            </w:r>
            <w:proofErr w:type="spellEnd"/>
            <w:r w:rsidRPr="00726C15">
              <w:rPr>
                <w:rFonts w:eastAsia="Times New Roman"/>
              </w:rPr>
              <w:t>) šioms darbų sritims: vandentiekio ir nuotekų šalinimo inžinerinių sistemų įrengimas, šildymo ir vėdinimo inžinerinių sistemų įrengimas, elektrotechnikos (statinio elektros inžinerinių sistemų) įrengimas, oro kondicionavimo įrengimas, statinio nuotolinio ryšio (telekomunikacijų) inžinerinių sistemų įrengimas, procesų valdymo ir automatizavimo sistemų įrengimas, statinio apsauginės signalizacijos, gaisrinės saugos (signalizacijos) inžinerinių sistemų įrengimas.</w:t>
            </w:r>
          </w:p>
          <w:p w14:paraId="04ED5B40" w14:textId="77777777" w:rsidR="00726C15" w:rsidRPr="00726C15" w:rsidRDefault="00726C15" w:rsidP="00726C15">
            <w:pPr>
              <w:spacing w:after="0" w:line="240" w:lineRule="auto"/>
              <w:rPr>
                <w:rFonts w:eastAsiaTheme="minorHAnsi"/>
                <w:i/>
                <w:iCs/>
              </w:rPr>
            </w:pPr>
          </w:p>
          <w:p w14:paraId="339E8B5E" w14:textId="20D25DB3" w:rsidR="00726C15" w:rsidRPr="00726C15" w:rsidRDefault="00726C15" w:rsidP="00726C15">
            <w:pPr>
              <w:spacing w:after="0" w:line="240" w:lineRule="auto"/>
              <w:jc w:val="both"/>
              <w:rPr>
                <w:rFonts w:cstheme="minorHAnsi"/>
                <w:i/>
              </w:rPr>
            </w:pPr>
            <w:r w:rsidRPr="00726C15">
              <w:rPr>
                <w:i/>
                <w:iCs/>
              </w:rPr>
              <w:t>*Pastaba: Tiekėjas gali siūlyti vieną asmenį kelioms pozicijoms, jei šis asmuo atitinka visus skirtingoms pozicijoms keliamus reikalavimus.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1615F63" w14:textId="77777777" w:rsidR="00726C15" w:rsidRPr="00726C15" w:rsidRDefault="00726C15" w:rsidP="00726C15">
            <w:pPr>
              <w:spacing w:after="0" w:line="240" w:lineRule="auto"/>
            </w:pPr>
            <w:r w:rsidRPr="00726C15">
              <w:lastRenderedPageBreak/>
              <w:t>Pateikiamas specialistų sąrašas (laisva forma).</w:t>
            </w:r>
          </w:p>
          <w:p w14:paraId="4F953E1E" w14:textId="77777777" w:rsidR="00726C15" w:rsidRPr="00726C15" w:rsidRDefault="00726C15" w:rsidP="00726C15">
            <w:pPr>
              <w:spacing w:after="0" w:line="240" w:lineRule="auto"/>
            </w:pPr>
          </w:p>
          <w:p w14:paraId="2B7CE6FB" w14:textId="77777777" w:rsidR="00726C15" w:rsidRPr="00726C15" w:rsidRDefault="00726C15" w:rsidP="00726C15">
            <w:pPr>
              <w:spacing w:after="0" w:line="240" w:lineRule="auto"/>
              <w:rPr>
                <w:u w:val="single"/>
              </w:rPr>
            </w:pPr>
            <w:r w:rsidRPr="00726C15">
              <w:t xml:space="preserve">Lietuvos Respublikos aplinkos ministerijos ar jos įgaliotos institucijos išduotas kvalifikacijos atestatas ar Teisės pripažinimo pažyma, leidžianti vykdyti sutartyje numatytus darbus: kvalifikacijos atestatas arba pripažinimo dokumentas suteikiantis teisę eiti ypatingojo statinio (statinių grupė -negyvenamieji </w:t>
            </w:r>
            <w:r w:rsidRPr="00726C15">
              <w:lastRenderedPageBreak/>
              <w:t>pastatai) statybos vadovo, specialiųjų statybos darbų vadovo pareigas.</w:t>
            </w:r>
          </w:p>
          <w:p w14:paraId="71B5FC1A" w14:textId="77777777" w:rsidR="00726C15" w:rsidRPr="00726C15" w:rsidRDefault="00726C15" w:rsidP="00726C15">
            <w:pPr>
              <w:spacing w:after="0" w:line="240" w:lineRule="auto"/>
            </w:pPr>
          </w:p>
          <w:p w14:paraId="6D95783D" w14:textId="77777777" w:rsidR="00726C15" w:rsidRPr="00726C15" w:rsidRDefault="00726C15" w:rsidP="00726C15">
            <w:pPr>
              <w:spacing w:after="0" w:line="240" w:lineRule="auto"/>
            </w:pPr>
            <w:r w:rsidRPr="00726C15">
              <w:t>Kai užsienio specialistas* atitikčiai kvalifikacijos reikalavimui dėl teisės verstis veikla pateikia ne jo kvalifikacijos pripažinimo pažymą, išduotą, o kitus dokumentus (pvz. išduotą kilmės šalyje užsienio specialisto atestatą), Teisės pripažinimo pažymą jis privalo pateiki iki sutarties sudarymo.</w:t>
            </w:r>
          </w:p>
          <w:p w14:paraId="1A32B3AC" w14:textId="77777777" w:rsidR="00726C15" w:rsidRPr="00726C15" w:rsidRDefault="00726C15" w:rsidP="00726C15">
            <w:pPr>
              <w:spacing w:after="0" w:line="240" w:lineRule="auto"/>
            </w:pPr>
          </w:p>
          <w:p w14:paraId="26239C89" w14:textId="77777777" w:rsidR="00726C15" w:rsidRPr="00726C15" w:rsidRDefault="00726C15" w:rsidP="00726C15">
            <w:pPr>
              <w:spacing w:after="0" w:line="240" w:lineRule="auto"/>
            </w:pPr>
            <w:r w:rsidRPr="00726C15">
              <w:t>*</w:t>
            </w:r>
            <w:r w:rsidRPr="00726C15">
              <w:rPr>
                <w:b/>
                <w:bCs/>
              </w:rPr>
              <w:t>Užsienio šalių specialistai</w:t>
            </w:r>
            <w:r w:rsidRPr="00726C15">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statinių statybos vadovo /specialiųjų statybos darbų vadovo pareigas,  negyvenamųjų pastatų grupėje administracinės paskirties pastatų pogrupyje pripažinus jų kilmės valstybėje turimą teisę eiti analogiškų statinių statybos vadovo /specialiųjų statybos darbų vadovo pareigas.</w:t>
            </w:r>
          </w:p>
          <w:p w14:paraId="3F38FF73" w14:textId="77777777" w:rsidR="00726C15" w:rsidRPr="00726C15" w:rsidRDefault="00726C15" w:rsidP="00726C15">
            <w:pPr>
              <w:spacing w:after="0" w:line="240" w:lineRule="auto"/>
              <w:rPr>
                <w:b/>
                <w:bCs/>
              </w:rPr>
            </w:pPr>
          </w:p>
          <w:p w14:paraId="08ACA3CA" w14:textId="77777777" w:rsidR="00726C15" w:rsidRPr="00726C15" w:rsidRDefault="00726C15" w:rsidP="00726C15">
            <w:pPr>
              <w:spacing w:after="0" w:line="240" w:lineRule="auto"/>
            </w:pPr>
            <w:r w:rsidRPr="00726C15">
              <w:rPr>
                <w:b/>
                <w:bCs/>
              </w:rPr>
              <w:t xml:space="preserve">Pastaba: </w:t>
            </w:r>
            <w:r w:rsidRPr="00726C15">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62143B05" w14:textId="77777777" w:rsidR="00726C15" w:rsidRPr="00726C15" w:rsidRDefault="00726C15" w:rsidP="00726C15">
            <w:pPr>
              <w:spacing w:after="0" w:line="240" w:lineRule="auto"/>
            </w:pPr>
          </w:p>
          <w:p w14:paraId="57C9EA27" w14:textId="214D1508" w:rsidR="00726C15" w:rsidRPr="00726C15" w:rsidRDefault="00726C15" w:rsidP="00726C15">
            <w:pPr>
              <w:tabs>
                <w:tab w:val="left" w:pos="9000"/>
              </w:tabs>
              <w:spacing w:after="0" w:line="240" w:lineRule="auto"/>
              <w:jc w:val="both"/>
              <w:rPr>
                <w:rFonts w:eastAsia="Calibri" w:cstheme="minorHAnsi"/>
                <w:bCs/>
              </w:rPr>
            </w:pPr>
            <w:r w:rsidRPr="006367B1">
              <w:rPr>
                <w:rFonts w:cstheme="minorHAnsi"/>
                <w:noProof/>
                <w:lang w:val="en-GB"/>
              </w:rPr>
              <w:t>Pateikiama skaitmeninė (skenuota) dokumento kopija.</w:t>
            </w:r>
          </w:p>
        </w:tc>
      </w:tr>
    </w:tbl>
    <w:p w14:paraId="6ECD041B" w14:textId="77777777" w:rsidR="006367B1" w:rsidRDefault="006367B1" w:rsidP="006367B1">
      <w:pPr>
        <w:tabs>
          <w:tab w:val="left" w:pos="851"/>
        </w:tabs>
        <w:spacing w:after="0" w:line="240" w:lineRule="auto"/>
        <w:jc w:val="both"/>
        <w:rPr>
          <w:rFonts w:cstheme="minorHAnsi"/>
          <w:b/>
          <w:bCs/>
          <w:color w:val="000000"/>
        </w:rPr>
      </w:pPr>
    </w:p>
    <w:p w14:paraId="4C9FBF88" w14:textId="77777777" w:rsidR="006367B1" w:rsidRDefault="006367B1" w:rsidP="006367B1">
      <w:pPr>
        <w:tabs>
          <w:tab w:val="left" w:pos="851"/>
        </w:tabs>
        <w:spacing w:after="0" w:line="240" w:lineRule="auto"/>
        <w:jc w:val="both"/>
        <w:rPr>
          <w:rFonts w:cstheme="minorHAnsi"/>
          <w:b/>
          <w:bCs/>
          <w:color w:val="000000"/>
        </w:rPr>
      </w:pPr>
    </w:p>
    <w:p w14:paraId="7FFFDAC3" w14:textId="0A41EB13" w:rsidR="006367B1" w:rsidRDefault="00D725B2" w:rsidP="006367B1">
      <w:pPr>
        <w:tabs>
          <w:tab w:val="left" w:pos="851"/>
        </w:tabs>
        <w:spacing w:after="0" w:line="240" w:lineRule="auto"/>
        <w:jc w:val="center"/>
        <w:rPr>
          <w:rFonts w:cstheme="minorHAnsi"/>
          <w:i/>
          <w:iCs/>
        </w:rPr>
      </w:pPr>
      <w:r>
        <w:rPr>
          <w:rFonts w:cstheme="minorHAnsi"/>
          <w:b/>
          <w:bCs/>
          <w:color w:val="000000"/>
        </w:rPr>
        <w:t xml:space="preserve">2. </w:t>
      </w:r>
      <w:bookmarkStart w:id="54" w:name="_Hlk195087577"/>
      <w:r w:rsidR="006367B1" w:rsidRPr="00325F1F">
        <w:rPr>
          <w:rFonts w:cstheme="minorHAnsi"/>
          <w:b/>
          <w:bCs/>
          <w:color w:val="000000"/>
        </w:rPr>
        <w:t>Aplinkos apsaugos vadybos sistemos taikymas</w:t>
      </w:r>
    </w:p>
    <w:bookmarkEnd w:id="54"/>
    <w:p w14:paraId="0F3F06F4" w14:textId="7FFA7436" w:rsidR="006367B1" w:rsidRDefault="006367B1" w:rsidP="006367B1">
      <w:pPr>
        <w:tabs>
          <w:tab w:val="left" w:pos="851"/>
        </w:tabs>
        <w:spacing w:after="0" w:line="240" w:lineRule="auto"/>
        <w:ind w:firstLine="709"/>
        <w:jc w:val="both"/>
        <w:rPr>
          <w:rFonts w:cstheme="minorHAnsi"/>
          <w:i/>
          <w:iCs/>
        </w:rPr>
      </w:pPr>
    </w:p>
    <w:tbl>
      <w:tblPr>
        <w:tblStyle w:val="TableGrid3"/>
        <w:tblW w:w="9962" w:type="dxa"/>
        <w:tblLook w:val="04A0" w:firstRow="1" w:lastRow="0" w:firstColumn="1" w:lastColumn="0" w:noHBand="0" w:noVBand="1"/>
      </w:tblPr>
      <w:tblGrid>
        <w:gridCol w:w="695"/>
        <w:gridCol w:w="3958"/>
        <w:gridCol w:w="5309"/>
      </w:tblGrid>
      <w:tr w:rsidR="006367B1" w:rsidRPr="00D725B2"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D725B2" w:rsidRDefault="006367B1" w:rsidP="00D725B2">
            <w:pPr>
              <w:spacing w:before="60" w:after="60" w:line="256" w:lineRule="auto"/>
              <w:jc w:val="center"/>
              <w:rPr>
                <w:rFonts w:asciiTheme="minorHAnsi" w:eastAsiaTheme="minorHAnsi" w:hAnsiTheme="minorHAnsi" w:cs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Reikalavimus patvirtinantys dokumentai</w:t>
            </w:r>
          </w:p>
        </w:tc>
      </w:tr>
      <w:tr w:rsidR="006367B1" w:rsidRPr="00D725B2" w14:paraId="0D7DCB29" w14:textId="77777777" w:rsidTr="004A2F44">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367B1" w:rsidRPr="00D725B2" w:rsidRDefault="006367B1" w:rsidP="00942BCA">
            <w:pPr>
              <w:spacing w:before="60" w:after="60" w:line="256" w:lineRule="auto"/>
              <w:jc w:val="center"/>
              <w:rPr>
                <w:rFonts w:asciiTheme="minorHAnsi" w:eastAsiaTheme="minorHAnsi" w:hAnsiTheme="minorHAnsi" w:cstheme="minorHAnsi"/>
                <w:sz w:val="21"/>
                <w:szCs w:val="21"/>
              </w:rPr>
            </w:pPr>
            <w:r w:rsidRPr="00D725B2">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00014089" w:rsidR="006367B1" w:rsidRPr="00D725B2" w:rsidRDefault="006367B1" w:rsidP="00835AA5">
            <w:pPr>
              <w:autoSpaceDE w:val="0"/>
              <w:autoSpaceDN w:val="0"/>
              <w:adjustRightInd w:val="0"/>
              <w:jc w:val="both"/>
              <w:rPr>
                <w:rFonts w:asciiTheme="minorHAnsi" w:hAnsiTheme="minorHAnsi" w:cstheme="minorHAnsi"/>
                <w:color w:val="000000"/>
                <w:sz w:val="21"/>
                <w:szCs w:val="21"/>
              </w:rPr>
            </w:pPr>
            <w:r w:rsidRPr="00004F97">
              <w:rPr>
                <w:rFonts w:asciiTheme="minorHAnsi" w:hAnsiTheme="minorHAnsi" w:cstheme="minorHAnsi"/>
                <w:sz w:val="21"/>
                <w:szCs w:val="21"/>
              </w:rPr>
              <w:t>Perkam</w:t>
            </w:r>
            <w:r w:rsidR="00D725B2" w:rsidRPr="00004F97">
              <w:rPr>
                <w:rFonts w:asciiTheme="minorHAnsi" w:hAnsiTheme="minorHAnsi" w:cstheme="minorHAnsi"/>
                <w:sz w:val="21"/>
                <w:szCs w:val="21"/>
              </w:rPr>
              <w:t>iems</w:t>
            </w:r>
            <w:r w:rsidRPr="00004F97">
              <w:rPr>
                <w:rFonts w:asciiTheme="minorHAnsi" w:hAnsiTheme="minorHAnsi" w:cstheme="minorHAnsi"/>
                <w:sz w:val="21"/>
                <w:szCs w:val="21"/>
              </w:rPr>
              <w:t xml:space="preserve"> </w:t>
            </w:r>
            <w:r w:rsidRPr="00B21542">
              <w:rPr>
                <w:rFonts w:asciiTheme="minorHAnsi" w:hAnsiTheme="minorHAnsi" w:cstheme="minorHAnsi"/>
                <w:sz w:val="21"/>
                <w:szCs w:val="21"/>
              </w:rPr>
              <w:t xml:space="preserve">darbams </w:t>
            </w:r>
            <w:r w:rsidR="00D725B2" w:rsidRPr="00B21542">
              <w:rPr>
                <w:rFonts w:asciiTheme="minorHAnsi" w:hAnsiTheme="minorHAnsi" w:cstheme="minorHAnsi"/>
                <w:sz w:val="21"/>
                <w:szCs w:val="21"/>
              </w:rPr>
              <w:t>(</w:t>
            </w:r>
            <w:r w:rsidR="00004F97" w:rsidRPr="00B21542">
              <w:rPr>
                <w:rFonts w:asciiTheme="minorHAnsi" w:hAnsiTheme="minorHAnsi" w:cstheme="minorHAnsi"/>
                <w:sz w:val="21"/>
                <w:szCs w:val="21"/>
              </w:rPr>
              <w:t>Y</w:t>
            </w:r>
            <w:r w:rsidR="00D725B2" w:rsidRPr="00B21542">
              <w:rPr>
                <w:rFonts w:asciiTheme="minorHAnsi" w:hAnsiTheme="minorHAnsi" w:cstheme="minorHAnsi"/>
                <w:sz w:val="21"/>
                <w:szCs w:val="21"/>
              </w:rPr>
              <w:t>patingojo statinio – negyvenamieji pastato statybos darbams)</w:t>
            </w:r>
            <w:r w:rsidRPr="00B21542">
              <w:rPr>
                <w:rFonts w:asciiTheme="minorHAnsi" w:hAnsiTheme="minorHAnsi" w:cstheme="minorHAnsi"/>
                <w:color w:val="00B050"/>
                <w:sz w:val="21"/>
                <w:szCs w:val="21"/>
              </w:rPr>
              <w:t xml:space="preserve"> </w:t>
            </w:r>
            <w:r w:rsidRPr="00B21542">
              <w:rPr>
                <w:rFonts w:asciiTheme="minorHAnsi" w:hAnsiTheme="minorHAnsi" w:cstheme="minorHAnsi"/>
                <w:color w:val="000000"/>
                <w:sz w:val="21"/>
                <w:szCs w:val="21"/>
              </w:rPr>
              <w:t>tiekėjas taiko Europos Sąjungos aplinkos</w:t>
            </w:r>
            <w:r w:rsidRPr="00D725B2">
              <w:rPr>
                <w:rFonts w:asciiTheme="minorHAnsi" w:hAnsiTheme="minorHAnsi" w:cstheme="minorHAnsi"/>
                <w:color w:val="000000"/>
                <w:sz w:val="21"/>
                <w:szCs w:val="21"/>
              </w:rPr>
              <w:t xml:space="preserve"> apsaugos vadybos ir audito sistemą (angl. </w:t>
            </w:r>
            <w:proofErr w:type="spellStart"/>
            <w:r w:rsidRPr="00D725B2">
              <w:rPr>
                <w:rFonts w:asciiTheme="minorHAnsi" w:hAnsiTheme="minorHAnsi" w:cstheme="minorHAnsi"/>
                <w:color w:val="000000"/>
                <w:sz w:val="21"/>
                <w:szCs w:val="21"/>
              </w:rPr>
              <w:t>Eco</w:t>
            </w:r>
            <w:proofErr w:type="spellEnd"/>
            <w:r w:rsidRPr="00D725B2">
              <w:rPr>
                <w:rFonts w:asciiTheme="minorHAnsi" w:hAnsiTheme="minorHAnsi" w:cstheme="minorHAnsi"/>
                <w:color w:val="000000"/>
                <w:sz w:val="21"/>
                <w:szCs w:val="21"/>
              </w:rPr>
              <w:t>–</w:t>
            </w:r>
            <w:proofErr w:type="spellStart"/>
            <w:r w:rsidRPr="00D725B2">
              <w:rPr>
                <w:rFonts w:asciiTheme="minorHAnsi" w:hAnsiTheme="minorHAnsi" w:cstheme="minorHAnsi"/>
                <w:color w:val="000000"/>
                <w:sz w:val="21"/>
                <w:szCs w:val="21"/>
              </w:rPr>
              <w:t>Management</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and</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Audit</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Scheme</w:t>
            </w:r>
            <w:proofErr w:type="spellEnd"/>
            <w:r w:rsidRPr="00D725B2">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w:t>
            </w:r>
            <w:r w:rsidRPr="00D725B2">
              <w:rPr>
                <w:rFonts w:asciiTheme="minorHAnsi" w:hAnsiTheme="minorHAnsi" w:cstheme="minorHAnsi"/>
                <w:color w:val="000000"/>
                <w:sz w:val="21"/>
                <w:szCs w:val="21"/>
              </w:rPr>
              <w:lastRenderedPageBreak/>
              <w:t>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114F2F16" w14:textId="33A47FA6" w:rsidR="006367B1" w:rsidRPr="00D725B2" w:rsidRDefault="006367B1" w:rsidP="00D14BB3">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lastRenderedPageBreak/>
              <w:t xml:space="preserve">Nepriklausomos įstaigos išduoto </w:t>
            </w:r>
            <w:r w:rsidRPr="00D725B2">
              <w:rPr>
                <w:rFonts w:asciiTheme="minorHAnsi" w:hAnsiTheme="minorHAnsi" w:cstheme="minorHAnsi"/>
                <w:color w:val="000000"/>
                <w:sz w:val="21"/>
                <w:szCs w:val="21"/>
                <w:u w:val="single"/>
              </w:rPr>
              <w:t>galiojančio</w:t>
            </w:r>
            <w:r w:rsidRPr="00D725B2">
              <w:rPr>
                <w:rFonts w:asciiTheme="minorHAnsi" w:hAnsiTheme="minorHAnsi" w:cstheme="minorHAnsi"/>
                <w:color w:val="000000"/>
                <w:sz w:val="21"/>
                <w:szCs w:val="21"/>
              </w:rPr>
              <w:t xml:space="preserve"> sertifikato, patvirtinančio, kad tiekėjas laikosi reikalaujamos aplinkos apsaugos vadybos sistemos standartų, </w:t>
            </w:r>
            <w:r w:rsidR="003E319D">
              <w:rPr>
                <w:rFonts w:asciiTheme="minorHAnsi" w:hAnsiTheme="minorHAnsi" w:cstheme="minorHAnsi"/>
                <w:color w:val="000000"/>
                <w:sz w:val="21"/>
                <w:szCs w:val="21"/>
              </w:rPr>
              <w:t xml:space="preserve">arba lygiaverčio įrodymo*, </w:t>
            </w:r>
            <w:r w:rsidRPr="00D725B2">
              <w:rPr>
                <w:rFonts w:asciiTheme="minorHAnsi" w:hAnsiTheme="minorHAnsi" w:cstheme="minorHAnsi"/>
                <w:color w:val="000000"/>
                <w:sz w:val="21"/>
                <w:szCs w:val="21"/>
              </w:rPr>
              <w:t>skaitmeninė kopija.</w:t>
            </w:r>
          </w:p>
          <w:p w14:paraId="25CE1E75" w14:textId="050F1EB9" w:rsidR="006367B1" w:rsidRDefault="006367B1" w:rsidP="00D6654D">
            <w:pPr>
              <w:autoSpaceDE w:val="0"/>
              <w:autoSpaceDN w:val="0"/>
              <w:adjustRightInd w:val="0"/>
              <w:jc w:val="both"/>
              <w:rPr>
                <w:rFonts w:asciiTheme="minorHAnsi" w:hAnsiTheme="minorHAnsi" w:cstheme="minorHAnsi"/>
                <w:color w:val="000000"/>
                <w:sz w:val="21"/>
                <w:szCs w:val="21"/>
              </w:rPr>
            </w:pPr>
          </w:p>
          <w:p w14:paraId="301A5D8C" w14:textId="77777777" w:rsidR="00B21542" w:rsidRPr="00D725B2" w:rsidRDefault="00B21542" w:rsidP="00D6654D">
            <w:pPr>
              <w:autoSpaceDE w:val="0"/>
              <w:autoSpaceDN w:val="0"/>
              <w:adjustRightInd w:val="0"/>
              <w:jc w:val="both"/>
              <w:rPr>
                <w:rFonts w:asciiTheme="minorHAnsi" w:hAnsiTheme="minorHAnsi" w:cstheme="minorHAnsi"/>
                <w:color w:val="000000"/>
                <w:sz w:val="21"/>
                <w:szCs w:val="21"/>
              </w:rPr>
            </w:pPr>
          </w:p>
          <w:p w14:paraId="6F734292" w14:textId="77777777" w:rsidR="006367B1" w:rsidRPr="00D725B2" w:rsidRDefault="006367B1" w:rsidP="00E357B2">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 xml:space="preserve">Perkančioji organizacija pripažįsta lygiaverčius sertifikatus, išduotus kitose valstybėse narėse įsteigtų nepriklausomų įstaigų. Taip pat priima ir kitus lygiaverčius aplinkosaugos </w:t>
            </w:r>
            <w:r w:rsidRPr="00D725B2">
              <w:rPr>
                <w:rFonts w:asciiTheme="minorHAnsi" w:hAnsiTheme="minorHAnsi" w:cstheme="minorHAnsi"/>
                <w:color w:val="000000"/>
                <w:sz w:val="21"/>
                <w:szCs w:val="21"/>
              </w:rPr>
              <w:lastRenderedPageBreak/>
              <w:t>vadybos priemonių įrodymus, jeigu tiekėjas įrodo, kad dėl nuo jo nepriklausančių objektyvių priežasčių jis negali pateikti sertifikatų per nustatytą laiką.</w:t>
            </w:r>
          </w:p>
          <w:p w14:paraId="33CDD39A" w14:textId="77777777" w:rsidR="006367B1" w:rsidRPr="00D725B2" w:rsidRDefault="006367B1" w:rsidP="00D6654D">
            <w:pPr>
              <w:autoSpaceDE w:val="0"/>
              <w:autoSpaceDN w:val="0"/>
              <w:adjustRightInd w:val="0"/>
              <w:jc w:val="both"/>
              <w:rPr>
                <w:rFonts w:asciiTheme="minorHAnsi" w:hAnsiTheme="minorHAnsi" w:cstheme="minorHAnsi"/>
                <w:color w:val="000000"/>
                <w:sz w:val="21"/>
                <w:szCs w:val="21"/>
              </w:rPr>
            </w:pPr>
          </w:p>
          <w:p w14:paraId="7A3B7875" w14:textId="5F783C94" w:rsidR="006367B1" w:rsidRPr="00D725B2" w:rsidRDefault="006367B1" w:rsidP="00C64C41">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 xml:space="preserve">Jeigu tiekėjas pats atitinka šį reikalavimą, tačiau pasitelkia subtiekėjus </w:t>
            </w:r>
            <w:r w:rsidRPr="00D725B2">
              <w:rPr>
                <w:rFonts w:asciiTheme="minorHAnsi" w:hAnsiTheme="minorHAnsi" w:cstheme="minorHAnsi"/>
                <w:color w:val="00B050"/>
                <w:sz w:val="21"/>
                <w:szCs w:val="21"/>
              </w:rPr>
              <w:t>nurodytiems darbams atlikti</w:t>
            </w:r>
            <w:r w:rsidRPr="00D725B2">
              <w:rPr>
                <w:rFonts w:asciiTheme="minorHAnsi" w:hAnsiTheme="minorHAnsi" w:cstheme="minorHAnsi"/>
                <w:color w:val="000000"/>
                <w:sz w:val="21"/>
                <w:szCs w:val="21"/>
              </w:rPr>
              <w:t>, kuriems (-</w:t>
            </w:r>
            <w:proofErr w:type="spellStart"/>
            <w:r w:rsidRPr="00D725B2">
              <w:rPr>
                <w:rFonts w:asciiTheme="minorHAnsi" w:hAnsiTheme="minorHAnsi" w:cstheme="minorHAnsi"/>
                <w:color w:val="000000"/>
                <w:sz w:val="21"/>
                <w:szCs w:val="21"/>
              </w:rPr>
              <w:t>ioms</w:t>
            </w:r>
            <w:proofErr w:type="spellEnd"/>
            <w:r w:rsidRPr="00D725B2">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490BEE1" w14:textId="6FF7A450" w:rsidR="006367B1" w:rsidRPr="00D725B2" w:rsidRDefault="006367B1" w:rsidP="00C64C41">
            <w:pPr>
              <w:autoSpaceDE w:val="0"/>
              <w:autoSpaceDN w:val="0"/>
              <w:adjustRightInd w:val="0"/>
              <w:jc w:val="both"/>
              <w:rPr>
                <w:rFonts w:asciiTheme="minorHAnsi" w:hAnsiTheme="minorHAnsi" w:cstheme="minorHAnsi"/>
                <w:color w:val="000000"/>
                <w:sz w:val="21"/>
                <w:szCs w:val="21"/>
              </w:rPr>
            </w:pPr>
          </w:p>
          <w:p w14:paraId="0A678488" w14:textId="383FC799" w:rsidR="006367B1" w:rsidRDefault="006367B1" w:rsidP="00C64C41">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Perkančiajai organizacijai atlikus EBVPD patikrinimo procedūrą, patikrinus pasiūlymus ir išrinkus galimą laimėtoją, yra prašomi tik laimėtojo dokumentai patvirtinantys aplinkos apsaugos vadybos sistemos standartus.</w:t>
            </w:r>
          </w:p>
          <w:p w14:paraId="01D912A6" w14:textId="7FAD2A84" w:rsidR="003E319D" w:rsidRDefault="003E319D" w:rsidP="00C64C41">
            <w:pPr>
              <w:autoSpaceDE w:val="0"/>
              <w:autoSpaceDN w:val="0"/>
              <w:adjustRightInd w:val="0"/>
              <w:jc w:val="both"/>
              <w:rPr>
                <w:rFonts w:asciiTheme="minorHAnsi" w:hAnsiTheme="minorHAnsi" w:cstheme="minorHAnsi"/>
                <w:color w:val="000000"/>
                <w:sz w:val="21"/>
                <w:szCs w:val="21"/>
              </w:rPr>
            </w:pPr>
          </w:p>
          <w:p w14:paraId="3144FD59" w14:textId="5F2DE45C" w:rsidR="003E319D" w:rsidRPr="003E319D" w:rsidRDefault="003E319D" w:rsidP="00C64C41">
            <w:pPr>
              <w:autoSpaceDE w:val="0"/>
              <w:autoSpaceDN w:val="0"/>
              <w:adjustRightInd w:val="0"/>
              <w:jc w:val="both"/>
              <w:rPr>
                <w:rFonts w:asciiTheme="minorHAnsi" w:hAnsiTheme="minorHAnsi" w:cstheme="minorHAnsi"/>
                <w:color w:val="000000"/>
                <w:szCs w:val="21"/>
              </w:rPr>
            </w:pPr>
            <w:r>
              <w:rPr>
                <w:rFonts w:asciiTheme="minorHAnsi" w:hAnsiTheme="minorHAnsi" w:cstheme="minorHAnsi"/>
                <w:color w:val="000000"/>
                <w:sz w:val="21"/>
                <w:szCs w:val="21"/>
              </w:rPr>
              <w:t>*</w:t>
            </w:r>
            <w:r>
              <w:t xml:space="preserve"> </w:t>
            </w:r>
            <w:r w:rsidRPr="003E319D">
              <w:rPr>
                <w:rFonts w:asciiTheme="minorHAnsi" w:hAnsiTheme="minorHAnsi" w:cstheme="minorHAnsi"/>
                <w:sz w:val="18"/>
              </w:rPr>
              <w:t>L</w:t>
            </w:r>
            <w:r w:rsidRPr="003E319D">
              <w:rPr>
                <w:rFonts w:asciiTheme="minorHAnsi" w:hAnsiTheme="minorHAnsi" w:cstheme="minorHAnsi"/>
                <w:color w:val="000000"/>
                <w:szCs w:val="21"/>
              </w:rPr>
              <w:t xml:space="preserve">ygiaverčiai aplinkos apsaugos vadybos užtikrinimo priemonių įrodymai turi atitikti </w:t>
            </w:r>
            <w:r w:rsidRPr="003E319D">
              <w:rPr>
                <w:rFonts w:asciiTheme="minorHAnsi" w:hAnsiTheme="minorHAnsi" w:cstheme="minorHAnsi"/>
                <w:sz w:val="18"/>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11225EA6" w14:textId="77777777" w:rsidR="006367B1" w:rsidRPr="00D725B2" w:rsidRDefault="006367B1" w:rsidP="006367B1">
            <w:pPr>
              <w:autoSpaceDE w:val="0"/>
              <w:autoSpaceDN w:val="0"/>
              <w:adjustRightInd w:val="0"/>
              <w:rPr>
                <w:rFonts w:asciiTheme="minorHAnsi" w:hAnsiTheme="minorHAnsi"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72B6D8B7" w:rsidR="00D725B2" w:rsidRPr="00D725B2" w:rsidRDefault="00D725B2" w:rsidP="00D725B2">
      <w:pPr>
        <w:pStyle w:val="HTMLiankstoformatuotas"/>
        <w:ind w:firstLine="15"/>
        <w:jc w:val="center"/>
        <w:rPr>
          <w:rFonts w:asciiTheme="minorHAnsi" w:hAnsiTheme="minorHAnsi" w:cstheme="minorHAnsi"/>
          <w:b/>
          <w:color w:val="000000"/>
          <w:sz w:val="21"/>
          <w:szCs w:val="21"/>
        </w:rPr>
      </w:pPr>
      <w:r w:rsidRPr="00D725B2">
        <w:rPr>
          <w:rFonts w:asciiTheme="minorHAnsi" w:hAnsiTheme="minorHAnsi" w:cstheme="minorHAnsi"/>
          <w:b/>
          <w:sz w:val="21"/>
          <w:szCs w:val="21"/>
        </w:rPr>
        <w:t>DĖL</w:t>
      </w:r>
      <w:r w:rsidRPr="00D725B2">
        <w:rPr>
          <w:rFonts w:asciiTheme="minorHAnsi" w:hAnsiTheme="minorHAnsi" w:cstheme="minorHAnsi"/>
          <w:b/>
          <w:noProof/>
          <w:sz w:val="21"/>
          <w:szCs w:val="21"/>
        </w:rPr>
        <w:t xml:space="preserve"> </w:t>
      </w:r>
      <w:r w:rsidRPr="00D725B2">
        <w:rPr>
          <w:rFonts w:asciiTheme="minorHAnsi" w:hAnsiTheme="minorHAnsi" w:cstheme="minorHAnsi"/>
          <w:b/>
          <w:color w:val="000000"/>
          <w:sz w:val="21"/>
          <w:szCs w:val="21"/>
        </w:rPr>
        <w:t xml:space="preserve">ADMINISTRACINIO PASTATO VYTAUTO G. 12, VARĖNOJE REKONSTRUKCIJOS </w:t>
      </w:r>
      <w:r w:rsidRPr="00D725B2">
        <w:rPr>
          <w:rFonts w:asciiTheme="minorHAnsi" w:hAnsiTheme="minorHAnsi" w:cstheme="minorHAnsi"/>
          <w:b/>
          <w:bCs/>
          <w:color w:val="000000"/>
          <w:sz w:val="21"/>
          <w:szCs w:val="21"/>
          <w:bdr w:val="none" w:sz="0" w:space="0" w:color="auto" w:frame="1"/>
        </w:rPr>
        <w:t>DARBŲ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3" w:name="_Toc329443227"/>
      <w:r w:rsidRPr="0074666A">
        <w:rPr>
          <w:rFonts w:eastAsia="Times New Roman"/>
          <w:b/>
          <w:bCs/>
        </w:rPr>
        <w:t>INFORMACIJA APIE ŪKIO SUBJEKTUS</w:t>
      </w:r>
      <w:bookmarkEnd w:id="63"/>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lastRenderedPageBreak/>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D725B2">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2F2547EA"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
                <w:color w:val="000000"/>
                <w:sz w:val="21"/>
                <w:szCs w:val="21"/>
              </w:rPr>
              <w:t>ADMINISTRACINIO PASTATO VYTAUTO G. 12, VARĖNOJE REKONSTRUKCIJOS</w:t>
            </w:r>
            <w:r w:rsidRPr="00D725B2">
              <w:rPr>
                <w:rFonts w:asciiTheme="minorHAnsi" w:hAnsiTheme="minorHAnsi" w:cstheme="minorHAnsi"/>
                <w:b/>
                <w:bCs/>
                <w:caps/>
                <w:color w:val="000000"/>
                <w:sz w:val="21"/>
                <w:szCs w:val="21"/>
                <w:bdr w:val="none" w:sz="0" w:space="0" w:color="auto" w:frame="1"/>
              </w:rPr>
              <w:t xml:space="preserve">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4"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5"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lastRenderedPageBreak/>
              <w:t>kiekvienas tiekėjų grupės narys (jeigu pasiūlymą teikia tiekėjų grupė);</w:t>
            </w:r>
            <w:bookmarkEnd w:id="65"/>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6" w:name="_Hlk72999361"/>
            <w:r w:rsidRPr="00D725B2">
              <w:rPr>
                <w:rFonts w:cstheme="minorHAnsi"/>
                <w:bCs/>
                <w:noProof/>
                <w:sz w:val="20"/>
                <w:szCs w:val="20"/>
                <w:lang w:val="en-GB"/>
              </w:rPr>
              <w:t>kiekvienas ūkio subjektas, kurio pajėgumais remiasi tiekėjas pagal VPĮ 49 str. (jei yra);</w:t>
            </w:r>
          </w:p>
          <w:bookmarkEnd w:id="66"/>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žiniaraščiai</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Tiekėjo deklaracija dėl atsakingų asmenų</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7"/>
      <w:bookmarkEnd w:id="68"/>
      <w:bookmarkEnd w:id="69"/>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6C179B6E" w:rsidR="007545D6" w:rsidRDefault="00FE3D1F" w:rsidP="00AB5541">
      <w:pPr>
        <w:pStyle w:val="Antrat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 I etapas</w:t>
      </w:r>
      <w:r w:rsidR="00FF607F">
        <w:rPr>
          <w:rFonts w:asciiTheme="minorHAnsi" w:hAnsiTheme="minorHAnsi"/>
          <w:color w:val="0070C0"/>
          <w:sz w:val="21"/>
          <w:szCs w:val="21"/>
        </w:rPr>
        <w:t>“</w:t>
      </w:r>
      <w:bookmarkEnd w:id="70"/>
    </w:p>
    <w:p w14:paraId="42F09896" w14:textId="77777777" w:rsidR="00DF247E" w:rsidRPr="00DF247E" w:rsidRDefault="00DF247E" w:rsidP="00DF247E">
      <w:pPr>
        <w:rPr>
          <w:b/>
        </w:rPr>
      </w:pPr>
    </w:p>
    <w:p w14:paraId="384A2A52" w14:textId="371F3DA6" w:rsidR="00DF247E" w:rsidRPr="00DF247E" w:rsidRDefault="00DF247E" w:rsidP="00DF247E">
      <w:pPr>
        <w:jc w:val="center"/>
        <w:rPr>
          <w:b/>
        </w:rPr>
      </w:pPr>
      <w:r w:rsidRPr="00DF247E">
        <w:rPr>
          <w:b/>
        </w:rPr>
        <w:t>ORIENTACINIS DARBŲ KIEKIŲ ŽINIARAŠTIS, I ETAPAS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bookmarkEnd w:id="71"/>
    <w:bookmarkEnd w:id="72"/>
    <w:bookmarkEnd w:id="73"/>
    <w:p w14:paraId="1C3B930E" w14:textId="60B2CBE9" w:rsidR="00DF247E" w:rsidRDefault="00DF247E" w:rsidP="00DF247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priedas „Orientacinis darbų kiekių žiniaraštis, </w:t>
      </w:r>
      <w:r w:rsidR="00611A6A">
        <w:rPr>
          <w:rFonts w:asciiTheme="minorHAnsi" w:hAnsiTheme="minorHAnsi"/>
          <w:color w:val="0070C0"/>
          <w:sz w:val="21"/>
          <w:szCs w:val="21"/>
        </w:rPr>
        <w:t>I</w:t>
      </w:r>
      <w:r>
        <w:rPr>
          <w:rFonts w:asciiTheme="minorHAnsi" w:hAnsiTheme="minorHAnsi"/>
          <w:color w:val="0070C0"/>
          <w:sz w:val="21"/>
          <w:szCs w:val="21"/>
        </w:rPr>
        <w:t>I etapas“</w:t>
      </w:r>
    </w:p>
    <w:p w14:paraId="34854D57" w14:textId="77777777" w:rsidR="00DF247E" w:rsidRPr="00DF247E" w:rsidRDefault="00DF247E" w:rsidP="00DF247E">
      <w:pPr>
        <w:rPr>
          <w:b/>
        </w:rPr>
      </w:pPr>
    </w:p>
    <w:p w14:paraId="78F4C07E" w14:textId="77777777" w:rsidR="00DF247E" w:rsidRPr="00DF247E" w:rsidRDefault="00DF247E" w:rsidP="00DF247E">
      <w:pPr>
        <w:jc w:val="center"/>
        <w:rPr>
          <w:b/>
        </w:rPr>
      </w:pPr>
      <w:r w:rsidRPr="00DF247E">
        <w:rPr>
          <w:b/>
        </w:rPr>
        <w:t>ORIENTACINIS DARBŲ KIEKIŲ ŽINIARAŠTIS, I ETAPAS</w:t>
      </w:r>
    </w:p>
    <w:p w14:paraId="6089A353"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040FB65E" w14:textId="77777777" w:rsidR="00AE422D" w:rsidRPr="00F0499F" w:rsidRDefault="00AE422D" w:rsidP="00AB5541"/>
    <w:p w14:paraId="77374615" w14:textId="111D2B2C" w:rsidR="00DF247E" w:rsidRPr="00F0499F" w:rsidRDefault="00E957CD" w:rsidP="00DF247E">
      <w:pPr>
        <w:pStyle w:val="Antrat2"/>
        <w:ind w:left="5103"/>
        <w:rPr>
          <w:rFonts w:asciiTheme="minorHAnsi" w:eastAsia="Calibri" w:hAnsiTheme="minorHAnsi" w:cstheme="minorHAnsi"/>
          <w:color w:val="0070C0"/>
          <w:sz w:val="21"/>
          <w:szCs w:val="21"/>
        </w:rPr>
      </w:pPr>
      <w:r>
        <w:rPr>
          <w:rFonts w:eastAsia="Calibri" w:cstheme="minorHAnsi"/>
          <w:i/>
          <w:iCs/>
          <w:color w:val="7030A0"/>
        </w:rPr>
        <w:t>.</w:t>
      </w:r>
      <w:r w:rsidR="00A4599F" w:rsidRPr="00F0499F">
        <w:rPr>
          <w:rFonts w:cstheme="minorHAnsi"/>
          <w:b/>
          <w:bCs/>
          <w:smallCaps/>
          <w:sz w:val="22"/>
          <w:szCs w:val="22"/>
        </w:rPr>
        <w:br w:type="page"/>
      </w:r>
      <w:bookmarkStart w:id="74" w:name="_Ref38539939"/>
      <w:bookmarkStart w:id="75" w:name="_Ref38541068"/>
      <w:bookmarkStart w:id="76" w:name="_Ref38885053"/>
      <w:bookmarkStart w:id="77" w:name="_Ref38899023"/>
      <w:bookmarkStart w:id="78" w:name="_Toc126333940"/>
      <w:r w:rsidR="00DF247E" w:rsidRPr="00F0499F">
        <w:rPr>
          <w:rFonts w:asciiTheme="minorHAnsi" w:eastAsia="Calibri" w:hAnsiTheme="minorHAnsi" w:cstheme="minorHAnsi"/>
          <w:color w:val="0070C0"/>
          <w:sz w:val="21"/>
          <w:szCs w:val="21"/>
        </w:rPr>
        <w:lastRenderedPageBreak/>
        <w:t xml:space="preserve">Pirkimo sąlygų </w:t>
      </w:r>
      <w:r w:rsidR="00611A6A">
        <w:rPr>
          <w:rFonts w:asciiTheme="minorHAnsi" w:eastAsia="Calibri" w:hAnsiTheme="minorHAnsi" w:cstheme="minorHAnsi"/>
          <w:color w:val="0070C0"/>
          <w:sz w:val="21"/>
          <w:szCs w:val="21"/>
        </w:rPr>
        <w:t>9</w:t>
      </w:r>
      <w:r w:rsidR="00DF247E"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 Nr. 1</w:t>
      </w:r>
      <w:r w:rsidR="00DF247E" w:rsidRPr="00F0499F">
        <w:rPr>
          <w:rFonts w:asciiTheme="minorHAnsi" w:eastAsia="Calibri" w:hAnsiTheme="minorHAnsi" w:cstheme="minorHAnsi"/>
          <w:color w:val="0070C0"/>
          <w:sz w:val="21"/>
          <w:szCs w:val="21"/>
        </w:rPr>
        <w:t>“</w:t>
      </w:r>
      <w:bookmarkEnd w:id="74"/>
      <w:bookmarkEnd w:id="75"/>
      <w:bookmarkEnd w:id="76"/>
      <w:bookmarkEnd w:id="77"/>
      <w:bookmarkEnd w:id="78"/>
    </w:p>
    <w:p w14:paraId="1E887A0F" w14:textId="77777777" w:rsidR="00DF247E" w:rsidRPr="00F0499F" w:rsidRDefault="00DF247E" w:rsidP="00DF247E">
      <w:pPr>
        <w:jc w:val="center"/>
        <w:rPr>
          <w:rFonts w:cstheme="minorHAnsi"/>
          <w:b/>
          <w:bCs/>
        </w:rPr>
      </w:pPr>
    </w:p>
    <w:p w14:paraId="1EB56D2B" w14:textId="77777777" w:rsidR="00611A6A" w:rsidRPr="00611A6A" w:rsidRDefault="00611A6A" w:rsidP="00611A6A">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VEiklų SĄRAŠAS Nr.1</w:t>
      </w:r>
    </w:p>
    <w:p w14:paraId="6A847598" w14:textId="45DDDA13" w:rsidR="00DF247E" w:rsidRPr="00611A6A" w:rsidRDefault="00611A6A" w:rsidP="00DF247E">
      <w:pPr>
        <w:jc w:val="center"/>
        <w:rPr>
          <w:b/>
        </w:rPr>
      </w:pPr>
      <w:r w:rsidRPr="00611A6A">
        <w:rPr>
          <w:b/>
        </w:rPr>
        <w:t>(</w:t>
      </w:r>
      <w:r w:rsidR="00DF247E" w:rsidRPr="00611A6A">
        <w:rPr>
          <w:b/>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27A2ED7E" w14:textId="3FEC2598" w:rsidR="00611A6A" w:rsidRPr="00F0499F" w:rsidRDefault="00611A6A" w:rsidP="00611A6A">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Veiklų sąrašas Nr. 2</w:t>
      </w:r>
      <w:r w:rsidRPr="00F0499F">
        <w:rPr>
          <w:rFonts w:asciiTheme="minorHAnsi" w:eastAsia="Calibri" w:hAnsiTheme="minorHAnsi" w:cstheme="minorHAnsi"/>
          <w:color w:val="0070C0"/>
          <w:sz w:val="21"/>
          <w:szCs w:val="21"/>
        </w:rPr>
        <w:t>“</w:t>
      </w:r>
    </w:p>
    <w:p w14:paraId="307DD54A" w14:textId="77777777" w:rsidR="00611A6A" w:rsidRPr="00F0499F" w:rsidRDefault="00611A6A" w:rsidP="00611A6A">
      <w:pPr>
        <w:jc w:val="center"/>
        <w:rPr>
          <w:rFonts w:cstheme="minorHAnsi"/>
          <w:b/>
          <w:bCs/>
        </w:rPr>
      </w:pPr>
    </w:p>
    <w:p w14:paraId="666C3B8B" w14:textId="62058D9D" w:rsidR="00611A6A" w:rsidRPr="00611A6A" w:rsidRDefault="00611A6A" w:rsidP="00611A6A">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VEiklų SĄRAŠAS Nr.2</w:t>
      </w:r>
    </w:p>
    <w:p w14:paraId="61351E28" w14:textId="77777777" w:rsidR="00611A6A" w:rsidRPr="00611A6A" w:rsidRDefault="00611A6A" w:rsidP="00611A6A">
      <w:pPr>
        <w:jc w:val="center"/>
        <w:rPr>
          <w:b/>
        </w:rPr>
      </w:pPr>
      <w:r w:rsidRPr="00611A6A">
        <w:rPr>
          <w:b/>
        </w:rPr>
        <w:t>(Pateikiama atskiru dokumentu)</w:t>
      </w:r>
    </w:p>
    <w:p w14:paraId="5268B152" w14:textId="77777777" w:rsidR="00DF247E" w:rsidRDefault="00DF247E" w:rsidP="00DF247E">
      <w:pPr>
        <w:rPr>
          <w:rFonts w:cstheme="minorHAnsi"/>
          <w:b/>
          <w:bCs/>
          <w:smallCaps/>
          <w:sz w:val="22"/>
          <w:szCs w:val="22"/>
        </w:rPr>
      </w:pPr>
      <w:r>
        <w:rPr>
          <w:rFonts w:cstheme="minorHAnsi"/>
          <w:b/>
          <w:bCs/>
          <w:smallCaps/>
          <w:sz w:val="22"/>
          <w:szCs w:val="22"/>
        </w:rPr>
        <w:br w:type="page"/>
      </w:r>
    </w:p>
    <w:p w14:paraId="15676937" w14:textId="3A89C82E" w:rsidR="00DF247E" w:rsidRPr="00F0499F" w:rsidRDefault="00DF247E" w:rsidP="00DF247E">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611A6A">
        <w:rPr>
          <w:rFonts w:asciiTheme="minorHAnsi" w:eastAsia="Calibri" w:hAnsiTheme="minorHAnsi" w:cstheme="minorHAnsi"/>
          <w:color w:val="0070C0"/>
          <w:sz w:val="21"/>
          <w:szCs w:val="21"/>
        </w:rPr>
        <w:t>11</w:t>
      </w:r>
      <w:r w:rsidRPr="00F0499F">
        <w:rPr>
          <w:rFonts w:asciiTheme="minorHAnsi" w:eastAsia="Calibri" w:hAnsiTheme="minorHAnsi" w:cstheme="minorHAnsi"/>
          <w:color w:val="0070C0"/>
          <w:sz w:val="21"/>
          <w:szCs w:val="21"/>
        </w:rPr>
        <w:t xml:space="preserve"> priedas „Technin</w:t>
      </w:r>
      <w:r>
        <w:rPr>
          <w:rFonts w:asciiTheme="minorHAnsi" w:eastAsia="Calibri" w:hAnsiTheme="minorHAnsi" w:cstheme="minorHAnsi"/>
          <w:color w:val="0070C0"/>
          <w:sz w:val="21"/>
          <w:szCs w:val="21"/>
        </w:rPr>
        <w:t>is projektas</w:t>
      </w:r>
      <w:r w:rsidRPr="00F0499F">
        <w:rPr>
          <w:rFonts w:asciiTheme="minorHAnsi" w:eastAsia="Calibri" w:hAnsiTheme="minorHAnsi" w:cstheme="minorHAnsi"/>
          <w:color w:val="0070C0"/>
          <w:sz w:val="21"/>
          <w:szCs w:val="21"/>
        </w:rPr>
        <w:t>“</w:t>
      </w:r>
    </w:p>
    <w:p w14:paraId="3B3C0EF7" w14:textId="77777777" w:rsidR="00DF247E" w:rsidRPr="00F0499F" w:rsidRDefault="00DF247E" w:rsidP="00DF247E">
      <w:pPr>
        <w:jc w:val="center"/>
        <w:rPr>
          <w:rFonts w:cstheme="minorHAnsi"/>
          <w:b/>
          <w:bCs/>
        </w:rPr>
      </w:pPr>
    </w:p>
    <w:p w14:paraId="0A16E51D" w14:textId="77777777" w:rsidR="00DF247E" w:rsidRPr="00611A6A" w:rsidRDefault="00DF247E" w:rsidP="00DF247E">
      <w:pPr>
        <w:pStyle w:val="Paantrat"/>
        <w:jc w:val="center"/>
        <w:rPr>
          <w:b/>
          <w:color w:val="auto"/>
        </w:rPr>
      </w:pPr>
      <w:r w:rsidRPr="00611A6A">
        <w:rPr>
          <w:b/>
          <w:color w:val="auto"/>
        </w:rPr>
        <w:t>TECHNINIS PROJEKTAS</w:t>
      </w:r>
    </w:p>
    <w:p w14:paraId="2B6032AC" w14:textId="7CE8C402" w:rsidR="00DF247E" w:rsidRPr="00611A6A" w:rsidRDefault="00611A6A" w:rsidP="00DF247E">
      <w:pPr>
        <w:jc w:val="center"/>
        <w:rPr>
          <w:b/>
        </w:rPr>
      </w:pPr>
      <w:r w:rsidRPr="00611A6A">
        <w:rPr>
          <w:b/>
        </w:rPr>
        <w:t>(</w:t>
      </w:r>
      <w:r w:rsidR="00DF247E" w:rsidRPr="00611A6A">
        <w:rPr>
          <w:b/>
        </w:rPr>
        <w:t>Pateikiamas atskiru dokumentu)</w:t>
      </w:r>
    </w:p>
    <w:p w14:paraId="09DB31DF" w14:textId="6CFA98A3" w:rsidR="00A4599F" w:rsidRPr="00F0499F" w:rsidRDefault="00A4599F" w:rsidP="00463465">
      <w:pPr>
        <w:jc w:val="both"/>
        <w:rPr>
          <w:rFonts w:cstheme="minorHAnsi"/>
          <w:b/>
          <w:bCs/>
          <w:smallCaps/>
          <w:sz w:val="22"/>
          <w:szCs w:val="22"/>
        </w:rPr>
      </w:pPr>
    </w:p>
    <w:sectPr w:rsidR="00A4599F" w:rsidRPr="00F0499F"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B21542" w:rsidRDefault="00B21542" w:rsidP="00D05666">
      <w:r>
        <w:separator/>
      </w:r>
    </w:p>
  </w:endnote>
  <w:endnote w:type="continuationSeparator" w:id="0">
    <w:p w14:paraId="77FE1B4E" w14:textId="77777777" w:rsidR="00B21542" w:rsidRDefault="00B21542" w:rsidP="00D05666">
      <w:r>
        <w:continuationSeparator/>
      </w:r>
    </w:p>
  </w:endnote>
  <w:endnote w:type="continuationNotice" w:id="1">
    <w:p w14:paraId="0E9F618B" w14:textId="77777777" w:rsidR="00B21542" w:rsidRDefault="00B21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21542" w:rsidRDefault="00B2154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21542" w:rsidRDefault="00B215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21542" w:rsidRDefault="00B21542">
    <w:pPr>
      <w:pStyle w:val="Porat"/>
      <w:jc w:val="right"/>
    </w:pPr>
  </w:p>
  <w:p w14:paraId="2575BBBA" w14:textId="77777777" w:rsidR="00B21542" w:rsidRDefault="00B215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21542" w:rsidRDefault="00B2154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21542" w:rsidRDefault="00B215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B21542" w:rsidRDefault="00B21542" w:rsidP="00D05666">
      <w:r>
        <w:separator/>
      </w:r>
    </w:p>
  </w:footnote>
  <w:footnote w:type="continuationSeparator" w:id="0">
    <w:p w14:paraId="19C94E4B" w14:textId="77777777" w:rsidR="00B21542" w:rsidRDefault="00B21542" w:rsidP="00D05666">
      <w:r>
        <w:continuationSeparator/>
      </w:r>
    </w:p>
  </w:footnote>
  <w:footnote w:type="continuationNotice" w:id="1">
    <w:p w14:paraId="11EAE431" w14:textId="77777777" w:rsidR="00B21542" w:rsidRDefault="00B21542">
      <w:pPr>
        <w:spacing w:after="0" w:line="240" w:lineRule="auto"/>
      </w:pPr>
    </w:p>
  </w:footnote>
  <w:footnote w:id="2">
    <w:p w14:paraId="5AAFED2C" w14:textId="77777777" w:rsidR="00B21542" w:rsidRPr="001620D3" w:rsidRDefault="00B21542" w:rsidP="00520D2C">
      <w:pPr>
        <w:pStyle w:val="Puslapioinaostekstas"/>
        <w:spacing w:after="0" w:line="240" w:lineRule="auto"/>
        <w:jc w:val="both"/>
        <w:rPr>
          <w:i/>
          <w:iCs/>
        </w:rPr>
      </w:pPr>
    </w:p>
  </w:footnote>
  <w:footnote w:id="3">
    <w:p w14:paraId="2A2A8E46" w14:textId="77777777" w:rsidR="00B21542" w:rsidRPr="001620D3" w:rsidRDefault="00B21542"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B21542" w:rsidRPr="001620D3" w:rsidRDefault="00B21542"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B21542" w:rsidRDefault="00B21542"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B21542" w:rsidRPr="001620D3" w:rsidRDefault="00B2154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B21542" w:rsidRPr="001620D3" w:rsidRDefault="00B21542"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B21542" w:rsidRDefault="00B21542"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B21542" w:rsidRPr="001620D3" w:rsidRDefault="00B2154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B21542" w:rsidRPr="001620D3" w:rsidRDefault="00B21542"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B21542" w:rsidRDefault="00B21542"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21542" w:rsidRDefault="00B21542">
    <w:pPr>
      <w:pStyle w:val="Antrats"/>
      <w:jc w:val="right"/>
    </w:pPr>
  </w:p>
  <w:p w14:paraId="68E3FFE8" w14:textId="3805043F" w:rsidR="00B21542" w:rsidRDefault="00B21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9f7bfde5-fec1-41b1-af96-d0ead4fdf1a4"/>
    <ds:schemaRef ds:uri="e58d86aa-8fe5-4539-8203-03c44674af5d"/>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7744FA-7B9E-4A0C-B9A8-4BFE8B95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39252</Words>
  <Characters>22375</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2025-04-09T08:01:00Z</dcterms:created>
  <dcterms:modified xsi:type="dcterms:W3CDTF">2025-04-09T08:01:00Z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