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BE3B" w14:textId="77777777" w:rsidR="003C3894" w:rsidRPr="003E4FD1" w:rsidRDefault="003C3894" w:rsidP="003C3894">
      <w:pPr>
        <w:shd w:val="clear" w:color="auto" w:fill="FFFFFF"/>
        <w:jc w:val="right"/>
        <w:rPr>
          <w:rFonts w:ascii="Calibri Light" w:hAnsi="Calibri Light" w:cs="Calibri Light"/>
          <w:bCs/>
        </w:rPr>
      </w:pPr>
      <w:r w:rsidRPr="003E4FD1">
        <w:rPr>
          <w:rFonts w:ascii="Calibri Light" w:hAnsi="Calibri Light" w:cs="Calibri Light"/>
          <w:bCs/>
        </w:rPr>
        <w:t>Pirkimo dokumentų 1 priedas „Techninė specifikacija“</w:t>
      </w:r>
    </w:p>
    <w:p w14:paraId="4B690D3C" w14:textId="77777777" w:rsidR="00A87896" w:rsidRPr="00603D0D" w:rsidRDefault="00A87896" w:rsidP="00A87896">
      <w:pPr>
        <w:spacing w:line="240" w:lineRule="auto"/>
        <w:jc w:val="center"/>
        <w:rPr>
          <w:rFonts w:asciiTheme="majorHAnsi" w:hAnsiTheme="majorHAnsi" w:cstheme="majorHAnsi"/>
          <w:b/>
          <w:color w:val="000000" w:themeColor="text1"/>
        </w:rPr>
      </w:pPr>
    </w:p>
    <w:p w14:paraId="182D9489" w14:textId="77777777" w:rsidR="00A87896" w:rsidRPr="00DF3308" w:rsidRDefault="00A87896" w:rsidP="00A87896">
      <w:pPr>
        <w:spacing w:line="240" w:lineRule="auto"/>
        <w:jc w:val="center"/>
        <w:rPr>
          <w:rFonts w:ascii="Times New Roman" w:hAnsi="Times New Roman" w:cs="Times New Roman"/>
          <w:b/>
          <w:caps/>
          <w:sz w:val="24"/>
          <w:szCs w:val="24"/>
        </w:rPr>
      </w:pPr>
      <w:r w:rsidRPr="00DF3308">
        <w:rPr>
          <w:rFonts w:ascii="Times New Roman" w:hAnsi="Times New Roman" w:cs="Times New Roman"/>
          <w:b/>
          <w:color w:val="000000" w:themeColor="text1"/>
          <w:sz w:val="24"/>
          <w:szCs w:val="24"/>
        </w:rPr>
        <w:t>HOLOGRAFINIS TAIKIKLIS (SU OPTINIU PRIARTINTOJU) AUTOMATINIAM GINKLUI (PPR-277)</w:t>
      </w:r>
    </w:p>
    <w:p w14:paraId="65725FD1" w14:textId="77777777" w:rsidR="003E4FD1" w:rsidRPr="00DF3308" w:rsidRDefault="003E4FD1" w:rsidP="003E4FD1">
      <w:pPr>
        <w:pStyle w:val="Standard"/>
        <w:widowControl w:val="0"/>
        <w:jc w:val="center"/>
        <w:rPr>
          <w:rFonts w:cs="Times New Roman"/>
          <w:b/>
          <w:caps/>
          <w:sz w:val="24"/>
          <w:shd w:val="clear" w:color="auto" w:fill="FFFFFF"/>
          <w:lang w:val="lt-LT"/>
        </w:rPr>
      </w:pPr>
      <w:r w:rsidRPr="00DF3308">
        <w:rPr>
          <w:rFonts w:cs="Times New Roman"/>
          <w:b/>
          <w:caps/>
          <w:sz w:val="24"/>
          <w:shd w:val="clear" w:color="auto" w:fill="FFFFFF"/>
          <w:lang w:val="lt-LT"/>
        </w:rPr>
        <w:t>TECHNINĖ SPECIFIKACIJA</w:t>
      </w:r>
    </w:p>
    <w:p w14:paraId="0CE50756" w14:textId="77777777" w:rsidR="00A87896" w:rsidRDefault="00A87896" w:rsidP="003E4FD1">
      <w:pPr>
        <w:pStyle w:val="Standard"/>
        <w:widowControl w:val="0"/>
        <w:jc w:val="center"/>
        <w:rPr>
          <w:rFonts w:ascii="Calibri Light" w:hAnsi="Calibri Light" w:cs="Calibri Light"/>
          <w:b/>
          <w:caps/>
          <w:sz w:val="22"/>
          <w:szCs w:val="22"/>
          <w:shd w:val="clear" w:color="auto" w:fill="FFFFFF"/>
          <w:lang w:val="lt-LT"/>
        </w:rPr>
      </w:pPr>
    </w:p>
    <w:tbl>
      <w:tblPr>
        <w:tblStyle w:val="Lentelstinklelis"/>
        <w:tblW w:w="9741" w:type="dxa"/>
        <w:tblLayout w:type="fixed"/>
        <w:tblLook w:val="04A0" w:firstRow="1" w:lastRow="0" w:firstColumn="1" w:lastColumn="0" w:noHBand="0" w:noVBand="1"/>
      </w:tblPr>
      <w:tblGrid>
        <w:gridCol w:w="562"/>
        <w:gridCol w:w="2977"/>
        <w:gridCol w:w="6202"/>
      </w:tblGrid>
      <w:tr w:rsidR="00A87896" w14:paraId="3E4F6F6C" w14:textId="77777777" w:rsidTr="00643B70">
        <w:tc>
          <w:tcPr>
            <w:tcW w:w="562" w:type="dxa"/>
          </w:tcPr>
          <w:p w14:paraId="11F04C26" w14:textId="77777777" w:rsidR="00A87896" w:rsidRPr="006916BE" w:rsidRDefault="00A87896" w:rsidP="006F2A17">
            <w:pPr>
              <w:spacing w:after="0" w:line="240" w:lineRule="auto"/>
              <w:jc w:val="center"/>
              <w:rPr>
                <w:rFonts w:ascii="Times New Roman" w:hAnsi="Times New Roman" w:cs="Times New Roman"/>
                <w:b/>
                <w:bCs/>
                <w:sz w:val="24"/>
                <w:szCs w:val="24"/>
              </w:rPr>
            </w:pPr>
            <w:r w:rsidRPr="006916BE">
              <w:rPr>
                <w:rFonts w:ascii="Times New Roman" w:eastAsia="Calibri" w:hAnsi="Times New Roman" w:cs="Times New Roman"/>
                <w:b/>
                <w:bCs/>
                <w:sz w:val="24"/>
                <w:szCs w:val="24"/>
              </w:rPr>
              <w:t>Nr</w:t>
            </w:r>
            <w:r>
              <w:rPr>
                <w:rFonts w:ascii="Times New Roman" w:eastAsia="Calibri" w:hAnsi="Times New Roman" w:cs="Times New Roman"/>
                <w:b/>
                <w:bCs/>
                <w:sz w:val="24"/>
                <w:szCs w:val="24"/>
              </w:rPr>
              <w:t>.</w:t>
            </w:r>
          </w:p>
        </w:tc>
        <w:tc>
          <w:tcPr>
            <w:tcW w:w="2977" w:type="dxa"/>
          </w:tcPr>
          <w:p w14:paraId="4AA601F4" w14:textId="77777777" w:rsidR="00A87896" w:rsidRPr="006916BE" w:rsidRDefault="00A87896" w:rsidP="006F2A17">
            <w:pPr>
              <w:spacing w:after="0" w:line="240" w:lineRule="auto"/>
              <w:jc w:val="center"/>
              <w:rPr>
                <w:rFonts w:ascii="Times New Roman" w:hAnsi="Times New Roman" w:cs="Times New Roman"/>
                <w:b/>
                <w:bCs/>
                <w:sz w:val="24"/>
                <w:szCs w:val="24"/>
              </w:rPr>
            </w:pPr>
            <w:r w:rsidRPr="006916BE">
              <w:rPr>
                <w:rFonts w:ascii="Times New Roman" w:eastAsia="Calibri" w:hAnsi="Times New Roman" w:cs="Times New Roman"/>
                <w:b/>
                <w:bCs/>
                <w:sz w:val="24"/>
                <w:szCs w:val="24"/>
              </w:rPr>
              <w:t>Techninio reikalavimo pavadinimas</w:t>
            </w:r>
          </w:p>
        </w:tc>
        <w:tc>
          <w:tcPr>
            <w:tcW w:w="6202" w:type="dxa"/>
          </w:tcPr>
          <w:p w14:paraId="5DA5D7AA" w14:textId="77777777" w:rsidR="00A87896" w:rsidRPr="006916BE" w:rsidRDefault="00A87896" w:rsidP="006F2A17">
            <w:pPr>
              <w:spacing w:after="0" w:line="240" w:lineRule="auto"/>
              <w:jc w:val="center"/>
              <w:rPr>
                <w:rFonts w:ascii="Times New Roman" w:hAnsi="Times New Roman" w:cs="Times New Roman"/>
                <w:b/>
                <w:bCs/>
                <w:sz w:val="24"/>
                <w:szCs w:val="24"/>
              </w:rPr>
            </w:pPr>
            <w:r w:rsidRPr="006916BE">
              <w:rPr>
                <w:rFonts w:ascii="Times New Roman" w:eastAsia="Calibri" w:hAnsi="Times New Roman" w:cs="Times New Roman"/>
                <w:b/>
                <w:bCs/>
                <w:sz w:val="24"/>
                <w:szCs w:val="24"/>
              </w:rPr>
              <w:t>Reikalaujam</w:t>
            </w:r>
            <w:r>
              <w:rPr>
                <w:rFonts w:ascii="Times New Roman" w:eastAsia="Calibri" w:hAnsi="Times New Roman" w:cs="Times New Roman"/>
                <w:b/>
                <w:bCs/>
                <w:sz w:val="24"/>
                <w:szCs w:val="24"/>
              </w:rPr>
              <w:t>os</w:t>
            </w:r>
            <w:r w:rsidRPr="006916BE">
              <w:rPr>
                <w:rFonts w:ascii="Times New Roman" w:eastAsia="Calibri" w:hAnsi="Times New Roman" w:cs="Times New Roman"/>
                <w:b/>
                <w:bCs/>
                <w:sz w:val="24"/>
                <w:szCs w:val="24"/>
              </w:rPr>
              <w:t xml:space="preserve"> reikšmės aprašymas</w:t>
            </w:r>
          </w:p>
        </w:tc>
      </w:tr>
      <w:tr w:rsidR="00A87896" w14:paraId="353669AB" w14:textId="77777777" w:rsidTr="00643B70">
        <w:tc>
          <w:tcPr>
            <w:tcW w:w="562" w:type="dxa"/>
          </w:tcPr>
          <w:p w14:paraId="087253D6"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2977" w:type="dxa"/>
          </w:tcPr>
          <w:p w14:paraId="2506E4CD" w14:textId="77777777" w:rsidR="00A87896" w:rsidRDefault="00A87896" w:rsidP="006F2A17">
            <w:pPr>
              <w:spacing w:after="0" w:line="240" w:lineRule="auto"/>
              <w:rPr>
                <w:rFonts w:ascii="Times New Roman" w:hAnsi="Times New Roman" w:cs="Times New Roman"/>
                <w:b/>
                <w:bCs/>
                <w:sz w:val="24"/>
                <w:szCs w:val="24"/>
              </w:rPr>
            </w:pPr>
            <w:r>
              <w:rPr>
                <w:rFonts w:ascii="Times New Roman" w:eastAsia="Calibri" w:hAnsi="Times New Roman" w:cs="Times New Roman"/>
                <w:sz w:val="24"/>
                <w:szCs w:val="24"/>
              </w:rPr>
              <w:t>Paskirtis</w:t>
            </w:r>
          </w:p>
        </w:tc>
        <w:tc>
          <w:tcPr>
            <w:tcW w:w="6202" w:type="dxa"/>
          </w:tcPr>
          <w:p w14:paraId="14845ED2" w14:textId="77777777" w:rsidR="00A87896" w:rsidRDefault="00A87896" w:rsidP="006F2A17">
            <w:pPr>
              <w:spacing w:after="0" w:line="240" w:lineRule="auto"/>
              <w:jc w:val="both"/>
              <w:rPr>
                <w:rFonts w:ascii="Times New Roman" w:hAnsi="Times New Roman" w:cs="Times New Roman"/>
                <w:b/>
                <w:bCs/>
                <w:sz w:val="24"/>
                <w:szCs w:val="24"/>
              </w:rPr>
            </w:pPr>
            <w:r>
              <w:rPr>
                <w:rFonts w:ascii="Times New Roman" w:eastAsia="Calibri" w:hAnsi="Times New Roman" w:cs="Times New Roman"/>
                <w:sz w:val="24"/>
                <w:szCs w:val="24"/>
              </w:rPr>
              <w:t xml:space="preserve">Holografinis taikiklis (toliau – taikiklis) su optiniu </w:t>
            </w:r>
            <w:proofErr w:type="spellStart"/>
            <w:r>
              <w:rPr>
                <w:rFonts w:ascii="Times New Roman" w:eastAsia="Calibri" w:hAnsi="Times New Roman" w:cs="Times New Roman"/>
                <w:sz w:val="24"/>
                <w:szCs w:val="24"/>
              </w:rPr>
              <w:t>priartintoju</w:t>
            </w:r>
            <w:proofErr w:type="spellEnd"/>
            <w:r>
              <w:rPr>
                <w:rFonts w:ascii="Times New Roman" w:eastAsia="Calibri" w:hAnsi="Times New Roman" w:cs="Times New Roman"/>
                <w:sz w:val="24"/>
                <w:szCs w:val="24"/>
              </w:rPr>
              <w:t xml:space="preserve"> (toliau – </w:t>
            </w:r>
            <w:proofErr w:type="spellStart"/>
            <w:r>
              <w:rPr>
                <w:rFonts w:ascii="Times New Roman" w:eastAsia="Calibri" w:hAnsi="Times New Roman" w:cs="Times New Roman"/>
                <w:sz w:val="24"/>
                <w:szCs w:val="24"/>
              </w:rPr>
              <w:t>priartintojas</w:t>
            </w:r>
            <w:proofErr w:type="spellEnd"/>
            <w:r>
              <w:rPr>
                <w:rFonts w:ascii="Times New Roman" w:eastAsia="Calibri" w:hAnsi="Times New Roman" w:cs="Times New Roman"/>
                <w:sz w:val="24"/>
                <w:szCs w:val="24"/>
              </w:rPr>
              <w:t>) turi būti pritaikytas naudoti specialiose teisėsaugos ir kariuomenės pajėgose tvirtinant jį prie automatinių šturmo karabinų, atliekant padaliniams keliamas užduotis padidinto pavojaus sąlygomis arba esant hibridinėms grėsmėms, intensyvioms treniruotėms ir personalo rengimui, įvairiu paros metu, ekstremaliomis oro sąlygomis, urbanizuotoje ir miškingoje vietovėje, traukiniuose, laivuose, autobusuose.</w:t>
            </w:r>
          </w:p>
        </w:tc>
      </w:tr>
      <w:tr w:rsidR="00A87896" w14:paraId="297F4A80" w14:textId="77777777" w:rsidTr="00643B70">
        <w:tc>
          <w:tcPr>
            <w:tcW w:w="562" w:type="dxa"/>
          </w:tcPr>
          <w:p w14:paraId="038094A0"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2977" w:type="dxa"/>
          </w:tcPr>
          <w:p w14:paraId="76D266E2"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Pavadinimai ir modeliai</w:t>
            </w:r>
          </w:p>
        </w:tc>
        <w:tc>
          <w:tcPr>
            <w:tcW w:w="6202" w:type="dxa"/>
          </w:tcPr>
          <w:p w14:paraId="00C1E51D" w14:textId="77777777" w:rsidR="00A87896" w:rsidRDefault="00A87896" w:rsidP="006F2A1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Tiekėjas privalo nurodyti tikslų siūlomo taikiklio ir priartintojo gamintoją, pavadinimą ir modelius.</w:t>
            </w:r>
          </w:p>
        </w:tc>
      </w:tr>
      <w:tr w:rsidR="00A87896" w14:paraId="73B0F80C" w14:textId="77777777" w:rsidTr="00643B70">
        <w:tc>
          <w:tcPr>
            <w:tcW w:w="562" w:type="dxa"/>
          </w:tcPr>
          <w:p w14:paraId="1359D67D"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2977" w:type="dxa"/>
          </w:tcPr>
          <w:p w14:paraId="78862B0C"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Bendri reikalavimai taikikliui ir </w:t>
            </w:r>
            <w:proofErr w:type="spellStart"/>
            <w:r>
              <w:rPr>
                <w:rFonts w:ascii="Times New Roman" w:eastAsia="Calibri" w:hAnsi="Times New Roman" w:cs="Times New Roman"/>
                <w:sz w:val="24"/>
                <w:szCs w:val="24"/>
              </w:rPr>
              <w:t>priartintojui</w:t>
            </w:r>
            <w:proofErr w:type="spellEnd"/>
          </w:p>
        </w:tc>
        <w:tc>
          <w:tcPr>
            <w:tcW w:w="6202" w:type="dxa"/>
          </w:tcPr>
          <w:p w14:paraId="4E2E654E" w14:textId="77777777" w:rsidR="00A87896" w:rsidRDefault="00A87896" w:rsidP="006F2A1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3.1. Abu įrenginiai turi būti to pačio gamintojo;</w:t>
            </w:r>
          </w:p>
          <w:p w14:paraId="64F13FD2" w14:textId="77777777" w:rsidR="00A87896" w:rsidRDefault="00A87896" w:rsidP="006F2A17">
            <w:pPr>
              <w:spacing w:after="0" w:line="252" w:lineRule="auto"/>
              <w:jc w:val="both"/>
              <w:rPr>
                <w:rFonts w:ascii="Times New Roman" w:hAnsi="Times New Roman" w:cs="Times New Roman"/>
                <w:sz w:val="24"/>
                <w:szCs w:val="24"/>
              </w:rPr>
            </w:pPr>
            <w:r>
              <w:rPr>
                <w:rFonts w:ascii="Times New Roman" w:eastAsia="Calibri" w:hAnsi="Times New Roman" w:cs="Times New Roman"/>
                <w:sz w:val="24"/>
                <w:szCs w:val="24"/>
              </w:rPr>
              <w:t>3.2. Abu įrenginiai turi būti nauji, nenaudoti;</w:t>
            </w:r>
          </w:p>
          <w:p w14:paraId="162A3701" w14:textId="77777777" w:rsidR="00A87896" w:rsidRDefault="00A87896" w:rsidP="006F2A17">
            <w:pPr>
              <w:spacing w:after="0" w:line="252" w:lineRule="auto"/>
              <w:jc w:val="both"/>
              <w:rPr>
                <w:rFonts w:ascii="Times New Roman" w:hAnsi="Times New Roman" w:cs="Times New Roman"/>
                <w:sz w:val="24"/>
                <w:szCs w:val="24"/>
              </w:rPr>
            </w:pPr>
            <w:r>
              <w:rPr>
                <w:rFonts w:ascii="Times New Roman" w:eastAsia="Calibri" w:hAnsi="Times New Roman" w:cs="Times New Roman"/>
                <w:sz w:val="24"/>
                <w:szCs w:val="24"/>
              </w:rPr>
              <w:t>3.3. Abu įrenginiai negali būti eksperimentiniai / bandomieji;</w:t>
            </w:r>
          </w:p>
          <w:p w14:paraId="6C8CE16D" w14:textId="77777777" w:rsidR="00A87896" w:rsidRDefault="00A87896" w:rsidP="006F2A17">
            <w:pPr>
              <w:spacing w:after="0" w:line="252"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3.4.Abu įrenginiai turi būti suderinami su </w:t>
            </w:r>
            <w:proofErr w:type="spellStart"/>
            <w:r>
              <w:rPr>
                <w:rFonts w:ascii="Times New Roman" w:eastAsia="Calibri" w:hAnsi="Times New Roman" w:cs="Times New Roman"/>
                <w:sz w:val="24"/>
                <w:szCs w:val="24"/>
              </w:rPr>
              <w:t>Picatinny</w:t>
            </w:r>
            <w:proofErr w:type="spellEnd"/>
            <w:r>
              <w:rPr>
                <w:rFonts w:ascii="Times New Roman" w:eastAsia="Calibri" w:hAnsi="Times New Roman" w:cs="Times New Roman"/>
                <w:sz w:val="24"/>
                <w:szCs w:val="24"/>
              </w:rPr>
              <w:t xml:space="preserve"> pavaža </w:t>
            </w:r>
            <w:r>
              <w:rPr>
                <w:rFonts w:ascii="Times New Roman" w:eastAsia="Times New Roman" w:hAnsi="Times New Roman" w:cs="Times New Roman"/>
                <w:sz w:val="24"/>
                <w:szCs w:val="24"/>
              </w:rPr>
              <w:t>(MIL-STD-1913)</w:t>
            </w:r>
            <w:r>
              <w:rPr>
                <w:rFonts w:ascii="Times New Roman" w:eastAsia="Calibri" w:hAnsi="Times New Roman" w:cs="Times New Roman"/>
                <w:sz w:val="24"/>
                <w:szCs w:val="24"/>
              </w:rPr>
              <w:t xml:space="preserve"> ir naudojamais šturmo karabinais su 11 colių vamzdžiu.</w:t>
            </w:r>
          </w:p>
        </w:tc>
      </w:tr>
      <w:tr w:rsidR="00A87896" w14:paraId="0127D6A1" w14:textId="77777777" w:rsidTr="00643B70">
        <w:tc>
          <w:tcPr>
            <w:tcW w:w="562" w:type="dxa"/>
          </w:tcPr>
          <w:p w14:paraId="6728E276"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2977" w:type="dxa"/>
          </w:tcPr>
          <w:p w14:paraId="2684BDAF"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Taikiklio valdymas</w:t>
            </w:r>
          </w:p>
        </w:tc>
        <w:tc>
          <w:tcPr>
            <w:tcW w:w="6202" w:type="dxa"/>
          </w:tcPr>
          <w:p w14:paraId="4D6D9CDE" w14:textId="77777777" w:rsidR="00A87896" w:rsidRDefault="00A87896" w:rsidP="006F2A17">
            <w:pPr>
              <w:spacing w:after="0" w:line="240" w:lineRule="auto"/>
              <w:jc w:val="both"/>
              <w:rPr>
                <w:rFonts w:ascii="Times New Roman" w:hAnsi="Times New Roman" w:cs="Times New Roman"/>
                <w:sz w:val="24"/>
                <w:szCs w:val="24"/>
              </w:rPr>
            </w:pPr>
            <w:r>
              <w:rPr>
                <w:rStyle w:val="pg-6ff2"/>
                <w:rFonts w:ascii="Times New Roman" w:eastAsia="Calibri" w:hAnsi="Times New Roman" w:cs="Times New Roman"/>
                <w:color w:val="000000"/>
                <w:sz w:val="24"/>
                <w:szCs w:val="24"/>
              </w:rPr>
              <w:t>Turi turėti valdymo mygtukus taikiklio šone, kairėje pusėje.</w:t>
            </w:r>
          </w:p>
        </w:tc>
      </w:tr>
      <w:tr w:rsidR="00A87896" w14:paraId="0DEEBF8F" w14:textId="77777777" w:rsidTr="00643B70">
        <w:tc>
          <w:tcPr>
            <w:tcW w:w="562" w:type="dxa"/>
          </w:tcPr>
          <w:p w14:paraId="70619A21"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2977" w:type="dxa"/>
          </w:tcPr>
          <w:p w14:paraId="6B62D44E"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Taikymasis</w:t>
            </w:r>
          </w:p>
        </w:tc>
        <w:tc>
          <w:tcPr>
            <w:tcW w:w="6202" w:type="dxa"/>
          </w:tcPr>
          <w:p w14:paraId="4977A481" w14:textId="77777777" w:rsidR="00A87896" w:rsidRDefault="00A87896" w:rsidP="006F2A17">
            <w:pPr>
              <w:pStyle w:val="pa"/>
              <w:shd w:val="clear" w:color="auto" w:fill="FFFFFF"/>
              <w:spacing w:after="0"/>
              <w:jc w:val="both"/>
              <w:rPr>
                <w:color w:val="000000"/>
              </w:rPr>
            </w:pPr>
            <w:r>
              <w:rPr>
                <w:rStyle w:val="pg-6ff2"/>
                <w:color w:val="000000"/>
              </w:rPr>
              <w:t>Taikiklis turi turėti n</w:t>
            </w:r>
            <w:r>
              <w:rPr>
                <w:rStyle w:val="pg-6ff2"/>
              </w:rPr>
              <w:t xml:space="preserve">e didesnį kaip </w:t>
            </w:r>
            <w:r>
              <w:rPr>
                <w:rStyle w:val="pg-6ff2"/>
                <w:color w:val="000000"/>
              </w:rPr>
              <w:t>68 MOA ratą su vienos MOA tašku centre</w:t>
            </w:r>
            <w:r>
              <w:rPr>
                <w:color w:val="000000"/>
              </w:rPr>
              <w:t xml:space="preserve">. </w:t>
            </w:r>
            <w:r>
              <w:t>Artinimas 1x.</w:t>
            </w:r>
          </w:p>
        </w:tc>
      </w:tr>
      <w:tr w:rsidR="00A87896" w14:paraId="0AB45A28" w14:textId="77777777" w:rsidTr="00643B70">
        <w:tc>
          <w:tcPr>
            <w:tcW w:w="562" w:type="dxa"/>
          </w:tcPr>
          <w:p w14:paraId="1B378A7F"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2977" w:type="dxa"/>
          </w:tcPr>
          <w:p w14:paraId="3CC8F0CB"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Taikiklio suderinamumas su </w:t>
            </w:r>
            <w:proofErr w:type="spellStart"/>
            <w:r>
              <w:rPr>
                <w:rFonts w:ascii="Times New Roman" w:eastAsia="Calibri" w:hAnsi="Times New Roman" w:cs="Times New Roman"/>
                <w:sz w:val="24"/>
                <w:szCs w:val="24"/>
              </w:rPr>
              <w:t>priartintoju</w:t>
            </w:r>
            <w:proofErr w:type="spellEnd"/>
          </w:p>
        </w:tc>
        <w:tc>
          <w:tcPr>
            <w:tcW w:w="6202" w:type="dxa"/>
          </w:tcPr>
          <w:p w14:paraId="03CA809B" w14:textId="77777777" w:rsidR="00A87896" w:rsidRDefault="00A87896" w:rsidP="006F2A17">
            <w:pPr>
              <w:pStyle w:val="pa"/>
              <w:shd w:val="clear" w:color="auto" w:fill="FFFFFF"/>
              <w:spacing w:after="0"/>
              <w:jc w:val="both"/>
              <w:rPr>
                <w:color w:val="000000"/>
              </w:rPr>
            </w:pPr>
            <w:r>
              <w:rPr>
                <w:rStyle w:val="pg-6ff2"/>
                <w:color w:val="000000"/>
              </w:rPr>
              <w:t xml:space="preserve">MOA taškas ir ratas taikymosi metu naudojant </w:t>
            </w:r>
            <w:proofErr w:type="spellStart"/>
            <w:r>
              <w:rPr>
                <w:rStyle w:val="pg-6ff2"/>
                <w:color w:val="000000"/>
              </w:rPr>
              <w:t>priartintoją</w:t>
            </w:r>
            <w:proofErr w:type="spellEnd"/>
            <w:r>
              <w:rPr>
                <w:rStyle w:val="pg-6ff2"/>
                <w:color w:val="000000"/>
              </w:rPr>
              <w:t xml:space="preserve"> turi </w:t>
            </w:r>
            <w:r>
              <w:rPr>
                <w:color w:val="000000"/>
              </w:rPr>
              <w:t>likti tokio pat dydžio.</w:t>
            </w:r>
          </w:p>
        </w:tc>
      </w:tr>
      <w:tr w:rsidR="00A87896" w14:paraId="22D16445" w14:textId="77777777" w:rsidTr="00643B70">
        <w:tc>
          <w:tcPr>
            <w:tcW w:w="562" w:type="dxa"/>
          </w:tcPr>
          <w:p w14:paraId="43F36B93"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2977" w:type="dxa"/>
          </w:tcPr>
          <w:p w14:paraId="6C72C556"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Taikiklio svoris</w:t>
            </w:r>
          </w:p>
        </w:tc>
        <w:tc>
          <w:tcPr>
            <w:tcW w:w="6202" w:type="dxa"/>
          </w:tcPr>
          <w:p w14:paraId="0A095368" w14:textId="77777777" w:rsidR="00A87896" w:rsidRDefault="00A87896" w:rsidP="006F2A1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Neturi viršyti 320 g.</w:t>
            </w:r>
          </w:p>
        </w:tc>
      </w:tr>
      <w:tr w:rsidR="00A87896" w14:paraId="3ACE85FA" w14:textId="77777777" w:rsidTr="00643B70">
        <w:tc>
          <w:tcPr>
            <w:tcW w:w="562" w:type="dxa"/>
          </w:tcPr>
          <w:p w14:paraId="56007A57"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2977" w:type="dxa"/>
          </w:tcPr>
          <w:p w14:paraId="6B623C30"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Taikiklio dydis </w:t>
            </w:r>
          </w:p>
        </w:tc>
        <w:tc>
          <w:tcPr>
            <w:tcW w:w="6202" w:type="dxa"/>
          </w:tcPr>
          <w:p w14:paraId="32ABDC73" w14:textId="77777777" w:rsidR="00A87896" w:rsidRDefault="00A87896" w:rsidP="006F2A17">
            <w:pPr>
              <w:pStyle w:val="pa"/>
              <w:shd w:val="clear" w:color="auto" w:fill="FFFFFF"/>
              <w:spacing w:beforeAutospacing="0" w:after="0" w:afterAutospacing="0"/>
              <w:jc w:val="both"/>
              <w:rPr>
                <w:rStyle w:val="pg-6ff2"/>
                <w:color w:val="000000"/>
              </w:rPr>
            </w:pPr>
            <w:r>
              <w:rPr>
                <w:rStyle w:val="pg-6ff2"/>
                <w:color w:val="000000"/>
              </w:rPr>
              <w:t>8.1. Ilgis – nuo 94 mm iki 97 mm;</w:t>
            </w:r>
          </w:p>
          <w:p w14:paraId="0634E78C" w14:textId="77777777" w:rsidR="00A87896" w:rsidRDefault="00A87896" w:rsidP="006F2A17">
            <w:pPr>
              <w:pStyle w:val="pa"/>
              <w:shd w:val="clear" w:color="auto" w:fill="FFFFFF"/>
              <w:spacing w:beforeAutospacing="0" w:after="0" w:afterAutospacing="0"/>
              <w:jc w:val="both"/>
              <w:rPr>
                <w:rStyle w:val="pg-6ff2"/>
                <w:color w:val="000000"/>
              </w:rPr>
            </w:pPr>
            <w:r>
              <w:rPr>
                <w:rStyle w:val="pg-6ff2"/>
                <w:color w:val="000000"/>
              </w:rPr>
              <w:t>8.2. Plotis – nuo 56 mm iki 59 mm;</w:t>
            </w:r>
          </w:p>
          <w:p w14:paraId="36A38914" w14:textId="77777777" w:rsidR="00A87896" w:rsidRDefault="00A87896" w:rsidP="006F2A17">
            <w:pPr>
              <w:pStyle w:val="pa"/>
              <w:shd w:val="clear" w:color="auto" w:fill="FFFFFF"/>
              <w:spacing w:beforeAutospacing="0" w:after="0" w:afterAutospacing="0"/>
              <w:jc w:val="both"/>
              <w:rPr>
                <w:color w:val="000000"/>
              </w:rPr>
            </w:pPr>
            <w:r>
              <w:rPr>
                <w:rStyle w:val="pg-6ff2"/>
                <w:color w:val="000000"/>
              </w:rPr>
              <w:t>8.3. Aukštis – nuo 72 mm iki 75 mm.</w:t>
            </w:r>
          </w:p>
        </w:tc>
      </w:tr>
      <w:tr w:rsidR="00A87896" w14:paraId="47315AED" w14:textId="77777777" w:rsidTr="00643B70">
        <w:tc>
          <w:tcPr>
            <w:tcW w:w="562" w:type="dxa"/>
          </w:tcPr>
          <w:p w14:paraId="1FF6AD20"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9.</w:t>
            </w:r>
          </w:p>
        </w:tc>
        <w:tc>
          <w:tcPr>
            <w:tcW w:w="2977" w:type="dxa"/>
          </w:tcPr>
          <w:p w14:paraId="555C6E47"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Taikiklio eksploatacinis kriterijus dūžio atveju</w:t>
            </w:r>
          </w:p>
        </w:tc>
        <w:tc>
          <w:tcPr>
            <w:tcW w:w="6202" w:type="dxa"/>
          </w:tcPr>
          <w:p w14:paraId="55FF88D6" w14:textId="77777777" w:rsidR="00A87896" w:rsidRDefault="00A87896" w:rsidP="006F2A17">
            <w:pPr>
              <w:pStyle w:val="pa"/>
              <w:shd w:val="clear" w:color="auto" w:fill="FFFFFF"/>
              <w:spacing w:after="0"/>
              <w:jc w:val="both"/>
              <w:rPr>
                <w:rStyle w:val="pg-6ff2"/>
                <w:color w:val="000000"/>
              </w:rPr>
            </w:pPr>
            <w:r>
              <w:rPr>
                <w:rStyle w:val="pg-6ff2"/>
                <w:color w:val="000000"/>
              </w:rPr>
              <w:t>Skilus lęšiui, MOA taškas su ratu turi matytis ir holografinį taikiklį galima toliau eksploatuoti.</w:t>
            </w:r>
          </w:p>
        </w:tc>
      </w:tr>
      <w:tr w:rsidR="00A87896" w14:paraId="56ECF081" w14:textId="77777777" w:rsidTr="00643B70">
        <w:tc>
          <w:tcPr>
            <w:tcW w:w="562" w:type="dxa"/>
          </w:tcPr>
          <w:p w14:paraId="4B7A0020"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10.</w:t>
            </w:r>
          </w:p>
        </w:tc>
        <w:tc>
          <w:tcPr>
            <w:tcW w:w="2977" w:type="dxa"/>
          </w:tcPr>
          <w:p w14:paraId="2263B726"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Taikiklio atsparumas vandeniui</w:t>
            </w:r>
          </w:p>
        </w:tc>
        <w:tc>
          <w:tcPr>
            <w:tcW w:w="6202" w:type="dxa"/>
          </w:tcPr>
          <w:p w14:paraId="6675F961" w14:textId="77777777" w:rsidR="00A87896" w:rsidRDefault="00A87896" w:rsidP="006F2A17">
            <w:pPr>
              <w:pStyle w:val="pa"/>
              <w:shd w:val="clear" w:color="auto" w:fill="FFFFFF"/>
              <w:spacing w:after="0"/>
              <w:jc w:val="both"/>
              <w:rPr>
                <w:rStyle w:val="pg-6ff2"/>
                <w:color w:val="000000"/>
              </w:rPr>
            </w:pPr>
            <w:r>
              <w:rPr>
                <w:rStyle w:val="pg-6ff2"/>
                <w:color w:val="000000"/>
              </w:rPr>
              <w:t>Ne mažesnis kaip 10 m gylio.</w:t>
            </w:r>
          </w:p>
        </w:tc>
      </w:tr>
      <w:tr w:rsidR="00A87896" w14:paraId="3FF30578" w14:textId="77777777" w:rsidTr="00643B70">
        <w:tc>
          <w:tcPr>
            <w:tcW w:w="562" w:type="dxa"/>
          </w:tcPr>
          <w:p w14:paraId="5AD35EC7"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11.</w:t>
            </w:r>
          </w:p>
        </w:tc>
        <w:tc>
          <w:tcPr>
            <w:tcW w:w="2977" w:type="dxa"/>
          </w:tcPr>
          <w:p w14:paraId="79E7D0EE"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Taikiklio tvirtinimas ant ginklo</w:t>
            </w:r>
          </w:p>
        </w:tc>
        <w:tc>
          <w:tcPr>
            <w:tcW w:w="6202" w:type="dxa"/>
          </w:tcPr>
          <w:p w14:paraId="4D473618" w14:textId="77777777" w:rsidR="00A87896" w:rsidRPr="00D86BAB" w:rsidRDefault="00A87896" w:rsidP="006F2A17">
            <w:pPr>
              <w:pStyle w:val="pa"/>
              <w:shd w:val="clear" w:color="auto" w:fill="FFFFFF"/>
              <w:spacing w:after="0"/>
              <w:jc w:val="both"/>
              <w:rPr>
                <w:rStyle w:val="pg-6ff2"/>
                <w:color w:val="000000"/>
              </w:rPr>
            </w:pPr>
            <w:r>
              <w:rPr>
                <w:rStyle w:val="pg-6ff2"/>
                <w:color w:val="000000"/>
              </w:rPr>
              <w:t>Taikiklis turi būti tvirtinimas prie ginklo greito uždėjimo / nuėmimo MIL-STD 1913 bėgeliu.</w:t>
            </w:r>
          </w:p>
        </w:tc>
      </w:tr>
      <w:tr w:rsidR="00A87896" w14:paraId="0DD1D9D6" w14:textId="77777777" w:rsidTr="00643B70">
        <w:tc>
          <w:tcPr>
            <w:tcW w:w="562" w:type="dxa"/>
          </w:tcPr>
          <w:p w14:paraId="6925A2C2"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12.</w:t>
            </w:r>
          </w:p>
        </w:tc>
        <w:tc>
          <w:tcPr>
            <w:tcW w:w="2977" w:type="dxa"/>
          </w:tcPr>
          <w:p w14:paraId="63E1E855"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Taikiklio ryškumo nustatymas</w:t>
            </w:r>
          </w:p>
        </w:tc>
        <w:tc>
          <w:tcPr>
            <w:tcW w:w="6202" w:type="dxa"/>
          </w:tcPr>
          <w:p w14:paraId="6C9AE862" w14:textId="77777777" w:rsidR="00A87896" w:rsidRDefault="00A87896" w:rsidP="006F2A17">
            <w:pPr>
              <w:pStyle w:val="pa"/>
              <w:shd w:val="clear" w:color="auto" w:fill="FFFFFF"/>
              <w:spacing w:after="0"/>
              <w:jc w:val="both"/>
              <w:rPr>
                <w:rStyle w:val="pg-6ff2"/>
                <w:color w:val="000000"/>
              </w:rPr>
            </w:pPr>
            <w:r>
              <w:rPr>
                <w:color w:val="000000"/>
              </w:rPr>
              <w:t>Ne mažiau kaip 20 dienos rėžimo nustatymų ir ne mažiau 10 papildomų nustatymų 1–3+ kartos naktinio matymo prietaisams.</w:t>
            </w:r>
          </w:p>
        </w:tc>
      </w:tr>
      <w:tr w:rsidR="00A87896" w14:paraId="3C2F4C7C" w14:textId="77777777" w:rsidTr="00643B70">
        <w:tc>
          <w:tcPr>
            <w:tcW w:w="562" w:type="dxa"/>
          </w:tcPr>
          <w:p w14:paraId="469E9F50"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13.</w:t>
            </w:r>
          </w:p>
        </w:tc>
        <w:tc>
          <w:tcPr>
            <w:tcW w:w="2977" w:type="dxa"/>
          </w:tcPr>
          <w:p w14:paraId="4E529F39"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Taikiklio maitinimo šaltinis</w:t>
            </w:r>
          </w:p>
        </w:tc>
        <w:tc>
          <w:tcPr>
            <w:tcW w:w="6202" w:type="dxa"/>
          </w:tcPr>
          <w:p w14:paraId="52B31B68" w14:textId="77777777" w:rsidR="00A87896" w:rsidRDefault="00A87896" w:rsidP="006F2A17">
            <w:pPr>
              <w:pStyle w:val="pa"/>
              <w:shd w:val="clear" w:color="auto" w:fill="FFFFFF"/>
              <w:spacing w:after="0"/>
              <w:jc w:val="both"/>
              <w:rPr>
                <w:rStyle w:val="pg-6ff2"/>
                <w:color w:val="000000"/>
              </w:rPr>
            </w:pPr>
            <w:r>
              <w:rPr>
                <w:color w:val="000000"/>
              </w:rPr>
              <w:t>Baterija CR123. Taikiklio</w:t>
            </w:r>
            <w:r>
              <w:rPr>
                <w:rStyle w:val="a"/>
                <w:color w:val="000000"/>
              </w:rPr>
              <w:t xml:space="preserve"> </w:t>
            </w:r>
            <w:r>
              <w:rPr>
                <w:color w:val="000000"/>
              </w:rPr>
              <w:t xml:space="preserve"> </w:t>
            </w:r>
            <w:r>
              <w:rPr>
                <w:rStyle w:val="a"/>
                <w:color w:val="000000"/>
              </w:rPr>
              <w:t xml:space="preserve"> </w:t>
            </w:r>
            <w:r>
              <w:rPr>
                <w:color w:val="000000"/>
              </w:rPr>
              <w:t>veikimo</w:t>
            </w:r>
            <w:r>
              <w:rPr>
                <w:rStyle w:val="a"/>
                <w:color w:val="000000"/>
              </w:rPr>
              <w:t xml:space="preserve"> </w:t>
            </w:r>
            <w:r>
              <w:rPr>
                <w:color w:val="000000"/>
              </w:rPr>
              <w:t xml:space="preserve"> </w:t>
            </w:r>
            <w:r>
              <w:rPr>
                <w:rStyle w:val="a"/>
                <w:color w:val="000000"/>
              </w:rPr>
              <w:t xml:space="preserve"> </w:t>
            </w:r>
            <w:r>
              <w:rPr>
                <w:color w:val="000000"/>
              </w:rPr>
              <w:t>laikas</w:t>
            </w:r>
            <w:r>
              <w:rPr>
                <w:rStyle w:val="a"/>
                <w:color w:val="000000"/>
              </w:rPr>
              <w:t xml:space="preserve"> </w:t>
            </w:r>
            <w:r>
              <w:rPr>
                <w:color w:val="000000"/>
              </w:rPr>
              <w:t xml:space="preserve"> </w:t>
            </w:r>
            <w:r>
              <w:rPr>
                <w:rStyle w:val="a"/>
                <w:color w:val="000000"/>
              </w:rPr>
              <w:t xml:space="preserve"> </w:t>
            </w:r>
            <w:r>
              <w:rPr>
                <w:color w:val="000000"/>
              </w:rPr>
              <w:t>–</w:t>
            </w:r>
            <w:r>
              <w:rPr>
                <w:rStyle w:val="a"/>
                <w:color w:val="000000"/>
              </w:rPr>
              <w:t xml:space="preserve"> </w:t>
            </w:r>
            <w:r>
              <w:rPr>
                <w:color w:val="000000"/>
              </w:rPr>
              <w:t xml:space="preserve"> </w:t>
            </w:r>
            <w:r>
              <w:rPr>
                <w:rStyle w:val="a"/>
                <w:color w:val="000000"/>
              </w:rPr>
              <w:t xml:space="preserve"> ne mažiau </w:t>
            </w:r>
            <w:r>
              <w:rPr>
                <w:color w:val="000000"/>
              </w:rPr>
              <w:t>1000</w:t>
            </w:r>
            <w:r>
              <w:rPr>
                <w:rStyle w:val="a"/>
                <w:color w:val="000000"/>
              </w:rPr>
              <w:t xml:space="preserve"> </w:t>
            </w:r>
            <w:r>
              <w:rPr>
                <w:color w:val="000000"/>
              </w:rPr>
              <w:t>nepertraukiamų</w:t>
            </w:r>
            <w:r>
              <w:rPr>
                <w:rStyle w:val="a"/>
                <w:color w:val="000000"/>
              </w:rPr>
              <w:t xml:space="preserve"> </w:t>
            </w:r>
            <w:r>
              <w:rPr>
                <w:color w:val="000000"/>
              </w:rPr>
              <w:t>valandų</w:t>
            </w:r>
            <w:r>
              <w:rPr>
                <w:rStyle w:val="a"/>
                <w:color w:val="000000"/>
              </w:rPr>
              <w:t xml:space="preserve"> </w:t>
            </w:r>
            <w:r>
              <w:rPr>
                <w:color w:val="000000"/>
              </w:rPr>
              <w:t>esant+20 °C ± 2 °C temperatūrai.</w:t>
            </w:r>
          </w:p>
        </w:tc>
      </w:tr>
      <w:tr w:rsidR="00A87896" w14:paraId="1AB9CA97" w14:textId="77777777" w:rsidTr="00643B70">
        <w:tc>
          <w:tcPr>
            <w:tcW w:w="562" w:type="dxa"/>
          </w:tcPr>
          <w:p w14:paraId="7D95F381"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14.</w:t>
            </w:r>
          </w:p>
        </w:tc>
        <w:tc>
          <w:tcPr>
            <w:tcW w:w="2977" w:type="dxa"/>
          </w:tcPr>
          <w:p w14:paraId="7CABA07C"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Taikiklio veikimo temperatūra</w:t>
            </w:r>
          </w:p>
        </w:tc>
        <w:tc>
          <w:tcPr>
            <w:tcW w:w="6202" w:type="dxa"/>
          </w:tcPr>
          <w:p w14:paraId="5F38A25E" w14:textId="77777777" w:rsidR="00A87896" w:rsidRDefault="00A87896" w:rsidP="006F2A17">
            <w:pPr>
              <w:pStyle w:val="pa"/>
              <w:shd w:val="clear" w:color="auto" w:fill="FFFFFF"/>
              <w:spacing w:after="0"/>
              <w:jc w:val="both"/>
              <w:rPr>
                <w:rStyle w:val="pg-6ff2"/>
                <w:color w:val="000000"/>
              </w:rPr>
            </w:pPr>
            <w:r>
              <w:rPr>
                <w:color w:val="000000"/>
              </w:rPr>
              <w:t>Nuo -40 °C iki +60 °C.</w:t>
            </w:r>
          </w:p>
        </w:tc>
      </w:tr>
      <w:tr w:rsidR="00A87896" w14:paraId="5D6DBC33" w14:textId="77777777" w:rsidTr="00643B70">
        <w:tc>
          <w:tcPr>
            <w:tcW w:w="562" w:type="dxa"/>
          </w:tcPr>
          <w:p w14:paraId="649DBF8C"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2977" w:type="dxa"/>
          </w:tcPr>
          <w:p w14:paraId="12CA3CA6"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Taikiklio pagaminimo medžiaga</w:t>
            </w:r>
          </w:p>
        </w:tc>
        <w:tc>
          <w:tcPr>
            <w:tcW w:w="6202" w:type="dxa"/>
          </w:tcPr>
          <w:p w14:paraId="73855729" w14:textId="77777777" w:rsidR="00A87896" w:rsidRDefault="00A87896" w:rsidP="006F2A17">
            <w:pPr>
              <w:pStyle w:val="pa"/>
              <w:shd w:val="clear" w:color="auto" w:fill="FFFFFF"/>
              <w:spacing w:after="0"/>
              <w:jc w:val="both"/>
              <w:rPr>
                <w:rStyle w:val="pg-6ff2"/>
                <w:color w:val="000000"/>
              </w:rPr>
            </w:pPr>
            <w:r>
              <w:rPr>
                <w:rStyle w:val="pg-6ff2"/>
                <w:color w:val="000000"/>
              </w:rPr>
              <w:t>A</w:t>
            </w:r>
            <w:r>
              <w:rPr>
                <w:rStyle w:val="pg-6ff2"/>
              </w:rPr>
              <w:t xml:space="preserve">viacinis aliuminis </w:t>
            </w:r>
            <w:proofErr w:type="spellStart"/>
            <w:r>
              <w:rPr>
                <w:rStyle w:val="pg-6ff2"/>
              </w:rPr>
              <w:t>anoduotu</w:t>
            </w:r>
            <w:proofErr w:type="spellEnd"/>
            <w:r>
              <w:rPr>
                <w:rStyle w:val="pg-6ff2"/>
              </w:rPr>
              <w:t xml:space="preserve"> arba ne blogiau apdirbtu paviršiumi.</w:t>
            </w:r>
          </w:p>
        </w:tc>
      </w:tr>
      <w:tr w:rsidR="00A87896" w14:paraId="2178C320" w14:textId="77777777" w:rsidTr="00643B70">
        <w:tc>
          <w:tcPr>
            <w:tcW w:w="562" w:type="dxa"/>
          </w:tcPr>
          <w:p w14:paraId="55D9D78E"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w:t>
            </w:r>
          </w:p>
        </w:tc>
        <w:tc>
          <w:tcPr>
            <w:tcW w:w="2977" w:type="dxa"/>
          </w:tcPr>
          <w:p w14:paraId="212F3310"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Taikiklio spalva</w:t>
            </w:r>
          </w:p>
        </w:tc>
        <w:tc>
          <w:tcPr>
            <w:tcW w:w="6202" w:type="dxa"/>
          </w:tcPr>
          <w:p w14:paraId="2AC6A370" w14:textId="77777777" w:rsidR="00A87896" w:rsidRDefault="00A87896" w:rsidP="006F2A17">
            <w:pPr>
              <w:pStyle w:val="pa"/>
              <w:shd w:val="clear" w:color="auto" w:fill="FFFFFF"/>
              <w:spacing w:after="0"/>
              <w:jc w:val="both"/>
              <w:rPr>
                <w:rStyle w:val="pg-6ff2"/>
                <w:color w:val="000000"/>
              </w:rPr>
            </w:pPr>
            <w:r>
              <w:rPr>
                <w:rStyle w:val="pg-6ff2"/>
                <w:color w:val="000000"/>
              </w:rPr>
              <w:t>Juoda.</w:t>
            </w:r>
          </w:p>
        </w:tc>
      </w:tr>
      <w:tr w:rsidR="00A87896" w14:paraId="7207ABA8" w14:textId="77777777" w:rsidTr="00643B70">
        <w:tc>
          <w:tcPr>
            <w:tcW w:w="562" w:type="dxa"/>
          </w:tcPr>
          <w:p w14:paraId="30E26862"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17.</w:t>
            </w:r>
          </w:p>
        </w:tc>
        <w:tc>
          <w:tcPr>
            <w:tcW w:w="2977" w:type="dxa"/>
          </w:tcPr>
          <w:p w14:paraId="78CB558F"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Taikiklio suderinamumas</w:t>
            </w:r>
          </w:p>
        </w:tc>
        <w:tc>
          <w:tcPr>
            <w:tcW w:w="6202" w:type="dxa"/>
          </w:tcPr>
          <w:p w14:paraId="2B9E469C" w14:textId="77777777" w:rsidR="00A87896" w:rsidRDefault="00A87896" w:rsidP="006F2A17">
            <w:pPr>
              <w:pStyle w:val="pa"/>
              <w:shd w:val="clear" w:color="auto" w:fill="FFFFFF"/>
              <w:spacing w:after="0"/>
              <w:jc w:val="both"/>
              <w:rPr>
                <w:rStyle w:val="pg-6ff2"/>
                <w:color w:val="000000"/>
              </w:rPr>
            </w:pPr>
            <w:r>
              <w:rPr>
                <w:rStyle w:val="pg-6ff2"/>
                <w:color w:val="000000"/>
              </w:rPr>
              <w:t xml:space="preserve">Taikiklis turi būti suderinamas su 3x optiniu </w:t>
            </w:r>
            <w:proofErr w:type="spellStart"/>
            <w:r>
              <w:rPr>
                <w:rStyle w:val="pg-6ff2"/>
                <w:color w:val="000000"/>
              </w:rPr>
              <w:t>priartintoju</w:t>
            </w:r>
            <w:proofErr w:type="spellEnd"/>
            <w:r>
              <w:rPr>
                <w:rStyle w:val="pg-6ff2"/>
                <w:color w:val="000000"/>
              </w:rPr>
              <w:t>.</w:t>
            </w:r>
          </w:p>
        </w:tc>
      </w:tr>
      <w:tr w:rsidR="00A87896" w14:paraId="7DA4EC24" w14:textId="77777777" w:rsidTr="00643B70">
        <w:tc>
          <w:tcPr>
            <w:tcW w:w="562" w:type="dxa"/>
          </w:tcPr>
          <w:p w14:paraId="2B5135D5"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18.</w:t>
            </w:r>
          </w:p>
        </w:tc>
        <w:tc>
          <w:tcPr>
            <w:tcW w:w="2977" w:type="dxa"/>
          </w:tcPr>
          <w:p w14:paraId="658AF223"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Priartintojo tvirtinimas</w:t>
            </w:r>
          </w:p>
        </w:tc>
        <w:tc>
          <w:tcPr>
            <w:tcW w:w="6202" w:type="dxa"/>
          </w:tcPr>
          <w:p w14:paraId="1E7806AD" w14:textId="77777777" w:rsidR="00A87896" w:rsidRDefault="00A87896" w:rsidP="006F2A17">
            <w:pPr>
              <w:pStyle w:val="pa"/>
              <w:shd w:val="clear" w:color="auto" w:fill="FFFFFF"/>
              <w:spacing w:after="0"/>
              <w:jc w:val="both"/>
              <w:rPr>
                <w:rStyle w:val="pg-6ff2"/>
                <w:color w:val="000000"/>
              </w:rPr>
            </w:pPr>
            <w:r>
              <w:rPr>
                <w:rStyle w:val="pg-6ff2"/>
                <w:color w:val="000000"/>
              </w:rPr>
              <w:t xml:space="preserve">Tvirtinamas žiedu prie platformos kuri leidžia jį, pagal poreikį, paversti į šoną, nenuimant nuo ginklo. Tvirtinimas </w:t>
            </w:r>
            <w:r>
              <w:rPr>
                <w:rStyle w:val="pg-6ff2"/>
                <w:color w:val="000000"/>
              </w:rPr>
              <w:lastRenderedPageBreak/>
              <w:t xml:space="preserve">suderinamas su dešiniarankiais ir kairiarankiais vartotojais. Platforma tvirtinama prie </w:t>
            </w:r>
            <w:proofErr w:type="spellStart"/>
            <w:r>
              <w:rPr>
                <w:rStyle w:val="pg-6ff2"/>
                <w:color w:val="000000"/>
              </w:rPr>
              <w:t>Picatinny</w:t>
            </w:r>
            <w:proofErr w:type="spellEnd"/>
            <w:r>
              <w:rPr>
                <w:rStyle w:val="pg-6ff2"/>
                <w:color w:val="000000"/>
              </w:rPr>
              <w:t xml:space="preserve"> pavažos </w:t>
            </w:r>
            <w:r>
              <w:t>(MIL-STD-1913).</w:t>
            </w:r>
          </w:p>
        </w:tc>
      </w:tr>
      <w:tr w:rsidR="00A87896" w14:paraId="0CD2FA53" w14:textId="77777777" w:rsidTr="00643B70">
        <w:tc>
          <w:tcPr>
            <w:tcW w:w="562" w:type="dxa"/>
          </w:tcPr>
          <w:p w14:paraId="3B04245A"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lastRenderedPageBreak/>
              <w:t>19.</w:t>
            </w:r>
          </w:p>
        </w:tc>
        <w:tc>
          <w:tcPr>
            <w:tcW w:w="2977" w:type="dxa"/>
          </w:tcPr>
          <w:p w14:paraId="28F37387"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Priartintojo matymo laukas</w:t>
            </w:r>
          </w:p>
        </w:tc>
        <w:tc>
          <w:tcPr>
            <w:tcW w:w="6202" w:type="dxa"/>
          </w:tcPr>
          <w:p w14:paraId="1EA3CBED" w14:textId="77777777" w:rsidR="00A87896" w:rsidRDefault="00A87896" w:rsidP="006F2A17">
            <w:pPr>
              <w:pStyle w:val="pa"/>
              <w:shd w:val="clear" w:color="auto" w:fill="FFFFFF"/>
              <w:spacing w:after="0"/>
              <w:jc w:val="both"/>
              <w:rPr>
                <w:rStyle w:val="pg-6ff2"/>
                <w:color w:val="000000"/>
              </w:rPr>
            </w:pPr>
            <w:r>
              <w:rPr>
                <w:rStyle w:val="pg-6ff2"/>
                <w:color w:val="000000"/>
              </w:rPr>
              <w:t xml:space="preserve">Ne mažiau </w:t>
            </w:r>
            <w:r>
              <w:rPr>
                <w:color w:val="000000"/>
              </w:rPr>
              <w:t>7,3 laipsnio.</w:t>
            </w:r>
          </w:p>
        </w:tc>
      </w:tr>
      <w:tr w:rsidR="00A87896" w14:paraId="290ED229" w14:textId="77777777" w:rsidTr="00643B70">
        <w:tc>
          <w:tcPr>
            <w:tcW w:w="562" w:type="dxa"/>
          </w:tcPr>
          <w:p w14:paraId="14D9F09C"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20.</w:t>
            </w:r>
          </w:p>
        </w:tc>
        <w:tc>
          <w:tcPr>
            <w:tcW w:w="2977" w:type="dxa"/>
          </w:tcPr>
          <w:p w14:paraId="07F05BD4"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Priartintojo svoris</w:t>
            </w:r>
          </w:p>
        </w:tc>
        <w:tc>
          <w:tcPr>
            <w:tcW w:w="6202" w:type="dxa"/>
          </w:tcPr>
          <w:p w14:paraId="2AFF8E9C" w14:textId="77777777" w:rsidR="00A87896" w:rsidRDefault="00A87896" w:rsidP="006F2A17">
            <w:pPr>
              <w:pStyle w:val="pa"/>
              <w:shd w:val="clear" w:color="auto" w:fill="FFFFFF"/>
              <w:spacing w:after="0"/>
              <w:jc w:val="both"/>
              <w:rPr>
                <w:rStyle w:val="pg-6ff2"/>
                <w:color w:val="000000"/>
              </w:rPr>
            </w:pPr>
            <w:r>
              <w:t xml:space="preserve">Su tvirtinimo platforma neturi viršyti 300 g. </w:t>
            </w:r>
          </w:p>
        </w:tc>
      </w:tr>
      <w:tr w:rsidR="00A87896" w14:paraId="038A3850" w14:textId="77777777" w:rsidTr="00643B70">
        <w:tc>
          <w:tcPr>
            <w:tcW w:w="562" w:type="dxa"/>
          </w:tcPr>
          <w:p w14:paraId="38A1406B"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21.</w:t>
            </w:r>
          </w:p>
        </w:tc>
        <w:tc>
          <w:tcPr>
            <w:tcW w:w="2977" w:type="dxa"/>
          </w:tcPr>
          <w:p w14:paraId="1D311454"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Priartintojo dydis</w:t>
            </w:r>
          </w:p>
        </w:tc>
        <w:tc>
          <w:tcPr>
            <w:tcW w:w="6202" w:type="dxa"/>
          </w:tcPr>
          <w:p w14:paraId="7EE58A9E" w14:textId="77777777" w:rsidR="00A87896" w:rsidRDefault="00A87896" w:rsidP="006F2A17">
            <w:pPr>
              <w:pStyle w:val="pa"/>
              <w:shd w:val="clear" w:color="auto" w:fill="FFFFFF"/>
              <w:spacing w:beforeAutospacing="0" w:after="0" w:afterAutospacing="0"/>
              <w:jc w:val="both"/>
              <w:rPr>
                <w:rStyle w:val="pg-6ff2"/>
                <w:color w:val="000000"/>
              </w:rPr>
            </w:pPr>
            <w:r>
              <w:rPr>
                <w:rStyle w:val="pg-6ff2"/>
                <w:color w:val="000000"/>
              </w:rPr>
              <w:t>21.1. Ilgis – nuo 111 mm iki 114 mm;</w:t>
            </w:r>
          </w:p>
          <w:p w14:paraId="4703C0C4" w14:textId="77777777" w:rsidR="00A87896" w:rsidRDefault="00A87896" w:rsidP="006F2A17">
            <w:pPr>
              <w:pStyle w:val="pa"/>
              <w:shd w:val="clear" w:color="auto" w:fill="FFFFFF"/>
              <w:spacing w:beforeAutospacing="0" w:after="0" w:afterAutospacing="0"/>
              <w:jc w:val="both"/>
              <w:rPr>
                <w:rStyle w:val="pg-6ff2"/>
                <w:color w:val="000000"/>
              </w:rPr>
            </w:pPr>
            <w:r>
              <w:rPr>
                <w:rStyle w:val="pg-6ff2"/>
                <w:color w:val="000000"/>
              </w:rPr>
              <w:t>21.2. Plotis – nuo 54 mm iki 57 mm;</w:t>
            </w:r>
          </w:p>
          <w:p w14:paraId="7606F24C" w14:textId="77777777" w:rsidR="00A87896" w:rsidRDefault="00A87896" w:rsidP="006F2A17">
            <w:pPr>
              <w:pStyle w:val="pa"/>
              <w:shd w:val="clear" w:color="auto" w:fill="FFFFFF"/>
              <w:spacing w:beforeAutospacing="0" w:after="0" w:afterAutospacing="0"/>
              <w:jc w:val="both"/>
            </w:pPr>
            <w:r>
              <w:rPr>
                <w:rStyle w:val="pg-6ff2"/>
                <w:color w:val="000000"/>
              </w:rPr>
              <w:t>21.3. Aukštis – nuo 72 mm iki 75 mm.</w:t>
            </w:r>
          </w:p>
        </w:tc>
      </w:tr>
      <w:tr w:rsidR="00A87896" w14:paraId="5D3B129B" w14:textId="77777777" w:rsidTr="00643B70">
        <w:tc>
          <w:tcPr>
            <w:tcW w:w="562" w:type="dxa"/>
          </w:tcPr>
          <w:p w14:paraId="689EFB59"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22.</w:t>
            </w:r>
          </w:p>
        </w:tc>
        <w:tc>
          <w:tcPr>
            <w:tcW w:w="2977" w:type="dxa"/>
          </w:tcPr>
          <w:p w14:paraId="361D7E91"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Priartintojo atsparumas klimatinėms sąlygoms</w:t>
            </w:r>
          </w:p>
        </w:tc>
        <w:tc>
          <w:tcPr>
            <w:tcW w:w="6202" w:type="dxa"/>
          </w:tcPr>
          <w:p w14:paraId="248D5678" w14:textId="77777777" w:rsidR="00A87896" w:rsidRDefault="00A87896" w:rsidP="006F2A17">
            <w:pPr>
              <w:pStyle w:val="pa"/>
              <w:shd w:val="clear" w:color="auto" w:fill="FFFFFF"/>
              <w:spacing w:after="0"/>
              <w:jc w:val="both"/>
              <w:rPr>
                <w:rStyle w:val="pg-6ff2"/>
                <w:color w:val="000000"/>
              </w:rPr>
            </w:pPr>
            <w:r>
              <w:rPr>
                <w:rStyle w:val="pg-6ff2"/>
                <w:color w:val="000000"/>
              </w:rPr>
              <w:t>Apsauga nuo rūko.</w:t>
            </w:r>
          </w:p>
        </w:tc>
      </w:tr>
      <w:tr w:rsidR="00A87896" w14:paraId="46D79443" w14:textId="77777777" w:rsidTr="00643B70">
        <w:tc>
          <w:tcPr>
            <w:tcW w:w="562" w:type="dxa"/>
          </w:tcPr>
          <w:p w14:paraId="3E45BC6B"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23.</w:t>
            </w:r>
          </w:p>
        </w:tc>
        <w:tc>
          <w:tcPr>
            <w:tcW w:w="2977" w:type="dxa"/>
          </w:tcPr>
          <w:p w14:paraId="145A353B"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Priartintojo atsparumas vandeniui</w:t>
            </w:r>
          </w:p>
        </w:tc>
        <w:tc>
          <w:tcPr>
            <w:tcW w:w="6202" w:type="dxa"/>
          </w:tcPr>
          <w:p w14:paraId="63B8E289" w14:textId="77777777" w:rsidR="00A87896" w:rsidRDefault="00A87896" w:rsidP="006F2A17">
            <w:pPr>
              <w:pStyle w:val="pa"/>
              <w:shd w:val="clear" w:color="auto" w:fill="FFFFFF"/>
              <w:spacing w:after="0"/>
              <w:jc w:val="both"/>
              <w:rPr>
                <w:rStyle w:val="pg-6ff2"/>
                <w:color w:val="000000"/>
              </w:rPr>
            </w:pPr>
            <w:r>
              <w:rPr>
                <w:rStyle w:val="pg-6ff2"/>
                <w:color w:val="000000"/>
              </w:rPr>
              <w:t>Ne mažesnis kaip 10 m gylio.</w:t>
            </w:r>
          </w:p>
        </w:tc>
      </w:tr>
      <w:tr w:rsidR="00A87896" w14:paraId="0F30C576" w14:textId="77777777" w:rsidTr="00643B70">
        <w:tc>
          <w:tcPr>
            <w:tcW w:w="562" w:type="dxa"/>
          </w:tcPr>
          <w:p w14:paraId="575F96CB"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24.</w:t>
            </w:r>
          </w:p>
        </w:tc>
        <w:tc>
          <w:tcPr>
            <w:tcW w:w="2977" w:type="dxa"/>
          </w:tcPr>
          <w:p w14:paraId="0928DC64"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Priartintojo veikimo temperatūra</w:t>
            </w:r>
          </w:p>
        </w:tc>
        <w:tc>
          <w:tcPr>
            <w:tcW w:w="6202" w:type="dxa"/>
          </w:tcPr>
          <w:p w14:paraId="7F9B985B" w14:textId="77777777" w:rsidR="00A87896" w:rsidRDefault="00A87896" w:rsidP="006F2A17">
            <w:pPr>
              <w:pStyle w:val="pa"/>
              <w:shd w:val="clear" w:color="auto" w:fill="FFFFFF"/>
              <w:spacing w:after="0"/>
              <w:jc w:val="both"/>
              <w:rPr>
                <w:color w:val="000000"/>
              </w:rPr>
            </w:pPr>
            <w:r>
              <w:rPr>
                <w:color w:val="000000"/>
              </w:rPr>
              <w:t>Nuo -40 °C iki +60 °C.</w:t>
            </w:r>
          </w:p>
        </w:tc>
      </w:tr>
      <w:tr w:rsidR="00A87896" w14:paraId="787A7504" w14:textId="77777777" w:rsidTr="00643B70">
        <w:tc>
          <w:tcPr>
            <w:tcW w:w="562" w:type="dxa"/>
          </w:tcPr>
          <w:p w14:paraId="5D13F0A5"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25.</w:t>
            </w:r>
          </w:p>
        </w:tc>
        <w:tc>
          <w:tcPr>
            <w:tcW w:w="2977" w:type="dxa"/>
          </w:tcPr>
          <w:p w14:paraId="6103CD4B"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Priartintojo pagaminimo medžiaga</w:t>
            </w:r>
          </w:p>
        </w:tc>
        <w:tc>
          <w:tcPr>
            <w:tcW w:w="6202" w:type="dxa"/>
          </w:tcPr>
          <w:p w14:paraId="69E7B0E7" w14:textId="77777777" w:rsidR="00A87896" w:rsidRDefault="00A87896" w:rsidP="006F2A17">
            <w:pPr>
              <w:pStyle w:val="pa"/>
              <w:shd w:val="clear" w:color="auto" w:fill="FFFFFF"/>
              <w:spacing w:after="0"/>
              <w:jc w:val="both"/>
              <w:rPr>
                <w:color w:val="000000"/>
              </w:rPr>
            </w:pPr>
            <w:r>
              <w:rPr>
                <w:rStyle w:val="pg-6ff2"/>
                <w:color w:val="000000"/>
              </w:rPr>
              <w:t>A</w:t>
            </w:r>
            <w:r>
              <w:rPr>
                <w:rStyle w:val="pg-6ff2"/>
              </w:rPr>
              <w:t xml:space="preserve">viacinis aliuminis </w:t>
            </w:r>
            <w:proofErr w:type="spellStart"/>
            <w:r>
              <w:rPr>
                <w:rStyle w:val="pg-6ff2"/>
              </w:rPr>
              <w:t>anoduotu</w:t>
            </w:r>
            <w:proofErr w:type="spellEnd"/>
            <w:r>
              <w:rPr>
                <w:rStyle w:val="pg-6ff2"/>
              </w:rPr>
              <w:t xml:space="preserve"> arba ne blogiau apdirbtu paviršiumi.</w:t>
            </w:r>
          </w:p>
        </w:tc>
      </w:tr>
      <w:tr w:rsidR="00A87896" w14:paraId="48BD6449" w14:textId="77777777" w:rsidTr="00643B70">
        <w:tc>
          <w:tcPr>
            <w:tcW w:w="562" w:type="dxa"/>
          </w:tcPr>
          <w:p w14:paraId="0CE81843"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26.</w:t>
            </w:r>
          </w:p>
        </w:tc>
        <w:tc>
          <w:tcPr>
            <w:tcW w:w="2977" w:type="dxa"/>
          </w:tcPr>
          <w:p w14:paraId="3EF774EB"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Priartintojo spalva</w:t>
            </w:r>
          </w:p>
        </w:tc>
        <w:tc>
          <w:tcPr>
            <w:tcW w:w="6202" w:type="dxa"/>
          </w:tcPr>
          <w:p w14:paraId="364D2627" w14:textId="77777777" w:rsidR="00A87896" w:rsidRDefault="00A87896" w:rsidP="006F2A17">
            <w:pPr>
              <w:pStyle w:val="pa"/>
              <w:shd w:val="clear" w:color="auto" w:fill="FFFFFF"/>
              <w:spacing w:after="0"/>
              <w:jc w:val="both"/>
              <w:rPr>
                <w:color w:val="000000"/>
              </w:rPr>
            </w:pPr>
            <w:r>
              <w:rPr>
                <w:color w:val="000000"/>
              </w:rPr>
              <w:t>Juoda.</w:t>
            </w:r>
          </w:p>
        </w:tc>
      </w:tr>
      <w:tr w:rsidR="00A87896" w14:paraId="571EF2A8" w14:textId="77777777" w:rsidTr="00643B70">
        <w:tc>
          <w:tcPr>
            <w:tcW w:w="562" w:type="dxa"/>
          </w:tcPr>
          <w:p w14:paraId="24BD0E40" w14:textId="77777777" w:rsidR="00A87896" w:rsidRDefault="00A87896" w:rsidP="006F2A1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27.</w:t>
            </w:r>
          </w:p>
        </w:tc>
        <w:tc>
          <w:tcPr>
            <w:tcW w:w="2977" w:type="dxa"/>
          </w:tcPr>
          <w:p w14:paraId="03D87CE7" w14:textId="77777777" w:rsidR="00A87896" w:rsidRDefault="00A87896" w:rsidP="006F2A1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Taikiklio su </w:t>
            </w:r>
            <w:proofErr w:type="spellStart"/>
            <w:r>
              <w:rPr>
                <w:rFonts w:ascii="Times New Roman" w:eastAsia="Calibri" w:hAnsi="Times New Roman" w:cs="Times New Roman"/>
                <w:sz w:val="24"/>
                <w:szCs w:val="24"/>
              </w:rPr>
              <w:t>priartintoju</w:t>
            </w:r>
            <w:proofErr w:type="spellEnd"/>
            <w:r>
              <w:rPr>
                <w:rFonts w:ascii="Times New Roman" w:eastAsia="Calibri" w:hAnsi="Times New Roman" w:cs="Times New Roman"/>
                <w:sz w:val="24"/>
                <w:szCs w:val="24"/>
              </w:rPr>
              <w:t xml:space="preserve"> komplektacija</w:t>
            </w:r>
          </w:p>
        </w:tc>
        <w:tc>
          <w:tcPr>
            <w:tcW w:w="6202" w:type="dxa"/>
          </w:tcPr>
          <w:p w14:paraId="233C609E" w14:textId="77777777" w:rsidR="00A87896" w:rsidRDefault="00A87896" w:rsidP="006F2A17">
            <w:pPr>
              <w:pStyle w:val="pa"/>
              <w:shd w:val="clear" w:color="auto" w:fill="FFFFFF"/>
              <w:spacing w:beforeAutospacing="0" w:after="0" w:afterAutospacing="0"/>
              <w:jc w:val="both"/>
              <w:rPr>
                <w:color w:val="000000"/>
              </w:rPr>
            </w:pPr>
            <w:r>
              <w:rPr>
                <w:color w:val="000000"/>
              </w:rPr>
              <w:t>27.1. Holografinis taikiklis – 1 vnt.;</w:t>
            </w:r>
          </w:p>
          <w:p w14:paraId="5E5357CD" w14:textId="77777777" w:rsidR="00A87896" w:rsidRDefault="00A87896" w:rsidP="006F2A17">
            <w:pPr>
              <w:pStyle w:val="pa"/>
              <w:shd w:val="clear" w:color="auto" w:fill="FFFFFF"/>
              <w:spacing w:beforeAutospacing="0" w:after="0" w:afterAutospacing="0"/>
              <w:jc w:val="both"/>
              <w:rPr>
                <w:color w:val="000000"/>
              </w:rPr>
            </w:pPr>
            <w:r>
              <w:rPr>
                <w:rStyle w:val="pg-6ff2"/>
                <w:color w:val="000000"/>
              </w:rPr>
              <w:t xml:space="preserve">27.2. </w:t>
            </w:r>
            <w:r>
              <w:rPr>
                <w:color w:val="000000"/>
              </w:rPr>
              <w:t>Baterija CR123 – 1 vnt.;</w:t>
            </w:r>
          </w:p>
          <w:p w14:paraId="3E5C3B79" w14:textId="77777777" w:rsidR="00A87896" w:rsidRDefault="00A87896" w:rsidP="006F2A17">
            <w:pPr>
              <w:pStyle w:val="pa"/>
              <w:shd w:val="clear" w:color="auto" w:fill="FFFFFF"/>
              <w:spacing w:beforeAutospacing="0" w:after="0" w:afterAutospacing="0"/>
              <w:jc w:val="both"/>
              <w:rPr>
                <w:rStyle w:val="pg-6ff2"/>
              </w:rPr>
            </w:pPr>
            <w:r>
              <w:rPr>
                <w:rStyle w:val="pg-6ff2"/>
                <w:color w:val="000000"/>
              </w:rPr>
              <w:t>27</w:t>
            </w:r>
            <w:r>
              <w:rPr>
                <w:rStyle w:val="pg-6ff2"/>
              </w:rPr>
              <w:t>.3. Apsauginis dėklas taikikliui – 1 vnt.;</w:t>
            </w:r>
          </w:p>
          <w:p w14:paraId="73626F4A" w14:textId="77777777" w:rsidR="00A87896" w:rsidRDefault="00A87896" w:rsidP="006F2A17">
            <w:pPr>
              <w:pStyle w:val="pa"/>
              <w:shd w:val="clear" w:color="auto" w:fill="FFFFFF"/>
              <w:spacing w:beforeAutospacing="0" w:after="0" w:afterAutospacing="0"/>
              <w:jc w:val="both"/>
              <w:rPr>
                <w:rStyle w:val="pg-6ff2"/>
                <w:color w:val="000000"/>
              </w:rPr>
            </w:pPr>
            <w:r>
              <w:rPr>
                <w:rStyle w:val="pg-6ff2"/>
                <w:color w:val="000000"/>
              </w:rPr>
              <w:t xml:space="preserve">27.4. Priartintojo naudojimosi instrukcija </w:t>
            </w:r>
            <w:r>
              <w:rPr>
                <w:rStyle w:val="pg-6ff2"/>
              </w:rPr>
              <w:t>– 1 vnt.</w:t>
            </w:r>
            <w:r>
              <w:rPr>
                <w:rStyle w:val="pg-6ff2"/>
                <w:color w:val="000000"/>
              </w:rPr>
              <w:t>;</w:t>
            </w:r>
          </w:p>
          <w:p w14:paraId="22545E06" w14:textId="77777777" w:rsidR="00A87896" w:rsidRDefault="00A87896" w:rsidP="006F2A17">
            <w:pPr>
              <w:pStyle w:val="pa"/>
              <w:shd w:val="clear" w:color="auto" w:fill="FFFFFF"/>
              <w:spacing w:beforeAutospacing="0" w:after="0" w:afterAutospacing="0"/>
              <w:jc w:val="both"/>
            </w:pPr>
            <w:r>
              <w:rPr>
                <w:color w:val="000000"/>
              </w:rPr>
              <w:t>27.5. Optinis</w:t>
            </w:r>
            <w:r>
              <w:rPr>
                <w:rStyle w:val="a"/>
                <w:color w:val="000000"/>
              </w:rPr>
              <w:t xml:space="preserve">  </w:t>
            </w:r>
            <w:proofErr w:type="spellStart"/>
            <w:r>
              <w:rPr>
                <w:rStyle w:val="a"/>
                <w:color w:val="000000"/>
              </w:rPr>
              <w:t>p</w:t>
            </w:r>
            <w:r>
              <w:rPr>
                <w:rStyle w:val="a"/>
              </w:rPr>
              <w:t>riartintojas</w:t>
            </w:r>
            <w:proofErr w:type="spellEnd"/>
            <w:r>
              <w:rPr>
                <w:rStyle w:val="a"/>
                <w:color w:val="000000"/>
              </w:rPr>
              <w:t xml:space="preserve">  </w:t>
            </w:r>
            <w:r>
              <w:rPr>
                <w:color w:val="000000"/>
              </w:rPr>
              <w:t xml:space="preserve">3x </w:t>
            </w:r>
            <w:r>
              <w:t>– 1 vnt.;</w:t>
            </w:r>
          </w:p>
          <w:p w14:paraId="19A7D4A3" w14:textId="77777777" w:rsidR="00A87896" w:rsidRDefault="00A87896" w:rsidP="006F2A17">
            <w:pPr>
              <w:pStyle w:val="pa"/>
              <w:shd w:val="clear" w:color="auto" w:fill="FFFFFF"/>
              <w:spacing w:beforeAutospacing="0" w:after="0" w:afterAutospacing="0"/>
              <w:jc w:val="both"/>
              <w:rPr>
                <w:color w:val="000000"/>
              </w:rPr>
            </w:pPr>
            <w:r>
              <w:rPr>
                <w:color w:val="000000"/>
              </w:rPr>
              <w:t>27.6. Optinio priartintojo</w:t>
            </w:r>
            <w:r>
              <w:rPr>
                <w:rStyle w:val="a"/>
                <w:color w:val="000000"/>
              </w:rPr>
              <w:t xml:space="preserve"> </w:t>
            </w:r>
            <w:r>
              <w:rPr>
                <w:color w:val="000000"/>
              </w:rPr>
              <w:t xml:space="preserve"> </w:t>
            </w:r>
            <w:r>
              <w:rPr>
                <w:rStyle w:val="a"/>
                <w:color w:val="000000"/>
              </w:rPr>
              <w:t xml:space="preserve"> </w:t>
            </w:r>
            <w:r>
              <w:rPr>
                <w:color w:val="000000"/>
              </w:rPr>
              <w:t>pavertimo</w:t>
            </w:r>
            <w:r>
              <w:rPr>
                <w:rStyle w:val="a"/>
                <w:color w:val="000000"/>
              </w:rPr>
              <w:t xml:space="preserve"> </w:t>
            </w:r>
            <w:r>
              <w:rPr>
                <w:color w:val="000000"/>
              </w:rPr>
              <w:t xml:space="preserve"> </w:t>
            </w:r>
            <w:r>
              <w:rPr>
                <w:rStyle w:val="a"/>
                <w:color w:val="000000"/>
              </w:rPr>
              <w:t xml:space="preserve"> </w:t>
            </w:r>
            <w:r>
              <w:rPr>
                <w:color w:val="000000"/>
              </w:rPr>
              <w:t>į</w:t>
            </w:r>
            <w:r>
              <w:rPr>
                <w:rStyle w:val="a"/>
                <w:color w:val="000000"/>
              </w:rPr>
              <w:t xml:space="preserve"> </w:t>
            </w:r>
            <w:r>
              <w:rPr>
                <w:color w:val="000000"/>
              </w:rPr>
              <w:t xml:space="preserve"> </w:t>
            </w:r>
            <w:r>
              <w:rPr>
                <w:rStyle w:val="a"/>
                <w:color w:val="000000"/>
              </w:rPr>
              <w:t xml:space="preserve"> </w:t>
            </w:r>
            <w:r>
              <w:rPr>
                <w:color w:val="000000"/>
              </w:rPr>
              <w:t xml:space="preserve">šoną platforma </w:t>
            </w:r>
            <w:r>
              <w:t xml:space="preserve">– </w:t>
            </w:r>
            <w:r>
              <w:rPr>
                <w:color w:val="000000"/>
              </w:rPr>
              <w:t xml:space="preserve">1 </w:t>
            </w:r>
            <w:r>
              <w:t>vnt.;</w:t>
            </w:r>
          </w:p>
          <w:p w14:paraId="56953D7E" w14:textId="77777777" w:rsidR="00A87896" w:rsidRDefault="00A87896" w:rsidP="006F2A17">
            <w:pPr>
              <w:pStyle w:val="pa"/>
              <w:shd w:val="clear" w:color="auto" w:fill="FFFFFF"/>
              <w:spacing w:beforeAutospacing="0" w:after="0" w:afterAutospacing="0"/>
              <w:jc w:val="both"/>
              <w:rPr>
                <w:color w:val="000000"/>
              </w:rPr>
            </w:pPr>
            <w:r>
              <w:rPr>
                <w:color w:val="000000"/>
              </w:rPr>
              <w:t xml:space="preserve">27.7. Apsauginis dėklas </w:t>
            </w:r>
            <w:proofErr w:type="spellStart"/>
            <w:r>
              <w:rPr>
                <w:color w:val="000000"/>
              </w:rPr>
              <w:t>priartintojui</w:t>
            </w:r>
            <w:proofErr w:type="spellEnd"/>
            <w:r>
              <w:rPr>
                <w:color w:val="000000"/>
              </w:rPr>
              <w:t xml:space="preserve"> – 1 vnt.;</w:t>
            </w:r>
          </w:p>
          <w:p w14:paraId="3664E12B" w14:textId="77777777" w:rsidR="00A87896" w:rsidRDefault="00A87896" w:rsidP="006F2A17">
            <w:pPr>
              <w:pStyle w:val="pa"/>
              <w:shd w:val="clear" w:color="auto" w:fill="FFFFFF"/>
              <w:spacing w:beforeAutospacing="0" w:after="0" w:afterAutospacing="0"/>
              <w:jc w:val="both"/>
              <w:rPr>
                <w:color w:val="000000"/>
              </w:rPr>
            </w:pPr>
            <w:r>
              <w:rPr>
                <w:color w:val="000000"/>
              </w:rPr>
              <w:t>27.8.  Priartintojo naudojimo instrukcija – 1 vnt.</w:t>
            </w:r>
          </w:p>
        </w:tc>
      </w:tr>
      <w:tr w:rsidR="00A87896" w14:paraId="0DFCE0A9" w14:textId="77777777" w:rsidTr="00643B70">
        <w:tc>
          <w:tcPr>
            <w:tcW w:w="562" w:type="dxa"/>
          </w:tcPr>
          <w:p w14:paraId="594FEE2C" w14:textId="77777777" w:rsidR="00A87896" w:rsidRDefault="00A87896" w:rsidP="00643B7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28.</w:t>
            </w:r>
          </w:p>
        </w:tc>
        <w:tc>
          <w:tcPr>
            <w:tcW w:w="2977" w:type="dxa"/>
          </w:tcPr>
          <w:p w14:paraId="6A70F156" w14:textId="77777777" w:rsidR="00A87896" w:rsidRDefault="00A87896" w:rsidP="00643B70">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Garantija</w:t>
            </w:r>
          </w:p>
        </w:tc>
        <w:tc>
          <w:tcPr>
            <w:tcW w:w="6202" w:type="dxa"/>
          </w:tcPr>
          <w:p w14:paraId="09E76AE7" w14:textId="77777777" w:rsidR="00A87896" w:rsidRDefault="00A87896" w:rsidP="00643B70">
            <w:pPr>
              <w:pStyle w:val="pa"/>
              <w:shd w:val="clear" w:color="auto" w:fill="FFFFFF"/>
              <w:spacing w:beforeAutospacing="0" w:after="0" w:afterAutospacing="0"/>
              <w:jc w:val="both"/>
              <w:rPr>
                <w:color w:val="000000"/>
              </w:rPr>
            </w:pPr>
            <w:r>
              <w:rPr>
                <w:rStyle w:val="pg-7ff1"/>
                <w:color w:val="000000"/>
              </w:rPr>
              <w:t>Holografiniam taikikliui su o</w:t>
            </w:r>
            <w:r>
              <w:rPr>
                <w:rStyle w:val="pg-7ff1"/>
              </w:rPr>
              <w:t xml:space="preserve">ptiniu </w:t>
            </w:r>
            <w:proofErr w:type="spellStart"/>
            <w:r>
              <w:rPr>
                <w:rStyle w:val="pg-7ff1"/>
                <w:color w:val="000000"/>
              </w:rPr>
              <w:t>priartintoju</w:t>
            </w:r>
            <w:proofErr w:type="spellEnd"/>
            <w:r>
              <w:rPr>
                <w:rStyle w:val="pg-7ff1"/>
                <w:color w:val="000000"/>
              </w:rPr>
              <w:t xml:space="preserve"> turi būti suteikiama ne trumpesnė nei 5 metų komercinė garantija </w:t>
            </w:r>
            <w:r>
              <w:rPr>
                <w:rFonts w:eastAsia="Arial"/>
              </w:rPr>
              <w:t>nuo prekių perdavimo - priėmimo akto pasirašymo dienos.</w:t>
            </w:r>
          </w:p>
        </w:tc>
      </w:tr>
      <w:tr w:rsidR="00A87896" w14:paraId="5E0417F2" w14:textId="77777777" w:rsidTr="00643B70">
        <w:tc>
          <w:tcPr>
            <w:tcW w:w="562" w:type="dxa"/>
          </w:tcPr>
          <w:p w14:paraId="39436479" w14:textId="77777777" w:rsidR="00A87896" w:rsidRDefault="00A87896" w:rsidP="00643B7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29.</w:t>
            </w:r>
          </w:p>
        </w:tc>
        <w:tc>
          <w:tcPr>
            <w:tcW w:w="2977" w:type="dxa"/>
          </w:tcPr>
          <w:p w14:paraId="69724ED2" w14:textId="77777777" w:rsidR="00A87896" w:rsidRDefault="00A87896" w:rsidP="00643B7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Papildomi dokumentai (teikiami prekių pristatymo metu)</w:t>
            </w:r>
          </w:p>
        </w:tc>
        <w:tc>
          <w:tcPr>
            <w:tcW w:w="6202" w:type="dxa"/>
            <w:vAlign w:val="bottom"/>
          </w:tcPr>
          <w:p w14:paraId="6146B876" w14:textId="77777777" w:rsidR="00A87896" w:rsidRDefault="00A87896" w:rsidP="00643B70">
            <w:pPr>
              <w:pStyle w:val="pa"/>
              <w:shd w:val="clear" w:color="auto" w:fill="FFFFFF"/>
              <w:spacing w:beforeAutospacing="0" w:after="0" w:afterAutospacing="0"/>
              <w:jc w:val="both"/>
              <w:rPr>
                <w:color w:val="000000"/>
              </w:rPr>
            </w:pPr>
            <w:r>
              <w:rPr>
                <w:color w:val="000000"/>
              </w:rPr>
              <w:t>29.1. Tiekėjas turi pateikti prekių atitikties sertifikatą/-</w:t>
            </w:r>
            <w:proofErr w:type="spellStart"/>
            <w:r>
              <w:rPr>
                <w:color w:val="000000"/>
              </w:rPr>
              <w:t>us</w:t>
            </w:r>
            <w:proofErr w:type="spellEnd"/>
            <w:r>
              <w:rPr>
                <w:color w:val="000000"/>
              </w:rPr>
              <w:t>;</w:t>
            </w:r>
          </w:p>
          <w:p w14:paraId="711F6F77" w14:textId="77777777" w:rsidR="00A87896" w:rsidRDefault="00A87896" w:rsidP="00643B70">
            <w:pPr>
              <w:pStyle w:val="pa"/>
              <w:shd w:val="clear" w:color="auto" w:fill="FFFFFF"/>
              <w:spacing w:beforeAutospacing="0" w:after="0" w:afterAutospacing="0"/>
              <w:jc w:val="both"/>
              <w:rPr>
                <w:color w:val="000000"/>
              </w:rPr>
            </w:pPr>
            <w:r>
              <w:rPr>
                <w:color w:val="000000"/>
              </w:rPr>
              <w:t>29.2. Tiekėjas privalo pateikti oficialius gamintojo patvirtintus prekių aprašymus.</w:t>
            </w:r>
          </w:p>
        </w:tc>
      </w:tr>
      <w:tr w:rsidR="00643B70" w:rsidRPr="00A50941" w14:paraId="246D2611" w14:textId="77777777" w:rsidTr="00643B70">
        <w:tc>
          <w:tcPr>
            <w:tcW w:w="562" w:type="dxa"/>
          </w:tcPr>
          <w:p w14:paraId="03BFC59E" w14:textId="7139FE92" w:rsidR="00643B70" w:rsidRPr="00A50941" w:rsidRDefault="00643B70" w:rsidP="00643B70">
            <w:pPr>
              <w:spacing w:after="0" w:line="240" w:lineRule="auto"/>
              <w:jc w:val="center"/>
              <w:rPr>
                <w:rFonts w:ascii="Times New Roman" w:eastAsia="Calibri" w:hAnsi="Times New Roman" w:cs="Times New Roman"/>
                <w:sz w:val="24"/>
                <w:szCs w:val="24"/>
              </w:rPr>
            </w:pPr>
            <w:r w:rsidRPr="00A50941">
              <w:rPr>
                <w:rFonts w:ascii="Times New Roman" w:eastAsia="Calibri" w:hAnsi="Times New Roman" w:cs="Times New Roman"/>
                <w:sz w:val="24"/>
                <w:szCs w:val="24"/>
              </w:rPr>
              <w:t xml:space="preserve">30. </w:t>
            </w:r>
          </w:p>
        </w:tc>
        <w:tc>
          <w:tcPr>
            <w:tcW w:w="2977" w:type="dxa"/>
          </w:tcPr>
          <w:p w14:paraId="266C3D51" w14:textId="77777777" w:rsidR="00643B70" w:rsidRPr="00A50941" w:rsidRDefault="00643B70" w:rsidP="00643B70">
            <w:pPr>
              <w:spacing w:after="0" w:line="240" w:lineRule="auto"/>
              <w:jc w:val="both"/>
              <w:rPr>
                <w:rFonts w:ascii="Times New Roman" w:hAnsi="Times New Roman" w:cs="Times New Roman"/>
                <w:sz w:val="24"/>
                <w:szCs w:val="24"/>
              </w:rPr>
            </w:pPr>
            <w:r w:rsidRPr="00A50941">
              <w:rPr>
                <w:rFonts w:ascii="Times New Roman" w:hAnsi="Times New Roman" w:cs="Times New Roman"/>
                <w:sz w:val="24"/>
                <w:szCs w:val="24"/>
              </w:rPr>
              <w:t>Reikalavimai taikiklių gamintojo kokybės vadybos sistemai</w:t>
            </w:r>
          </w:p>
          <w:p w14:paraId="27611AEA" w14:textId="77777777" w:rsidR="00643B70" w:rsidRPr="00A50941" w:rsidRDefault="00643B70" w:rsidP="00643B70">
            <w:pPr>
              <w:widowControl w:val="0"/>
              <w:tabs>
                <w:tab w:val="left" w:pos="315"/>
              </w:tabs>
              <w:spacing w:after="0" w:line="240" w:lineRule="auto"/>
              <w:jc w:val="both"/>
              <w:rPr>
                <w:rFonts w:ascii="Times New Roman" w:hAnsi="Times New Roman" w:cs="Times New Roman"/>
                <w:i/>
                <w:sz w:val="24"/>
                <w:szCs w:val="24"/>
                <w:lang w:val="fi-FI"/>
              </w:rPr>
            </w:pPr>
            <w:r w:rsidRPr="00A50941">
              <w:rPr>
                <w:rFonts w:ascii="Times New Roman" w:hAnsi="Times New Roman" w:cs="Times New Roman"/>
                <w:i/>
                <w:sz w:val="24"/>
                <w:szCs w:val="24"/>
                <w:lang w:val="fi-FI"/>
              </w:rPr>
              <w:t>(dokumentų pateikimimo metu pateikti patvirtinančius nepriklausomų akredituotų sertifikavimo įstaigų išduotus ISO 9001:2015 sertifikatus arba tinkamai patvirtintas šių dokumentų kopijas (gali būti pateiktos dokumentų elektroninės kopijos)</w:t>
            </w:r>
          </w:p>
          <w:p w14:paraId="6F0D00C8" w14:textId="7DBA4E82" w:rsidR="00643B70" w:rsidRPr="00A50941" w:rsidRDefault="00643B70" w:rsidP="00643B70">
            <w:pPr>
              <w:spacing w:after="0" w:line="240" w:lineRule="auto"/>
              <w:jc w:val="both"/>
              <w:rPr>
                <w:rFonts w:ascii="Times New Roman" w:eastAsia="Calibri" w:hAnsi="Times New Roman" w:cs="Times New Roman"/>
                <w:sz w:val="24"/>
                <w:szCs w:val="24"/>
              </w:rPr>
            </w:pPr>
            <w:r w:rsidRPr="00A50941">
              <w:rPr>
                <w:rFonts w:ascii="Times New Roman" w:hAnsi="Times New Roman" w:cs="Times New Roman"/>
                <w:i/>
                <w:sz w:val="24"/>
                <w:szCs w:val="24"/>
                <w:lang w:val="fi-FI"/>
              </w:rPr>
              <w:t xml:space="preserve">(Sertifikatai turi galioti pasiūlymo pateikimo metu bei per visą prekių tiekimo ir/ar paslaugų teikimo laikotarpį. Jei gamintojo pateiktų sertifikatų galiojimas baigiasi iki prekių tiekimo ir/ar paslaugų teikimo laikotarpio pabaigos, gamintojas privalės pratęsti turimus sertifikatus (įsigyti naujus), </w:t>
            </w:r>
            <w:r w:rsidRPr="00A50941">
              <w:rPr>
                <w:rFonts w:ascii="Times New Roman" w:hAnsi="Times New Roman" w:cs="Times New Roman"/>
                <w:i/>
                <w:sz w:val="24"/>
                <w:szCs w:val="24"/>
                <w:lang w:val="fi-FI"/>
              </w:rPr>
              <w:lastRenderedPageBreak/>
              <w:t>o tiekėjas turės juos pateikti perkančiąjai organizacijai. Perkančioji organizacija pasilieka teisę nutraukti/peržiūrėti sutartį su pardavėju jei sertifikatai nebus pratęsti arba bus sustabdytas ar nutrauktas jų galiojimas.)</w:t>
            </w:r>
          </w:p>
        </w:tc>
        <w:tc>
          <w:tcPr>
            <w:tcW w:w="6202" w:type="dxa"/>
          </w:tcPr>
          <w:p w14:paraId="123C9DFD" w14:textId="77777777" w:rsidR="00643B70" w:rsidRPr="00A50941" w:rsidRDefault="00643B70" w:rsidP="00643B70">
            <w:pPr>
              <w:pStyle w:val="Default"/>
              <w:ind w:right="27" w:firstLine="604"/>
              <w:jc w:val="both"/>
            </w:pPr>
            <w:r w:rsidRPr="00A50941">
              <w:lastRenderedPageBreak/>
              <w:t xml:space="preserve">Taikiklių gamintojas turi turėti įdiegtą ir galiojančią ISO 9001:2015 standarto kokybės vadybos sistemą su taikiklių gamyba susijusioje srityje, audituotą ir sertifikuotą (turėti išduotą galiojantį sertifikatą) Europos Sąjungos teisės aktų nustatytus reikalavimus atitinkančios sertifikavimo įstaigos, turinčios teisę atlikti akredituotą sertifikavimą minėtoje srityje. </w:t>
            </w:r>
          </w:p>
          <w:p w14:paraId="3A859E72" w14:textId="77777777" w:rsidR="00643B70" w:rsidRPr="00A50941" w:rsidRDefault="00643B70" w:rsidP="00643B70">
            <w:pPr>
              <w:pStyle w:val="Default"/>
              <w:ind w:right="27" w:firstLine="604"/>
              <w:jc w:val="both"/>
            </w:pPr>
            <w:r w:rsidRPr="00A50941">
              <w:t>Gali būti pateikti lygiaverčiai sertifikatai (su taikiklių gamyba susijusioje srityje).</w:t>
            </w:r>
          </w:p>
          <w:p w14:paraId="68BE4614" w14:textId="77777777" w:rsidR="00643B70" w:rsidRDefault="00643B70" w:rsidP="00643B70">
            <w:pPr>
              <w:pStyle w:val="pa"/>
              <w:shd w:val="clear" w:color="auto" w:fill="FFFFFF"/>
              <w:spacing w:beforeAutospacing="0" w:after="0" w:afterAutospacing="0"/>
              <w:jc w:val="both"/>
              <w:rPr>
                <w:i/>
                <w:iCs/>
              </w:rPr>
            </w:pPr>
            <w:r w:rsidRPr="00A50941">
              <w:rPr>
                <w:i/>
                <w:iCs/>
              </w:rPr>
              <w:t>Lygiaverčiai sertifikatai – tai kitose valstybėse išduoti ISO 9001:2015 sertifikatai su taikiklių gamyba susijusioje srityje</w:t>
            </w:r>
          </w:p>
          <w:p w14:paraId="0E3F62EE" w14:textId="77777777" w:rsidR="00BB56F0" w:rsidRDefault="00BB56F0" w:rsidP="00643B70">
            <w:pPr>
              <w:pStyle w:val="pa"/>
              <w:shd w:val="clear" w:color="auto" w:fill="FFFFFF"/>
              <w:spacing w:beforeAutospacing="0" w:after="0" w:afterAutospacing="0"/>
              <w:jc w:val="both"/>
              <w:rPr>
                <w:i/>
                <w:iCs/>
              </w:rPr>
            </w:pPr>
          </w:p>
          <w:p w14:paraId="60E3F64F" w14:textId="30C2F072" w:rsidR="00BB56F0" w:rsidRPr="00A50941" w:rsidRDefault="00BB56F0" w:rsidP="00643B70">
            <w:pPr>
              <w:pStyle w:val="pa"/>
              <w:shd w:val="clear" w:color="auto" w:fill="FFFFFF"/>
              <w:spacing w:beforeAutospacing="0" w:after="0" w:afterAutospacing="0"/>
              <w:jc w:val="both"/>
              <w:rPr>
                <w:color w:val="000000"/>
              </w:rPr>
            </w:pPr>
            <w:r w:rsidRPr="00FC4CEB">
              <w:rPr>
                <w:color w:val="000000"/>
              </w:rPr>
              <w:t xml:space="preserve">Perkančioji organizacija priima kitus ūkio subjekto lygiaverčių kokybės vadybos už-tikrinimo priemonių įrodymus (lygiavertiškumo įrodymas yra tiekėjo pareiga ir šiuos lygiavertiškumo įrodymus tiekėjas privalo pateikti kartu su pasiūlymu, pridėdamas sertifikato ir lygiaverčių kokybės vadybos užtikrinimo priemonių atitikties lentelę (su lentele reikia papildomai pateikti „Kokybės vadybos sistemos vadovo, </w:t>
            </w:r>
            <w:proofErr w:type="spellStart"/>
            <w:r w:rsidRPr="00FC4CEB">
              <w:rPr>
                <w:color w:val="000000"/>
              </w:rPr>
              <w:t>įdieg</w:t>
            </w:r>
            <w:proofErr w:type="spellEnd"/>
            <w:r w:rsidRPr="00FC4CEB">
              <w:rPr>
                <w:color w:val="000000"/>
              </w:rPr>
              <w:t>-tos/taikomos kokybės vadybos sistemos procesų aprašymus, procedūrų aprašymus ir pan.)) [tokiu atveju dokumento vertimas turi būti pateiktas ir į lietuvių kalbą.]</w:t>
            </w:r>
          </w:p>
        </w:tc>
      </w:tr>
    </w:tbl>
    <w:p w14:paraId="3E87E948" w14:textId="77777777" w:rsidR="00A87896" w:rsidRDefault="00A87896" w:rsidP="003E4FD1">
      <w:pPr>
        <w:pStyle w:val="Standard"/>
        <w:widowControl w:val="0"/>
        <w:jc w:val="center"/>
        <w:rPr>
          <w:rFonts w:ascii="Calibri Light" w:hAnsi="Calibri Light" w:cs="Calibri Light"/>
          <w:b/>
          <w:caps/>
          <w:sz w:val="22"/>
          <w:szCs w:val="22"/>
          <w:shd w:val="clear" w:color="auto" w:fill="FFFFFF"/>
          <w:lang w:val="lt-LT"/>
        </w:rPr>
      </w:pPr>
    </w:p>
    <w:sectPr w:rsidR="00A87896" w:rsidSect="00643B70">
      <w:headerReference w:type="default" r:id="rId7"/>
      <w:pgSz w:w="11906" w:h="16838"/>
      <w:pgMar w:top="624" w:right="567" w:bottom="142"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FB4F" w14:textId="77777777" w:rsidR="0006624A" w:rsidRDefault="0006624A">
      <w:pPr>
        <w:spacing w:after="0" w:line="240" w:lineRule="auto"/>
      </w:pPr>
      <w:r>
        <w:separator/>
      </w:r>
    </w:p>
  </w:endnote>
  <w:endnote w:type="continuationSeparator" w:id="0">
    <w:p w14:paraId="0011DD41" w14:textId="77777777" w:rsidR="0006624A" w:rsidRDefault="00066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16AC" w14:textId="77777777" w:rsidR="0006624A" w:rsidRDefault="0006624A">
      <w:pPr>
        <w:spacing w:after="0" w:line="240" w:lineRule="auto"/>
      </w:pPr>
      <w:r>
        <w:separator/>
      </w:r>
    </w:p>
  </w:footnote>
  <w:footnote w:type="continuationSeparator" w:id="0">
    <w:p w14:paraId="59FD04FE" w14:textId="77777777" w:rsidR="0006624A" w:rsidRDefault="00066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D15C" w14:textId="77777777" w:rsidR="00BF176E" w:rsidRDefault="00BF176E">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548"/>
    <w:multiLevelType w:val="multilevel"/>
    <w:tmpl w:val="5D144406"/>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15341B81"/>
    <w:multiLevelType w:val="multilevel"/>
    <w:tmpl w:val="9DDA4A6C"/>
    <w:lvl w:ilvl="0">
      <w:start w:val="1"/>
      <w:numFmt w:val="decimal"/>
      <w:pStyle w:val="Antrat1"/>
      <w:lvlText w:val="%1."/>
      <w:lvlJc w:val="left"/>
      <w:pPr>
        <w:tabs>
          <w:tab w:val="num" w:pos="360"/>
        </w:tabs>
        <w:ind w:left="360" w:hanging="360"/>
      </w:pPr>
      <w:rPr>
        <w:rFonts w:cs="Times New Roman"/>
      </w:rPr>
    </w:lvl>
    <w:lvl w:ilvl="1">
      <w:start w:val="1"/>
      <w:numFmt w:val="decimal"/>
      <w:pStyle w:val="Antrat2"/>
      <w:lvlText w:val="7.%2."/>
      <w:lvlJc w:val="left"/>
      <w:pPr>
        <w:tabs>
          <w:tab w:val="num" w:pos="972"/>
        </w:tabs>
        <w:ind w:left="972" w:hanging="432"/>
      </w:pPr>
      <w:rPr>
        <w:rFonts w:cs="Times New Roman"/>
      </w:rPr>
    </w:lvl>
    <w:lvl w:ilvl="2">
      <w:start w:val="7"/>
      <w:numFmt w:val="decimal"/>
      <w:pStyle w:val="Antrat3"/>
      <w:lvlText w:val="%1.%2.%3."/>
      <w:lvlJc w:val="left"/>
      <w:pPr>
        <w:tabs>
          <w:tab w:val="num" w:pos="1440"/>
        </w:tabs>
        <w:ind w:left="1224" w:hanging="504"/>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3AA16FB"/>
    <w:multiLevelType w:val="multilevel"/>
    <w:tmpl w:val="99BAEF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27C37DB"/>
    <w:multiLevelType w:val="multilevel"/>
    <w:tmpl w:val="27DA6336"/>
    <w:lvl w:ilvl="0">
      <w:start w:val="1"/>
      <w:numFmt w:val="decimal"/>
      <w:lvlText w:val="%1."/>
      <w:lvlJc w:val="left"/>
      <w:pPr>
        <w:tabs>
          <w:tab w:val="num" w:pos="0"/>
        </w:tabs>
        <w:ind w:left="777" w:hanging="360"/>
      </w:pPr>
    </w:lvl>
    <w:lvl w:ilvl="1">
      <w:start w:val="1"/>
      <w:numFmt w:val="lowerLetter"/>
      <w:lvlText w:val="%2."/>
      <w:lvlJc w:val="left"/>
      <w:pPr>
        <w:tabs>
          <w:tab w:val="num" w:pos="0"/>
        </w:tabs>
        <w:ind w:left="1497" w:hanging="360"/>
      </w:pPr>
    </w:lvl>
    <w:lvl w:ilvl="2">
      <w:start w:val="1"/>
      <w:numFmt w:val="lowerRoman"/>
      <w:lvlText w:val="%3."/>
      <w:lvlJc w:val="right"/>
      <w:pPr>
        <w:tabs>
          <w:tab w:val="num" w:pos="0"/>
        </w:tabs>
        <w:ind w:left="2217" w:hanging="180"/>
      </w:pPr>
    </w:lvl>
    <w:lvl w:ilvl="3">
      <w:start w:val="1"/>
      <w:numFmt w:val="decimal"/>
      <w:lvlText w:val="%4."/>
      <w:lvlJc w:val="left"/>
      <w:pPr>
        <w:tabs>
          <w:tab w:val="num" w:pos="0"/>
        </w:tabs>
        <w:ind w:left="2937" w:hanging="360"/>
      </w:pPr>
    </w:lvl>
    <w:lvl w:ilvl="4">
      <w:start w:val="1"/>
      <w:numFmt w:val="lowerLetter"/>
      <w:lvlText w:val="%5."/>
      <w:lvlJc w:val="left"/>
      <w:pPr>
        <w:tabs>
          <w:tab w:val="num" w:pos="0"/>
        </w:tabs>
        <w:ind w:left="3657" w:hanging="360"/>
      </w:pPr>
    </w:lvl>
    <w:lvl w:ilvl="5">
      <w:start w:val="1"/>
      <w:numFmt w:val="lowerRoman"/>
      <w:lvlText w:val="%6."/>
      <w:lvlJc w:val="right"/>
      <w:pPr>
        <w:tabs>
          <w:tab w:val="num" w:pos="0"/>
        </w:tabs>
        <w:ind w:left="4377" w:hanging="180"/>
      </w:pPr>
    </w:lvl>
    <w:lvl w:ilvl="6">
      <w:start w:val="1"/>
      <w:numFmt w:val="decimal"/>
      <w:lvlText w:val="%7."/>
      <w:lvlJc w:val="left"/>
      <w:pPr>
        <w:tabs>
          <w:tab w:val="num" w:pos="0"/>
        </w:tabs>
        <w:ind w:left="5097" w:hanging="360"/>
      </w:pPr>
    </w:lvl>
    <w:lvl w:ilvl="7">
      <w:start w:val="1"/>
      <w:numFmt w:val="lowerLetter"/>
      <w:lvlText w:val="%8."/>
      <w:lvlJc w:val="left"/>
      <w:pPr>
        <w:tabs>
          <w:tab w:val="num" w:pos="0"/>
        </w:tabs>
        <w:ind w:left="5817" w:hanging="360"/>
      </w:pPr>
    </w:lvl>
    <w:lvl w:ilvl="8">
      <w:start w:val="1"/>
      <w:numFmt w:val="lowerRoman"/>
      <w:lvlText w:val="%9."/>
      <w:lvlJc w:val="right"/>
      <w:pPr>
        <w:tabs>
          <w:tab w:val="num" w:pos="0"/>
        </w:tabs>
        <w:ind w:left="6537" w:hanging="180"/>
      </w:pPr>
    </w:lvl>
  </w:abstractNum>
  <w:num w:numId="1" w16cid:durableId="1652640603">
    <w:abstractNumId w:val="1"/>
  </w:num>
  <w:num w:numId="2" w16cid:durableId="749734108">
    <w:abstractNumId w:val="3"/>
  </w:num>
  <w:num w:numId="3" w16cid:durableId="1190726188">
    <w:abstractNumId w:val="0"/>
  </w:num>
  <w:num w:numId="4" w16cid:durableId="1710106931">
    <w:abstractNumId w:val="0"/>
    <w:lvlOverride w:ilvl="0">
      <w:startOverride w:val="1"/>
    </w:lvlOverride>
    <w:lvlOverride w:ilvl="1">
      <w:startOverride w:val="1"/>
    </w:lvlOverride>
  </w:num>
  <w:num w:numId="5" w16cid:durableId="1876187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13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76E"/>
    <w:rsid w:val="00004E36"/>
    <w:rsid w:val="000229C7"/>
    <w:rsid w:val="0006624A"/>
    <w:rsid w:val="0007250B"/>
    <w:rsid w:val="000D4945"/>
    <w:rsid w:val="000E7D00"/>
    <w:rsid w:val="000F193D"/>
    <w:rsid w:val="000F31EE"/>
    <w:rsid w:val="00115523"/>
    <w:rsid w:val="001459C8"/>
    <w:rsid w:val="001F19F4"/>
    <w:rsid w:val="0022522B"/>
    <w:rsid w:val="00234D5A"/>
    <w:rsid w:val="003322CA"/>
    <w:rsid w:val="003B3BB2"/>
    <w:rsid w:val="003B7FB6"/>
    <w:rsid w:val="003C3894"/>
    <w:rsid w:val="003E4FD1"/>
    <w:rsid w:val="003F3697"/>
    <w:rsid w:val="004A618F"/>
    <w:rsid w:val="004F0AFB"/>
    <w:rsid w:val="00521F01"/>
    <w:rsid w:val="00555451"/>
    <w:rsid w:val="00612F49"/>
    <w:rsid w:val="00624A0A"/>
    <w:rsid w:val="00643B70"/>
    <w:rsid w:val="006600D6"/>
    <w:rsid w:val="00667C3A"/>
    <w:rsid w:val="00681153"/>
    <w:rsid w:val="006B3287"/>
    <w:rsid w:val="006B3D6C"/>
    <w:rsid w:val="006C0B40"/>
    <w:rsid w:val="00703647"/>
    <w:rsid w:val="00704FC7"/>
    <w:rsid w:val="007167F0"/>
    <w:rsid w:val="007C07F0"/>
    <w:rsid w:val="007D5422"/>
    <w:rsid w:val="0080553C"/>
    <w:rsid w:val="008436E9"/>
    <w:rsid w:val="00993CBF"/>
    <w:rsid w:val="00A50941"/>
    <w:rsid w:val="00A65FF1"/>
    <w:rsid w:val="00A70DC9"/>
    <w:rsid w:val="00A83227"/>
    <w:rsid w:val="00A87896"/>
    <w:rsid w:val="00AF6A49"/>
    <w:rsid w:val="00BB56F0"/>
    <w:rsid w:val="00BF176E"/>
    <w:rsid w:val="00C7380D"/>
    <w:rsid w:val="00D040FF"/>
    <w:rsid w:val="00D62F0B"/>
    <w:rsid w:val="00D63589"/>
    <w:rsid w:val="00D91631"/>
    <w:rsid w:val="00DF3308"/>
    <w:rsid w:val="00EF5422"/>
    <w:rsid w:val="00F34743"/>
    <w:rsid w:val="00F6442F"/>
    <w:rsid w:val="00F75174"/>
    <w:rsid w:val="00FB391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F8C8"/>
  <w15:docId w15:val="{924867D1-334D-40AC-B74D-AE94E70B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6A9F"/>
    <w:pPr>
      <w:spacing w:after="200" w:line="276" w:lineRule="auto"/>
    </w:pPr>
    <w:rPr>
      <w:sz w:val="22"/>
    </w:rPr>
  </w:style>
  <w:style w:type="paragraph" w:styleId="Antrat1">
    <w:name w:val="heading 1"/>
    <w:basedOn w:val="prastasis"/>
    <w:next w:val="prastasis"/>
    <w:link w:val="Antrat1Diagrama"/>
    <w:uiPriority w:val="99"/>
    <w:qFormat/>
    <w:rsid w:val="00E36A45"/>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basedOn w:val="prastasis"/>
    <w:next w:val="prastasis"/>
    <w:link w:val="Antrat2Diagrama"/>
    <w:uiPriority w:val="99"/>
    <w:qFormat/>
    <w:rsid w:val="00E36A45"/>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9"/>
    <w:qFormat/>
    <w:rsid w:val="00E36A45"/>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17BE"/>
    <w:rPr>
      <w:color w:val="0000FF"/>
      <w:u w:val="single"/>
    </w:rPr>
  </w:style>
  <w:style w:type="character" w:customStyle="1" w:styleId="AntratsDiagrama">
    <w:name w:val="Antraštės Diagrama"/>
    <w:basedOn w:val="Numatytasispastraiposriftas"/>
    <w:link w:val="Antrats"/>
    <w:uiPriority w:val="99"/>
    <w:qFormat/>
    <w:rsid w:val="004C1CB9"/>
  </w:style>
  <w:style w:type="character" w:customStyle="1" w:styleId="PoratDiagrama">
    <w:name w:val="Poraštė Diagrama"/>
    <w:basedOn w:val="Numatytasispastraiposriftas"/>
    <w:link w:val="Porat"/>
    <w:uiPriority w:val="99"/>
    <w:qFormat/>
    <w:rsid w:val="004C1CB9"/>
  </w:style>
  <w:style w:type="character" w:customStyle="1" w:styleId="st">
    <w:name w:val="st"/>
    <w:basedOn w:val="Numatytasispastraiposriftas"/>
    <w:qFormat/>
    <w:rsid w:val="00632DED"/>
  </w:style>
  <w:style w:type="character" w:customStyle="1" w:styleId="Antrat1Diagrama">
    <w:name w:val="Antraštė 1 Diagrama"/>
    <w:basedOn w:val="Numatytasispastraiposriftas"/>
    <w:link w:val="Antrat1"/>
    <w:uiPriority w:val="99"/>
    <w:qFormat/>
    <w:rsid w:val="00E36A45"/>
    <w:rPr>
      <w:rFonts w:ascii="Times New Roman" w:eastAsia="Times New Roman" w:hAnsi="Times New Roman" w:cs="Times New Roman"/>
      <w:sz w:val="28"/>
      <w:szCs w:val="20"/>
    </w:rPr>
  </w:style>
  <w:style w:type="character" w:customStyle="1" w:styleId="Antrat2Diagrama">
    <w:name w:val="Antraštė 2 Diagrama"/>
    <w:basedOn w:val="Numatytasispastraiposriftas"/>
    <w:link w:val="Antrat2"/>
    <w:uiPriority w:val="99"/>
    <w:qFormat/>
    <w:rsid w:val="00E36A45"/>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9"/>
    <w:qFormat/>
    <w:rsid w:val="00E36A45"/>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qFormat/>
    <w:rsid w:val="00E36A45"/>
    <w:rPr>
      <w:rFonts w:ascii="Times New Roman" w:eastAsia="Times New Roman" w:hAnsi="Times New Roman" w:cs="Times New Roman"/>
      <w:i/>
      <w:sz w:val="24"/>
      <w:szCs w:val="20"/>
    </w:rPr>
  </w:style>
  <w:style w:type="character" w:customStyle="1" w:styleId="PagrindinistekstasDiagrama">
    <w:name w:val="Pagrindinis tekstas Diagrama"/>
    <w:basedOn w:val="Numatytasispastraiposriftas"/>
    <w:link w:val="Pagrindinistekstas"/>
    <w:uiPriority w:val="99"/>
    <w:qFormat/>
    <w:rsid w:val="00E36A45"/>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qFormat/>
    <w:rsid w:val="00E36A45"/>
    <w:rPr>
      <w:rFonts w:cs="Times New Roman"/>
      <w:sz w:val="16"/>
      <w:szCs w:val="16"/>
    </w:rPr>
  </w:style>
  <w:style w:type="character" w:customStyle="1" w:styleId="KomentarotekstasDiagrama">
    <w:name w:val="Komentaro tekstas Diagrama"/>
    <w:basedOn w:val="Numatytasispastraiposriftas"/>
    <w:link w:val="Komentarotekstas"/>
    <w:uiPriority w:val="99"/>
    <w:semiHidden/>
    <w:qFormat/>
    <w:rsid w:val="00E36A45"/>
    <w:rPr>
      <w:rFonts w:ascii="Times New Roman" w:eastAsia="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semiHidden/>
    <w:qFormat/>
    <w:rsid w:val="00E36A45"/>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qFormat/>
    <w:rsid w:val="008B5F1A"/>
    <w:rPr>
      <w:rFonts w:ascii="Courier New" w:eastAsia="Calibri" w:hAnsi="Courier New" w:cs="Times New Roman"/>
      <w:sz w:val="20"/>
      <w:szCs w:val="20"/>
      <w:lang w:val="x-none" w:eastAsia="lt-LT"/>
    </w:rPr>
  </w:style>
  <w:style w:type="character" w:customStyle="1" w:styleId="shorttext">
    <w:name w:val="short_text"/>
    <w:qFormat/>
    <w:rsid w:val="009E238F"/>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E36A45"/>
    <w:pPr>
      <w:spacing w:before="60" w:after="60" w:line="240" w:lineRule="auto"/>
      <w:jc w:val="both"/>
    </w:pPr>
    <w:rPr>
      <w:rFonts w:ascii="Times New Roman" w:eastAsia="Times New Roman" w:hAnsi="Times New Roman" w:cs="Times New Roman"/>
      <w:sz w:val="24"/>
      <w:szCs w:val="20"/>
    </w:rPr>
  </w:style>
  <w:style w:type="paragraph" w:styleId="Sraas">
    <w:name w:val="List"/>
    <w:basedOn w:val="prastasis"/>
    <w:uiPriority w:val="99"/>
    <w:semiHidden/>
    <w:unhideWhenUsed/>
    <w:rsid w:val="009E238F"/>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B21709"/>
    <w:pPr>
      <w:ind w:left="720"/>
      <w:contextualSpacing/>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4C1CB9"/>
    <w:pPr>
      <w:tabs>
        <w:tab w:val="center" w:pos="4819"/>
        <w:tab w:val="right" w:pos="9638"/>
      </w:tabs>
      <w:spacing w:after="0" w:line="240" w:lineRule="auto"/>
    </w:pPr>
  </w:style>
  <w:style w:type="paragraph" w:styleId="Porat">
    <w:name w:val="footer"/>
    <w:basedOn w:val="prastasis"/>
    <w:link w:val="PoratDiagrama"/>
    <w:uiPriority w:val="99"/>
    <w:unhideWhenUsed/>
    <w:rsid w:val="004C1CB9"/>
    <w:pPr>
      <w:tabs>
        <w:tab w:val="center" w:pos="4819"/>
        <w:tab w:val="right" w:pos="9638"/>
      </w:tabs>
      <w:spacing w:after="0" w:line="240" w:lineRule="auto"/>
    </w:pPr>
  </w:style>
  <w:style w:type="paragraph" w:customStyle="1" w:styleId="Antrats1">
    <w:name w:val="Antraštės1"/>
    <w:uiPriority w:val="99"/>
    <w:qFormat/>
    <w:rsid w:val="00390038"/>
    <w:pPr>
      <w:jc w:val="center"/>
    </w:pPr>
    <w:rPr>
      <w:rFonts w:ascii="Times New Roman" w:eastAsia="Times New Roman" w:hAnsi="Times New Roman" w:cs="Times New Roman"/>
      <w:b/>
      <w:sz w:val="22"/>
    </w:rPr>
  </w:style>
  <w:style w:type="paragraph" w:styleId="Pagrindiniotekstotrauka">
    <w:name w:val="Body Text Indent"/>
    <w:basedOn w:val="prastasis"/>
    <w:link w:val="PagrindiniotekstotraukaDiagrama"/>
    <w:uiPriority w:val="99"/>
    <w:rsid w:val="00E36A45"/>
    <w:pPr>
      <w:spacing w:after="0" w:line="240" w:lineRule="auto"/>
      <w:ind w:firstLine="720"/>
    </w:pPr>
    <w:rPr>
      <w:rFonts w:ascii="Times New Roman" w:eastAsia="Times New Roman" w:hAnsi="Times New Roman" w:cs="Times New Roman"/>
      <w:i/>
      <w:sz w:val="24"/>
      <w:szCs w:val="20"/>
    </w:rPr>
  </w:style>
  <w:style w:type="paragraph" w:styleId="Tekstoblokas">
    <w:name w:val="Block Text"/>
    <w:basedOn w:val="prastasis"/>
    <w:uiPriority w:val="99"/>
    <w:qFormat/>
    <w:rsid w:val="00E36A45"/>
    <w:pPr>
      <w:tabs>
        <w:tab w:val="left" w:pos="1080"/>
      </w:tabs>
      <w:spacing w:line="240" w:lineRule="auto"/>
      <w:ind w:left="1080" w:right="-72" w:hanging="540"/>
      <w:jc w:val="both"/>
    </w:pPr>
    <w:rPr>
      <w:rFonts w:ascii="Times New Roman" w:eastAsia="Times New Roman" w:hAnsi="Times New Roman" w:cs="Times New Roman"/>
      <w:sz w:val="24"/>
      <w:szCs w:val="20"/>
      <w:lang w:eastAsia="lt-LT"/>
    </w:rPr>
  </w:style>
  <w:style w:type="paragraph" w:styleId="Komentarotekstas">
    <w:name w:val="annotation text"/>
    <w:basedOn w:val="prastasis"/>
    <w:link w:val="KomentarotekstasDiagrama"/>
    <w:uiPriority w:val="99"/>
    <w:semiHidden/>
    <w:qFormat/>
    <w:rsid w:val="00E36A45"/>
    <w:pPr>
      <w:spacing w:after="0" w:line="240" w:lineRule="auto"/>
    </w:pPr>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qFormat/>
    <w:rsid w:val="00E36A45"/>
    <w:pPr>
      <w:spacing w:after="0" w:line="240" w:lineRule="auto"/>
    </w:pPr>
    <w:rPr>
      <w:rFonts w:ascii="Tahoma" w:hAnsi="Tahoma" w:cs="Tahoma"/>
      <w:sz w:val="16"/>
      <w:szCs w:val="16"/>
    </w:rPr>
  </w:style>
  <w:style w:type="paragraph" w:customStyle="1" w:styleId="Standard">
    <w:name w:val="Standard"/>
    <w:qFormat/>
    <w:rsid w:val="004A33E8"/>
    <w:pPr>
      <w:jc w:val="both"/>
      <w:textAlignment w:val="baseline"/>
    </w:pPr>
    <w:rPr>
      <w:rFonts w:ascii="Times New Roman" w:eastAsia="Times New Roman" w:hAnsi="Times New Roman" w:cs="Tahoma"/>
      <w:kern w:val="2"/>
      <w:sz w:val="21"/>
      <w:szCs w:val="24"/>
      <w:lang w:val="en-US" w:eastAsia="zh-CN" w:bidi="hi-IN"/>
    </w:rPr>
  </w:style>
  <w:style w:type="paragraph" w:styleId="prastasiniatinklio">
    <w:name w:val="Normal (Web)"/>
    <w:basedOn w:val="prastasis"/>
    <w:uiPriority w:val="99"/>
    <w:unhideWhenUsed/>
    <w:qFormat/>
    <w:rsid w:val="006E5728"/>
    <w:pPr>
      <w:spacing w:beforeAutospacing="1" w:after="142" w:line="288" w:lineRule="auto"/>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qFormat/>
    <w:rsid w:val="008B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x-none" w:eastAsia="lt-LT"/>
    </w:rPr>
  </w:style>
  <w:style w:type="paragraph" w:styleId="Sraassunumeriais2">
    <w:name w:val="List Number 2"/>
    <w:basedOn w:val="Sraas"/>
    <w:qFormat/>
    <w:rsid w:val="009E238F"/>
    <w:pPr>
      <w:tabs>
        <w:tab w:val="left" w:pos="864"/>
      </w:tabs>
      <w:spacing w:before="60" w:after="0" w:line="240" w:lineRule="auto"/>
      <w:ind w:left="432" w:hanging="432"/>
      <w:jc w:val="center"/>
      <w:textAlignment w:val="baseline"/>
    </w:pPr>
    <w:rPr>
      <w:rFonts w:ascii="Times New Roman" w:eastAsia="Times New Roman" w:hAnsi="Times New Roman" w:cs="Mangal"/>
      <w:b/>
      <w:bCs/>
      <w:kern w:val="2"/>
      <w:sz w:val="24"/>
      <w:szCs w:val="20"/>
      <w:lang w:eastAsia="zh-CN"/>
    </w:rPr>
  </w:style>
  <w:style w:type="table" w:styleId="Lentelstinklelis">
    <w:name w:val="Table Grid"/>
    <w:basedOn w:val="prastojilentel"/>
    <w:uiPriority w:val="39"/>
    <w:rsid w:val="004C1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4FD1"/>
    <w:pPr>
      <w:suppressAutoHyphens w:val="0"/>
      <w:autoSpaceDE w:val="0"/>
      <w:autoSpaceDN w:val="0"/>
      <w:adjustRightInd w:val="0"/>
    </w:pPr>
    <w:rPr>
      <w:rFonts w:ascii="Times New Roman" w:hAnsi="Times New Roman" w:cs="Times New Roman"/>
      <w:color w:val="000000"/>
      <w:sz w:val="24"/>
      <w:szCs w:val="24"/>
    </w:rPr>
  </w:style>
  <w:style w:type="character" w:customStyle="1" w:styleId="a">
    <w:name w:val="_"/>
    <w:basedOn w:val="Numatytasispastraiposriftas"/>
    <w:qFormat/>
    <w:rsid w:val="00A87896"/>
  </w:style>
  <w:style w:type="character" w:customStyle="1" w:styleId="pg-6ff2">
    <w:name w:val="pg-6ff2"/>
    <w:basedOn w:val="Numatytasispastraiposriftas"/>
    <w:qFormat/>
    <w:rsid w:val="00A87896"/>
  </w:style>
  <w:style w:type="character" w:customStyle="1" w:styleId="pg-7ff1">
    <w:name w:val="pg-7ff1"/>
    <w:basedOn w:val="Numatytasispastraiposriftas"/>
    <w:qFormat/>
    <w:rsid w:val="00A87896"/>
  </w:style>
  <w:style w:type="paragraph" w:customStyle="1" w:styleId="pa">
    <w:name w:val="p_a"/>
    <w:basedOn w:val="prastasis"/>
    <w:qFormat/>
    <w:rsid w:val="00A87896"/>
    <w:pPr>
      <w:spacing w:beforeAutospacing="1" w:after="16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59"/>
    <w:rsid w:val="00A87896"/>
    <w:pPr>
      <w:suppressAutoHyphens w:val="0"/>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4018</Words>
  <Characters>2291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Mišeikienė</dc:creator>
  <cp:lastModifiedBy>Marina Sosnovskaja</cp:lastModifiedBy>
  <cp:revision>7</cp:revision>
  <cp:lastPrinted>2014-02-27T07:16:00Z</cp:lastPrinted>
  <dcterms:created xsi:type="dcterms:W3CDTF">2025-04-07T12:50:00Z</dcterms:created>
  <dcterms:modified xsi:type="dcterms:W3CDTF">2025-04-09T07:34:00Z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