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A2" w:rsidRPr="000A1AA2" w:rsidRDefault="000A1AA2" w:rsidP="000A1A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0A1AA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Prekių pirkimo-pardavimo sutarties </w:t>
      </w:r>
      <w:r w:rsidRPr="000A1AA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Specialiosios</w:t>
      </w:r>
      <w:r w:rsidRPr="000A1AA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sąlygos</w:t>
      </w:r>
      <w:r w:rsidRPr="000A1AA2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</w:p>
    <w:p w:rsidR="000A1AA2" w:rsidRPr="000A1AA2" w:rsidRDefault="000A1AA2" w:rsidP="000A1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A1AA2" w:rsidRPr="000A1AA2" w:rsidTr="000A1AA2">
        <w:tc>
          <w:tcPr>
            <w:tcW w:w="2448" w:type="dxa"/>
          </w:tcPr>
          <w:p w:rsidR="000A1AA2" w:rsidRPr="000A1AA2" w:rsidRDefault="000A1AA2" w:rsidP="000A1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:rsidR="000A1AA2" w:rsidRPr="000A1AA2" w:rsidRDefault="006B25DF" w:rsidP="006B2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Automobilio su teleskopiniu bokšteliu</w:t>
            </w:r>
            <w:r w:rsidR="00396E7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pirkimo</w:t>
            </w:r>
            <w:r w:rsidR="006B0C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sutartis</w:t>
            </w:r>
          </w:p>
        </w:tc>
      </w:tr>
      <w:tr w:rsidR="000A1AA2" w:rsidRPr="000A1AA2" w:rsidTr="000A1AA2">
        <w:tc>
          <w:tcPr>
            <w:tcW w:w="2448" w:type="dxa"/>
          </w:tcPr>
          <w:p w:rsidR="000A1AA2" w:rsidRPr="000A1AA2" w:rsidRDefault="000A1AA2" w:rsidP="000A1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Sutarties data</w:t>
            </w:r>
          </w:p>
        </w:tc>
        <w:tc>
          <w:tcPr>
            <w:tcW w:w="2177" w:type="dxa"/>
          </w:tcPr>
          <w:p w:rsidR="000A1AA2" w:rsidRPr="000A1AA2" w:rsidRDefault="000A1AA2" w:rsidP="000A1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62" w:type="dxa"/>
          </w:tcPr>
          <w:p w:rsidR="000A1AA2" w:rsidRPr="000A1AA2" w:rsidRDefault="000A1AA2" w:rsidP="000A1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Sutarties numeris</w:t>
            </w:r>
          </w:p>
        </w:tc>
        <w:tc>
          <w:tcPr>
            <w:tcW w:w="2571" w:type="dxa"/>
          </w:tcPr>
          <w:p w:rsidR="000A1AA2" w:rsidRPr="000A1AA2" w:rsidRDefault="000A1AA2" w:rsidP="000A1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0A1AA2" w:rsidRPr="000A1AA2" w:rsidRDefault="000A1AA2" w:rsidP="000A1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A1AA2" w:rsidRPr="000A1AA2" w:rsidTr="000A1AA2">
        <w:tc>
          <w:tcPr>
            <w:tcW w:w="9558" w:type="dxa"/>
            <w:gridSpan w:val="3"/>
          </w:tcPr>
          <w:p w:rsidR="000A1AA2" w:rsidRPr="000A1AA2" w:rsidRDefault="000A1AA2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1. SUTARTIES ŠALYS</w:t>
            </w:r>
          </w:p>
        </w:tc>
      </w:tr>
      <w:tr w:rsidR="00D05218" w:rsidRPr="000A1AA2" w:rsidTr="000A1AA2">
        <w:tc>
          <w:tcPr>
            <w:tcW w:w="2808" w:type="dxa"/>
            <w:vMerge w:val="restart"/>
          </w:tcPr>
          <w:p w:rsidR="00D05218" w:rsidRPr="000A1AA2" w:rsidRDefault="00D05218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D05218" w:rsidRPr="000A1AA2" w:rsidRDefault="00D05218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D05218" w:rsidRPr="000A1AA2" w:rsidRDefault="00D05218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D05218" w:rsidRPr="000A1AA2" w:rsidRDefault="00D0521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D05218" w:rsidRPr="000A1AA2" w:rsidRDefault="00D0521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1.1. Pirkėjas</w:t>
            </w:r>
          </w:p>
        </w:tc>
        <w:tc>
          <w:tcPr>
            <w:tcW w:w="3240" w:type="dxa"/>
          </w:tcPr>
          <w:p w:rsidR="00D05218" w:rsidRPr="000A1AA2" w:rsidRDefault="00D0521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1.1.1. Pavadinimas</w:t>
            </w:r>
          </w:p>
        </w:tc>
        <w:tc>
          <w:tcPr>
            <w:tcW w:w="3510" w:type="dxa"/>
          </w:tcPr>
          <w:p w:rsidR="00D05218" w:rsidRPr="00E253CA" w:rsidRDefault="00D05218" w:rsidP="00BB24D5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4"/>
                <w:szCs w:val="24"/>
              </w:rPr>
            </w:pPr>
            <w:r w:rsidRPr="00E253CA">
              <w:rPr>
                <w:rFonts w:ascii="Times New Roman" w:eastAsia="PMingLiU" w:hAnsi="Times New Roman" w:cs="Times New Roman"/>
                <w:color w:val="000000"/>
                <w:sz w:val="24"/>
                <w:szCs w:val="24"/>
              </w:rPr>
              <w:t>Kėdainių rajono savivaldybės administracijos</w:t>
            </w:r>
          </w:p>
          <w:p w:rsidR="00D05218" w:rsidRPr="000A1AA2" w:rsidRDefault="00D05218" w:rsidP="00BB2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53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Kėdainių miesto seniūnija</w:t>
            </w:r>
          </w:p>
        </w:tc>
      </w:tr>
      <w:tr w:rsidR="00D05218" w:rsidRPr="000A1AA2" w:rsidTr="000A1AA2">
        <w:tc>
          <w:tcPr>
            <w:tcW w:w="2808" w:type="dxa"/>
            <w:vMerge/>
          </w:tcPr>
          <w:p w:rsidR="00D05218" w:rsidRPr="000A1AA2" w:rsidRDefault="00D0521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:rsidR="00D05218" w:rsidRPr="000A1AA2" w:rsidRDefault="00D0521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:rsidR="00D05218" w:rsidRPr="00E253CA" w:rsidRDefault="00D05218" w:rsidP="00BB2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53CA">
              <w:rPr>
                <w:rFonts w:ascii="Times New Roman" w:eastAsia="PMingLiU" w:hAnsi="Times New Roman" w:cs="Times New Roman"/>
                <w:bCs/>
                <w:color w:val="000000"/>
                <w:sz w:val="24"/>
                <w:szCs w:val="24"/>
              </w:rPr>
              <w:t>288610090</w:t>
            </w:r>
          </w:p>
        </w:tc>
      </w:tr>
      <w:tr w:rsidR="00D05218" w:rsidRPr="000A1AA2" w:rsidTr="000A1AA2">
        <w:tc>
          <w:tcPr>
            <w:tcW w:w="2808" w:type="dxa"/>
            <w:vMerge/>
          </w:tcPr>
          <w:p w:rsidR="00D05218" w:rsidRPr="000A1AA2" w:rsidRDefault="00D0521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:rsidR="00D05218" w:rsidRPr="000A1AA2" w:rsidRDefault="00D0521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1.1.3. Adresas</w:t>
            </w:r>
          </w:p>
        </w:tc>
        <w:tc>
          <w:tcPr>
            <w:tcW w:w="3510" w:type="dxa"/>
          </w:tcPr>
          <w:p w:rsidR="00D05218" w:rsidRPr="00E253CA" w:rsidRDefault="00D05218" w:rsidP="00BB24D5">
            <w:pPr>
              <w:snapToGrid w:val="0"/>
              <w:spacing w:after="0" w:line="240" w:lineRule="auto"/>
              <w:ind w:right="18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253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E253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Jaugelio</w:t>
            </w:r>
            <w:proofErr w:type="spellEnd"/>
            <w:r w:rsidRPr="00E253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53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Telegos</w:t>
            </w:r>
            <w:proofErr w:type="spellEnd"/>
            <w:r w:rsidRPr="00E253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g. 2, Kėdainiai</w:t>
            </w:r>
          </w:p>
        </w:tc>
      </w:tr>
      <w:tr w:rsidR="00D05218" w:rsidRPr="000A1AA2" w:rsidTr="000A1AA2">
        <w:tc>
          <w:tcPr>
            <w:tcW w:w="2808" w:type="dxa"/>
            <w:vMerge/>
          </w:tcPr>
          <w:p w:rsidR="00D05218" w:rsidRPr="000A1AA2" w:rsidRDefault="00D0521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:rsidR="00D05218" w:rsidRPr="000A1AA2" w:rsidRDefault="00D0521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:rsidR="00D05218" w:rsidRPr="00E253CA" w:rsidRDefault="00D05218" w:rsidP="00BB24D5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4"/>
                <w:szCs w:val="24"/>
              </w:rPr>
            </w:pPr>
            <w:r w:rsidRPr="00E253CA">
              <w:rPr>
                <w:rFonts w:ascii="Times New Roman" w:eastAsia="PMingLiU" w:hAnsi="Times New Roman" w:cs="Times New Roman"/>
                <w:bCs/>
                <w:color w:val="000000"/>
                <w:sz w:val="24"/>
                <w:szCs w:val="24"/>
              </w:rPr>
              <w:t>Ne PVM mokėtoja</w:t>
            </w:r>
          </w:p>
        </w:tc>
      </w:tr>
      <w:tr w:rsidR="00D05218" w:rsidRPr="000A1AA2" w:rsidTr="000A1AA2">
        <w:tc>
          <w:tcPr>
            <w:tcW w:w="2808" w:type="dxa"/>
            <w:vMerge/>
          </w:tcPr>
          <w:p w:rsidR="00D05218" w:rsidRPr="000A1AA2" w:rsidRDefault="00D0521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:rsidR="00D05218" w:rsidRPr="000A1AA2" w:rsidRDefault="00D0521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:rsidR="00D05218" w:rsidRPr="00E253CA" w:rsidRDefault="00D05218" w:rsidP="00BB2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53CA">
              <w:rPr>
                <w:rFonts w:ascii="Times New Roman" w:eastAsia="Calibri" w:hAnsi="Times New Roman" w:cs="Times New Roman"/>
                <w:sz w:val="24"/>
                <w:szCs w:val="24"/>
              </w:rPr>
              <w:t>LT 447300010002522525</w:t>
            </w:r>
          </w:p>
        </w:tc>
      </w:tr>
      <w:tr w:rsidR="00D05218" w:rsidRPr="000A1AA2" w:rsidTr="000A1AA2">
        <w:tc>
          <w:tcPr>
            <w:tcW w:w="2808" w:type="dxa"/>
            <w:vMerge/>
          </w:tcPr>
          <w:p w:rsidR="00D05218" w:rsidRPr="000A1AA2" w:rsidRDefault="00D0521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:rsidR="00D05218" w:rsidRPr="000A1AA2" w:rsidRDefault="00D0521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:rsidR="00D05218" w:rsidRPr="00E253CA" w:rsidRDefault="00D05218" w:rsidP="00BB24D5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5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AB </w:t>
            </w:r>
            <w:hyperlink r:id="rId7" w:history="1">
              <w:proofErr w:type="spellStart"/>
              <w:r w:rsidRPr="00E253CA">
                <w:rPr>
                  <w:rFonts w:ascii="Times New Roman" w:eastAsia="Calibri" w:hAnsi="Times New Roman" w:cs="Times New Roman"/>
                  <w:sz w:val="24"/>
                  <w:szCs w:val="24"/>
                </w:rPr>
                <w:t>Swedbank</w:t>
              </w:r>
              <w:proofErr w:type="spellEnd"/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73000</w:t>
            </w:r>
          </w:p>
        </w:tc>
      </w:tr>
      <w:tr w:rsidR="00D05218" w:rsidRPr="000A1AA2" w:rsidTr="000A1AA2">
        <w:tc>
          <w:tcPr>
            <w:tcW w:w="2808" w:type="dxa"/>
            <w:vMerge/>
          </w:tcPr>
          <w:p w:rsidR="00D05218" w:rsidRPr="000A1AA2" w:rsidRDefault="00D0521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:rsidR="00D05218" w:rsidRPr="000A1AA2" w:rsidRDefault="00D0521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1.1.7. Telefonas</w:t>
            </w:r>
          </w:p>
        </w:tc>
        <w:tc>
          <w:tcPr>
            <w:tcW w:w="3510" w:type="dxa"/>
          </w:tcPr>
          <w:p w:rsidR="00D05218" w:rsidRPr="00E253CA" w:rsidRDefault="00D05218" w:rsidP="00BB2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53CA">
              <w:rPr>
                <w:rFonts w:ascii="Times New Roman" w:eastAsia="PMingLiU" w:hAnsi="Times New Roman" w:cs="Times New Roman"/>
                <w:color w:val="000000"/>
                <w:sz w:val="24"/>
                <w:szCs w:val="24"/>
              </w:rPr>
              <w:t>+370 347 67 287</w:t>
            </w:r>
          </w:p>
        </w:tc>
      </w:tr>
      <w:tr w:rsidR="00D05218" w:rsidRPr="000A1AA2" w:rsidTr="000A1AA2">
        <w:tc>
          <w:tcPr>
            <w:tcW w:w="2808" w:type="dxa"/>
            <w:vMerge/>
          </w:tcPr>
          <w:p w:rsidR="00D05218" w:rsidRPr="000A1AA2" w:rsidRDefault="00D0521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:rsidR="00D05218" w:rsidRPr="000A1AA2" w:rsidRDefault="00D0521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1.1.8. El. paštas</w:t>
            </w:r>
          </w:p>
        </w:tc>
        <w:tc>
          <w:tcPr>
            <w:tcW w:w="3510" w:type="dxa"/>
          </w:tcPr>
          <w:p w:rsidR="00D05218" w:rsidRPr="00E253CA" w:rsidRDefault="0030330D" w:rsidP="00BB2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hyperlink r:id="rId8" w:history="1">
              <w:r w:rsidR="00D05218" w:rsidRPr="00E253CA">
                <w:rPr>
                  <w:rFonts w:ascii="Times New Roman" w:eastAsia="PMingLiU" w:hAnsi="Times New Roman" w:cs="Times New Roman"/>
                  <w:sz w:val="24"/>
                  <w:szCs w:val="24"/>
                </w:rPr>
                <w:t>miesto.seniunija</w:t>
              </w:r>
            </w:hyperlink>
            <w:r w:rsidR="00D05218" w:rsidRPr="00E253CA">
              <w:rPr>
                <w:rFonts w:ascii="Times New Roman" w:eastAsia="PMingLiU" w:hAnsi="Times New Roman" w:cs="Times New Roman"/>
                <w:sz w:val="24"/>
                <w:szCs w:val="24"/>
              </w:rPr>
              <w:t>@kedainiai.lt</w:t>
            </w:r>
          </w:p>
        </w:tc>
      </w:tr>
      <w:tr w:rsidR="00D05218" w:rsidRPr="000A1AA2" w:rsidTr="000A1AA2">
        <w:tc>
          <w:tcPr>
            <w:tcW w:w="2808" w:type="dxa"/>
            <w:vMerge/>
          </w:tcPr>
          <w:p w:rsidR="00D05218" w:rsidRPr="000A1AA2" w:rsidRDefault="00D0521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:rsidR="00D05218" w:rsidRPr="000A1AA2" w:rsidRDefault="00D05218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:rsidR="00D05218" w:rsidRPr="00E253CA" w:rsidRDefault="00D05218" w:rsidP="00BB24D5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E253CA">
              <w:rPr>
                <w:rFonts w:ascii="Times New Roman" w:eastAsia="PMingLiU" w:hAnsi="Times New Roman" w:cs="Times New Roman"/>
                <w:color w:val="000000"/>
                <w:spacing w:val="4"/>
                <w:sz w:val="24"/>
                <w:szCs w:val="24"/>
              </w:rPr>
              <w:t>Seniūnijos seniūnas</w:t>
            </w:r>
          </w:p>
          <w:p w:rsidR="00D05218" w:rsidRPr="00E253CA" w:rsidRDefault="00D05218" w:rsidP="00BB2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53CA">
              <w:rPr>
                <w:rFonts w:ascii="Times New Roman" w:eastAsia="PMingLiU" w:hAnsi="Times New Roman" w:cs="Times New Roman"/>
                <w:color w:val="000000"/>
                <w:sz w:val="24"/>
                <w:szCs w:val="24"/>
              </w:rPr>
              <w:t>Artūras Gustas</w:t>
            </w:r>
          </w:p>
        </w:tc>
      </w:tr>
      <w:tr w:rsidR="000A1AA2" w:rsidRPr="000A1AA2" w:rsidTr="000A1AA2">
        <w:tc>
          <w:tcPr>
            <w:tcW w:w="2808" w:type="dxa"/>
            <w:vMerge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:rsidR="000A1AA2" w:rsidRPr="00E253CA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Tarnybinė padėtis</w:t>
            </w:r>
          </w:p>
        </w:tc>
      </w:tr>
      <w:tr w:rsidR="000A1AA2" w:rsidRPr="000A1AA2" w:rsidTr="000A1AA2">
        <w:tc>
          <w:tcPr>
            <w:tcW w:w="2808" w:type="dxa"/>
            <w:vMerge w:val="restart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1.2. Tiekėjas</w:t>
            </w:r>
          </w:p>
          <w:p w:rsidR="000A1AA2" w:rsidRPr="000A1AA2" w:rsidRDefault="000A1AA2" w:rsidP="009C0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1.2.1. Pavadinimas</w:t>
            </w:r>
          </w:p>
        </w:tc>
        <w:tc>
          <w:tcPr>
            <w:tcW w:w="3510" w:type="dxa"/>
          </w:tcPr>
          <w:p w:rsidR="000A1AA2" w:rsidRPr="000A1AA2" w:rsidRDefault="000A1AA2" w:rsidP="008B1FD7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c>
          <w:tcPr>
            <w:tcW w:w="2808" w:type="dxa"/>
            <w:vMerge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:rsidR="000A1AA2" w:rsidRPr="000A1AA2" w:rsidRDefault="000A1AA2" w:rsidP="008B1FD7">
            <w:pPr>
              <w:tabs>
                <w:tab w:val="left" w:pos="35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c>
          <w:tcPr>
            <w:tcW w:w="2808" w:type="dxa"/>
            <w:vMerge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1.2.3. Adresas</w:t>
            </w:r>
          </w:p>
        </w:tc>
        <w:tc>
          <w:tcPr>
            <w:tcW w:w="3510" w:type="dxa"/>
          </w:tcPr>
          <w:p w:rsidR="000A1AA2" w:rsidRPr="000A1AA2" w:rsidRDefault="000A1AA2" w:rsidP="008B1FD7">
            <w:pPr>
              <w:tabs>
                <w:tab w:val="left" w:pos="29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c>
          <w:tcPr>
            <w:tcW w:w="2808" w:type="dxa"/>
            <w:vMerge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:rsidR="000A1AA2" w:rsidRPr="008B1FD7" w:rsidRDefault="000A1AA2" w:rsidP="008B1FD7">
            <w:pPr>
              <w:spacing w:after="0" w:line="240" w:lineRule="auto"/>
              <w:rPr>
                <w:rFonts w:ascii="Aptos" w:eastAsia="Calibri" w:hAnsi="Aptos" w:cs="Calibri"/>
                <w:sz w:val="24"/>
                <w:szCs w:val="24"/>
                <w:lang w:val="en-US" w:eastAsia="lt-LT"/>
              </w:rPr>
            </w:pPr>
          </w:p>
        </w:tc>
      </w:tr>
      <w:tr w:rsidR="000A1AA2" w:rsidRPr="000A1AA2" w:rsidTr="000A1AA2">
        <w:tc>
          <w:tcPr>
            <w:tcW w:w="2808" w:type="dxa"/>
            <w:vMerge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:rsidR="000A1AA2" w:rsidRPr="000A1AA2" w:rsidRDefault="000A1AA2" w:rsidP="008B1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c>
          <w:tcPr>
            <w:tcW w:w="2808" w:type="dxa"/>
            <w:vMerge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:rsidR="000A1AA2" w:rsidRPr="000A1AA2" w:rsidRDefault="000A1AA2" w:rsidP="008B1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c>
          <w:tcPr>
            <w:tcW w:w="2808" w:type="dxa"/>
            <w:vMerge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1.2.7. Telefonas</w:t>
            </w:r>
          </w:p>
        </w:tc>
        <w:tc>
          <w:tcPr>
            <w:tcW w:w="3510" w:type="dxa"/>
          </w:tcPr>
          <w:p w:rsidR="000A1AA2" w:rsidRPr="000A1AA2" w:rsidRDefault="000A1AA2" w:rsidP="00265C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c>
          <w:tcPr>
            <w:tcW w:w="2808" w:type="dxa"/>
            <w:vMerge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1.2.8. El. paštas</w:t>
            </w:r>
          </w:p>
        </w:tc>
        <w:tc>
          <w:tcPr>
            <w:tcW w:w="3510" w:type="dxa"/>
          </w:tcPr>
          <w:p w:rsidR="000A1AA2" w:rsidRPr="00265CFC" w:rsidRDefault="000A1AA2" w:rsidP="00265C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c>
          <w:tcPr>
            <w:tcW w:w="2808" w:type="dxa"/>
            <w:vMerge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:rsidR="000A1AA2" w:rsidRPr="000A1AA2" w:rsidRDefault="000A1AA2" w:rsidP="00265C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c>
          <w:tcPr>
            <w:tcW w:w="2808" w:type="dxa"/>
            <w:vMerge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40" w:type="dxa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:rsidR="000A1AA2" w:rsidRPr="000A1AA2" w:rsidRDefault="000A1AA2" w:rsidP="008B1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0A1AA2" w:rsidRPr="000A1AA2" w:rsidRDefault="000A1AA2" w:rsidP="000A1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0A1AA2" w:rsidRPr="000A1AA2" w:rsidTr="000A1AA2">
        <w:trPr>
          <w:trHeight w:val="300"/>
        </w:trPr>
        <w:tc>
          <w:tcPr>
            <w:tcW w:w="9535" w:type="dxa"/>
            <w:gridSpan w:val="4"/>
          </w:tcPr>
          <w:p w:rsidR="000A1AA2" w:rsidRPr="000A1AA2" w:rsidRDefault="000A1AA2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2. ATSAKINGI ASMENYS</w:t>
            </w: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824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2.1. Pirkėjo kontaktiniai asmenys, atsakingi už Sutarties vykdymą, Prekių priėmimą, Sąskaitų per informacinę sistemą „</w:t>
            </w:r>
            <w:r w:rsidR="0082456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SABIS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“ priėmimą</w:t>
            </w:r>
          </w:p>
        </w:tc>
        <w:tc>
          <w:tcPr>
            <w:tcW w:w="6831" w:type="dxa"/>
            <w:gridSpan w:val="2"/>
          </w:tcPr>
          <w:p w:rsidR="009C0CF5" w:rsidRPr="008A42F9" w:rsidRDefault="009C0CF5" w:rsidP="009C0CF5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559A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Kėdainių miesto seniūnijos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seniūno pavaduotojas Algirdas Krivičius</w:t>
            </w:r>
            <w:r w:rsidRPr="00D559A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tel. </w:t>
            </w:r>
            <w:r w:rsidRPr="008A42F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+370 6 8665347, el. paštas </w:t>
            </w:r>
            <w:proofErr w:type="spellStart"/>
            <w:r w:rsidRPr="008A42F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algirdas.krivicius@kedainiai.lt</w:t>
            </w:r>
            <w:proofErr w:type="spellEnd"/>
            <w:r w:rsidRPr="008A42F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:rsidR="000A1AA2" w:rsidRPr="000A1AA2" w:rsidRDefault="000A1AA2" w:rsidP="000B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9535" w:type="dxa"/>
            <w:gridSpan w:val="4"/>
          </w:tcPr>
          <w:p w:rsidR="000A1AA2" w:rsidRPr="000A1AA2" w:rsidRDefault="000A1AA2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3. SUTARTIES DALYKAS</w:t>
            </w: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 xml:space="preserve">3.1. Sutarties dalykas </w:t>
            </w:r>
          </w:p>
        </w:tc>
        <w:tc>
          <w:tcPr>
            <w:tcW w:w="6831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Tiekėjas įsipareigoja Sutartyje numatytomis sąlygomis </w:t>
            </w:r>
            <w:r w:rsidR="000B6D8E" w:rsidRPr="00A742EB">
              <w:rPr>
                <w:rFonts w:ascii="Times New Roman" w:hAnsi="Times New Roman" w:cs="Times New Roman"/>
                <w:sz w:val="24"/>
                <w:szCs w:val="24"/>
              </w:rPr>
              <w:t>pristatyti ir perduoti</w:t>
            </w:r>
            <w:r w:rsidR="000B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5DF" w:rsidRPr="006B25DF">
              <w:rPr>
                <w:rFonts w:ascii="Times New Roman" w:hAnsi="Times New Roman" w:cs="Times New Roman"/>
                <w:sz w:val="24"/>
                <w:szCs w:val="24"/>
              </w:rPr>
              <w:t>Automobil</w:t>
            </w:r>
            <w:r w:rsidR="006B25DF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6B25DF" w:rsidRPr="006B25DF">
              <w:rPr>
                <w:rFonts w:ascii="Times New Roman" w:hAnsi="Times New Roman" w:cs="Times New Roman"/>
                <w:sz w:val="24"/>
                <w:szCs w:val="24"/>
              </w:rPr>
              <w:t xml:space="preserve"> su teleskopiniu bokšteliu </w:t>
            </w:r>
            <w:r w:rsidR="006E3EF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(toliau – Prekė</w:t>
            </w: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).</w:t>
            </w:r>
          </w:p>
          <w:p w:rsidR="000A1AA2" w:rsidRPr="000A1AA2" w:rsidRDefault="000A1AA2" w:rsidP="006E3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Išsamus Prek</w:t>
            </w:r>
            <w:r w:rsidR="006E3EF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ės</w:t>
            </w: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aprašymas ir kiti reikalavimai tiekiam</w:t>
            </w:r>
            <w:r w:rsidR="006E3EF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ai</w:t>
            </w: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Prek</w:t>
            </w:r>
            <w:r w:rsidR="006E3EF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ei</w:t>
            </w: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nustatyti Sutarties priede Nr. </w:t>
            </w:r>
            <w:r w:rsidR="00C11A2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„Techninė specifikacija“ (toliau – Techninė specifikacija) ir Sutarties priede Nr. </w:t>
            </w:r>
            <w:r w:rsidR="00C11A2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„Pasiūlymas“.</w:t>
            </w: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9535" w:type="dxa"/>
            <w:gridSpan w:val="4"/>
          </w:tcPr>
          <w:p w:rsidR="000A1AA2" w:rsidRPr="000A1AA2" w:rsidRDefault="000A1AA2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4. PREKIŲ PRISTATYMO TERMINAI IR PREKIŲ PERDAVIMO - PRIĖMIMO TVARKA</w:t>
            </w: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B6D8E" w:rsidRPr="000B6D8E" w:rsidRDefault="000B6D8E" w:rsidP="000B6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B6D8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4.1. Prekių pristatymo terminas, kai Prekės pristatomos vienu kartu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6831" w:type="dxa"/>
            <w:gridSpan w:val="2"/>
          </w:tcPr>
          <w:p w:rsidR="000B6D8E" w:rsidRPr="000B6D8E" w:rsidRDefault="000B6D8E" w:rsidP="000B6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B6D8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Tiekėjas Prek</w:t>
            </w:r>
            <w:r w:rsidR="006E3E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ę</w:t>
            </w:r>
            <w:r w:rsidRPr="000B6D8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įsipareigoja pristatyti </w:t>
            </w:r>
            <w:r w:rsidRPr="000B6D8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ne vėliau kaip per</w:t>
            </w:r>
            <w:r w:rsidRPr="000B6D8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672927" w:rsidRPr="006729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</w:t>
            </w:r>
            <w:r w:rsidR="00FA7292" w:rsidRPr="006729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mėne</w:t>
            </w:r>
            <w:r w:rsidRPr="006729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s</w:t>
            </w:r>
            <w:r w:rsidR="00672927" w:rsidRPr="0067292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į</w:t>
            </w:r>
            <w:r w:rsidRPr="000B6D8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nuo Sutarties įsigaliojimo dienos adresu: S. </w:t>
            </w:r>
            <w:proofErr w:type="spellStart"/>
            <w:r w:rsidRPr="000B6D8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Jaugelio</w:t>
            </w:r>
            <w:proofErr w:type="spellEnd"/>
            <w:r w:rsidRPr="000B6D8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0B6D8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Telegos</w:t>
            </w:r>
            <w:proofErr w:type="spellEnd"/>
            <w:r w:rsidRPr="000B6D8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g. 2, Kėdainiai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:rsidR="000A1AA2" w:rsidRPr="000A1AA2" w:rsidRDefault="000B6D8E" w:rsidP="00EA4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  <w:r w:rsidR="000A1AA2" w:rsidRPr="00EA4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:rsidR="00EA4CE5" w:rsidRDefault="000A1AA2" w:rsidP="00EA4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Kartu su Prek</w:t>
            </w:r>
            <w:r w:rsidR="00DC36F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</w:t>
            </w: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pateikiami šie dokumentai: </w:t>
            </w:r>
          </w:p>
          <w:p w:rsidR="000B6D8E" w:rsidRPr="00F51744" w:rsidRDefault="00040EF7" w:rsidP="00F51744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273" w:hanging="28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F517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Automobilio su teleskopiniu bokšteliu </w:t>
            </w:r>
            <w:r w:rsidR="000B6D8E" w:rsidRPr="00F517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perdavimo-priėmimo aktas;</w:t>
            </w:r>
          </w:p>
          <w:p w:rsidR="00F51744" w:rsidRPr="00CE7249" w:rsidRDefault="00F51744" w:rsidP="00F51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F517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2. </w:t>
            </w:r>
            <w:r w:rsidRPr="00CE72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Kėlimo įrenginio techninis pasas lietuvių kalba;</w:t>
            </w:r>
          </w:p>
          <w:p w:rsidR="00DC36FC" w:rsidRPr="00CE7249" w:rsidRDefault="00F51744" w:rsidP="00EA4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E72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</w:t>
            </w:r>
            <w:r w:rsidR="00DC36FC" w:rsidRPr="00CE72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. </w:t>
            </w:r>
            <w:r w:rsidR="00672927" w:rsidRPr="00CE72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Automo</w:t>
            </w:r>
            <w:r w:rsidR="00B876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bilio su teleskopiniu bokšteliu privalomos </w:t>
            </w:r>
            <w:r w:rsidR="00672927" w:rsidRPr="00CE72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</w:t>
            </w:r>
            <w:r w:rsidR="00332098" w:rsidRPr="00CE72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echninė</w:t>
            </w:r>
            <w:r w:rsidR="00672927" w:rsidRPr="00CE72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</w:t>
            </w:r>
            <w:r w:rsidR="00332098" w:rsidRPr="00CE72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apžiūr</w:t>
            </w:r>
            <w:r w:rsidR="00672927" w:rsidRPr="00CE72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os dokumentai</w:t>
            </w:r>
            <w:r w:rsidR="00332098" w:rsidRPr="00CE72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;</w:t>
            </w:r>
          </w:p>
          <w:p w:rsidR="00332098" w:rsidRPr="00672927" w:rsidRDefault="00F51744" w:rsidP="00EA4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  <w:r w:rsidR="00332098" w:rsidRPr="006729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</w:t>
            </w:r>
            <w:r w:rsidR="00672927" w:rsidRPr="006729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Automobilio su teleskopiniu bokšteliu 1 mėnesio</w:t>
            </w:r>
            <w:r w:rsidR="00332098" w:rsidRPr="006729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332098" w:rsidRPr="006729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privalomas civilinės atsakomybės </w:t>
            </w:r>
            <w:r w:rsidR="003F38A9">
              <w:rPr>
                <w:rFonts w:ascii="Times New Roman" w:eastAsia="Calibri" w:hAnsi="Times New Roman" w:cs="Times New Roman"/>
                <w:sz w:val="24"/>
                <w:szCs w:val="24"/>
              </w:rPr>
              <w:t>draudimas.</w:t>
            </w:r>
          </w:p>
          <w:p w:rsidR="00EA4CE5" w:rsidRPr="00672927" w:rsidRDefault="000A1AA2" w:rsidP="00EA4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729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0A1AA2" w:rsidRPr="000A1AA2" w:rsidRDefault="000A1AA2" w:rsidP="00D05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Tiekėjui nepateikus nurodytų dokumentų, laikoma, kad Prekė neatitinka Sutartyje nustatytų reikalavimų.</w:t>
            </w:r>
          </w:p>
        </w:tc>
      </w:tr>
      <w:tr w:rsidR="000A1AA2" w:rsidRPr="000A1AA2" w:rsidTr="000A1AA2">
        <w:trPr>
          <w:trHeight w:val="300"/>
        </w:trPr>
        <w:tc>
          <w:tcPr>
            <w:tcW w:w="9535" w:type="dxa"/>
            <w:gridSpan w:val="4"/>
          </w:tcPr>
          <w:p w:rsidR="000A1AA2" w:rsidRPr="000A1AA2" w:rsidRDefault="000A1AA2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5. SUTARTIES KAINA IR ATSISKAITYMO TVARKA</w:t>
            </w: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:rsidR="00FA7292" w:rsidRPr="00FA7292" w:rsidRDefault="00FA7292" w:rsidP="00FA7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FA72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Fiksuotos kainos kainodara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0"/>
              </w:rPr>
            </w:pPr>
          </w:p>
        </w:tc>
      </w:tr>
      <w:tr w:rsidR="00FA7292" w:rsidRPr="000A1AA2" w:rsidTr="000A1AA2">
        <w:trPr>
          <w:trHeight w:val="300"/>
        </w:trPr>
        <w:tc>
          <w:tcPr>
            <w:tcW w:w="2704" w:type="dxa"/>
            <w:gridSpan w:val="2"/>
          </w:tcPr>
          <w:p w:rsidR="00FA7292" w:rsidRPr="00FA7292" w:rsidRDefault="00FA7292" w:rsidP="00100B78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FA729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5.2. Pradinės Sutarties vertė ir Sutarties kaina, kai taikoma </w:t>
            </w:r>
            <w:r w:rsidRPr="00FA729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u w:val="single"/>
              </w:rPr>
              <w:t xml:space="preserve">fiksuotos </w:t>
            </w:r>
            <w:r w:rsidRPr="00FA729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u w:val="single"/>
              </w:rPr>
              <w:lastRenderedPageBreak/>
              <w:t>kainos</w:t>
            </w:r>
            <w:r w:rsidRPr="00FA729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kainodara</w:t>
            </w:r>
          </w:p>
          <w:p w:rsidR="00FA7292" w:rsidRPr="00FA7292" w:rsidRDefault="00FA7292" w:rsidP="00100B78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FA7292" w:rsidRPr="00FA7292" w:rsidRDefault="00FA7292" w:rsidP="00100B78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FA7292" w:rsidRPr="00FA7292" w:rsidRDefault="00FA7292" w:rsidP="00FA7292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6831" w:type="dxa"/>
            <w:gridSpan w:val="2"/>
          </w:tcPr>
          <w:p w:rsidR="00FA7292" w:rsidRPr="00DC36FC" w:rsidRDefault="00FA7292" w:rsidP="00FA7292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729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Pradinės Sutarties vertė yra </w:t>
            </w:r>
            <w:r w:rsidRPr="00DC36F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(nurodyti sumą skaičiais) </w:t>
            </w:r>
            <w:proofErr w:type="spellStart"/>
            <w:r w:rsidRPr="00DC36FC">
              <w:rPr>
                <w:rFonts w:ascii="Times New Roman" w:hAnsi="Times New Roman" w:cs="Times New Roman"/>
                <w:kern w:val="2"/>
                <w:sz w:val="24"/>
                <w:szCs w:val="24"/>
              </w:rPr>
              <w:t>Eur</w:t>
            </w:r>
            <w:proofErr w:type="spellEnd"/>
            <w:r w:rsidRPr="00DC36F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(nurodyti sumą žodžiais) be pridėtinės vertės mokesčio (toliau – PVM). </w:t>
            </w:r>
          </w:p>
          <w:p w:rsidR="00FA7292" w:rsidRPr="00DC36FC" w:rsidRDefault="00FA7292" w:rsidP="00FA7292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C36F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PVM sudaro (nurodyti sumą skaičiais) </w:t>
            </w:r>
            <w:proofErr w:type="spellStart"/>
            <w:r w:rsidRPr="00DC36FC">
              <w:rPr>
                <w:rFonts w:ascii="Times New Roman" w:hAnsi="Times New Roman" w:cs="Times New Roman"/>
                <w:kern w:val="2"/>
                <w:sz w:val="24"/>
                <w:szCs w:val="24"/>
              </w:rPr>
              <w:t>Eur</w:t>
            </w:r>
            <w:proofErr w:type="spellEnd"/>
            <w:r w:rsidRPr="00DC36FC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(nurodyti sumą žodžiais).</w:t>
            </w:r>
          </w:p>
          <w:p w:rsidR="00FA7292" w:rsidRPr="00DC36FC" w:rsidRDefault="00FA7292" w:rsidP="00FA7292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C36F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Sutarties kaina yra (nurodyti sumą skaičiais) </w:t>
            </w:r>
            <w:proofErr w:type="spellStart"/>
            <w:r w:rsidRPr="00DC36FC">
              <w:rPr>
                <w:rFonts w:ascii="Times New Roman" w:hAnsi="Times New Roman" w:cs="Times New Roman"/>
                <w:kern w:val="2"/>
                <w:sz w:val="24"/>
                <w:szCs w:val="24"/>
              </w:rPr>
              <w:t>Eur</w:t>
            </w:r>
            <w:proofErr w:type="spellEnd"/>
            <w:r w:rsidRPr="00DC36F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(nurodyti sumą žodžiais) </w:t>
            </w:r>
            <w:proofErr w:type="spellStart"/>
            <w:r w:rsidRPr="00DC36FC">
              <w:rPr>
                <w:rFonts w:ascii="Times New Roman" w:hAnsi="Times New Roman" w:cs="Times New Roman"/>
                <w:kern w:val="2"/>
                <w:sz w:val="24"/>
                <w:szCs w:val="24"/>
              </w:rPr>
              <w:t>Eur</w:t>
            </w:r>
            <w:proofErr w:type="spellEnd"/>
            <w:r w:rsidRPr="00DC36F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su PVM.</w:t>
            </w:r>
          </w:p>
          <w:p w:rsidR="00FA7292" w:rsidRPr="00FA7292" w:rsidRDefault="00FA7292" w:rsidP="00DC36FC">
            <w:pPr>
              <w:spacing w:after="0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FA7292">
              <w:rPr>
                <w:rFonts w:ascii="Times New Roman" w:hAnsi="Times New Roman" w:cs="Times New Roman"/>
                <w:kern w:val="2"/>
                <w:sz w:val="24"/>
                <w:szCs w:val="24"/>
              </w:rPr>
              <w:t>Šioje Sutartyje P</w:t>
            </w:r>
            <w:r w:rsidRPr="00FA729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radinės Sutarties vertė yra lygi Tiekėjo pasiūlymo kainai be PVM, nurodytai už visą pirkimo dokumentuose ir Sutartyje nurodytą Prek</w:t>
            </w:r>
            <w:r w:rsidR="00DC36F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ės</w:t>
            </w:r>
            <w:r w:rsidRPr="00FA729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kiekį ir (ar) apimtį.</w:t>
            </w: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 xml:space="preserve">5.3. Sutarties kainos / įkainių perskaičiavimas taikant 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u w:val="single"/>
              </w:rPr>
              <w:t>peržiūros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taisykles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31" w:type="dxa"/>
            <w:gridSpan w:val="2"/>
          </w:tcPr>
          <w:p w:rsidR="00AD1189" w:rsidRPr="00E253CA" w:rsidRDefault="00AD1189" w:rsidP="00AD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7144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Sutarties </w:t>
            </w:r>
            <w:r w:rsidR="00D052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kaina</w:t>
            </w:r>
            <w:r w:rsidR="00E829E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bus perskaičiuojam</w:t>
            </w:r>
            <w:r w:rsidR="00C951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</w:t>
            </w:r>
            <w:r w:rsidR="00B876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052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dėl PVM tarifo pasikeitimo.</w:t>
            </w:r>
          </w:p>
          <w:p w:rsidR="000A1AA2" w:rsidRPr="000A1AA2" w:rsidRDefault="000A1AA2" w:rsidP="00D0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0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:rsidR="00AD1189" w:rsidRPr="00AD1189" w:rsidRDefault="00AD1189" w:rsidP="00AD1189">
            <w:pPr>
              <w:spacing w:after="0" w:line="259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D11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Jeigu Sutarties vykdymo metu pasikeičia PVM mokėjimą reglamentuojantys teisės aktai, darantys tiesioginę įtaką Tiekėjo tiekiamos Prekės Sut</w:t>
            </w:r>
            <w:r w:rsidR="00730CF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artyje nurodytai kainai</w:t>
            </w:r>
            <w:r w:rsidRPr="00AD11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Sutarties </w:t>
            </w:r>
            <w:r w:rsidR="00730CF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kaina </w:t>
            </w:r>
            <w:r w:rsidRPr="00AD11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perskaičiuojam</w:t>
            </w:r>
            <w:r w:rsidR="00F90C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</w:t>
            </w:r>
            <w:r w:rsidRPr="00AD11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nekeičiant Prekės </w:t>
            </w:r>
            <w:r w:rsidR="00D052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kainos</w:t>
            </w:r>
            <w:r w:rsidRPr="00AD11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be PVM. </w:t>
            </w:r>
          </w:p>
          <w:p w:rsidR="00AD1189" w:rsidRPr="00AD1189" w:rsidRDefault="00AD1189" w:rsidP="00AD1189">
            <w:pPr>
              <w:spacing w:after="0" w:line="259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0A1AA2" w:rsidRDefault="00AD1189" w:rsidP="00AD1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D11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Perskaičiuota Sutarties kaina </w:t>
            </w:r>
            <w:r w:rsidR="00730CF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įforminama</w:t>
            </w:r>
            <w:r w:rsidRPr="00AD11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Susitarimu ir turi būti taikom</w:t>
            </w:r>
            <w:r w:rsidR="00730CF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</w:t>
            </w:r>
            <w:r w:rsidRPr="00AD11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nuo naujo PVM įvedimo datos (nepriklausomai nuo to, kada pasirašytas Susitarimas).</w:t>
            </w:r>
          </w:p>
          <w:p w:rsidR="00AD1189" w:rsidRPr="000A1AA2" w:rsidRDefault="00AD1189" w:rsidP="00AD1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5.3.2.</w:t>
            </w: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5.3.3. Sutarties kainos / įkainių peržiūra dėl kainų lygio pokyčio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6831" w:type="dxa"/>
            <w:gridSpan w:val="2"/>
          </w:tcPr>
          <w:p w:rsidR="000A1AA2" w:rsidRPr="000A1AA2" w:rsidRDefault="00730CFE" w:rsidP="00AD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730CF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5.4. Sutarties kainos / įkainių apskaičiavimas taikant 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u w:val="single"/>
              </w:rPr>
              <w:t>kiekio (apimties)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:rsidR="00A46CB3" w:rsidRPr="00E253CA" w:rsidRDefault="00A46CB3" w:rsidP="00A46C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253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Pirkėjas atsiskaito su Tiekėju ne vėliau kaip per </w:t>
            </w:r>
            <w:r w:rsidRPr="001179B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30 kalendorinių dienų</w:t>
            </w:r>
            <w:r w:rsidRPr="00E253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nuo Sąskaitos gavimo dienos.</w:t>
            </w:r>
          </w:p>
          <w:p w:rsidR="000A1AA2" w:rsidRPr="005C5A6F" w:rsidRDefault="005C5A6F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Į</w:t>
            </w:r>
            <w:r w:rsidR="00730CFE" w:rsidRPr="00730CF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vykdžius visus sutartinius įsipareigojimus, sumokama visa Sutarties kaina.</w:t>
            </w: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5.6. Avansas</w:t>
            </w:r>
          </w:p>
        </w:tc>
        <w:tc>
          <w:tcPr>
            <w:tcW w:w="6831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0A1AA2" w:rsidRPr="000A1AA2" w:rsidRDefault="000A1AA2" w:rsidP="000A1AA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A1AA2" w:rsidRPr="000A1AA2" w:rsidTr="000A1AA2">
        <w:trPr>
          <w:trHeight w:val="300"/>
        </w:trPr>
        <w:tc>
          <w:tcPr>
            <w:tcW w:w="9535" w:type="dxa"/>
            <w:gridSpan w:val="4"/>
          </w:tcPr>
          <w:p w:rsidR="000A1AA2" w:rsidRPr="000A1AA2" w:rsidRDefault="000A1AA2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6. PREKIŲ KOKYBĖ IR GARANTINIAI ĮSIPAREIGOJIMAI</w:t>
            </w: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:rsidR="000A1AA2" w:rsidRPr="00332098" w:rsidRDefault="00672927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672927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332098" w:rsidRPr="00672927">
              <w:rPr>
                <w:rFonts w:ascii="Times New Roman" w:eastAsia="Calibri" w:hAnsi="Times New Roman" w:cs="Times New Roman"/>
                <w:sz w:val="24"/>
                <w:szCs w:val="24"/>
              </w:rPr>
              <w:t>ėlimo įrenginiui</w:t>
            </w:r>
            <w:r w:rsidR="00332098" w:rsidRPr="006729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729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- </w:t>
            </w:r>
            <w:r w:rsidR="00332098" w:rsidRPr="006729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 mėn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0A1AA2" w:rsidRPr="00332098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:rsidR="000A1AA2" w:rsidRPr="00332098" w:rsidRDefault="00672927" w:rsidP="0067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6729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0A1AA2" w:rsidRPr="000A1AA2" w:rsidTr="000A1AA2">
        <w:trPr>
          <w:trHeight w:val="300"/>
        </w:trPr>
        <w:tc>
          <w:tcPr>
            <w:tcW w:w="9535" w:type="dxa"/>
            <w:gridSpan w:val="4"/>
          </w:tcPr>
          <w:p w:rsidR="000A1AA2" w:rsidRPr="000A1AA2" w:rsidRDefault="000A1AA2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7. SUTARTIES VYKDYMUI PASITELKIAMI SUBTIEKĖJAI</w:t>
            </w: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Sutarties vykdymui pasitelkiami </w:t>
            </w:r>
            <w:proofErr w:type="spellStart"/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subtiekėjai</w:t>
            </w:r>
            <w:proofErr w:type="spellEnd"/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ir (ar) specialistai</w:t>
            </w:r>
          </w:p>
        </w:tc>
        <w:tc>
          <w:tcPr>
            <w:tcW w:w="6831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0A1AA2" w:rsidRPr="000A1AA2" w:rsidRDefault="000A1AA2" w:rsidP="00A46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9535" w:type="dxa"/>
            <w:gridSpan w:val="4"/>
          </w:tcPr>
          <w:p w:rsidR="000A1AA2" w:rsidRPr="000A1AA2" w:rsidRDefault="000A1AA2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8. PRIEVOLIŲ PAGAL SUTARTĮ ĮVYKDYMO UŽTIKRINIMAS</w:t>
            </w: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Prievolių pagal Sutartį įvykdymas užtikrinamas: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</w:t>
            </w:r>
            <w:r w:rsidR="00A46CB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esybomis (delspinigiais</w:t>
            </w:r>
            <w:r w:rsidR="00A46CB3" w:rsidRPr="00574DC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bauda</w:t>
            </w:r>
            <w:r w:rsidR="00A46CB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).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9535" w:type="dxa"/>
            <w:gridSpan w:val="4"/>
          </w:tcPr>
          <w:p w:rsidR="000A1AA2" w:rsidRPr="000A1AA2" w:rsidRDefault="000A1AA2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9. ŠALIŲ ATSAKOMYBĖ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ab/>
            </w: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Jei Pirkėjas, gavęs tinkamai pateiktą ir užpildytą Sąskaitą, uždelsia atsiskaityti už tinkamai Tiekėjo  perduot</w:t>
            </w:r>
            <w:r w:rsidR="0033209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ą</w:t>
            </w: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kokybišk</w:t>
            </w:r>
            <w:r w:rsidR="0033209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ą</w:t>
            </w: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Prek</w:t>
            </w:r>
            <w:r w:rsidR="0033209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ę</w:t>
            </w: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per Sutartyje nurodytą terminą, Tiekėjas</w:t>
            </w:r>
            <w:r w:rsidRPr="005C73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nuo kitos nei nustatytas terminas dienos skaičiuoja Pirkėjui 0,02 (dvi šimtosios) procento dydžio delspinigius nuo neapmokėtos sumos be PVM už kiekvieną vėlavimo </w:t>
            </w:r>
            <w:r w:rsidR="005C735F" w:rsidRPr="005C73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dieną</w:t>
            </w:r>
            <w:r w:rsidRPr="005C73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 </w:t>
            </w:r>
          </w:p>
          <w:p w:rsidR="000A1AA2" w:rsidRPr="000A1AA2" w:rsidRDefault="000A1AA2" w:rsidP="000A1AA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:rsidR="000A1AA2" w:rsidRPr="0063739A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9</w:t>
            </w: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 xml:space="preserve">.2.1. </w:t>
            </w: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Jeigu Tiekėjas vėluoja </w:t>
            </w:r>
            <w:r w:rsidR="00D0521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pa</w:t>
            </w: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tiekti Prek</w:t>
            </w:r>
            <w:r w:rsidR="0033209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ę</w:t>
            </w: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ar ištaisyti j</w:t>
            </w:r>
            <w:r w:rsidR="0033209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os</w:t>
            </w: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trūkumus arba nevykdo kitų sutartinių įsipareigojimų, </w:t>
            </w:r>
            <w:r w:rsidRPr="006373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Pirkėjas nuo kitos nei nustatytas terminas dienos Tiekėjui skaičiuoja 0,02 (dvi šimtosios) procento  dydžio delspinigius už kiekvieną užd</w:t>
            </w:r>
            <w:r w:rsidR="003320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elstą dieną nuo laiku neperduotos</w:t>
            </w:r>
            <w:r w:rsidRPr="006373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Prek</w:t>
            </w:r>
            <w:r w:rsidR="003320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ės</w:t>
            </w:r>
            <w:r w:rsidRPr="006373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ar Prek</w:t>
            </w:r>
            <w:r w:rsidR="003320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ės</w:t>
            </w:r>
            <w:r w:rsidRPr="006373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turinči</w:t>
            </w:r>
            <w:r w:rsidR="0033209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os </w:t>
            </w:r>
            <w:r w:rsidRPr="006373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trūkumų, kainos be PVM. </w:t>
            </w:r>
          </w:p>
          <w:p w:rsidR="000A1AA2" w:rsidRDefault="000A1AA2" w:rsidP="006373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373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9.2.2.</w:t>
            </w:r>
            <w:r w:rsidRPr="006373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 </w:t>
            </w:r>
            <w:r w:rsidRPr="006373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Tiekėjas privalo sumokėti Pirkėjui netesybas per </w:t>
            </w:r>
            <w:r w:rsidR="0063739A" w:rsidRPr="006373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</w:t>
            </w:r>
            <w:r w:rsidRPr="006373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dienų nuo Pirkėjo pareikalavimo. </w:t>
            </w:r>
          </w:p>
          <w:p w:rsidR="0063739A" w:rsidRPr="000A1AA2" w:rsidRDefault="0063739A" w:rsidP="00B04284">
            <w:pP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Nutraukus Sutartį dėl esminio Sutarties pažeidimo, nustatyto Sutarties Speciali</w:t>
            </w:r>
            <w:r w:rsidR="00D052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ųjų sąlygų 11.2 punkte</w:t>
            </w: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mokama </w:t>
            </w:r>
            <w:r w:rsidR="0063739A" w:rsidRPr="006373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</w:t>
            </w: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procentų dydžio bauda nuo Pradinės Sutarties vertės be PVM, nurodytos Specialiųjų sąlygų 5.2 punkte. </w:t>
            </w:r>
          </w:p>
          <w:p w:rsidR="000A1AA2" w:rsidRPr="000A1AA2" w:rsidRDefault="000A1AA2" w:rsidP="004A7B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9.4. Tiekėjui taikoma bauda dėl esamų </w:t>
            </w:r>
            <w:proofErr w:type="spellStart"/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subtiekėjų</w:t>
            </w:r>
            <w:proofErr w:type="spellEnd"/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ar specialistų pakeitimo / naujų </w:t>
            </w:r>
            <w:proofErr w:type="spellStart"/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subtiekėjų</w:t>
            </w:r>
            <w:proofErr w:type="spellEnd"/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pasitelkimo nesilaikant Bendrosiose sąlygose nurodytos </w:t>
            </w:r>
            <w:proofErr w:type="spellStart"/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subtiekėjų</w:t>
            </w:r>
            <w:proofErr w:type="spellEnd"/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ir (ar) specialistų keitimo tvarkos </w:t>
            </w:r>
          </w:p>
        </w:tc>
        <w:tc>
          <w:tcPr>
            <w:tcW w:w="6831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Netaikoma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0A1AA2" w:rsidRPr="000A1AA2" w:rsidRDefault="000A1AA2" w:rsidP="006373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Netaikoma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831" w:type="dxa"/>
            <w:gridSpan w:val="2"/>
          </w:tcPr>
          <w:p w:rsidR="0063739A" w:rsidRPr="000A1AA2" w:rsidRDefault="000A1AA2" w:rsidP="00637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Netaikoma 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 xml:space="preserve">9.8. 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 xml:space="preserve">9.9. 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:rsidR="000A1AA2" w:rsidRPr="000A1AA2" w:rsidRDefault="0063739A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6373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0A1AA2" w:rsidRPr="000A1AA2" w:rsidTr="000A1AA2">
        <w:trPr>
          <w:trHeight w:val="300"/>
        </w:trPr>
        <w:tc>
          <w:tcPr>
            <w:tcW w:w="9535" w:type="dxa"/>
            <w:gridSpan w:val="4"/>
          </w:tcPr>
          <w:p w:rsidR="000A1AA2" w:rsidRPr="000A1AA2" w:rsidRDefault="000A1AA2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10. SUTARTIES GALIOJIMAS IR KEITIMAS</w:t>
            </w: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:rsidR="000A1AA2" w:rsidRPr="004A7B05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A7B0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Ši Sutartis laikoma sudaryta ir įsigalioja nuo Sutarties pasirašymo dienos (antrosios Šalies pasirašymo dieną).</w:t>
            </w:r>
          </w:p>
          <w:p w:rsidR="000A1AA2" w:rsidRPr="000A1AA2" w:rsidRDefault="000A1AA2" w:rsidP="00D05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4A7B0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Sutartis galioja iki visiško prievolių įvykdymo</w:t>
            </w:r>
            <w:r w:rsidR="00D052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</w:t>
            </w:r>
            <w:r w:rsidRPr="004A7B0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0A1AA2" w:rsidRPr="000A1AA2" w:rsidTr="000A1AA2">
        <w:trPr>
          <w:trHeight w:val="300"/>
        </w:trPr>
        <w:tc>
          <w:tcPr>
            <w:tcW w:w="2704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A1AA2" w:rsidRPr="000A1AA2" w:rsidTr="000A1AA2">
        <w:trPr>
          <w:trHeight w:val="300"/>
        </w:trPr>
        <w:tc>
          <w:tcPr>
            <w:tcW w:w="9535" w:type="dxa"/>
            <w:gridSpan w:val="4"/>
          </w:tcPr>
          <w:p w:rsidR="000A1AA2" w:rsidRPr="000A1AA2" w:rsidRDefault="000A1AA2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11. SUTARTIES NUTRAUKIMAS</w:t>
            </w:r>
          </w:p>
        </w:tc>
      </w:tr>
      <w:tr w:rsidR="000A1AA2" w:rsidRPr="000A1AA2" w:rsidTr="000A1AA2">
        <w:trPr>
          <w:trHeight w:val="300"/>
        </w:trPr>
        <w:tc>
          <w:tcPr>
            <w:tcW w:w="2532" w:type="dxa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  <w:p w:rsidR="000A1AA2" w:rsidRPr="000A1AA2" w:rsidRDefault="000A1AA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FD5009" w:rsidRPr="000A1AA2" w:rsidTr="000A1AA2">
        <w:trPr>
          <w:trHeight w:val="300"/>
        </w:trPr>
        <w:tc>
          <w:tcPr>
            <w:tcW w:w="2532" w:type="dxa"/>
          </w:tcPr>
          <w:p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11.2. Esminiai Sutarties pažeidimai</w:t>
            </w:r>
          </w:p>
          <w:p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003" w:type="dxa"/>
            <w:gridSpan w:val="3"/>
          </w:tcPr>
          <w:p w:rsidR="00FD5009" w:rsidRPr="000B5BE3" w:rsidRDefault="004A7B05" w:rsidP="00672927">
            <w:pPr>
              <w:pStyle w:val="Default"/>
              <w:jc w:val="both"/>
              <w:rPr>
                <w:rFonts w:ascii="Times New Roman" w:eastAsia="Arial" w:hAnsi="Times New Roman" w:cs="Times New Roman"/>
                <w:color w:val="FF0000"/>
                <w:kern w:val="2"/>
              </w:rPr>
            </w:pPr>
            <w:r w:rsidRPr="00176340">
              <w:rPr>
                <w:rFonts w:ascii="Times New Roman" w:hAnsi="Times New Roman" w:cs="Times New Roman"/>
              </w:rPr>
              <w:t>Tiekėjui nepristačius Prek</w:t>
            </w:r>
            <w:r>
              <w:rPr>
                <w:rFonts w:ascii="Times New Roman" w:hAnsi="Times New Roman" w:cs="Times New Roman"/>
              </w:rPr>
              <w:t xml:space="preserve">ės </w:t>
            </w:r>
            <w:r w:rsidRPr="00176340">
              <w:rPr>
                <w:rFonts w:ascii="Times New Roman" w:hAnsi="Times New Roman" w:cs="Times New Roman"/>
              </w:rPr>
              <w:t xml:space="preserve">ilgiau kaip </w:t>
            </w:r>
            <w:r w:rsidR="00672927">
              <w:rPr>
                <w:rFonts w:ascii="Times New Roman" w:hAnsi="Times New Roman" w:cs="Times New Roman"/>
              </w:rPr>
              <w:t>1 mėnesį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6340">
              <w:rPr>
                <w:rFonts w:ascii="Times New Roman" w:hAnsi="Times New Roman" w:cs="Times New Roman"/>
              </w:rPr>
              <w:t>arba</w:t>
            </w:r>
            <w:r w:rsidRPr="00B73E04">
              <w:rPr>
                <w:rFonts w:ascii="Times New Roman" w:hAnsi="Times New Roman" w:cs="Times New Roman"/>
                <w:color w:val="auto"/>
              </w:rPr>
              <w:t xml:space="preserve"> pristačius </w:t>
            </w:r>
            <w:r w:rsidRPr="001763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Prekę </w:t>
            </w:r>
            <w:r w:rsidRPr="00176340">
              <w:rPr>
                <w:rFonts w:ascii="Times New Roman" w:hAnsi="Times New Roman" w:cs="Times New Roman"/>
              </w:rPr>
              <w:t>neatitinkanči</w:t>
            </w:r>
            <w:r>
              <w:rPr>
                <w:rFonts w:ascii="Times New Roman" w:hAnsi="Times New Roman" w:cs="Times New Roman"/>
              </w:rPr>
              <w:t>ą</w:t>
            </w:r>
            <w:r w:rsidRPr="00176340">
              <w:rPr>
                <w:rFonts w:ascii="Times New Roman" w:hAnsi="Times New Roman" w:cs="Times New Roman"/>
              </w:rPr>
              <w:t xml:space="preserve"> Pirkimo sutarties </w:t>
            </w:r>
            <w:r>
              <w:rPr>
                <w:rFonts w:ascii="Times New Roman" w:hAnsi="Times New Roman" w:cs="Times New Roman"/>
              </w:rPr>
              <w:t xml:space="preserve">1 </w:t>
            </w:r>
            <w:r w:rsidRPr="00176340">
              <w:rPr>
                <w:rFonts w:ascii="Times New Roman" w:hAnsi="Times New Roman" w:cs="Times New Roman"/>
              </w:rPr>
              <w:t xml:space="preserve">priede nurodytų reikalavimų, </w:t>
            </w:r>
            <w:r w:rsidRPr="00B73E04">
              <w:rPr>
                <w:rFonts w:ascii="Times New Roman" w:hAnsi="Times New Roman" w:cs="Times New Roman"/>
                <w:color w:val="auto"/>
              </w:rPr>
              <w:t xml:space="preserve">laikoma, kad tai </w:t>
            </w:r>
            <w:r w:rsidRPr="00176340">
              <w:rPr>
                <w:rFonts w:ascii="Times New Roman" w:hAnsi="Times New Roman" w:cs="Times New Roman"/>
              </w:rPr>
              <w:t>yra esmini</w:t>
            </w:r>
            <w:r>
              <w:rPr>
                <w:rFonts w:ascii="Times New Roman" w:hAnsi="Times New Roman" w:cs="Times New Roman"/>
              </w:rPr>
              <w:t>s</w:t>
            </w:r>
            <w:r w:rsidRPr="00176340">
              <w:rPr>
                <w:rFonts w:ascii="Times New Roman" w:hAnsi="Times New Roman" w:cs="Times New Roman"/>
              </w:rPr>
              <w:t xml:space="preserve"> sutarties pažeidim</w:t>
            </w:r>
            <w:r>
              <w:rPr>
                <w:rFonts w:ascii="Times New Roman" w:hAnsi="Times New Roman" w:cs="Times New Roman"/>
              </w:rPr>
              <w:t>as.</w:t>
            </w:r>
            <w:r w:rsidRPr="001763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5009" w:rsidRPr="000A1AA2" w:rsidTr="000A1AA2">
        <w:trPr>
          <w:trHeight w:val="300"/>
        </w:trPr>
        <w:tc>
          <w:tcPr>
            <w:tcW w:w="9535" w:type="dxa"/>
            <w:gridSpan w:val="4"/>
          </w:tcPr>
          <w:p w:rsidR="00FD5009" w:rsidRPr="000A1AA2" w:rsidRDefault="00FD500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12. APLINKOSAUGINIAI IR SOCIALINIAI KRITERIJAI </w:t>
            </w: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FD5009" w:rsidRPr="000A1AA2" w:rsidTr="000A1AA2">
        <w:trPr>
          <w:trHeight w:val="300"/>
        </w:trPr>
        <w:tc>
          <w:tcPr>
            <w:tcW w:w="2532" w:type="dxa"/>
          </w:tcPr>
          <w:p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:rsidR="00FD5009" w:rsidRPr="000F5545" w:rsidRDefault="00FD5009" w:rsidP="00557A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300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9300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9300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D1-508</w:t>
            </w:r>
            <w:r w:rsidRPr="009300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557A01" w:rsidRPr="000F55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4.4.4</w:t>
            </w:r>
            <w:r w:rsidRPr="000F55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papunkčiu.</w:t>
            </w:r>
            <w:r w:rsidRPr="000F55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 </w:t>
            </w:r>
          </w:p>
          <w:p w:rsidR="000F5545" w:rsidRPr="005C5A6F" w:rsidRDefault="00930078" w:rsidP="00930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545"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  <w:t>Aplinkosauginis</w:t>
            </w:r>
            <w:r w:rsidR="00557A01" w:rsidRPr="000F5545"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  <w:t xml:space="preserve"> reikalavim</w:t>
            </w:r>
            <w:r w:rsidRPr="000F5545"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  <w:t>as</w:t>
            </w:r>
            <w:r w:rsidR="00557A01" w:rsidRPr="000F5545"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  <w:t xml:space="preserve">: </w:t>
            </w:r>
            <w:r w:rsidRPr="000F5545">
              <w:rPr>
                <w:rFonts w:ascii="Times New Roman" w:hAnsi="Times New Roman" w:cs="Times New Roman"/>
              </w:rPr>
              <w:t>siekti mažinti popieriaus sunaudojimą, atsisakyti nebūtino dokumentų kopijavimo ir spausdinimo, rengiama dokumentacija, kiek tai įmanoma, Užsakovui turi būti pateikta elektroniniu formatu, o dokumentacija, kuri turi būti pasirašoma, pasirašoma elektroniniu parašu. Esant būtinybei spausdinti, naudojamas perdirbtas popierius</w:t>
            </w:r>
            <w:r w:rsidR="000F5545" w:rsidRPr="000F5545">
              <w:rPr>
                <w:rFonts w:ascii="Times New Roman" w:hAnsi="Times New Roman" w:cs="Times New Roman"/>
              </w:rPr>
              <w:t>.</w:t>
            </w:r>
          </w:p>
        </w:tc>
      </w:tr>
      <w:tr w:rsidR="00FD5009" w:rsidRPr="000A1AA2" w:rsidTr="000A1AA2">
        <w:trPr>
          <w:trHeight w:val="300"/>
        </w:trPr>
        <w:tc>
          <w:tcPr>
            <w:tcW w:w="2532" w:type="dxa"/>
          </w:tcPr>
          <w:p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12.2. 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Su Prekių pakuotėmis susiję aplinkosauginiai kriterijai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Netaikoma</w:t>
            </w:r>
          </w:p>
          <w:p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</w:pPr>
          </w:p>
          <w:p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</w:rPr>
            </w:pPr>
          </w:p>
        </w:tc>
      </w:tr>
      <w:tr w:rsidR="00FD5009" w:rsidRPr="000A1AA2" w:rsidTr="000A1AA2">
        <w:trPr>
          <w:trHeight w:val="300"/>
        </w:trPr>
        <w:tc>
          <w:tcPr>
            <w:tcW w:w="2532" w:type="dxa"/>
          </w:tcPr>
          <w:p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12.3. 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</w:rPr>
              <w:t>Su Prekių pristatymu susiję aplinkosauginiai kriterijai</w:t>
            </w:r>
            <w:r w:rsidRPr="000A1AA2">
              <w:rPr>
                <w:rFonts w:ascii="Times New Roman" w:eastAsia="Times New Roman" w:hAnsi="Times New Roman" w:cs="Times New Roman"/>
                <w:color w:val="008080"/>
                <w:kern w:val="2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u w:val="single"/>
                <w:shd w:val="clear" w:color="auto" w:fill="FFFFFF"/>
              </w:rPr>
            </w:pPr>
          </w:p>
          <w:p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009" w:rsidRPr="000A1AA2" w:rsidTr="000A1AA2">
        <w:trPr>
          <w:trHeight w:val="300"/>
        </w:trPr>
        <w:tc>
          <w:tcPr>
            <w:tcW w:w="2532" w:type="dxa"/>
          </w:tcPr>
          <w:p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12.4. </w:t>
            </w: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0A1AA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:rsidR="00FD5009" w:rsidRPr="000A1AA2" w:rsidRDefault="00ED5F32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Netaikoma</w:t>
            </w:r>
          </w:p>
          <w:p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D5009" w:rsidRPr="000A1AA2" w:rsidTr="000A1AA2">
        <w:trPr>
          <w:trHeight w:val="300"/>
        </w:trPr>
        <w:tc>
          <w:tcPr>
            <w:tcW w:w="2532" w:type="dxa"/>
          </w:tcPr>
          <w:p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0A1AA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Netaikoma</w:t>
            </w:r>
          </w:p>
          <w:p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:rsidR="00FD5009" w:rsidRPr="000A1AA2" w:rsidRDefault="00FD5009" w:rsidP="000A1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2"/>
                <w:sz w:val="24"/>
                <w:szCs w:val="24"/>
              </w:rPr>
            </w:pPr>
          </w:p>
        </w:tc>
      </w:tr>
      <w:tr w:rsidR="00FD5009" w:rsidRPr="000A1AA2" w:rsidTr="000A1AA2">
        <w:trPr>
          <w:trHeight w:val="300"/>
        </w:trPr>
        <w:tc>
          <w:tcPr>
            <w:tcW w:w="9535" w:type="dxa"/>
            <w:gridSpan w:val="4"/>
          </w:tcPr>
          <w:p w:rsidR="00FD5009" w:rsidRPr="000A1AA2" w:rsidRDefault="00FD500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13. BENDRŲJŲ SĄLYGŲ PAKEITIMAI IR PAPILDYMAI </w:t>
            </w:r>
          </w:p>
          <w:p w:rsidR="00FD5009" w:rsidRPr="000A1AA2" w:rsidRDefault="00FD500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(jeigu būtina dėl konkretaus Sutarties dalyko specifikos) </w:t>
            </w:r>
          </w:p>
        </w:tc>
      </w:tr>
      <w:tr w:rsidR="00824569" w:rsidRPr="000A1AA2" w:rsidTr="00CC7D7A">
        <w:trPr>
          <w:trHeight w:val="300"/>
        </w:trPr>
        <w:tc>
          <w:tcPr>
            <w:tcW w:w="9535" w:type="dxa"/>
            <w:gridSpan w:val="4"/>
          </w:tcPr>
          <w:p w:rsidR="00824569" w:rsidRPr="00824569" w:rsidRDefault="00824569" w:rsidP="00824569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2456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Atsižvelgiant į teisės aktų pakeitimus, keičiami sutarties bendrųjų sąlygų šie punktai:</w:t>
            </w:r>
          </w:p>
          <w:p w:rsidR="00824569" w:rsidRPr="00824569" w:rsidRDefault="00824569" w:rsidP="00824569">
            <w:pPr>
              <w:widowControl w:val="0"/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160" w:line="25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24569">
              <w:rPr>
                <w:rFonts w:ascii="Times New Roman" w:eastAsia="Arial" w:hAnsi="Times New Roman" w:cs="Times New Roman"/>
                <w:sz w:val="24"/>
                <w:szCs w:val="24"/>
              </w:rPr>
              <w:t>„12.2.1.1.</w:t>
            </w:r>
            <w:r w:rsidRPr="00824569"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 xml:space="preserve"> elektroninę sąskaitą faktūrą, atitinkančią Europos elektroninių sąskaitų faktūrų standartą, kurio nuoroda paskelbta 2017 m. spalio 16 d. Komisijos įgyvendinimo sprendime (ES) 2017/1870 dėl nuorodos į Europos elektroninių sąskaitų faktūrų standartą ir </w:t>
            </w:r>
            <w:proofErr w:type="spellStart"/>
            <w:r w:rsidRPr="00824569">
              <w:rPr>
                <w:rFonts w:ascii="Times New Roman" w:eastAsia="Arial" w:hAnsi="Times New Roman" w:cs="Times New Roman"/>
                <w:sz w:val="24"/>
                <w:szCs w:val="24"/>
              </w:rPr>
              <w:t>sintaksių</w:t>
            </w:r>
            <w:proofErr w:type="spellEnd"/>
            <w:r w:rsidRPr="008245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sąrašo paskelbimo pagal Europos Parlamento ir Tarybos direktyvą </w:t>
            </w:r>
            <w:r w:rsidRPr="00824569">
              <w:rPr>
                <w:rFonts w:ascii="Times New Roman" w:eastAsia="Arial" w:hAnsi="Times New Roman" w:cs="Times New Roman"/>
                <w:color w:val="0563C1"/>
                <w:sz w:val="24"/>
                <w:szCs w:val="24"/>
                <w:u w:val="single"/>
              </w:rPr>
              <w:t>2014/55/ES</w:t>
            </w:r>
            <w:r w:rsidRPr="008245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(toliau – </w:t>
            </w:r>
            <w:r w:rsidRPr="0082456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Europos elektroninių sąskaitų faktūrų</w:t>
            </w:r>
            <w:r w:rsidRPr="008245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2456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standartas</w:t>
            </w:r>
            <w:r w:rsidRPr="008245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), Tiekėjas gali pateikti per informacinę sistemą (SABIS) (svetainės adresas </w:t>
            </w:r>
            <w:r w:rsidRPr="00824569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u w:val="single"/>
              </w:rPr>
              <w:t>https://sabis.nbfc.lt</w:t>
            </w:r>
            <w:r w:rsidRPr="00824569">
              <w:rPr>
                <w:rFonts w:ascii="Times New Roman" w:eastAsia="Arial" w:hAnsi="Times New Roman" w:cs="Times New Roman"/>
                <w:sz w:val="24"/>
                <w:szCs w:val="24"/>
              </w:rPr>
              <w:t>) arba per kitą savo pasirinktą informacinę sistemą;</w:t>
            </w:r>
          </w:p>
          <w:p w:rsidR="00824569" w:rsidRPr="00824569" w:rsidRDefault="00824569" w:rsidP="00824569">
            <w:pPr>
              <w:widowControl w:val="0"/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160" w:line="25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24569">
              <w:rPr>
                <w:rFonts w:ascii="Times New Roman" w:eastAsia="Arial" w:hAnsi="Times New Roman" w:cs="Times New Roman"/>
                <w:sz w:val="24"/>
                <w:szCs w:val="24"/>
              </w:rPr>
              <w:t>12.2.1.2.</w:t>
            </w:r>
            <w:r w:rsidRPr="00824569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="008E084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245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Europos elektroninių sąskaitų faktūrų standarto neatitinkančią elektroninę sąskaitą faktūrą Tiekėjas privalo pateikti, naudodamasis informacinės sistemos (SABIS) priemonėmis </w:t>
            </w:r>
            <w:r w:rsidRPr="00824569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(svetainės adresas </w:t>
            </w:r>
            <w:r w:rsidRPr="00824569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u w:val="single"/>
              </w:rPr>
              <w:t>https://sabis.nbfc.lt</w:t>
            </w:r>
            <w:r w:rsidRPr="00824569">
              <w:rPr>
                <w:rFonts w:ascii="Times New Roman" w:eastAsia="Arial" w:hAnsi="Times New Roman" w:cs="Times New Roman"/>
                <w:sz w:val="24"/>
                <w:szCs w:val="24"/>
              </w:rPr>
              <w:t>).</w:t>
            </w:r>
          </w:p>
          <w:p w:rsidR="00824569" w:rsidRPr="000A1AA2" w:rsidRDefault="00824569" w:rsidP="008E0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24569">
              <w:rPr>
                <w:rFonts w:ascii="Times New Roman" w:eastAsia="Arial" w:hAnsi="Times New Roman" w:cs="Times New Roman"/>
                <w:sz w:val="24"/>
                <w:szCs w:val="24"/>
              </w:rPr>
              <w:t>12.2.2.</w:t>
            </w:r>
            <w:r w:rsidR="008E084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24569">
              <w:rPr>
                <w:rFonts w:ascii="Times New Roman" w:eastAsia="Arial" w:hAnsi="Times New Roman" w:cs="Times New Roman"/>
                <w:sz w:val="24"/>
                <w:szCs w:val="24"/>
              </w:rPr>
              <w:t>Pirkėjas elektronines sąskaitas faktūras priima ir apdoroja naudodamasis informacinės sistemos (SABIS) priemonėmis</w:t>
            </w:r>
            <w:r w:rsidRPr="0082456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</w:t>
            </w:r>
            <w:r w:rsidRPr="00824569">
              <w:rPr>
                <w:rFonts w:ascii="Times New Roman" w:eastAsia="Arial" w:hAnsi="Times New Roman" w:cs="Times New Roman"/>
                <w:sz w:val="24"/>
                <w:szCs w:val="24"/>
              </w:rPr>
              <w:t>svetainės adresas https://sabis.nbfc.lt), išskyrus VPĮ nustatytus išimtinius atvejus.“</w:t>
            </w:r>
          </w:p>
        </w:tc>
      </w:tr>
      <w:tr w:rsidR="00FD5009" w:rsidRPr="000A1AA2" w:rsidTr="000A1AA2">
        <w:trPr>
          <w:trHeight w:val="300"/>
        </w:trPr>
        <w:tc>
          <w:tcPr>
            <w:tcW w:w="9535" w:type="dxa"/>
            <w:gridSpan w:val="4"/>
          </w:tcPr>
          <w:p w:rsidR="00FD5009" w:rsidRPr="000A1AA2" w:rsidRDefault="00FD500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14. SUTARTIES PRIEDAI</w:t>
            </w:r>
          </w:p>
        </w:tc>
      </w:tr>
      <w:tr w:rsidR="00824569" w:rsidRPr="000A1AA2" w:rsidTr="000A1AA2">
        <w:trPr>
          <w:trHeight w:val="300"/>
        </w:trPr>
        <w:tc>
          <w:tcPr>
            <w:tcW w:w="2532" w:type="dxa"/>
          </w:tcPr>
          <w:p w:rsidR="00824569" w:rsidRPr="000A1AA2" w:rsidRDefault="0082456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:rsidR="00824569" w:rsidRPr="002C252D" w:rsidRDefault="00824569" w:rsidP="00D05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C25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Techninė specifikacija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r w:rsidR="00D052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 lapai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</w:tr>
      <w:tr w:rsidR="00824569" w:rsidRPr="000A1AA2" w:rsidTr="000A1AA2">
        <w:trPr>
          <w:trHeight w:val="300"/>
        </w:trPr>
        <w:tc>
          <w:tcPr>
            <w:tcW w:w="2532" w:type="dxa"/>
          </w:tcPr>
          <w:p w:rsidR="00824569" w:rsidRPr="000A1AA2" w:rsidRDefault="0082456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:rsidR="00824569" w:rsidRPr="002C252D" w:rsidRDefault="00824569" w:rsidP="00D05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C25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Tiekėjo pasiūlymas</w:t>
            </w:r>
            <w:r w:rsidR="00265CF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r w:rsidR="00D052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lapai.</w:t>
            </w:r>
          </w:p>
        </w:tc>
      </w:tr>
      <w:tr w:rsidR="00824569" w:rsidRPr="000A1AA2" w:rsidTr="000A1AA2">
        <w:tc>
          <w:tcPr>
            <w:tcW w:w="9535" w:type="dxa"/>
            <w:gridSpan w:val="4"/>
          </w:tcPr>
          <w:p w:rsidR="00824569" w:rsidRPr="000A1AA2" w:rsidRDefault="0082456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15. ŠALIŲ ATSTOVŲ PARAŠAI</w:t>
            </w:r>
          </w:p>
        </w:tc>
      </w:tr>
      <w:tr w:rsidR="00824569" w:rsidRPr="000A1AA2" w:rsidTr="000A1AA2">
        <w:tc>
          <w:tcPr>
            <w:tcW w:w="4788" w:type="dxa"/>
            <w:gridSpan w:val="3"/>
          </w:tcPr>
          <w:p w:rsidR="00824569" w:rsidRPr="000A1AA2" w:rsidRDefault="0082456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PIRKĖJAS</w:t>
            </w:r>
          </w:p>
        </w:tc>
        <w:tc>
          <w:tcPr>
            <w:tcW w:w="4747" w:type="dxa"/>
          </w:tcPr>
          <w:p w:rsidR="00824569" w:rsidRPr="000A1AA2" w:rsidRDefault="0082456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A1AA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TIEKĖJAS</w:t>
            </w:r>
          </w:p>
        </w:tc>
      </w:tr>
      <w:tr w:rsidR="00824569" w:rsidRPr="000A1AA2" w:rsidTr="000A1AA2">
        <w:tc>
          <w:tcPr>
            <w:tcW w:w="4788" w:type="dxa"/>
            <w:gridSpan w:val="3"/>
          </w:tcPr>
          <w:p w:rsidR="00824569" w:rsidRPr="00824569" w:rsidRDefault="00D05218" w:rsidP="00824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Seniūnijos seniūnas</w:t>
            </w:r>
          </w:p>
          <w:p w:rsidR="00824569" w:rsidRPr="000A1AA2" w:rsidRDefault="00D05218" w:rsidP="0093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Artūras Gustas</w:t>
            </w:r>
          </w:p>
        </w:tc>
        <w:tc>
          <w:tcPr>
            <w:tcW w:w="4747" w:type="dxa"/>
          </w:tcPr>
          <w:p w:rsidR="00265CFC" w:rsidRPr="000A1AA2" w:rsidRDefault="00265CFC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824569" w:rsidRPr="000A1AA2" w:rsidTr="000A1AA2">
        <w:tc>
          <w:tcPr>
            <w:tcW w:w="4788" w:type="dxa"/>
            <w:gridSpan w:val="3"/>
          </w:tcPr>
          <w:p w:rsidR="00824569" w:rsidRPr="00824569" w:rsidRDefault="0082456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824569" w:rsidRPr="00824569" w:rsidRDefault="0082456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2456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(parašas)</w:t>
            </w:r>
          </w:p>
          <w:p w:rsidR="00824569" w:rsidRPr="00824569" w:rsidRDefault="0082456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824569" w:rsidRPr="00824569" w:rsidRDefault="0082456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747" w:type="dxa"/>
          </w:tcPr>
          <w:p w:rsidR="00824569" w:rsidRPr="00824569" w:rsidRDefault="0082456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824569" w:rsidRPr="00824569" w:rsidRDefault="00824569" w:rsidP="000A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82456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(parašas)</w:t>
            </w:r>
          </w:p>
        </w:tc>
      </w:tr>
    </w:tbl>
    <w:p w:rsidR="000A1AA2" w:rsidRPr="000A1AA2" w:rsidRDefault="000A1AA2" w:rsidP="000A1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1A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:rsidR="000A1AA2" w:rsidRPr="000A1AA2" w:rsidRDefault="000A1AA2" w:rsidP="000A1AA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932444" w:rsidRDefault="00932444"/>
    <w:sectPr w:rsidR="00932444">
      <w:pgSz w:w="12240" w:h="15840" w:code="1"/>
      <w:pgMar w:top="1440" w:right="1440" w:bottom="1440" w:left="1440" w:header="709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6B08"/>
    <w:multiLevelType w:val="hybridMultilevel"/>
    <w:tmpl w:val="9F76F3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02941"/>
    <w:multiLevelType w:val="hybridMultilevel"/>
    <w:tmpl w:val="B57CEE4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86B6D"/>
    <w:multiLevelType w:val="hybridMultilevel"/>
    <w:tmpl w:val="C2D277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A2"/>
    <w:rsid w:val="00040EF7"/>
    <w:rsid w:val="000A1AA2"/>
    <w:rsid w:val="000B6D8E"/>
    <w:rsid w:val="000F5545"/>
    <w:rsid w:val="00117DFC"/>
    <w:rsid w:val="00135541"/>
    <w:rsid w:val="00221CAA"/>
    <w:rsid w:val="00265CFC"/>
    <w:rsid w:val="002A119E"/>
    <w:rsid w:val="0030330D"/>
    <w:rsid w:val="00332098"/>
    <w:rsid w:val="00396E7E"/>
    <w:rsid w:val="003C6170"/>
    <w:rsid w:val="003F38A9"/>
    <w:rsid w:val="004440DC"/>
    <w:rsid w:val="004A7B05"/>
    <w:rsid w:val="00557A01"/>
    <w:rsid w:val="00574DCC"/>
    <w:rsid w:val="005C5A6F"/>
    <w:rsid w:val="005C735F"/>
    <w:rsid w:val="00605C43"/>
    <w:rsid w:val="0063739A"/>
    <w:rsid w:val="00672927"/>
    <w:rsid w:val="0069298A"/>
    <w:rsid w:val="006B0C4E"/>
    <w:rsid w:val="006B25DF"/>
    <w:rsid w:val="006E3EF1"/>
    <w:rsid w:val="00730CFE"/>
    <w:rsid w:val="00782FF2"/>
    <w:rsid w:val="00824569"/>
    <w:rsid w:val="008B1FD7"/>
    <w:rsid w:val="008E0848"/>
    <w:rsid w:val="008F5F41"/>
    <w:rsid w:val="00930078"/>
    <w:rsid w:val="00932444"/>
    <w:rsid w:val="009C0CF5"/>
    <w:rsid w:val="00A46CB3"/>
    <w:rsid w:val="00A97150"/>
    <w:rsid w:val="00AA5F5D"/>
    <w:rsid w:val="00AC3A66"/>
    <w:rsid w:val="00AD1189"/>
    <w:rsid w:val="00B04284"/>
    <w:rsid w:val="00B8763F"/>
    <w:rsid w:val="00BC1B02"/>
    <w:rsid w:val="00C01D7C"/>
    <w:rsid w:val="00C11A28"/>
    <w:rsid w:val="00C951DD"/>
    <w:rsid w:val="00CE7249"/>
    <w:rsid w:val="00D05218"/>
    <w:rsid w:val="00D96F09"/>
    <w:rsid w:val="00DC2B69"/>
    <w:rsid w:val="00DC36FC"/>
    <w:rsid w:val="00E829E4"/>
    <w:rsid w:val="00EA4CE5"/>
    <w:rsid w:val="00ED5F32"/>
    <w:rsid w:val="00F51744"/>
    <w:rsid w:val="00F90C3F"/>
    <w:rsid w:val="00FA7292"/>
    <w:rsid w:val="00FD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0A1AA2"/>
  </w:style>
  <w:style w:type="paragraph" w:styleId="Debesliotekstas">
    <w:name w:val="Balloon Text"/>
    <w:basedOn w:val="prastasis"/>
    <w:link w:val="DebesliotekstasDiagrama"/>
    <w:semiHidden/>
    <w:unhideWhenUsed/>
    <w:rsid w:val="000A1AA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A1AA2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46CB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24569"/>
    <w:rPr>
      <w:color w:val="0000FF" w:themeColor="hyperlink"/>
      <w:u w:val="single"/>
    </w:rPr>
  </w:style>
  <w:style w:type="paragraph" w:customStyle="1" w:styleId="Default">
    <w:name w:val="Default"/>
    <w:rsid w:val="004A7B0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0A1AA2"/>
  </w:style>
  <w:style w:type="paragraph" w:styleId="Debesliotekstas">
    <w:name w:val="Balloon Text"/>
    <w:basedOn w:val="prastasis"/>
    <w:link w:val="DebesliotekstasDiagrama"/>
    <w:semiHidden/>
    <w:unhideWhenUsed/>
    <w:rsid w:val="000A1AA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A1AA2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46CB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24569"/>
    <w:rPr>
      <w:color w:val="0000FF" w:themeColor="hyperlink"/>
      <w:u w:val="single"/>
    </w:rPr>
  </w:style>
  <w:style w:type="paragraph" w:customStyle="1" w:styleId="Default">
    <w:name w:val="Default"/>
    <w:rsid w:val="004A7B0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urda.l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lt/url?sa=t&amp;rct=j&amp;q=&amp;esrc=s&amp;source=web&amp;cd=1&amp;cad=rja&amp;uact=8&amp;sqi=2&amp;ved=0ahUKEwj4ycqOhI3SAhXnIMAKHbC3Bd0QFggZMAA&amp;url=https%3A%2F%2Fwww.swedbank.lt%2F&amp;usg=AFQjCNFvnGXrK8aReoq_mheZs7eMY924SA&amp;bvm=bv.146786187,d.bG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D1462-9678-492A-8771-33419915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7004</Words>
  <Characters>3993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7</cp:revision>
  <dcterms:created xsi:type="dcterms:W3CDTF">2025-04-07T10:58:00Z</dcterms:created>
  <dcterms:modified xsi:type="dcterms:W3CDTF">2025-04-09T06:15:00Z</dcterms:modified>
</cp:coreProperties>
</file>