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A8369" w14:textId="028999CF" w:rsidR="00D42704" w:rsidRPr="00D42704" w:rsidRDefault="00D42704" w:rsidP="00D42704">
      <w:pPr>
        <w:spacing w:after="0" w:line="240" w:lineRule="auto"/>
        <w:jc w:val="center"/>
        <w:rPr>
          <w:rFonts w:ascii="Times New Roman" w:eastAsia="Calibri" w:hAnsi="Times New Roman" w:cs="Times New Roman"/>
          <w:b/>
          <w:bCs/>
          <w:kern w:val="0"/>
          <w:sz w:val="22"/>
          <w:szCs w:val="22"/>
          <w14:ligatures w14:val="none"/>
        </w:rPr>
      </w:pPr>
      <w:bookmarkStart w:id="0" w:name="_Hlk56907157"/>
      <w:r w:rsidRPr="00D42704">
        <w:rPr>
          <w:rFonts w:ascii="Times New Roman" w:eastAsia="Calibri" w:hAnsi="Times New Roman" w:cs="Times New Roman"/>
          <w:b/>
          <w:bCs/>
          <w:kern w:val="0"/>
          <w:sz w:val="22"/>
          <w:szCs w:val="22"/>
          <w14:ligatures w14:val="none"/>
        </w:rPr>
        <w:t>UAB „PAKRUOJO AUTOTRANSPORTAS“</w:t>
      </w:r>
    </w:p>
    <w:p w14:paraId="4A400DD1" w14:textId="77777777" w:rsidR="00D42704" w:rsidRPr="00D42704" w:rsidRDefault="00D42704" w:rsidP="00D42704">
      <w:pPr>
        <w:spacing w:after="0" w:line="240" w:lineRule="auto"/>
        <w:jc w:val="center"/>
        <w:rPr>
          <w:rFonts w:ascii="Times New Roman" w:eastAsia="Calibri" w:hAnsi="Times New Roman" w:cs="Times New Roman"/>
          <w:b/>
          <w:bCs/>
          <w:kern w:val="0"/>
          <w:sz w:val="22"/>
          <w:szCs w:val="22"/>
          <w14:ligatures w14:val="none"/>
        </w:rPr>
      </w:pPr>
      <w:r w:rsidRPr="00D42704">
        <w:rPr>
          <w:rFonts w:ascii="Times New Roman" w:eastAsia="Calibri" w:hAnsi="Times New Roman" w:cs="Times New Roman"/>
          <w:b/>
          <w:bCs/>
          <w:kern w:val="0"/>
          <w:sz w:val="22"/>
          <w:szCs w:val="22"/>
          <w14:ligatures w14:val="none"/>
        </w:rPr>
        <w:t>VIEŠŲJŲ PIRKIMŲ KOMISIJOS</w:t>
      </w:r>
    </w:p>
    <w:p w14:paraId="165EDE06" w14:textId="77777777" w:rsidR="00D42704" w:rsidRPr="00D42704" w:rsidRDefault="00D42704" w:rsidP="00D42704">
      <w:pPr>
        <w:spacing w:after="0" w:line="240" w:lineRule="auto"/>
        <w:jc w:val="center"/>
        <w:rPr>
          <w:rFonts w:ascii="Times New Roman" w:eastAsia="Calibri" w:hAnsi="Times New Roman" w:cs="Times New Roman"/>
          <w:b/>
          <w:bCs/>
          <w:kern w:val="0"/>
          <w:sz w:val="22"/>
          <w:szCs w:val="22"/>
          <w14:ligatures w14:val="none"/>
        </w:rPr>
      </w:pPr>
      <w:r w:rsidRPr="00D42704">
        <w:rPr>
          <w:rFonts w:ascii="Times New Roman" w:eastAsia="Calibri" w:hAnsi="Times New Roman" w:cs="Times New Roman"/>
          <w:b/>
          <w:bCs/>
          <w:kern w:val="0"/>
          <w:sz w:val="22"/>
          <w:szCs w:val="22"/>
          <w14:ligatures w14:val="none"/>
        </w:rPr>
        <w:t>POSĖDŽIO PROTOKOLAS NR. 2</w:t>
      </w:r>
    </w:p>
    <w:bookmarkEnd w:id="0"/>
    <w:p w14:paraId="50785083" w14:textId="77777777" w:rsidR="00D42704" w:rsidRPr="00D42704" w:rsidRDefault="00D42704" w:rsidP="00D42704">
      <w:pPr>
        <w:spacing w:after="0" w:line="240" w:lineRule="auto"/>
        <w:jc w:val="center"/>
        <w:rPr>
          <w:rFonts w:ascii="Times New Roman" w:eastAsia="Calibri" w:hAnsi="Times New Roman" w:cs="Times New Roman"/>
          <w:kern w:val="0"/>
          <w:sz w:val="22"/>
          <w:szCs w:val="22"/>
          <w14:ligatures w14:val="none"/>
        </w:rPr>
      </w:pPr>
    </w:p>
    <w:p w14:paraId="32B5A49B" w14:textId="11B00E2C" w:rsidR="00D42704" w:rsidRPr="00D42704" w:rsidRDefault="00D42704" w:rsidP="00D42704">
      <w:pPr>
        <w:spacing w:after="0" w:line="240" w:lineRule="auto"/>
        <w:jc w:val="center"/>
        <w:rPr>
          <w:rFonts w:ascii="Times New Roman" w:eastAsia="Calibri" w:hAnsi="Times New Roman" w:cs="Times New Roman"/>
          <w:kern w:val="0"/>
          <w:sz w:val="22"/>
          <w:szCs w:val="22"/>
          <w14:ligatures w14:val="none"/>
        </w:rPr>
      </w:pPr>
      <w:bookmarkStart w:id="1" w:name="_Hlk56907165"/>
      <w:r w:rsidRPr="00D42704">
        <w:rPr>
          <w:rFonts w:ascii="Times New Roman" w:eastAsia="Calibri" w:hAnsi="Times New Roman" w:cs="Times New Roman"/>
          <w:kern w:val="0"/>
          <w:sz w:val="22"/>
          <w:szCs w:val="22"/>
          <w14:ligatures w14:val="none"/>
        </w:rPr>
        <w:t>2025-0</w:t>
      </w:r>
      <w:r>
        <w:rPr>
          <w:rFonts w:ascii="Times New Roman" w:eastAsia="Calibri" w:hAnsi="Times New Roman" w:cs="Times New Roman"/>
          <w:kern w:val="0"/>
          <w:sz w:val="22"/>
          <w:szCs w:val="22"/>
          <w14:ligatures w14:val="none"/>
        </w:rPr>
        <w:t>4</w:t>
      </w:r>
      <w:r w:rsidRPr="00D42704">
        <w:rPr>
          <w:rFonts w:ascii="Times New Roman" w:eastAsia="Calibri" w:hAnsi="Times New Roman" w:cs="Times New Roman"/>
          <w:kern w:val="0"/>
          <w:sz w:val="22"/>
          <w:szCs w:val="22"/>
          <w14:ligatures w14:val="none"/>
        </w:rPr>
        <w:t>-0</w:t>
      </w:r>
      <w:r>
        <w:rPr>
          <w:rFonts w:ascii="Times New Roman" w:eastAsia="Calibri" w:hAnsi="Times New Roman" w:cs="Times New Roman"/>
          <w:kern w:val="0"/>
          <w:sz w:val="22"/>
          <w:szCs w:val="22"/>
          <w14:ligatures w14:val="none"/>
        </w:rPr>
        <w:t>9</w:t>
      </w:r>
    </w:p>
    <w:bookmarkEnd w:id="1"/>
    <w:p w14:paraId="7D78A12D" w14:textId="77777777" w:rsidR="00D42704" w:rsidRPr="00D42704" w:rsidRDefault="00D42704" w:rsidP="00D42704">
      <w:pPr>
        <w:spacing w:after="0" w:line="240" w:lineRule="auto"/>
        <w:ind w:firstLine="567"/>
        <w:rPr>
          <w:rFonts w:ascii="Times New Roman" w:eastAsia="Calibri" w:hAnsi="Times New Roman" w:cs="Times New Roman"/>
          <w:kern w:val="0"/>
          <w:sz w:val="22"/>
          <w:szCs w:val="22"/>
          <w14:ligatures w14:val="none"/>
        </w:rPr>
      </w:pPr>
    </w:p>
    <w:p w14:paraId="3B43F44E" w14:textId="73DE414F" w:rsidR="00D42704" w:rsidRPr="00D42704" w:rsidRDefault="00D42704" w:rsidP="00D42704">
      <w:pPr>
        <w:spacing w:after="0" w:line="240" w:lineRule="auto"/>
        <w:ind w:firstLine="567"/>
        <w:jc w:val="both"/>
        <w:rPr>
          <w:rFonts w:ascii="Times New Roman" w:eastAsia="Calibri" w:hAnsi="Times New Roman" w:cs="Times New Roman"/>
          <w:kern w:val="0"/>
          <w:sz w:val="22"/>
          <w:szCs w:val="22"/>
          <w14:ligatures w14:val="none"/>
        </w:rPr>
      </w:pPr>
      <w:bookmarkStart w:id="2" w:name="_Hlk56907206"/>
      <w:r w:rsidRPr="00D42704">
        <w:rPr>
          <w:rFonts w:ascii="Times New Roman" w:eastAsia="Calibri" w:hAnsi="Times New Roman" w:cs="Times New Roman"/>
          <w:kern w:val="0"/>
          <w:sz w:val="22"/>
          <w:szCs w:val="22"/>
          <w14:ligatures w14:val="none"/>
        </w:rPr>
        <w:t>Posėdis įvyko nuotoliniu būdu. Posėdžio pirmininkas – Linas Vinciūnas,</w:t>
      </w:r>
      <w:r>
        <w:rPr>
          <w:rFonts w:ascii="Times New Roman" w:eastAsia="Calibri" w:hAnsi="Times New Roman" w:cs="Times New Roman"/>
          <w:kern w:val="0"/>
          <w:sz w:val="22"/>
          <w:szCs w:val="22"/>
          <w14:ligatures w14:val="none"/>
        </w:rPr>
        <w:t xml:space="preserve"> </w:t>
      </w:r>
      <w:r w:rsidRPr="00D42704">
        <w:rPr>
          <w:rFonts w:ascii="Times New Roman" w:eastAsia="Calibri" w:hAnsi="Times New Roman" w:cs="Times New Roman"/>
          <w:kern w:val="0"/>
          <w:sz w:val="22"/>
          <w:szCs w:val="22"/>
          <w14:ligatures w14:val="none"/>
        </w:rPr>
        <w:t>posėdžio sekretorius – Karolis Turčinavičius.</w:t>
      </w:r>
    </w:p>
    <w:p w14:paraId="3981F15B" w14:textId="382DAD65" w:rsidR="00D42704" w:rsidRPr="00D42704" w:rsidRDefault="00D42704" w:rsidP="00D42704">
      <w:pPr>
        <w:spacing w:after="0" w:line="240" w:lineRule="auto"/>
        <w:ind w:firstLine="567"/>
        <w:jc w:val="both"/>
        <w:rPr>
          <w:rFonts w:ascii="Times New Roman" w:eastAsia="Calibri" w:hAnsi="Times New Roman" w:cs="Times New Roman"/>
          <w:kern w:val="0"/>
          <w:sz w:val="22"/>
          <w:szCs w:val="22"/>
          <w14:ligatures w14:val="none"/>
        </w:rPr>
      </w:pPr>
      <w:r w:rsidRPr="00D42704">
        <w:rPr>
          <w:rFonts w:ascii="Times New Roman" w:eastAsia="Calibri" w:hAnsi="Times New Roman" w:cs="Times New Roman"/>
          <w:kern w:val="0"/>
          <w:sz w:val="22"/>
          <w:szCs w:val="22"/>
          <w14:ligatures w14:val="none"/>
        </w:rPr>
        <w:t>Komisiją sudaro 3 nariai. Posėdyje dalyvauja Linas Vinciūnas, Karolis Turčinavičius, Alina</w:t>
      </w:r>
      <w:r>
        <w:rPr>
          <w:rFonts w:ascii="Times New Roman" w:eastAsia="Calibri" w:hAnsi="Times New Roman" w:cs="Times New Roman"/>
          <w:kern w:val="0"/>
          <w:sz w:val="22"/>
          <w:szCs w:val="22"/>
          <w14:ligatures w14:val="none"/>
        </w:rPr>
        <w:t xml:space="preserve"> </w:t>
      </w:r>
      <w:r w:rsidRPr="00D42704">
        <w:rPr>
          <w:rFonts w:ascii="Times New Roman" w:eastAsia="Calibri" w:hAnsi="Times New Roman" w:cs="Times New Roman"/>
          <w:kern w:val="0"/>
          <w:sz w:val="22"/>
          <w:szCs w:val="22"/>
          <w14:ligatures w14:val="none"/>
        </w:rPr>
        <w:t>Lipinskienė. Kvorumas yra, nes dalyvauja 3 nariai, o tai sudaro 100 proc. visų komisijos narių.</w:t>
      </w:r>
    </w:p>
    <w:bookmarkEnd w:id="2"/>
    <w:p w14:paraId="49150C4C" w14:textId="77777777" w:rsidR="00D42704" w:rsidRPr="00D42704" w:rsidRDefault="00D42704" w:rsidP="00D42704">
      <w:pPr>
        <w:spacing w:after="0" w:line="240" w:lineRule="auto"/>
        <w:ind w:firstLine="567"/>
        <w:jc w:val="both"/>
        <w:rPr>
          <w:rFonts w:ascii="Times New Roman" w:eastAsia="Calibri" w:hAnsi="Times New Roman" w:cs="Times New Roman"/>
          <w:kern w:val="0"/>
          <w:sz w:val="22"/>
          <w:szCs w:val="22"/>
          <w14:ligatures w14:val="none"/>
        </w:rPr>
      </w:pPr>
    </w:p>
    <w:p w14:paraId="47858A17" w14:textId="77777777" w:rsidR="00D42704" w:rsidRPr="00D42704" w:rsidRDefault="00D42704" w:rsidP="00D42704">
      <w:pPr>
        <w:spacing w:after="0" w:line="240" w:lineRule="auto"/>
        <w:ind w:firstLine="567"/>
        <w:jc w:val="both"/>
        <w:rPr>
          <w:rFonts w:ascii="Times New Roman" w:eastAsia="Calibri" w:hAnsi="Times New Roman" w:cs="Times New Roman"/>
          <w:kern w:val="0"/>
          <w:sz w:val="22"/>
          <w:szCs w:val="22"/>
          <w14:ligatures w14:val="none"/>
        </w:rPr>
      </w:pPr>
      <w:r w:rsidRPr="00D42704">
        <w:rPr>
          <w:rFonts w:ascii="Times New Roman" w:eastAsia="Calibri" w:hAnsi="Times New Roman" w:cs="Times New Roman"/>
          <w:kern w:val="0"/>
          <w:sz w:val="22"/>
          <w:szCs w:val="22"/>
          <w14:ligatures w14:val="none"/>
        </w:rPr>
        <w:t>DARBOTVARKĖ.</w:t>
      </w:r>
    </w:p>
    <w:p w14:paraId="690F5CF5" w14:textId="57E7D4F9" w:rsidR="00D42704" w:rsidRPr="00D42704" w:rsidRDefault="00D42704" w:rsidP="00D42704">
      <w:pPr>
        <w:spacing w:after="0" w:line="240" w:lineRule="auto"/>
        <w:ind w:firstLine="567"/>
        <w:contextualSpacing/>
        <w:jc w:val="both"/>
        <w:rPr>
          <w:rFonts w:ascii="Times New Roman" w:eastAsia="Calibri" w:hAnsi="Times New Roman" w:cs="Times New Roman"/>
          <w:kern w:val="0"/>
          <w:sz w:val="22"/>
          <w:szCs w:val="22"/>
          <w14:ligatures w14:val="none"/>
        </w:rPr>
      </w:pPr>
      <w:r w:rsidRPr="00D42704">
        <w:rPr>
          <w:rFonts w:ascii="Times New Roman" w:eastAsia="Calibri" w:hAnsi="Times New Roman" w:cs="Times New Roman"/>
          <w:kern w:val="0"/>
          <w:sz w:val="22"/>
          <w:szCs w:val="22"/>
          <w14:ligatures w14:val="none"/>
        </w:rPr>
        <w:t>Elektrini</w:t>
      </w:r>
      <w:r>
        <w:rPr>
          <w:rFonts w:ascii="Times New Roman" w:eastAsia="Calibri" w:hAnsi="Times New Roman" w:cs="Times New Roman"/>
          <w:kern w:val="0"/>
          <w:sz w:val="22"/>
          <w:szCs w:val="22"/>
          <w14:ligatures w14:val="none"/>
        </w:rPr>
        <w:t>o</w:t>
      </w:r>
      <w:r w:rsidRPr="00D42704">
        <w:rPr>
          <w:rFonts w:ascii="Times New Roman" w:eastAsia="Calibri" w:hAnsi="Times New Roman" w:cs="Times New Roman"/>
          <w:kern w:val="0"/>
          <w:sz w:val="22"/>
          <w:szCs w:val="22"/>
          <w14:ligatures w14:val="none"/>
        </w:rPr>
        <w:t xml:space="preserve"> autobus</w:t>
      </w:r>
      <w:r>
        <w:rPr>
          <w:rFonts w:ascii="Times New Roman" w:eastAsia="Calibri" w:hAnsi="Times New Roman" w:cs="Times New Roman"/>
          <w:kern w:val="0"/>
          <w:sz w:val="22"/>
          <w:szCs w:val="22"/>
          <w14:ligatures w14:val="none"/>
        </w:rPr>
        <w:t xml:space="preserve">o </w:t>
      </w:r>
      <w:r w:rsidRPr="00D42704">
        <w:rPr>
          <w:rFonts w:ascii="Times New Roman" w:eastAsia="Calibri" w:hAnsi="Times New Roman" w:cs="Times New Roman"/>
          <w:kern w:val="0"/>
          <w:sz w:val="22"/>
          <w:szCs w:val="22"/>
          <w14:ligatures w14:val="none"/>
        </w:rPr>
        <w:t>pirkimo</w:t>
      </w:r>
      <w:r>
        <w:rPr>
          <w:rFonts w:ascii="Times New Roman" w:eastAsia="Calibri" w:hAnsi="Times New Roman" w:cs="Times New Roman"/>
          <w:kern w:val="0"/>
          <w:sz w:val="22"/>
          <w:szCs w:val="22"/>
          <w14:ligatures w14:val="none"/>
        </w:rPr>
        <w:t xml:space="preserve"> Nr. </w:t>
      </w:r>
      <w:r w:rsidRPr="00D42704">
        <w:rPr>
          <w:rFonts w:ascii="Times New Roman" w:eastAsia="Calibri" w:hAnsi="Times New Roman" w:cs="Times New Roman"/>
          <w:kern w:val="0"/>
          <w:sz w:val="22"/>
          <w:szCs w:val="22"/>
          <w14:ligatures w14:val="none"/>
        </w:rPr>
        <w:t>2019535 (toliau – pirkimas) prašym</w:t>
      </w:r>
      <w:r>
        <w:rPr>
          <w:rFonts w:ascii="Times New Roman" w:eastAsia="Calibri" w:hAnsi="Times New Roman" w:cs="Times New Roman"/>
          <w:kern w:val="0"/>
          <w:sz w:val="22"/>
          <w:szCs w:val="22"/>
          <w14:ligatures w14:val="none"/>
        </w:rPr>
        <w:t>ą</w:t>
      </w:r>
      <w:r w:rsidRPr="00D42704">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patikslinti </w:t>
      </w:r>
      <w:r w:rsidRPr="00D42704">
        <w:rPr>
          <w:rFonts w:ascii="Times New Roman" w:eastAsia="Calibri" w:hAnsi="Times New Roman" w:cs="Times New Roman"/>
          <w:kern w:val="0"/>
          <w:sz w:val="22"/>
          <w:szCs w:val="22"/>
          <w14:ligatures w14:val="none"/>
        </w:rPr>
        <w:t>pirkimo dokumentus svarstymas.</w:t>
      </w:r>
    </w:p>
    <w:p w14:paraId="0D6E2396" w14:textId="77777777" w:rsidR="00D42704" w:rsidRPr="00D42704" w:rsidRDefault="00D42704" w:rsidP="00D42704">
      <w:pPr>
        <w:spacing w:after="0" w:line="240" w:lineRule="auto"/>
        <w:ind w:firstLine="567"/>
        <w:jc w:val="both"/>
        <w:rPr>
          <w:rFonts w:ascii="Times New Roman" w:eastAsia="Calibri" w:hAnsi="Times New Roman" w:cs="Times New Roman"/>
          <w:kern w:val="0"/>
          <w:sz w:val="22"/>
          <w:szCs w:val="22"/>
          <w14:ligatures w14:val="none"/>
        </w:rPr>
      </w:pPr>
    </w:p>
    <w:p w14:paraId="5557D947" w14:textId="36A88C08" w:rsidR="00D42704" w:rsidRPr="00D42704" w:rsidRDefault="00D42704" w:rsidP="00D42704">
      <w:pPr>
        <w:spacing w:after="0" w:line="240" w:lineRule="auto"/>
        <w:ind w:left="567"/>
        <w:contextualSpacing/>
        <w:jc w:val="both"/>
        <w:rPr>
          <w:rFonts w:ascii="Times New Roman" w:eastAsia="Calibri" w:hAnsi="Times New Roman" w:cs="Times New Roman"/>
          <w:kern w:val="0"/>
          <w:sz w:val="22"/>
          <w:szCs w:val="22"/>
          <w14:ligatures w14:val="none"/>
        </w:rPr>
      </w:pPr>
      <w:r w:rsidRPr="00D42704">
        <w:rPr>
          <w:rFonts w:ascii="Times New Roman" w:eastAsia="Calibri" w:hAnsi="Times New Roman" w:cs="Times New Roman"/>
          <w:kern w:val="0"/>
          <w:sz w:val="22"/>
          <w:szCs w:val="22"/>
          <w14:ligatures w14:val="none"/>
        </w:rPr>
        <w:t>SVARSTYTA. Pirkimo prašym</w:t>
      </w:r>
      <w:r>
        <w:rPr>
          <w:rFonts w:ascii="Times New Roman" w:eastAsia="Calibri" w:hAnsi="Times New Roman" w:cs="Times New Roman"/>
          <w:kern w:val="0"/>
          <w:sz w:val="22"/>
          <w:szCs w:val="22"/>
          <w14:ligatures w14:val="none"/>
        </w:rPr>
        <w:t>o</w:t>
      </w:r>
      <w:r w:rsidRPr="00D42704">
        <w:rPr>
          <w:rFonts w:ascii="Times New Roman" w:eastAsia="Calibri" w:hAnsi="Times New Roman" w:cs="Times New Roman"/>
          <w:kern w:val="0"/>
          <w:sz w:val="22"/>
          <w:szCs w:val="22"/>
          <w14:ligatures w14:val="none"/>
        </w:rPr>
        <w:t xml:space="preserve"> patikslinti pirkimo dokumentus svarstymas.</w:t>
      </w:r>
    </w:p>
    <w:p w14:paraId="263763F1" w14:textId="39309213" w:rsidR="00D42704" w:rsidRPr="00D42704" w:rsidRDefault="00D42704" w:rsidP="00D42704">
      <w:pPr>
        <w:spacing w:after="0" w:line="240" w:lineRule="auto"/>
        <w:ind w:firstLine="567"/>
        <w:contextualSpacing/>
        <w:jc w:val="both"/>
        <w:rPr>
          <w:rFonts w:ascii="Times New Roman" w:eastAsia="Calibri" w:hAnsi="Times New Roman" w:cs="Times New Roman"/>
          <w:kern w:val="0"/>
          <w:sz w:val="22"/>
          <w:szCs w:val="22"/>
          <w14:ligatures w14:val="none"/>
        </w:rPr>
      </w:pPr>
      <w:r w:rsidRPr="00D42704">
        <w:rPr>
          <w:rFonts w:ascii="Times New Roman" w:eastAsia="Calibri" w:hAnsi="Times New Roman" w:cs="Times New Roman"/>
          <w:kern w:val="0"/>
          <w:sz w:val="22"/>
          <w:szCs w:val="22"/>
          <w14:ligatures w14:val="none"/>
        </w:rPr>
        <w:t>Į pateikt</w:t>
      </w:r>
      <w:r>
        <w:rPr>
          <w:rFonts w:ascii="Times New Roman" w:eastAsia="Calibri" w:hAnsi="Times New Roman" w:cs="Times New Roman"/>
          <w:kern w:val="0"/>
          <w:sz w:val="22"/>
          <w:szCs w:val="22"/>
          <w14:ligatures w14:val="none"/>
        </w:rPr>
        <w:t>ą</w:t>
      </w:r>
      <w:r w:rsidRPr="00D42704">
        <w:rPr>
          <w:rFonts w:ascii="Times New Roman" w:eastAsia="Calibri" w:hAnsi="Times New Roman" w:cs="Times New Roman"/>
          <w:kern w:val="0"/>
          <w:sz w:val="22"/>
          <w:szCs w:val="22"/>
          <w14:ligatures w14:val="none"/>
        </w:rPr>
        <w:t xml:space="preserve"> tiekėj</w:t>
      </w:r>
      <w:r>
        <w:rPr>
          <w:rFonts w:ascii="Times New Roman" w:eastAsia="Calibri" w:hAnsi="Times New Roman" w:cs="Times New Roman"/>
          <w:kern w:val="0"/>
          <w:sz w:val="22"/>
          <w:szCs w:val="22"/>
          <w14:ligatures w14:val="none"/>
        </w:rPr>
        <w:t>o</w:t>
      </w:r>
      <w:r w:rsidRPr="00D42704">
        <w:rPr>
          <w:rFonts w:ascii="Times New Roman" w:eastAsia="Calibri" w:hAnsi="Times New Roman" w:cs="Times New Roman"/>
          <w:kern w:val="0"/>
          <w:sz w:val="22"/>
          <w:szCs w:val="22"/>
          <w14:ligatures w14:val="none"/>
        </w:rPr>
        <w:t xml:space="preserve"> prašym</w:t>
      </w:r>
      <w:r>
        <w:rPr>
          <w:rFonts w:ascii="Times New Roman" w:eastAsia="Calibri" w:hAnsi="Times New Roman" w:cs="Times New Roman"/>
          <w:kern w:val="0"/>
          <w:sz w:val="22"/>
          <w:szCs w:val="22"/>
          <w14:ligatures w14:val="none"/>
        </w:rPr>
        <w:t>ą</w:t>
      </w:r>
      <w:r w:rsidRPr="00D42704">
        <w:rPr>
          <w:rFonts w:ascii="Times New Roman" w:eastAsia="Calibri" w:hAnsi="Times New Roman" w:cs="Times New Roman"/>
          <w:kern w:val="0"/>
          <w:sz w:val="22"/>
          <w:szCs w:val="22"/>
          <w14:ligatures w14:val="none"/>
        </w:rPr>
        <w:t xml:space="preserve"> paaiškinti pirkimo sąlygas pasiūlyta atsakyti taip:</w:t>
      </w:r>
    </w:p>
    <w:p w14:paraId="3601E4A6" w14:textId="77777777" w:rsidR="00D42704" w:rsidRPr="00D42704" w:rsidRDefault="00D42704" w:rsidP="00D42704">
      <w:pPr>
        <w:spacing w:line="256" w:lineRule="auto"/>
        <w:jc w:val="both"/>
        <w:rPr>
          <w:rFonts w:ascii="Times New Roman" w:eastAsia="Calibri" w:hAnsi="Times New Roman" w:cs="Times New Roman"/>
          <w:kern w:val="0"/>
          <w:sz w:val="22"/>
          <w:szCs w:val="22"/>
          <w14:ligatures w14:val="none"/>
        </w:rPr>
      </w:pPr>
    </w:p>
    <w:p w14:paraId="01AD94D1" w14:textId="388CAC21" w:rsidR="00D42704" w:rsidRPr="00D42704" w:rsidRDefault="00D42704" w:rsidP="00D42704">
      <w:pPr>
        <w:spacing w:after="0" w:line="240" w:lineRule="auto"/>
        <w:jc w:val="both"/>
        <w:rPr>
          <w:rFonts w:ascii="Times New Roman" w:eastAsia="Calibri" w:hAnsi="Times New Roman" w:cs="Times New Roman"/>
          <w:kern w:val="0"/>
          <w:sz w:val="22"/>
          <w:szCs w:val="22"/>
          <w14:ligatures w14:val="none"/>
        </w:rPr>
      </w:pPr>
      <w:r w:rsidRPr="00D42704">
        <w:rPr>
          <w:rFonts w:ascii="Times New Roman" w:eastAsia="Calibri" w:hAnsi="Times New Roman" w:cs="Times New Roman"/>
          <w:i/>
          <w:iCs/>
          <w:kern w:val="0"/>
          <w:sz w:val="22"/>
          <w:szCs w:val="22"/>
          <w14:ligatures w14:val="none"/>
        </w:rPr>
        <w:t>„</w:t>
      </w:r>
      <w:r w:rsidRPr="00D42704">
        <w:rPr>
          <w:rFonts w:ascii="Times New Roman" w:eastAsia="Calibri" w:hAnsi="Times New Roman" w:cs="Times New Roman"/>
          <w:kern w:val="0"/>
          <w:sz w:val="22"/>
          <w:szCs w:val="22"/>
          <w14:ligatures w14:val="none"/>
        </w:rPr>
        <w:t>Vadovaudamiesi Elektrinio autobuso pirkimo Nr. 2019535 (toliau – pirkimas) sąlygų 7.3 punktu pateikiame atsakymus į klausimus užduotus CVP IS priemonėmis:</w:t>
      </w:r>
    </w:p>
    <w:tbl>
      <w:tblPr>
        <w:tblStyle w:val="Lentelstinklelis5"/>
        <w:tblW w:w="0" w:type="auto"/>
        <w:tblLook w:val="04A0" w:firstRow="1" w:lastRow="0" w:firstColumn="1" w:lastColumn="0" w:noHBand="0" w:noVBand="1"/>
      </w:tblPr>
      <w:tblGrid>
        <w:gridCol w:w="599"/>
        <w:gridCol w:w="6909"/>
        <w:gridCol w:w="6946"/>
      </w:tblGrid>
      <w:tr w:rsidR="00D42704" w:rsidRPr="00D42704" w14:paraId="73B675E9" w14:textId="77777777" w:rsidTr="005C6630">
        <w:tc>
          <w:tcPr>
            <w:tcW w:w="599" w:type="dxa"/>
          </w:tcPr>
          <w:p w14:paraId="7B32C79A" w14:textId="77777777" w:rsidR="00D42704" w:rsidRPr="00D42704" w:rsidRDefault="00D42704" w:rsidP="00D42704">
            <w:pPr>
              <w:ind w:left="-109" w:right="-131"/>
              <w:jc w:val="center"/>
              <w:rPr>
                <w:rFonts w:ascii="Times New Roman" w:eastAsia="Calibri" w:hAnsi="Times New Roman" w:cs="Times New Roman"/>
                <w:b/>
                <w:bCs/>
              </w:rPr>
            </w:pPr>
            <w:r w:rsidRPr="00D42704">
              <w:rPr>
                <w:rFonts w:ascii="Times New Roman" w:eastAsia="Calibri" w:hAnsi="Times New Roman" w:cs="Times New Roman"/>
                <w:b/>
                <w:bCs/>
              </w:rPr>
              <w:t>Eil. Nr.</w:t>
            </w:r>
          </w:p>
        </w:tc>
        <w:tc>
          <w:tcPr>
            <w:tcW w:w="6909" w:type="dxa"/>
          </w:tcPr>
          <w:p w14:paraId="66204932" w14:textId="0EF7C6B9" w:rsidR="00D42704" w:rsidRPr="00D42704" w:rsidRDefault="00D42704" w:rsidP="00D42704">
            <w:pPr>
              <w:jc w:val="center"/>
              <w:rPr>
                <w:rFonts w:ascii="Times New Roman" w:eastAsia="Calibri" w:hAnsi="Times New Roman" w:cs="Times New Roman"/>
                <w:b/>
                <w:bCs/>
              </w:rPr>
            </w:pPr>
            <w:r>
              <w:rPr>
                <w:rFonts w:ascii="Times New Roman" w:eastAsia="Calibri" w:hAnsi="Times New Roman" w:cs="Times New Roman"/>
                <w:b/>
                <w:bCs/>
              </w:rPr>
              <w:t>Prašymas</w:t>
            </w:r>
          </w:p>
        </w:tc>
        <w:tc>
          <w:tcPr>
            <w:tcW w:w="6946" w:type="dxa"/>
          </w:tcPr>
          <w:p w14:paraId="7FA4E371" w14:textId="6701B8BC" w:rsidR="00D42704" w:rsidRPr="00D42704" w:rsidRDefault="00D42704" w:rsidP="00D42704">
            <w:pPr>
              <w:jc w:val="center"/>
              <w:rPr>
                <w:rFonts w:ascii="Times New Roman" w:eastAsia="Calibri" w:hAnsi="Times New Roman" w:cs="Times New Roman"/>
                <w:b/>
                <w:bCs/>
              </w:rPr>
            </w:pPr>
            <w:r>
              <w:rPr>
                <w:rFonts w:ascii="Times New Roman" w:eastAsia="Calibri" w:hAnsi="Times New Roman" w:cs="Times New Roman"/>
                <w:b/>
                <w:bCs/>
              </w:rPr>
              <w:t>Atsakymas</w:t>
            </w:r>
          </w:p>
        </w:tc>
      </w:tr>
      <w:tr w:rsidR="00D42704" w:rsidRPr="00D42704" w14:paraId="5B61E758" w14:textId="77777777" w:rsidTr="005C6630">
        <w:tc>
          <w:tcPr>
            <w:tcW w:w="599" w:type="dxa"/>
          </w:tcPr>
          <w:p w14:paraId="39D66242" w14:textId="77777777" w:rsidR="00D42704" w:rsidRPr="00D42704" w:rsidRDefault="00D42704" w:rsidP="00D42704">
            <w:pPr>
              <w:numPr>
                <w:ilvl w:val="0"/>
                <w:numId w:val="1"/>
              </w:numPr>
              <w:ind w:left="-109" w:right="-131"/>
              <w:contextualSpacing/>
              <w:jc w:val="both"/>
              <w:rPr>
                <w:rFonts w:ascii="Times New Roman" w:eastAsia="Calibri" w:hAnsi="Times New Roman" w:cs="Times New Roman"/>
              </w:rPr>
            </w:pPr>
          </w:p>
        </w:tc>
        <w:tc>
          <w:tcPr>
            <w:tcW w:w="6909" w:type="dxa"/>
          </w:tcPr>
          <w:p w14:paraId="73F1D610" w14:textId="4FCCFC32" w:rsidR="00D42704" w:rsidRPr="00D42704" w:rsidRDefault="00D42704" w:rsidP="00D42704">
            <w:pPr>
              <w:jc w:val="both"/>
              <w:rPr>
                <w:rFonts w:ascii="Times New Roman" w:eastAsia="Calibri" w:hAnsi="Times New Roman" w:cs="Times New Roman"/>
              </w:rPr>
            </w:pPr>
            <w:r w:rsidRPr="00D42704">
              <w:rPr>
                <w:rFonts w:ascii="Times New Roman" w:eastAsia="Calibri" w:hAnsi="Times New Roman" w:cs="Times New Roman"/>
              </w:rPr>
              <w:t>9.1. punktas. „Ašių pneumatinė pakaba su oro pagalvėmis ir kėbulo automatine aukščio</w:t>
            </w:r>
            <w:r>
              <w:rPr>
                <w:rFonts w:ascii="Times New Roman" w:eastAsia="Calibri" w:hAnsi="Times New Roman" w:cs="Times New Roman"/>
              </w:rPr>
              <w:t xml:space="preserve"> </w:t>
            </w:r>
            <w:r w:rsidRPr="00D42704">
              <w:rPr>
                <w:rFonts w:ascii="Times New Roman" w:eastAsia="Calibri" w:hAnsi="Times New Roman" w:cs="Times New Roman"/>
              </w:rPr>
              <w:t>palaikymo sistema, priverstinio pakėlimo/nuleidimo ir pasvyrimo funkcijomis.“. Prašome šį punktą</w:t>
            </w:r>
            <w:r>
              <w:rPr>
                <w:rFonts w:ascii="Times New Roman" w:eastAsia="Calibri" w:hAnsi="Times New Roman" w:cs="Times New Roman"/>
              </w:rPr>
              <w:t xml:space="preserve"> </w:t>
            </w:r>
            <w:r w:rsidRPr="00D42704">
              <w:rPr>
                <w:rFonts w:ascii="Times New Roman" w:eastAsia="Calibri" w:hAnsi="Times New Roman" w:cs="Times New Roman"/>
              </w:rPr>
              <w:t>pakeisti ir išdėstyti nauja redakcija: „Bent galinės ašies pneumatinė pakaba su oro pagalvėmis ir</w:t>
            </w:r>
            <w:r>
              <w:rPr>
                <w:rFonts w:ascii="Times New Roman" w:eastAsia="Calibri" w:hAnsi="Times New Roman" w:cs="Times New Roman"/>
              </w:rPr>
              <w:t xml:space="preserve"> </w:t>
            </w:r>
            <w:r w:rsidRPr="00D42704">
              <w:rPr>
                <w:rFonts w:ascii="Times New Roman" w:eastAsia="Calibri" w:hAnsi="Times New Roman" w:cs="Times New Roman"/>
              </w:rPr>
              <w:t>kėbulo automatine aukščio palaikymo sistema, priverstinio pakėlimo/nuleidimo funkcijomis.“.</w:t>
            </w:r>
          </w:p>
          <w:p w14:paraId="28D92D46" w14:textId="2CF3A2C8" w:rsidR="00D42704" w:rsidRPr="00D42704" w:rsidRDefault="00D42704" w:rsidP="00D42704">
            <w:pPr>
              <w:jc w:val="both"/>
              <w:rPr>
                <w:rFonts w:ascii="Times New Roman" w:eastAsia="Calibri" w:hAnsi="Times New Roman" w:cs="Times New Roman"/>
              </w:rPr>
            </w:pPr>
            <w:r w:rsidRPr="00D42704">
              <w:rPr>
                <w:rFonts w:ascii="Times New Roman" w:eastAsia="Calibri" w:hAnsi="Times New Roman" w:cs="Times New Roman"/>
              </w:rPr>
              <w:t>Atkreipiame dėmesį, kad skirtingi gamintojai naudoja skirtingas technologijas. Ypač</w:t>
            </w:r>
            <w:r>
              <w:rPr>
                <w:rFonts w:ascii="Times New Roman" w:eastAsia="Calibri" w:hAnsi="Times New Roman" w:cs="Times New Roman"/>
              </w:rPr>
              <w:t xml:space="preserve"> </w:t>
            </w:r>
            <w:r w:rsidRPr="00D42704">
              <w:rPr>
                <w:rFonts w:ascii="Times New Roman" w:eastAsia="Calibri" w:hAnsi="Times New Roman" w:cs="Times New Roman"/>
              </w:rPr>
              <w:t>mažuose autobusuose (iki ~9000 mm ilgio (toks ilgis yra pakankamas 20 stacionarių sėdimų vietų))</w:t>
            </w:r>
            <w:r>
              <w:rPr>
                <w:rFonts w:ascii="Times New Roman" w:eastAsia="Calibri" w:hAnsi="Times New Roman" w:cs="Times New Roman"/>
              </w:rPr>
              <w:t xml:space="preserve"> </w:t>
            </w:r>
            <w:r w:rsidRPr="00D42704">
              <w:rPr>
                <w:rFonts w:ascii="Times New Roman" w:eastAsia="Calibri" w:hAnsi="Times New Roman" w:cs="Times New Roman"/>
              </w:rPr>
              <w:t>skirtingų gamintojų konstrukciniai sprendimai gali skirtis, bet nors jie ir užtikriną tokią pačią funkciją</w:t>
            </w:r>
            <w:r>
              <w:rPr>
                <w:rFonts w:ascii="Times New Roman" w:eastAsia="Calibri" w:hAnsi="Times New Roman" w:cs="Times New Roman"/>
              </w:rPr>
              <w:t xml:space="preserve"> </w:t>
            </w:r>
            <w:r w:rsidRPr="00D42704">
              <w:rPr>
                <w:rFonts w:ascii="Times New Roman" w:eastAsia="Calibri" w:hAnsi="Times New Roman" w:cs="Times New Roman"/>
              </w:rPr>
              <w:t>ar funkcionalumą. Mini / midi klasės autobusui yra techniškai pakankama turėti tik galinę pneumatinę</w:t>
            </w:r>
            <w:r>
              <w:rPr>
                <w:rFonts w:ascii="Times New Roman" w:eastAsia="Calibri" w:hAnsi="Times New Roman" w:cs="Times New Roman"/>
              </w:rPr>
              <w:t xml:space="preserve"> </w:t>
            </w:r>
            <w:r w:rsidRPr="00D42704">
              <w:rPr>
                <w:rFonts w:ascii="Times New Roman" w:eastAsia="Calibri" w:hAnsi="Times New Roman" w:cs="Times New Roman"/>
              </w:rPr>
              <w:t>pakabą su automatiniu lygio reguliavimu, tam, kad užtikrintų komfortišką eksploatavimą tiek</w:t>
            </w:r>
            <w:r>
              <w:rPr>
                <w:rFonts w:ascii="Times New Roman" w:eastAsia="Calibri" w:hAnsi="Times New Roman" w:cs="Times New Roman"/>
              </w:rPr>
              <w:t xml:space="preserve"> </w:t>
            </w:r>
            <w:r w:rsidRPr="00D42704">
              <w:rPr>
                <w:rFonts w:ascii="Times New Roman" w:eastAsia="Calibri" w:hAnsi="Times New Roman" w:cs="Times New Roman"/>
              </w:rPr>
              <w:t>vairuotojui tiek keleiviams. Tik galinė pneumatinė pakaba eksploatacijos prasme yra ir</w:t>
            </w:r>
            <w:r>
              <w:rPr>
                <w:rFonts w:ascii="Times New Roman" w:eastAsia="Calibri" w:hAnsi="Times New Roman" w:cs="Times New Roman"/>
              </w:rPr>
              <w:t xml:space="preserve"> </w:t>
            </w:r>
            <w:r w:rsidRPr="00D42704">
              <w:rPr>
                <w:rFonts w:ascii="Times New Roman" w:eastAsia="Calibri" w:hAnsi="Times New Roman" w:cs="Times New Roman"/>
              </w:rPr>
              <w:t>ekonomiškesnė.</w:t>
            </w:r>
          </w:p>
          <w:p w14:paraId="57033A0A" w14:textId="0A21BE18" w:rsidR="00D42704" w:rsidRPr="00D42704" w:rsidRDefault="00D42704" w:rsidP="00D42704">
            <w:pPr>
              <w:jc w:val="both"/>
              <w:rPr>
                <w:rFonts w:ascii="Times New Roman" w:eastAsia="Calibri" w:hAnsi="Times New Roman" w:cs="Times New Roman"/>
              </w:rPr>
            </w:pPr>
            <w:r w:rsidRPr="00D42704">
              <w:rPr>
                <w:rFonts w:ascii="Times New Roman" w:eastAsia="Calibri" w:hAnsi="Times New Roman" w:cs="Times New Roman"/>
              </w:rPr>
              <w:t>Atsižvelgiant į patogų neįgaliųjų asmenų įlipimą, žemagrindės dalies aukštis autobuse</w:t>
            </w:r>
            <w:r>
              <w:rPr>
                <w:rFonts w:ascii="Times New Roman" w:eastAsia="Calibri" w:hAnsi="Times New Roman" w:cs="Times New Roman"/>
              </w:rPr>
              <w:t xml:space="preserve"> </w:t>
            </w:r>
            <w:r w:rsidRPr="00D42704">
              <w:rPr>
                <w:rFonts w:ascii="Times New Roman" w:eastAsia="Calibri" w:hAnsi="Times New Roman" w:cs="Times New Roman"/>
              </w:rPr>
              <w:t>yra griežtai reglamentuotas ES teisės aktų kurių laikymasis yra privalomas norint pagaminti</w:t>
            </w:r>
            <w:r>
              <w:rPr>
                <w:rFonts w:ascii="Times New Roman" w:eastAsia="Calibri" w:hAnsi="Times New Roman" w:cs="Times New Roman"/>
              </w:rPr>
              <w:t xml:space="preserve"> </w:t>
            </w:r>
            <w:r w:rsidRPr="00D42704">
              <w:rPr>
                <w:rFonts w:ascii="Times New Roman" w:eastAsia="Calibri" w:hAnsi="Times New Roman" w:cs="Times New Roman"/>
              </w:rPr>
              <w:t xml:space="preserve">transporto priemonę su kodu CE. Taip pat </w:t>
            </w:r>
            <w:r w:rsidRPr="00D42704">
              <w:rPr>
                <w:rFonts w:ascii="Times New Roman" w:eastAsia="Calibri" w:hAnsi="Times New Roman" w:cs="Times New Roman"/>
              </w:rPr>
              <w:lastRenderedPageBreak/>
              <w:t>pabrėžiame, kad neįgaliųjų įlipimui bus įrengta rampa,</w:t>
            </w:r>
            <w:r>
              <w:rPr>
                <w:rFonts w:ascii="Times New Roman" w:eastAsia="Calibri" w:hAnsi="Times New Roman" w:cs="Times New Roman"/>
              </w:rPr>
              <w:t xml:space="preserve"> </w:t>
            </w:r>
            <w:r w:rsidRPr="00D42704">
              <w:rPr>
                <w:rFonts w:ascii="Times New Roman" w:eastAsia="Calibri" w:hAnsi="Times New Roman" w:cs="Times New Roman"/>
              </w:rPr>
              <w:t>todėl šį autobuso pasvyrimo reikalavimą traktuojame pertekliniu.</w:t>
            </w:r>
          </w:p>
        </w:tc>
        <w:tc>
          <w:tcPr>
            <w:tcW w:w="6946" w:type="dxa"/>
          </w:tcPr>
          <w:p w14:paraId="2FD3F87C" w14:textId="77777777" w:rsidR="00D42704" w:rsidRDefault="005C6630" w:rsidP="00D42704">
            <w:pPr>
              <w:jc w:val="both"/>
              <w:rPr>
                <w:rFonts w:ascii="Times New Roman" w:eastAsia="Calibri" w:hAnsi="Times New Roman" w:cs="Times New Roman"/>
              </w:rPr>
            </w:pPr>
            <w:r w:rsidRPr="005C6630">
              <w:rPr>
                <w:rFonts w:ascii="Times New Roman" w:eastAsia="Calibri" w:hAnsi="Times New Roman" w:cs="Times New Roman"/>
              </w:rPr>
              <w:lastRenderedPageBreak/>
              <w:t>UAB Pakruojo autotransportas keleivių pervežimo paslaugas vykdo 52 vietinio reguliaraus susisiekimo priemiestiniais maršrutais. Pakruojyje miesto maršrutų nėra. Minėtuose maršrutuose dalis kelių ( apie 30 %) yra blogos kokybės ( žvyrkeliai, duobėtas arba sugadintais kraštais asfaltas). Žiemos metu ne visi keliai kokybiškai nuvalomi nuo sniego dangos, būna provėžuoti. Atsižvelgiant į tai kas išdėstyta, buvo pasirinkta pneumatinė, perkamo  elektrinio autobuso, ašių pakaba, kuri leidžia reguliuoti autobuso aukštį pagal poreikį (pakaba gali būti aukštesnė autobusui važiuojant nelygiais keliais), taip pat puikiai amortizuoja įvairius smūgius važiuojant prastesnės kokybės asfaltuotais keliais ir žvyrkeliais.</w:t>
            </w:r>
          </w:p>
          <w:p w14:paraId="78B08DD7" w14:textId="77777777" w:rsidR="004F7419" w:rsidRDefault="004F7419" w:rsidP="00D42704">
            <w:pPr>
              <w:jc w:val="both"/>
              <w:rPr>
                <w:rFonts w:ascii="Times New Roman" w:eastAsia="Calibri" w:hAnsi="Times New Roman" w:cs="Times New Roman"/>
              </w:rPr>
            </w:pPr>
            <w:r>
              <w:rPr>
                <w:rFonts w:ascii="Times New Roman" w:eastAsia="Calibri" w:hAnsi="Times New Roman" w:cs="Times New Roman"/>
              </w:rPr>
              <w:t>Papildomai pažymėtina, kad specialiųjų pirkimo sąlygų 2.3 punkte nurodyta:</w:t>
            </w:r>
          </w:p>
          <w:p w14:paraId="4B74D025" w14:textId="6B2DAE56" w:rsidR="004F7419" w:rsidRPr="00D42704" w:rsidRDefault="004F7419" w:rsidP="00D42704">
            <w:pPr>
              <w:jc w:val="both"/>
              <w:rPr>
                <w:rFonts w:ascii="Times New Roman" w:eastAsia="Calibri" w:hAnsi="Times New Roman" w:cs="Times New Roman"/>
              </w:rPr>
            </w:pPr>
            <w:r w:rsidRPr="004F7419">
              <w:rPr>
                <w:rFonts w:ascii="Times New Roman" w:eastAsia="Calibri" w:hAnsi="Times New Roman" w:cs="Times New Roman"/>
                <w:i/>
                <w:iCs/>
              </w:rPr>
              <w:t>„</w:t>
            </w:r>
            <w:r w:rsidRPr="004F7419">
              <w:rPr>
                <w:rFonts w:ascii="Times New Roman" w:eastAsia="Calibri" w:hAnsi="Times New Roman" w:cs="Times New Roman"/>
                <w:i/>
                <w:iCs/>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4F7419">
              <w:rPr>
                <w:rFonts w:ascii="Times New Roman" w:eastAsia="Calibri" w:hAnsi="Times New Roman" w:cs="Times New Roman"/>
                <w:i/>
                <w:iCs/>
              </w:rPr>
              <w:t>“</w:t>
            </w:r>
            <w:r>
              <w:rPr>
                <w:rFonts w:ascii="Times New Roman" w:eastAsia="Calibri" w:hAnsi="Times New Roman" w:cs="Times New Roman"/>
                <w:i/>
                <w:iCs/>
              </w:rPr>
              <w:t xml:space="preserve"> </w:t>
            </w:r>
            <w:r>
              <w:rPr>
                <w:rFonts w:ascii="Times New Roman" w:eastAsia="Calibri" w:hAnsi="Times New Roman" w:cs="Times New Roman"/>
              </w:rPr>
              <w:t xml:space="preserve">Taigi, tiekėjas turi teisę siūlyti lygiavertį sprendinį, kuris patenkintų aukščiau nurodytus Perkančiojo subjekto poreikius bei to įrodymus, vadovaujantis </w:t>
            </w:r>
            <w:r w:rsidRPr="004F7419">
              <w:rPr>
                <w:rFonts w:ascii="Times New Roman" w:eastAsia="Calibri" w:hAnsi="Times New Roman" w:cs="Times New Roman"/>
              </w:rPr>
              <w:lastRenderedPageBreak/>
              <w:t>Lietuvos Respublikos pirkimų, atliekamų vandentvarkos, energetikos, transporto ar pašto paslaugų srities perkančiųjų subjektų, įstatym</w:t>
            </w:r>
            <w:r>
              <w:rPr>
                <w:rFonts w:ascii="Times New Roman" w:eastAsia="Calibri" w:hAnsi="Times New Roman" w:cs="Times New Roman"/>
              </w:rPr>
              <w:t>o 50 str. 6 d. pateikti su pasiūlymu.</w:t>
            </w:r>
          </w:p>
        </w:tc>
      </w:tr>
      <w:tr w:rsidR="00D42704" w:rsidRPr="00D42704" w14:paraId="1102DF8D" w14:textId="77777777" w:rsidTr="005C6630">
        <w:tc>
          <w:tcPr>
            <w:tcW w:w="599" w:type="dxa"/>
          </w:tcPr>
          <w:p w14:paraId="55F4F4E2" w14:textId="77777777" w:rsidR="00D42704" w:rsidRPr="00D42704" w:rsidRDefault="00D42704" w:rsidP="00D42704">
            <w:pPr>
              <w:numPr>
                <w:ilvl w:val="0"/>
                <w:numId w:val="1"/>
              </w:numPr>
              <w:ind w:left="-109" w:right="-131"/>
              <w:contextualSpacing/>
              <w:jc w:val="both"/>
              <w:rPr>
                <w:rFonts w:ascii="Times New Roman" w:eastAsia="Calibri" w:hAnsi="Times New Roman" w:cs="Times New Roman"/>
              </w:rPr>
            </w:pPr>
          </w:p>
        </w:tc>
        <w:tc>
          <w:tcPr>
            <w:tcW w:w="6909" w:type="dxa"/>
          </w:tcPr>
          <w:p w14:paraId="657FB2E1" w14:textId="4C461B08" w:rsidR="00D42704" w:rsidRPr="00D42704" w:rsidRDefault="00D42704" w:rsidP="00D42704">
            <w:pPr>
              <w:jc w:val="both"/>
              <w:rPr>
                <w:rFonts w:ascii="Times New Roman" w:eastAsia="Calibri" w:hAnsi="Times New Roman" w:cs="Times New Roman"/>
              </w:rPr>
            </w:pPr>
            <w:r w:rsidRPr="00D42704">
              <w:rPr>
                <w:rFonts w:ascii="Times New Roman" w:eastAsia="Calibri" w:hAnsi="Times New Roman" w:cs="Times New Roman"/>
              </w:rPr>
              <w:t>Taip pat norime atkreipti dėmesį į techninės specifikacijos pirmame punkte nurodytą</w:t>
            </w:r>
            <w:r>
              <w:rPr>
                <w:rFonts w:ascii="Times New Roman" w:eastAsia="Calibri" w:hAnsi="Times New Roman" w:cs="Times New Roman"/>
              </w:rPr>
              <w:t xml:space="preserve"> </w:t>
            </w:r>
            <w:r w:rsidRPr="00D42704">
              <w:rPr>
                <w:rFonts w:ascii="Times New Roman" w:eastAsia="Calibri" w:hAnsi="Times New Roman" w:cs="Times New Roman"/>
              </w:rPr>
              <w:t>reikalavimą: „Kartu su pasiūlymu pateikti siūlomos transporto priemonės išmatavimų brėžinį/-ius su</w:t>
            </w:r>
            <w:r>
              <w:rPr>
                <w:rFonts w:ascii="Times New Roman" w:eastAsia="Calibri" w:hAnsi="Times New Roman" w:cs="Times New Roman"/>
              </w:rPr>
              <w:t xml:space="preserve"> </w:t>
            </w:r>
            <w:r w:rsidRPr="00D42704">
              <w:rPr>
                <w:rFonts w:ascii="Times New Roman" w:eastAsia="Calibri" w:hAnsi="Times New Roman" w:cs="Times New Roman"/>
              </w:rPr>
              <w:t>pagrindiniais matmenimis (ilgis, plotis, aukštis, stovimos bei žemagrindės dalies matmenimis,</w:t>
            </w:r>
            <w:r>
              <w:rPr>
                <w:rFonts w:ascii="Times New Roman" w:eastAsia="Calibri" w:hAnsi="Times New Roman" w:cs="Times New Roman"/>
              </w:rPr>
              <w:t xml:space="preserve"> </w:t>
            </w:r>
            <w:r w:rsidRPr="00D42704">
              <w:rPr>
                <w:rFonts w:ascii="Times New Roman" w:eastAsia="Calibri" w:hAnsi="Times New Roman" w:cs="Times New Roman"/>
              </w:rPr>
              <w:t>nurodant stovimos ir žemagrindės dalies plotus (procentais) nuo transporto priemonės ploto) ir</w:t>
            </w:r>
          </w:p>
          <w:p w14:paraId="31635ABE" w14:textId="6E5D2803" w:rsidR="00D42704" w:rsidRPr="00D42704" w:rsidRDefault="00D42704" w:rsidP="00D42704">
            <w:pPr>
              <w:jc w:val="both"/>
              <w:rPr>
                <w:rFonts w:ascii="Times New Roman" w:eastAsia="Calibri" w:hAnsi="Times New Roman" w:cs="Times New Roman"/>
              </w:rPr>
            </w:pPr>
            <w:r w:rsidRPr="00D42704">
              <w:rPr>
                <w:rFonts w:ascii="Times New Roman" w:eastAsia="Calibri" w:hAnsi="Times New Roman" w:cs="Times New Roman"/>
              </w:rPr>
              <w:t>siūloma interjero schema.“. Atkreipiame dėmesį, kad žemagrindė dalis reglamentuojasi kėbulo kodu</w:t>
            </w:r>
            <w:r>
              <w:rPr>
                <w:rFonts w:ascii="Times New Roman" w:eastAsia="Calibri" w:hAnsi="Times New Roman" w:cs="Times New Roman"/>
              </w:rPr>
              <w:t xml:space="preserve"> </w:t>
            </w:r>
            <w:r w:rsidRPr="00D42704">
              <w:rPr>
                <w:rFonts w:ascii="Times New Roman" w:eastAsia="Calibri" w:hAnsi="Times New Roman" w:cs="Times New Roman"/>
              </w:rPr>
              <w:t>CE. Tam, kad jį gauti, žemagrindėje dalyje stovinčių keleivių plotas turi būti ne mažiau 35 proc.</w:t>
            </w:r>
            <w:r>
              <w:rPr>
                <w:rFonts w:ascii="Times New Roman" w:eastAsia="Calibri" w:hAnsi="Times New Roman" w:cs="Times New Roman"/>
              </w:rPr>
              <w:t xml:space="preserve"> </w:t>
            </w:r>
            <w:r w:rsidRPr="00D42704">
              <w:rPr>
                <w:rFonts w:ascii="Times New Roman" w:eastAsia="Calibri" w:hAnsi="Times New Roman" w:cs="Times New Roman"/>
              </w:rPr>
              <w:t>stovimų keleivių nuo viso ploto skirto stovintiems keleiviams. Pabrėžiame, kad klientas turi reikalauti</w:t>
            </w:r>
            <w:r>
              <w:rPr>
                <w:rFonts w:ascii="Times New Roman" w:eastAsia="Calibri" w:hAnsi="Times New Roman" w:cs="Times New Roman"/>
              </w:rPr>
              <w:t xml:space="preserve"> </w:t>
            </w:r>
            <w:r w:rsidRPr="00D42704">
              <w:rPr>
                <w:rFonts w:ascii="Times New Roman" w:eastAsia="Calibri" w:hAnsi="Times New Roman" w:cs="Times New Roman"/>
              </w:rPr>
              <w:t>plotų skaičiuojamų ne nuo viso autobuso ploto bet nuo stovimiems keleiviams skirto ploto.</w:t>
            </w:r>
          </w:p>
        </w:tc>
        <w:tc>
          <w:tcPr>
            <w:tcW w:w="6946" w:type="dxa"/>
          </w:tcPr>
          <w:p w14:paraId="66B4516D" w14:textId="73FBCC0A" w:rsidR="005C6630" w:rsidRPr="005C6630" w:rsidRDefault="004F7419" w:rsidP="005C6630">
            <w:pPr>
              <w:jc w:val="both"/>
              <w:rPr>
                <w:rFonts w:ascii="Times New Roman" w:eastAsia="Calibri" w:hAnsi="Times New Roman" w:cs="Times New Roman"/>
              </w:rPr>
            </w:pPr>
            <w:r>
              <w:rPr>
                <w:rFonts w:ascii="Times New Roman" w:eastAsia="Calibri" w:hAnsi="Times New Roman" w:cs="Times New Roman"/>
              </w:rPr>
              <w:t>Paaiškiname, kad p</w:t>
            </w:r>
            <w:r w:rsidR="005C6630" w:rsidRPr="005C6630">
              <w:rPr>
                <w:rFonts w:ascii="Times New Roman" w:eastAsia="Calibri" w:hAnsi="Times New Roman" w:cs="Times New Roman"/>
              </w:rPr>
              <w:t>irkimas finansuojamas ES lėšomis ir patiriamoms išlaidoms nustatomi jų tinkamumo reikalavimai. Įsigijus autobusu neatitinkančius finansavimo tinkamumo reikalavimų, Perkantysis subjektas netektų finansavimo ir už autobusus turėtų sumokėti savo lėšomis</w:t>
            </w:r>
            <w:r>
              <w:rPr>
                <w:rFonts w:ascii="Times New Roman" w:eastAsia="Calibri" w:hAnsi="Times New Roman" w:cs="Times New Roman"/>
              </w:rPr>
              <w:t>, kurių Perkantysis subjektas neturi.</w:t>
            </w:r>
          </w:p>
          <w:p w14:paraId="4BD04C10" w14:textId="2EA4A97A" w:rsidR="00D42704" w:rsidRPr="00D42704" w:rsidRDefault="005C6630" w:rsidP="005C6630">
            <w:pPr>
              <w:jc w:val="both"/>
              <w:rPr>
                <w:rFonts w:ascii="Times New Roman" w:eastAsia="Calibri" w:hAnsi="Times New Roman" w:cs="Times New Roman"/>
                <w:i/>
                <w:iCs/>
              </w:rPr>
            </w:pPr>
            <w:r w:rsidRPr="005C6630">
              <w:rPr>
                <w:rFonts w:ascii="Times New Roman" w:eastAsia="Calibri" w:hAnsi="Times New Roman" w:cs="Times New Roman"/>
              </w:rPr>
              <w:t>2022–2030 metų plėtros programos valdytojos Lietuvos Respublikos susisiekimo ministerijos susisiekimo plėtros programos pažangos priemonės Nr. 10-001-06-01-01 „Skatinti alternatyviųjų degalų naudojimą transporto sektoriuje“ aprašo 12 priedas)  reikalavimo „2.24.3. turi būti žemagrindė, kurioje ne mažiau kaip 35 procentai ploto skirta keleiviams stovėti (sujungtosiose transporto priemonėse – priekinėje dalyje); šis plotas turi būti tarp ašių, be laiptų ir iš jo galima prieiti bent prie vienų tarnybinių durų; transporto priemonės kėbulo kodas registracijos liudijime CV, CE arba CM – žemagrindė vienaaukštė transporto priemonė“</w:t>
            </w:r>
          </w:p>
        </w:tc>
      </w:tr>
    </w:tbl>
    <w:p w14:paraId="31A94CF7" w14:textId="77777777" w:rsidR="00D42704" w:rsidRDefault="00D42704" w:rsidP="00D42704">
      <w:pPr>
        <w:spacing w:after="0" w:line="240" w:lineRule="auto"/>
        <w:ind w:firstLine="567"/>
        <w:contextualSpacing/>
        <w:jc w:val="both"/>
        <w:rPr>
          <w:rFonts w:ascii="Times New Roman" w:eastAsia="Calibri" w:hAnsi="Times New Roman" w:cs="Times New Roman"/>
          <w:kern w:val="0"/>
          <w:sz w:val="22"/>
          <w:szCs w:val="22"/>
          <w14:ligatures w14:val="none"/>
        </w:rPr>
      </w:pPr>
    </w:p>
    <w:p w14:paraId="215FD5CE" w14:textId="2C00B194" w:rsidR="00D42704" w:rsidRPr="00D42704" w:rsidRDefault="00D42704" w:rsidP="00D42704">
      <w:pPr>
        <w:spacing w:after="0" w:line="240" w:lineRule="auto"/>
        <w:ind w:firstLine="567"/>
        <w:contextualSpacing/>
        <w:jc w:val="both"/>
        <w:rPr>
          <w:rFonts w:ascii="Times New Roman" w:eastAsia="Calibri" w:hAnsi="Times New Roman" w:cs="Times New Roman"/>
          <w:kern w:val="0"/>
          <w:sz w:val="22"/>
          <w:szCs w:val="22"/>
          <w14:ligatures w14:val="none"/>
        </w:rPr>
      </w:pPr>
      <w:r w:rsidRPr="00D42704">
        <w:rPr>
          <w:rFonts w:ascii="Times New Roman" w:eastAsia="Calibri" w:hAnsi="Times New Roman" w:cs="Times New Roman"/>
          <w:kern w:val="0"/>
          <w:sz w:val="22"/>
          <w:szCs w:val="22"/>
          <w14:ligatures w14:val="none"/>
        </w:rPr>
        <w:t>Vienbalsiai pritarta.</w:t>
      </w:r>
    </w:p>
    <w:p w14:paraId="749A11E1" w14:textId="77777777" w:rsidR="00D42704" w:rsidRPr="00D42704" w:rsidRDefault="00D42704" w:rsidP="00D42704">
      <w:pPr>
        <w:spacing w:after="0" w:line="240" w:lineRule="auto"/>
        <w:ind w:firstLine="567"/>
        <w:contextualSpacing/>
        <w:jc w:val="both"/>
        <w:rPr>
          <w:rFonts w:ascii="Times New Roman" w:eastAsia="Calibri" w:hAnsi="Times New Roman" w:cs="Times New Roman"/>
          <w:kern w:val="0"/>
          <w:sz w:val="22"/>
          <w:szCs w:val="22"/>
          <w14:ligatures w14:val="none"/>
        </w:rPr>
      </w:pPr>
      <w:r w:rsidRPr="00D42704">
        <w:rPr>
          <w:rFonts w:ascii="Times New Roman" w:eastAsia="Calibri" w:hAnsi="Times New Roman" w:cs="Times New Roman"/>
          <w:kern w:val="0"/>
          <w:sz w:val="22"/>
          <w:szCs w:val="22"/>
          <w14:ligatures w14:val="none"/>
        </w:rPr>
        <w:t>NUTARTA. Atsakyti į pateiktus tiekėjų prašymus paaiškinti pirkimo sąlygas kaip nurodyta aukščiau.</w:t>
      </w:r>
    </w:p>
    <w:p w14:paraId="55ACE0F8" w14:textId="77777777" w:rsidR="00D42704" w:rsidRPr="00D42704" w:rsidRDefault="00D42704" w:rsidP="00D42704">
      <w:pPr>
        <w:spacing w:after="0" w:line="240" w:lineRule="auto"/>
        <w:ind w:firstLine="567"/>
        <w:contextualSpacing/>
        <w:jc w:val="both"/>
        <w:rPr>
          <w:rFonts w:ascii="Times New Roman" w:eastAsia="Calibri" w:hAnsi="Times New Roman" w:cs="Times New Roman"/>
          <w:kern w:val="0"/>
          <w:sz w:val="22"/>
          <w:szCs w:val="22"/>
          <w14:ligatures w14:val="none"/>
        </w:rPr>
      </w:pPr>
    </w:p>
    <w:p w14:paraId="643F6A3A" w14:textId="77777777" w:rsidR="00D42704" w:rsidRPr="00D42704" w:rsidRDefault="00D42704" w:rsidP="00D42704">
      <w:pPr>
        <w:spacing w:after="0" w:line="240" w:lineRule="auto"/>
        <w:ind w:left="720"/>
        <w:contextualSpacing/>
        <w:rPr>
          <w:rFonts w:ascii="Times New Roman" w:eastAsia="Calibri" w:hAnsi="Times New Roman" w:cs="Times New Roman"/>
          <w:kern w:val="0"/>
          <w:sz w:val="22"/>
          <w:szCs w:val="22"/>
          <w14:ligatures w14:val="none"/>
        </w:rPr>
      </w:pPr>
    </w:p>
    <w:p w14:paraId="6AECD8EC" w14:textId="77777777" w:rsidR="00D42704" w:rsidRPr="00D42704" w:rsidRDefault="00D42704" w:rsidP="00D42704">
      <w:pPr>
        <w:spacing w:after="0" w:line="240" w:lineRule="auto"/>
        <w:ind w:left="720"/>
        <w:contextualSpacing/>
        <w:rPr>
          <w:rFonts w:ascii="Times New Roman" w:eastAsia="Calibri" w:hAnsi="Times New Roman" w:cs="Times New Roman"/>
          <w:kern w:val="0"/>
          <w:sz w:val="22"/>
          <w:szCs w:val="22"/>
          <w14:ligatures w14:val="none"/>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9143"/>
      </w:tblGrid>
      <w:tr w:rsidR="00D42704" w:rsidRPr="00D42704" w14:paraId="2D339261" w14:textId="77777777" w:rsidTr="00D42704">
        <w:tc>
          <w:tcPr>
            <w:tcW w:w="5179" w:type="dxa"/>
          </w:tcPr>
          <w:p w14:paraId="209D688F" w14:textId="77777777" w:rsidR="00D42704" w:rsidRPr="00D42704" w:rsidRDefault="00D42704" w:rsidP="00D42704">
            <w:pPr>
              <w:contextualSpacing/>
              <w:rPr>
                <w:rFonts w:ascii="Times New Roman" w:eastAsia="Calibri" w:hAnsi="Times New Roman" w:cs="Times New Roman"/>
              </w:rPr>
            </w:pPr>
            <w:bookmarkStart w:id="3" w:name="_Hlk56907249"/>
            <w:r w:rsidRPr="00D42704">
              <w:rPr>
                <w:rFonts w:ascii="Times New Roman" w:eastAsia="Calibri" w:hAnsi="Times New Roman" w:cs="Times New Roman"/>
              </w:rPr>
              <w:t>Komisijos pirmininkas</w:t>
            </w:r>
          </w:p>
          <w:p w14:paraId="51C0FB08" w14:textId="77777777" w:rsidR="00D42704" w:rsidRPr="00D42704" w:rsidRDefault="00D42704" w:rsidP="00D42704">
            <w:pPr>
              <w:contextualSpacing/>
              <w:rPr>
                <w:rFonts w:ascii="Times New Roman" w:eastAsia="Calibri" w:hAnsi="Times New Roman" w:cs="Times New Roman"/>
              </w:rPr>
            </w:pPr>
          </w:p>
          <w:p w14:paraId="736B4DE0" w14:textId="77777777" w:rsidR="00D42704" w:rsidRPr="00D42704" w:rsidRDefault="00D42704" w:rsidP="00D42704">
            <w:pPr>
              <w:contextualSpacing/>
              <w:rPr>
                <w:rFonts w:ascii="Times New Roman" w:eastAsia="Calibri" w:hAnsi="Times New Roman" w:cs="Times New Roman"/>
              </w:rPr>
            </w:pPr>
          </w:p>
        </w:tc>
        <w:tc>
          <w:tcPr>
            <w:tcW w:w="9143" w:type="dxa"/>
          </w:tcPr>
          <w:p w14:paraId="769780C2" w14:textId="77777777" w:rsidR="00D42704" w:rsidRPr="00D42704" w:rsidRDefault="00D42704" w:rsidP="00D42704">
            <w:pPr>
              <w:contextualSpacing/>
              <w:jc w:val="right"/>
              <w:rPr>
                <w:rFonts w:ascii="Times New Roman" w:eastAsia="Calibri" w:hAnsi="Times New Roman" w:cs="Times New Roman"/>
              </w:rPr>
            </w:pPr>
            <w:r w:rsidRPr="00D42704">
              <w:rPr>
                <w:rFonts w:ascii="Times New Roman" w:eastAsia="Calibri" w:hAnsi="Times New Roman" w:cs="Times New Roman"/>
              </w:rPr>
              <w:t>Linas Vinciūnas</w:t>
            </w:r>
          </w:p>
        </w:tc>
      </w:tr>
      <w:tr w:rsidR="00D42704" w:rsidRPr="00D42704" w14:paraId="5B1E53D5" w14:textId="77777777" w:rsidTr="00D42704">
        <w:tc>
          <w:tcPr>
            <w:tcW w:w="5179" w:type="dxa"/>
          </w:tcPr>
          <w:p w14:paraId="2E836F7A" w14:textId="7F6C4EC5" w:rsidR="00D42704" w:rsidRPr="00D42704" w:rsidRDefault="00D42704" w:rsidP="00D42704">
            <w:pPr>
              <w:contextualSpacing/>
              <w:rPr>
                <w:rFonts w:ascii="Times New Roman" w:eastAsia="Calibri" w:hAnsi="Times New Roman" w:cs="Times New Roman"/>
              </w:rPr>
            </w:pPr>
            <w:r w:rsidRPr="00D42704">
              <w:rPr>
                <w:rFonts w:ascii="Times New Roman" w:eastAsia="Calibri" w:hAnsi="Times New Roman" w:cs="Times New Roman"/>
              </w:rPr>
              <w:t>Komisijos sekretorius</w:t>
            </w:r>
          </w:p>
          <w:p w14:paraId="035865CE" w14:textId="77777777" w:rsidR="00D42704" w:rsidRPr="00D42704" w:rsidRDefault="00D42704" w:rsidP="00D42704">
            <w:pPr>
              <w:contextualSpacing/>
              <w:rPr>
                <w:rFonts w:ascii="Times New Roman" w:eastAsia="Calibri" w:hAnsi="Times New Roman" w:cs="Times New Roman"/>
              </w:rPr>
            </w:pPr>
          </w:p>
          <w:p w14:paraId="71463213" w14:textId="77777777" w:rsidR="00D42704" w:rsidRPr="00D42704" w:rsidRDefault="00D42704" w:rsidP="00D42704">
            <w:pPr>
              <w:contextualSpacing/>
              <w:rPr>
                <w:rFonts w:ascii="Times New Roman" w:eastAsia="Calibri" w:hAnsi="Times New Roman" w:cs="Times New Roman"/>
              </w:rPr>
            </w:pPr>
          </w:p>
        </w:tc>
        <w:tc>
          <w:tcPr>
            <w:tcW w:w="9143" w:type="dxa"/>
          </w:tcPr>
          <w:p w14:paraId="2CFC037B" w14:textId="77777777" w:rsidR="00D42704" w:rsidRPr="00D42704" w:rsidRDefault="00D42704" w:rsidP="00D42704">
            <w:pPr>
              <w:contextualSpacing/>
              <w:jc w:val="right"/>
              <w:rPr>
                <w:rFonts w:ascii="Times New Roman" w:eastAsia="Calibri" w:hAnsi="Times New Roman" w:cs="Times New Roman"/>
              </w:rPr>
            </w:pPr>
            <w:r w:rsidRPr="00D42704">
              <w:rPr>
                <w:rFonts w:ascii="Times New Roman" w:eastAsia="Calibri" w:hAnsi="Times New Roman" w:cs="Times New Roman"/>
              </w:rPr>
              <w:t>Karolis Turčinavičius</w:t>
            </w:r>
          </w:p>
        </w:tc>
      </w:tr>
      <w:tr w:rsidR="00D42704" w:rsidRPr="00D42704" w14:paraId="764BF788" w14:textId="77777777" w:rsidTr="00D42704">
        <w:tc>
          <w:tcPr>
            <w:tcW w:w="5179" w:type="dxa"/>
          </w:tcPr>
          <w:p w14:paraId="3582FD87" w14:textId="3650FC62" w:rsidR="00D42704" w:rsidRPr="00D42704" w:rsidRDefault="00D42704" w:rsidP="00D42704">
            <w:pPr>
              <w:contextualSpacing/>
              <w:rPr>
                <w:rFonts w:ascii="Times New Roman" w:eastAsia="Calibri" w:hAnsi="Times New Roman" w:cs="Times New Roman"/>
              </w:rPr>
            </w:pPr>
            <w:r w:rsidRPr="00D42704">
              <w:rPr>
                <w:rFonts w:ascii="Times New Roman" w:eastAsia="Calibri" w:hAnsi="Times New Roman" w:cs="Times New Roman"/>
              </w:rPr>
              <w:t>Komisijos narė</w:t>
            </w:r>
          </w:p>
          <w:p w14:paraId="7D44F423" w14:textId="77777777" w:rsidR="00D42704" w:rsidRPr="00D42704" w:rsidRDefault="00D42704" w:rsidP="00D42704">
            <w:pPr>
              <w:contextualSpacing/>
              <w:rPr>
                <w:rFonts w:ascii="Times New Roman" w:eastAsia="Calibri" w:hAnsi="Times New Roman" w:cs="Times New Roman"/>
              </w:rPr>
            </w:pPr>
          </w:p>
        </w:tc>
        <w:tc>
          <w:tcPr>
            <w:tcW w:w="9143" w:type="dxa"/>
          </w:tcPr>
          <w:p w14:paraId="5956E996" w14:textId="77777777" w:rsidR="00D42704" w:rsidRPr="00D42704" w:rsidRDefault="00D42704" w:rsidP="00D42704">
            <w:pPr>
              <w:contextualSpacing/>
              <w:jc w:val="right"/>
              <w:rPr>
                <w:rFonts w:ascii="Times New Roman" w:eastAsia="Calibri" w:hAnsi="Times New Roman" w:cs="Times New Roman"/>
              </w:rPr>
            </w:pPr>
            <w:r w:rsidRPr="00D42704">
              <w:rPr>
                <w:rFonts w:ascii="Times New Roman" w:eastAsia="Calibri" w:hAnsi="Times New Roman" w:cs="Times New Roman"/>
              </w:rPr>
              <w:t>Alina Lipinskienė</w:t>
            </w:r>
          </w:p>
        </w:tc>
      </w:tr>
      <w:tr w:rsidR="00D42704" w:rsidRPr="00D42704" w14:paraId="2E60BD23" w14:textId="77777777" w:rsidTr="00D42704">
        <w:tc>
          <w:tcPr>
            <w:tcW w:w="5179" w:type="dxa"/>
          </w:tcPr>
          <w:p w14:paraId="5B6406A7" w14:textId="77777777" w:rsidR="00D42704" w:rsidRPr="00D42704" w:rsidRDefault="00D42704" w:rsidP="00D42704">
            <w:pPr>
              <w:contextualSpacing/>
              <w:rPr>
                <w:rFonts w:ascii="Times New Roman" w:eastAsia="Calibri" w:hAnsi="Times New Roman" w:cs="Times New Roman"/>
              </w:rPr>
            </w:pPr>
          </w:p>
        </w:tc>
        <w:tc>
          <w:tcPr>
            <w:tcW w:w="9143" w:type="dxa"/>
          </w:tcPr>
          <w:p w14:paraId="27602463" w14:textId="77777777" w:rsidR="00D42704" w:rsidRPr="00D42704" w:rsidRDefault="00D42704" w:rsidP="00D42704">
            <w:pPr>
              <w:contextualSpacing/>
              <w:jc w:val="right"/>
              <w:rPr>
                <w:rFonts w:ascii="Times New Roman" w:eastAsia="Calibri" w:hAnsi="Times New Roman" w:cs="Times New Roman"/>
              </w:rPr>
            </w:pPr>
          </w:p>
        </w:tc>
      </w:tr>
      <w:bookmarkEnd w:id="3"/>
    </w:tbl>
    <w:p w14:paraId="62202913" w14:textId="77777777" w:rsidR="00CC50BE" w:rsidRDefault="00CC50BE"/>
    <w:sectPr w:rsidR="00CC50BE" w:rsidSect="00D42704">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15B65"/>
    <w:multiLevelType w:val="hybridMultilevel"/>
    <w:tmpl w:val="E32C91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43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BE"/>
    <w:rsid w:val="003F2257"/>
    <w:rsid w:val="004F7419"/>
    <w:rsid w:val="005C6630"/>
    <w:rsid w:val="00CC50BE"/>
    <w:rsid w:val="00D42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DBBF"/>
  <w15:chartTrackingRefBased/>
  <w15:docId w15:val="{16491B3A-FC94-46DF-B172-4BFBAF2D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C5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C5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C50B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C50B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C50B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C50B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50B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50B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50B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50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C50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C50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C50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C50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C50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50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50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50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5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50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50B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50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50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50BE"/>
    <w:rPr>
      <w:i/>
      <w:iCs/>
      <w:color w:val="404040" w:themeColor="text1" w:themeTint="BF"/>
    </w:rPr>
  </w:style>
  <w:style w:type="paragraph" w:styleId="Sraopastraipa">
    <w:name w:val="List Paragraph"/>
    <w:basedOn w:val="prastasis"/>
    <w:uiPriority w:val="34"/>
    <w:qFormat/>
    <w:rsid w:val="00CC50BE"/>
    <w:pPr>
      <w:ind w:left="720"/>
      <w:contextualSpacing/>
    </w:pPr>
  </w:style>
  <w:style w:type="character" w:styleId="Rykuspabraukimas">
    <w:name w:val="Intense Emphasis"/>
    <w:basedOn w:val="Numatytasispastraiposriftas"/>
    <w:uiPriority w:val="21"/>
    <w:qFormat/>
    <w:rsid w:val="00CC50BE"/>
    <w:rPr>
      <w:i/>
      <w:iCs/>
      <w:color w:val="0F4761" w:themeColor="accent1" w:themeShade="BF"/>
    </w:rPr>
  </w:style>
  <w:style w:type="paragraph" w:styleId="Iskirtacitata">
    <w:name w:val="Intense Quote"/>
    <w:basedOn w:val="prastasis"/>
    <w:next w:val="prastasis"/>
    <w:link w:val="IskirtacitataDiagrama"/>
    <w:uiPriority w:val="30"/>
    <w:qFormat/>
    <w:rsid w:val="00CC5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C50BE"/>
    <w:rPr>
      <w:i/>
      <w:iCs/>
      <w:color w:val="0F4761" w:themeColor="accent1" w:themeShade="BF"/>
    </w:rPr>
  </w:style>
  <w:style w:type="character" w:styleId="Rykinuoroda">
    <w:name w:val="Intense Reference"/>
    <w:basedOn w:val="Numatytasispastraiposriftas"/>
    <w:uiPriority w:val="32"/>
    <w:qFormat/>
    <w:rsid w:val="00CC50BE"/>
    <w:rPr>
      <w:b/>
      <w:bCs/>
      <w:smallCaps/>
      <w:color w:val="0F4761" w:themeColor="accent1" w:themeShade="BF"/>
      <w:spacing w:val="5"/>
    </w:rPr>
  </w:style>
  <w:style w:type="table" w:styleId="Lentelstinklelis">
    <w:name w:val="Table Grid"/>
    <w:basedOn w:val="prastojilentel"/>
    <w:uiPriority w:val="39"/>
    <w:rsid w:val="00D42704"/>
    <w:pPr>
      <w:spacing w:after="0" w:line="240" w:lineRule="auto"/>
      <w:jc w:val="both"/>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4270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3555</Words>
  <Characters>2027</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Turčinavičius</dc:creator>
  <cp:keywords/>
  <dc:description/>
  <cp:lastModifiedBy>Karolis Turčinavičius</cp:lastModifiedBy>
  <cp:revision>2</cp:revision>
  <dcterms:created xsi:type="dcterms:W3CDTF">2025-04-09T07:24:00Z</dcterms:created>
  <dcterms:modified xsi:type="dcterms:W3CDTF">2025-04-09T07:56:00Z</dcterms:modified>
</cp:coreProperties>
</file>