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20E7" w14:textId="77777777" w:rsidR="00FD3518" w:rsidRPr="00246364" w:rsidRDefault="00FD3518" w:rsidP="007E054A">
      <w:pPr>
        <w:spacing w:line="480" w:lineRule="auto"/>
        <w:rPr>
          <w:rStyle w:val="Emfaz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p w14:paraId="554C3DAB" w14:textId="4C4FFD48" w:rsidR="00FD3518" w:rsidRDefault="007E054A" w:rsidP="00FD35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46364">
        <w:rPr>
          <w:rFonts w:ascii="Times New Roman" w:hAnsi="Times New Roman"/>
          <w:b/>
          <w:bCs/>
          <w:sz w:val="24"/>
          <w:szCs w:val="24"/>
        </w:rPr>
        <w:t>TECHNINĖ SPECIFIKACIJ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6090"/>
      </w:tblGrid>
      <w:tr w:rsidR="00FD3518" w:rsidRPr="005B23E9" w14:paraId="3EE06181" w14:textId="77777777" w:rsidTr="006E022D">
        <w:tc>
          <w:tcPr>
            <w:tcW w:w="988" w:type="dxa"/>
          </w:tcPr>
          <w:p w14:paraId="68E6BDC8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84" w:type="dxa"/>
          </w:tcPr>
          <w:p w14:paraId="770B9ABD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51" w:type="dxa"/>
          </w:tcPr>
          <w:p w14:paraId="133C32E2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6090" w:type="dxa"/>
          </w:tcPr>
          <w:p w14:paraId="0778C313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Aprašymas</w:t>
            </w:r>
          </w:p>
        </w:tc>
      </w:tr>
      <w:tr w:rsidR="00FD3518" w:rsidRPr="005B23E9" w14:paraId="23DD1750" w14:textId="77777777" w:rsidTr="006E022D">
        <w:tc>
          <w:tcPr>
            <w:tcW w:w="988" w:type="dxa"/>
          </w:tcPr>
          <w:p w14:paraId="41097525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479CC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1984" w:type="dxa"/>
          </w:tcPr>
          <w:p w14:paraId="22DFD9C5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3D skeneris</w:t>
            </w:r>
          </w:p>
        </w:tc>
        <w:tc>
          <w:tcPr>
            <w:tcW w:w="851" w:type="dxa"/>
          </w:tcPr>
          <w:p w14:paraId="00B21F6E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6090" w:type="dxa"/>
          </w:tcPr>
          <w:p w14:paraId="4C6C6FA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technologija – mėlynos spalvos LED</w:t>
            </w:r>
          </w:p>
          <w:p w14:paraId="7704A924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tikslumas - ne blogesnė kaip 0,05 mm</w:t>
            </w:r>
          </w:p>
          <w:p w14:paraId="08D9D453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raiška – ne blogesnė kaip 0,05mm</w:t>
            </w:r>
          </w:p>
          <w:p w14:paraId="27B32C93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Skenerio imtuvo geba – ne mažiau kaip 4,9 Mpix</w:t>
            </w:r>
          </w:p>
          <w:p w14:paraId="1FC1D4A0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Skenavimo lauko diapazonas - ne mažiau kaip 120x100 mm tiksliam režimui ir ne mažiau kaip 170x150 mm greitam režimui.</w:t>
            </w:r>
          </w:p>
          <w:p w14:paraId="6A06D411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Taškų kiekis vienam skenavimo ciklui per 1s - ne mažiau kaip 7,9 mln. taškų /1s</w:t>
            </w:r>
          </w:p>
          <w:p w14:paraId="23027721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Fotografijos kadrų kiekis per 1s. - ne mažiau kaip 29 kadrai per 1s.</w:t>
            </w:r>
          </w:p>
          <w:p w14:paraId="30A0F67F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Aprėpiamas duomenų tūris vieno skenavimo metu - ne mažiau kaip 1750cm3</w:t>
            </w:r>
          </w:p>
          <w:p w14:paraId="2A1D20E2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Galimybė skenuoti paviršiaus tekstūrą (nenaudojant spalvų modelio).</w:t>
            </w:r>
          </w:p>
          <w:p w14:paraId="3A83412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Paviršiaus spalvų atkūrimas.</w:t>
            </w:r>
          </w:p>
          <w:p w14:paraId="5867B189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Galimybė skenuoti juodus / metalinius / blizgius / kailinius objektus bei aštrius kampus be papildomos dangos.</w:t>
            </w:r>
          </w:p>
          <w:p w14:paraId="1D12C75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Skeneris privalo turėti galimybę atnaujinti skenavimą po sustabdymo.</w:t>
            </w:r>
          </w:p>
          <w:p w14:paraId="7475FDA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Sertifikatu patvirtintas skenavimo tikslumas.</w:t>
            </w:r>
          </w:p>
          <w:p w14:paraId="6D91514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Ilgalaikė 3D skenerio kalibracija.</w:t>
            </w:r>
          </w:p>
          <w:p w14:paraId="7AE7E7A2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Skenuotų objektų aprašymas tiek XYZ koordinatėmis, tiek RGB spalvomis.</w:t>
            </w:r>
          </w:p>
          <w:p w14:paraId="2DAE1FC6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Tiesioginė laidinė jungtis su kompiuteriu.</w:t>
            </w:r>
          </w:p>
          <w:p w14:paraId="0C05B464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Skenerio paruošimo darbui laikas - ne ilgesnis kaip 5 min.</w:t>
            </w:r>
          </w:p>
          <w:p w14:paraId="51E6226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Skeneris laikomas rankoje su rankena ir jo svoris ne didesnis nei 1kg. </w:t>
            </w:r>
          </w:p>
          <w:p w14:paraId="04C31E4B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 licencija su 3 metų nemokamais programinės įrangos atnaujinimais. Programinė įranga privalo būti to paties gamintojo kaip ir įranga: Tinklelio iš taškų debesies sudarymas ir apjungimas į vientisą objektą. Tinklelio redagavimas ir glotninimas. Matavimo ir deviacijos analizės įrankiai, tekstūros priskyrimas objektui. Galimybė išsaugoti duomenis įvairiais 3D failų formatais – minimum stl, obj. </w:t>
            </w:r>
            <w:r w:rsidRPr="00736C1A">
              <w:rPr>
                <w:rFonts w:ascii="Times New Roman" w:hAnsi="Times New Roman"/>
                <w:sz w:val="24"/>
                <w:szCs w:val="24"/>
                <w:lang w:val="lt-LT" w:eastAsia="lt-LT"/>
              </w:rPr>
              <w:t>3D vaizdų koregavimas, transformavimas, jungimas, sugretinimas uždėjimo būdu, paruošimas spausdinimui, objektų matavimas, taškų žymėjimas.</w:t>
            </w:r>
            <w:r w:rsidRPr="00736C1A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Galimybė vaizdus eksportuoti į jpeg. ir panašius grafinius failus. Turi būti galimybė realiu laiku valdyti skenavimo procesą:</w:t>
            </w:r>
            <w:r w:rsidRPr="00736C1A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raiškos nustatymą, trikdžių šalinimą, skenuojamo vaizdo korekciją.</w:t>
            </w:r>
          </w:p>
          <w:p w14:paraId="4C6DD84B" w14:textId="77777777" w:rsidR="00FD3518" w:rsidRPr="00736C1A" w:rsidRDefault="00FD3518" w:rsidP="00FD3518">
            <w:pPr>
              <w:pStyle w:val="ListParagraph1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736C1A">
              <w:rPr>
                <w:sz w:val="24"/>
                <w:szCs w:val="24"/>
                <w:lang w:val="lt-LT"/>
              </w:rPr>
              <w:t>Įrangos naudojimosi instrukcija (Lietuvių ar anglų kalba).</w:t>
            </w:r>
          </w:p>
          <w:p w14:paraId="2D0FA62A" w14:textId="77777777" w:rsidR="00FD3518" w:rsidRPr="00736C1A" w:rsidRDefault="00FD3518" w:rsidP="00FD3518">
            <w:pPr>
              <w:pStyle w:val="ListParagraph1"/>
              <w:numPr>
                <w:ilvl w:val="0"/>
                <w:numId w:val="1"/>
              </w:numPr>
              <w:spacing w:line="360" w:lineRule="auto"/>
              <w:rPr>
                <w:rFonts w:eastAsiaTheme="minorHAnsi"/>
                <w:sz w:val="24"/>
                <w:szCs w:val="24"/>
                <w:lang w:val="lt-LT"/>
              </w:rPr>
            </w:pPr>
            <w:r w:rsidRPr="00736C1A">
              <w:rPr>
                <w:sz w:val="24"/>
                <w:szCs w:val="24"/>
                <w:lang w:val="lt-LT" w:eastAsia="lt-LT"/>
              </w:rPr>
              <w:t xml:space="preserve">Įrangos instaliavimas, pajungimas ir apmokymas dirbti su įranga ir pritaikyti ją praktikoje su plastiko natūralios medienos, medienos medžiagų, apdailintų paviršių (dažais), metalų paviršių ir formų skenavimu. </w:t>
            </w:r>
            <w:r w:rsidRPr="00736C1A">
              <w:rPr>
                <w:sz w:val="24"/>
                <w:szCs w:val="24"/>
                <w:shd w:val="clear" w:color="auto" w:fill="FFFFFF"/>
                <w:lang w:val="lt-LT"/>
              </w:rPr>
              <w:t>Tiekėjas įsipareigoja apmokyti personalą (ne mažiau kaip 4 asmenis) dirbti su  įranga bei suteikti bazines žinias apie įrangos </w:t>
            </w:r>
            <w:r w:rsidRPr="00736C1A">
              <w:rPr>
                <w:sz w:val="24"/>
                <w:szCs w:val="24"/>
                <w:lang w:val="lt-LT"/>
              </w:rPr>
              <w:t>technines panaudojimo galimybes. Mokymai turi vykti pirkėjo paskirtoje auditorijoje</w:t>
            </w:r>
            <w:r w:rsidRPr="00736C1A">
              <w:rPr>
                <w:sz w:val="24"/>
                <w:szCs w:val="24"/>
                <w:shd w:val="clear" w:color="auto" w:fill="FFFFFF"/>
                <w:lang w:val="lt-LT"/>
              </w:rPr>
              <w:t>. Mokymų trukmė – ne mažiau 4 val.  pagal iš anksto suderintą grafiką.</w:t>
            </w:r>
          </w:p>
          <w:p w14:paraId="4C6668D5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Garantija visam komplektui – ne mažiau kaip 24 mėn.</w:t>
            </w:r>
          </w:p>
          <w:p w14:paraId="0FD0897A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Gamintojo įgaliojimas. Tiekėjas turi būti siūlomos įrangos gamintojas arba turėti atstovavimo teisę gamintojui. </w:t>
            </w:r>
          </w:p>
          <w:p w14:paraId="4E36B57B" w14:textId="77777777" w:rsidR="00FD3518" w:rsidRPr="00736C1A" w:rsidRDefault="00FD3518" w:rsidP="00FD3518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36C1A">
              <w:rPr>
                <w:rFonts w:ascii="Times New Roman" w:hAnsi="Times New Roman"/>
                <w:sz w:val="24"/>
                <w:szCs w:val="24"/>
                <w:lang w:val="lt-LT"/>
              </w:rPr>
              <w:t>Garantinis aptarnavimas ir remontas. Tiekėjas turi turėti teisę garantiniu laikotarpiu techniškai aptarnauti siūlomą įrangą.</w:t>
            </w:r>
          </w:p>
        </w:tc>
      </w:tr>
      <w:tr w:rsidR="00FD3518" w:rsidRPr="005B23E9" w14:paraId="78F39788" w14:textId="77777777" w:rsidTr="006E022D">
        <w:tc>
          <w:tcPr>
            <w:tcW w:w="988" w:type="dxa"/>
          </w:tcPr>
          <w:p w14:paraId="73D4138D" w14:textId="77777777" w:rsidR="00FD3518" w:rsidRPr="00F479CC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14:paraId="29FF10F8" w14:textId="77777777" w:rsidR="00FD3518" w:rsidRPr="00E41A8A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Aukšto našumo nešiojamas kompiuteris</w:t>
            </w:r>
          </w:p>
        </w:tc>
        <w:tc>
          <w:tcPr>
            <w:tcW w:w="851" w:type="dxa"/>
          </w:tcPr>
          <w:p w14:paraId="393AC09A" w14:textId="77777777" w:rsidR="00FD3518" w:rsidRPr="00E41A8A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  <w:r w:rsidRPr="00E41A8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vnt.</w:t>
            </w:r>
          </w:p>
        </w:tc>
        <w:tc>
          <w:tcPr>
            <w:tcW w:w="6090" w:type="dxa"/>
          </w:tcPr>
          <w:p w14:paraId="1DFBAADD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Kompiuterio procesoriaus našumas ne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mažiau nei 11000 (</w:t>
            </w: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pagal viešai publikuojamus Passmark performance CPU mark procesorių įvertinimo rezultatus</w:t>
            </w:r>
            <w:r w:rsidRPr="00736C1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)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; </w:t>
            </w:r>
          </w:p>
          <w:p w14:paraId="5AD6AEB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Procesoriaus sparta negali būti dirbtinai padidinta;</w:t>
            </w:r>
          </w:p>
          <w:p w14:paraId="78FA42F4" w14:textId="32DCCAF5" w:rsidR="00FD3518" w:rsidRPr="007E054A" w:rsidRDefault="00905CDF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  <w:t>K</w:t>
            </w:r>
            <w:r w:rsidRPr="00905CD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  <w:t>ompiuterio procesoriaus išleidimo į rinką data turi būti ne anksčiau nei 36 mėnesiai iki pristatymo datos</w:t>
            </w:r>
            <w:r w:rsidR="00FD3518" w:rsidRPr="007E054A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lt-LT" w:eastAsia="lt-LT"/>
              </w:rPr>
              <w:t>;</w:t>
            </w:r>
          </w:p>
          <w:p w14:paraId="33E7709E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Kompiuteris turi būti suderintas su Microsoft Windows (naujausia Windows versija užsakymo paskelbimo metu) operacine sistema ir įtrauktas į Windows sertifikuotų produktų sąrašą;</w:t>
            </w:r>
          </w:p>
          <w:p w14:paraId="50D83F7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Kompiuteryje turi būti instaliuota naujausia Windows Pro operacinė sistema.  </w:t>
            </w:r>
          </w:p>
          <w:p w14:paraId="1308229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Procesoriaus architektūra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mažesnė nei 64 bitai;</w:t>
            </w:r>
          </w:p>
          <w:p w14:paraId="3A2474BE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Matinis ekranas;</w:t>
            </w:r>
          </w:p>
          <w:p w14:paraId="239F6E19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Ekrano įstrižainė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kaip 17";</w:t>
            </w:r>
          </w:p>
          <w:p w14:paraId="364F7D17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Ekrano taškų skaičius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ne mažiau nei 1920 x 1080 Full HD; </w:t>
            </w:r>
          </w:p>
          <w:p w14:paraId="227EA430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Baterijos darbo laikas (pagal MobileMark® 2018 metodiką)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 xml:space="preserve">ne mažiau nei 4.8 val. </w:t>
            </w:r>
          </w:p>
          <w:p w14:paraId="6F6D8E31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Operatyvinės atminties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64 GB, DIMM, DDR5, ne mažiau 5600 MHz</w:t>
            </w:r>
          </w:p>
          <w:p w14:paraId="58F4D5F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Maksimali operatyvinės atminties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128 GB</w:t>
            </w:r>
          </w:p>
          <w:p w14:paraId="43C0B7B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SSD vidinio disko talpa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 TB talpos (PCIe NVMe tipo)</w:t>
            </w:r>
          </w:p>
          <w:p w14:paraId="5354217F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lastRenderedPageBreak/>
              <w:t>Garso plokštė ir vidinis garsiakalbis garso atkūrimui;</w:t>
            </w:r>
          </w:p>
          <w:p w14:paraId="5D95EC50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Tinklo plokštė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vidinė, 10/100/1000 Mbps, UTP, visiškas dupleksinis režimas, PXE. Wake-on-Lan palaikymas;</w:t>
            </w:r>
          </w:p>
          <w:p w14:paraId="5B979779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WLAN tinklo plokštė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IEEE 802.11ax, įrenginys ir antena integruoti į korpusą;</w:t>
            </w:r>
          </w:p>
          <w:p w14:paraId="619AD1B3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Bendras išorinių USB (kurių versija ne žemesnė nei 3.0 ir/arba USB C ir/arba Thunderbolt 3) jungčių skaičius iš viso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4 vnt.</w:t>
            </w:r>
          </w:p>
          <w:p w14:paraId="0B6BAA94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Kompiuterio vidinės neintegruotos vaizdo plokštės našumas pagal viešai publikuojamus Passmark performance GPU mark įvertinimo rezultatus, pateikiamus </w:t>
            </w:r>
            <w:hyperlink r:id="rId10" w:history="1">
              <w:r w:rsidRPr="00736C1A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lt-LT" w:eastAsia="lt-LT"/>
                </w:rPr>
                <w:t>http://www.videocardbenchmark.net/gpu_list.php</w:t>
              </w:r>
            </w:hyperlink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ne mažiau nei 19000. Vaizdo plokštės sparta negali būti dirbtinai padidinta.</w:t>
            </w:r>
          </w:p>
          <w:p w14:paraId="3C7BAE7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Vidinis Bluetooth įrenginys; </w:t>
            </w:r>
          </w:p>
          <w:p w14:paraId="6FE17FCB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Galimybė naudoti išorinį DVD±RW DL įrenginį; </w:t>
            </w:r>
          </w:p>
          <w:p w14:paraId="38F08A27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>Integruota filmavimo kamera</w:t>
            </w:r>
          </w:p>
          <w:p w14:paraId="7EF0DA4C" w14:textId="77777777" w:rsidR="00FD3518" w:rsidRPr="00736C1A" w:rsidRDefault="00FD3518" w:rsidP="00FD3518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36C1A">
              <w:rPr>
                <w:rFonts w:ascii="Times New Roman" w:eastAsia="Times New Roman" w:hAnsi="Times New Roman"/>
                <w:color w:val="363636"/>
                <w:sz w:val="24"/>
                <w:szCs w:val="24"/>
                <w:lang w:val="lt-LT" w:eastAsia="lt-LT"/>
              </w:rPr>
              <w:t xml:space="preserve">Integruota klaviatūra </w:t>
            </w:r>
            <w:r w:rsidRPr="00736C1A">
              <w:rPr>
                <w:rFonts w:ascii="Times New Roman" w:eastAsia="Times New Roman" w:hAnsi="Times New Roman"/>
                <w:bCs/>
                <w:color w:val="363636"/>
                <w:sz w:val="24"/>
                <w:szCs w:val="24"/>
                <w:lang w:val="lt-LT" w:eastAsia="lt-LT"/>
              </w:rPr>
              <w:t>turi būti su lotyniškos, lietuviškos abėcėlės ženklais</w:t>
            </w:r>
          </w:p>
        </w:tc>
      </w:tr>
      <w:tr w:rsidR="00FD3518" w:rsidRPr="005B23E9" w14:paraId="6E00685B" w14:textId="77777777" w:rsidTr="006E022D">
        <w:tc>
          <w:tcPr>
            <w:tcW w:w="988" w:type="dxa"/>
          </w:tcPr>
          <w:p w14:paraId="34093B69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14:paraId="6139007C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D490FA" w14:textId="77777777" w:rsidR="00FD3518" w:rsidRDefault="00FD3518" w:rsidP="006E02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0FCAB14C" w14:textId="77777777" w:rsidR="00FD3518" w:rsidRDefault="00FD3518" w:rsidP="006E022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AD6">
              <w:rPr>
                <w:rFonts w:ascii="Times New Roman" w:eastAsia="Trebuchet MS" w:hAnsi="Times New Roman"/>
                <w:sz w:val="24"/>
                <w:szCs w:val="24"/>
                <w:lang w:val="lt-LT"/>
              </w:rPr>
              <w:t>Į pasiūlymo kainą įskaičiuoti visi mokesčiai, bei prekių pristatymas nurodytu adresu – Kęstučio g. 4, Trakai, LT-21104</w:t>
            </w:r>
          </w:p>
        </w:tc>
      </w:tr>
    </w:tbl>
    <w:p w14:paraId="5AD9AD01" w14:textId="77777777" w:rsidR="00DC6A9E" w:rsidRPr="00FD3518" w:rsidRDefault="00DC6A9E" w:rsidP="00FD3518"/>
    <w:sectPr w:rsidR="00DC6A9E" w:rsidRPr="00FD3518" w:rsidSect="00657CA2">
      <w:headerReference w:type="default" r:id="rId11"/>
      <w:pgSz w:w="12240" w:h="15840"/>
      <w:pgMar w:top="1418" w:right="61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FDFA" w14:textId="77777777" w:rsidR="00072B0A" w:rsidRDefault="00072B0A">
      <w:pPr>
        <w:spacing w:after="0" w:line="240" w:lineRule="auto"/>
      </w:pPr>
      <w:r>
        <w:separator/>
      </w:r>
    </w:p>
  </w:endnote>
  <w:endnote w:type="continuationSeparator" w:id="0">
    <w:p w14:paraId="5F411B6A" w14:textId="77777777" w:rsidR="00072B0A" w:rsidRDefault="0007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BF82" w14:textId="77777777" w:rsidR="00072B0A" w:rsidRDefault="00072B0A">
      <w:pPr>
        <w:spacing w:after="0" w:line="240" w:lineRule="auto"/>
      </w:pPr>
      <w:r>
        <w:separator/>
      </w:r>
    </w:p>
  </w:footnote>
  <w:footnote w:type="continuationSeparator" w:id="0">
    <w:p w14:paraId="5A250A56" w14:textId="77777777" w:rsidR="00072B0A" w:rsidRDefault="0007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4747B99A" w14:textId="77777777" w:rsidR="00481E36" w:rsidRDefault="00FD35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5A82E8D" w14:textId="77777777" w:rsidR="00481E36" w:rsidRDefault="00481E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9FC"/>
    <w:multiLevelType w:val="hybridMultilevel"/>
    <w:tmpl w:val="872889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04644"/>
    <w:multiLevelType w:val="hybridMultilevel"/>
    <w:tmpl w:val="9EE65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92356">
    <w:abstractNumId w:val="1"/>
  </w:num>
  <w:num w:numId="2" w16cid:durableId="141704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18"/>
    <w:rsid w:val="00072B0A"/>
    <w:rsid w:val="000B17C3"/>
    <w:rsid w:val="002B204C"/>
    <w:rsid w:val="00481E36"/>
    <w:rsid w:val="006326BA"/>
    <w:rsid w:val="00663986"/>
    <w:rsid w:val="007C0A14"/>
    <w:rsid w:val="007E054A"/>
    <w:rsid w:val="00892F26"/>
    <w:rsid w:val="008D35F0"/>
    <w:rsid w:val="00905CDF"/>
    <w:rsid w:val="00D4365A"/>
    <w:rsid w:val="00DC6A9E"/>
    <w:rsid w:val="00F76051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A8BB"/>
  <w15:chartTrackingRefBased/>
  <w15:docId w15:val="{48F6729F-FAA4-4850-B9F4-E80951FC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5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FD35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D3518"/>
    <w:rPr>
      <w:color w:val="0563C1" w:themeColor="hyperlink"/>
      <w:u w:val="singl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,List not in Table,Bul"/>
    <w:basedOn w:val="prastasis"/>
    <w:link w:val="SraopastraipaDiagrama"/>
    <w:uiPriority w:val="34"/>
    <w:qFormat/>
    <w:rsid w:val="00FD351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D351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prastasis"/>
    <w:rsid w:val="00FD351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prastasis"/>
    <w:qFormat/>
    <w:rsid w:val="00FD3518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CentrBoldm">
    <w:name w:val="CentrBoldm"/>
    <w:basedOn w:val="prastasis"/>
    <w:rsid w:val="00FD351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D351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3518"/>
    <w:rPr>
      <w:rFonts w:ascii="Times New Roman" w:eastAsia="Times New Roman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FD3518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FD3518"/>
    <w:rPr>
      <w:b/>
      <w:bCs/>
    </w:rPr>
  </w:style>
  <w:style w:type="character" w:styleId="Emfaz">
    <w:name w:val="Emphasis"/>
    <w:basedOn w:val="Numatytasispastraiposriftas"/>
    <w:qFormat/>
    <w:rsid w:val="00FD3518"/>
    <w:rPr>
      <w:i/>
      <w:iCs/>
    </w:rPr>
  </w:style>
  <w:style w:type="character" w:customStyle="1" w:styleId="DefaultChar">
    <w:name w:val="Default Char"/>
    <w:basedOn w:val="Numatytasispastraiposriftas"/>
    <w:link w:val="Default"/>
    <w:uiPriority w:val="99"/>
    <w:rsid w:val="00FD3518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ideocardbenchmark.net/gpu_list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4D4B4465198A46A8659FE559B01ACC" ma:contentTypeVersion="16" ma:contentTypeDescription="Kurkite naują dokumentą." ma:contentTypeScope="" ma:versionID="764831eacb078586810ea8462db233a4">
  <xsd:schema xmlns:xsd="http://www.w3.org/2001/XMLSchema" xmlns:xs="http://www.w3.org/2001/XMLSchema" xmlns:p="http://schemas.microsoft.com/office/2006/metadata/properties" xmlns:ns3="43fc2481-f403-4c89-b7b5-ca83349877d2" xmlns:ns4="0f0d9d79-7072-44f8-9e67-aea899bfdc58" targetNamespace="http://schemas.microsoft.com/office/2006/metadata/properties" ma:root="true" ma:fieldsID="91723946751e78653a728df677616e0c" ns3:_="" ns4:_="">
    <xsd:import namespace="43fc2481-f403-4c89-b7b5-ca83349877d2"/>
    <xsd:import namespace="0f0d9d79-7072-44f8-9e67-aea899bfd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c2481-f403-4c89-b7b5-ca8334987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9d79-7072-44f8-9e67-aea899bfd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c2481-f403-4c89-b7b5-ca83349877d2" xsi:nil="true"/>
  </documentManagement>
</p:properties>
</file>

<file path=customXml/itemProps1.xml><?xml version="1.0" encoding="utf-8"?>
<ds:datastoreItem xmlns:ds="http://schemas.openxmlformats.org/officeDocument/2006/customXml" ds:itemID="{B4CB87CE-AE3B-488C-B94C-D11DEE33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c2481-f403-4c89-b7b5-ca83349877d2"/>
    <ds:schemaRef ds:uri="0f0d9d79-7072-44f8-9e67-aea899bfd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3389F-10FF-42EB-87BE-9DE433471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69122-1370-410F-9C75-6C37EDA06345}">
  <ds:schemaRefs>
    <ds:schemaRef ds:uri="http://schemas.microsoft.com/office/2006/metadata/properties"/>
    <ds:schemaRef ds:uri="http://schemas.microsoft.com/office/infopath/2007/PartnerControls"/>
    <ds:schemaRef ds:uri="43fc2481-f403-4c89-b7b5-ca8334987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Ugnius Budvydas</dc:creator>
  <cp:keywords/>
  <dc:description/>
  <cp:lastModifiedBy>Justina Darvid</cp:lastModifiedBy>
  <cp:revision>6</cp:revision>
  <dcterms:created xsi:type="dcterms:W3CDTF">2025-04-08T12:28:00Z</dcterms:created>
  <dcterms:modified xsi:type="dcterms:W3CDTF">2025-04-09T11:01:00Z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0x010100374D4B4465198A46A8659FE559B01ACC</vt:lpwstr>
  </property>
</Properties>
</file>