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99" w:rsidRPr="00B20502" w:rsidRDefault="00E46299" w:rsidP="00E46299">
      <w:pPr>
        <w:pStyle w:val="NoSpacing"/>
        <w:jc w:val="right"/>
        <w:rPr>
          <w:rFonts w:ascii="Times New Roman" w:hAnsi="Times New Roman" w:cs="Times New Roman"/>
          <w:i/>
          <w:sz w:val="24"/>
          <w:lang w:val="en-US"/>
        </w:rPr>
      </w:pPr>
      <w:r w:rsidRPr="00B20502">
        <w:rPr>
          <w:rFonts w:ascii="Times New Roman" w:hAnsi="Times New Roman" w:cs="Times New Roman"/>
          <w:i/>
          <w:sz w:val="24"/>
          <w:lang w:val="en-US"/>
        </w:rPr>
        <w:t xml:space="preserve">Appendix to Annex 2 </w:t>
      </w:r>
    </w:p>
    <w:p w:rsidR="0024779E" w:rsidRPr="00B20502" w:rsidRDefault="00E46299" w:rsidP="00E46299">
      <w:pPr>
        <w:pStyle w:val="NoSpacing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gramStart"/>
      <w:r w:rsidRPr="00B20502">
        <w:rPr>
          <w:rFonts w:ascii="Times New Roman" w:hAnsi="Times New Roman" w:cs="Times New Roman"/>
          <w:i/>
          <w:sz w:val="24"/>
          <w:lang w:val="en-US"/>
        </w:rPr>
        <w:t>to</w:t>
      </w:r>
      <w:proofErr w:type="gramEnd"/>
      <w:r w:rsidRPr="00B20502">
        <w:rPr>
          <w:rFonts w:ascii="Times New Roman" w:hAnsi="Times New Roman" w:cs="Times New Roman"/>
          <w:i/>
          <w:sz w:val="24"/>
          <w:lang w:val="en-US"/>
        </w:rPr>
        <w:t xml:space="preserve"> the Procurement Conditions</w:t>
      </w:r>
    </w:p>
    <w:p w:rsidR="00E46299" w:rsidRPr="00B20502" w:rsidRDefault="00E46299" w:rsidP="00E46299">
      <w:pPr>
        <w:pStyle w:val="NoSpacing"/>
        <w:jc w:val="right"/>
        <w:rPr>
          <w:rFonts w:ascii="Times New Roman" w:hAnsi="Times New Roman" w:cs="Times New Roman"/>
          <w:i/>
          <w:sz w:val="24"/>
          <w:lang w:val="en-US"/>
        </w:rPr>
      </w:pPr>
    </w:p>
    <w:p w:rsidR="00E46299" w:rsidRPr="00B20502" w:rsidRDefault="00E46299" w:rsidP="00E46299">
      <w:pPr>
        <w:pStyle w:val="NoSpacing"/>
        <w:jc w:val="right"/>
        <w:rPr>
          <w:rFonts w:ascii="Times New Roman" w:hAnsi="Times New Roman" w:cs="Times New Roman"/>
          <w:i/>
          <w:sz w:val="24"/>
          <w:lang w:val="en-US"/>
        </w:rPr>
      </w:pPr>
    </w:p>
    <w:p w:rsidR="00B20502" w:rsidRPr="00B20502" w:rsidRDefault="0007145A" w:rsidP="00B20502">
      <w:pPr>
        <w:pStyle w:val="NoSpacing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07145A">
        <w:rPr>
          <w:rFonts w:ascii="Times New Roman" w:hAnsi="Times New Roman" w:cs="Times New Roman"/>
          <w:b/>
          <w:sz w:val="24"/>
          <w:lang w:val="en-US"/>
        </w:rPr>
        <w:t>AIR TARGET (AT) LAUNCH SERVICE</w:t>
      </w:r>
    </w:p>
    <w:p w:rsidR="00B20502" w:rsidRPr="00B20502" w:rsidRDefault="00B20502" w:rsidP="00E46299">
      <w:pPr>
        <w:pStyle w:val="NoSpacing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46299" w:rsidRPr="00B20502" w:rsidRDefault="00E46299" w:rsidP="00E46299">
      <w:pPr>
        <w:pStyle w:val="NoSpacing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20502">
        <w:rPr>
          <w:rFonts w:ascii="Times New Roman" w:hAnsi="Times New Roman" w:cs="Times New Roman"/>
          <w:b/>
          <w:sz w:val="24"/>
          <w:lang w:val="en-US"/>
        </w:rPr>
        <w:t>Table of compliance with technical requirements</w:t>
      </w:r>
    </w:p>
    <w:p w:rsidR="00E46299" w:rsidRPr="00B20502" w:rsidRDefault="00E46299" w:rsidP="00E46299">
      <w:pPr>
        <w:pStyle w:val="NoSpacing"/>
        <w:jc w:val="center"/>
        <w:rPr>
          <w:rFonts w:ascii="Times New Roman" w:hAnsi="Times New Roman" w:cs="Times New Roman"/>
          <w:sz w:val="24"/>
          <w:lang w:val="en-US"/>
        </w:rPr>
      </w:pPr>
    </w:p>
    <w:p w:rsidR="00B20502" w:rsidRPr="00B20502" w:rsidRDefault="00B20502" w:rsidP="00B20502">
      <w:pPr>
        <w:pStyle w:val="NoSpacing"/>
        <w:rPr>
          <w:rFonts w:ascii="Times New Roman" w:hAnsi="Times New Roman" w:cs="Times New Roman"/>
          <w:sz w:val="24"/>
          <w:lang w:val="en-US"/>
        </w:rPr>
      </w:pPr>
    </w:p>
    <w:p w:rsidR="00B20502" w:rsidRPr="00B20502" w:rsidRDefault="00B20502" w:rsidP="00B20502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Please note that the Appendix to Annex 2 to the Procurement Conditions is an integral part of the tender.</w:t>
      </w:r>
    </w:p>
    <w:p w:rsidR="00B20502" w:rsidRPr="00B20502" w:rsidRDefault="00B20502" w:rsidP="00B20502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The supplier must fill in column </w:t>
      </w:r>
      <w:proofErr w:type="gramStart"/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2 ,</w:t>
      </w:r>
      <w:proofErr w:type="gramEnd"/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“The proposed </w:t>
      </w:r>
      <w:r w:rsidR="00071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services fully complies</w:t>
      </w:r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with the technical requirements set out in the procurement documents and meets the following specifications”.</w:t>
      </w:r>
    </w:p>
    <w:p w:rsidR="00B20502" w:rsidRPr="00B20502" w:rsidRDefault="00B20502" w:rsidP="00B20502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 order to confirm that the tender complies with the requirements of the technical specification set out in Annex 1 “Technical Specification” to the Procurement Conditions, the supplier shall provide documentation (technical documentation and/or references and/or brochures and/or equivalent documents) to confirm that the tender complies with the specifications set out in the table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(if applicable)</w:t>
      </w:r>
      <w:r w:rsidRPr="00B20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E46299" w:rsidRPr="00B20502" w:rsidRDefault="00B20502" w:rsidP="00B205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B20502">
        <w:rPr>
          <w:rFonts w:ascii="Times New Roman" w:hAnsi="Times New Roman" w:cs="Times New Roman"/>
          <w:sz w:val="24"/>
          <w:lang w:val="en-US"/>
        </w:rPr>
        <w:t>By submitting a tender, the supplier certifies that the services to be purchased in the context of the sale and purchase contract will meet the following requirements:</w:t>
      </w:r>
    </w:p>
    <w:p w:rsidR="00B20502" w:rsidRPr="00B20502" w:rsidRDefault="00B20502" w:rsidP="00B20502">
      <w:pPr>
        <w:pStyle w:val="NoSpacing"/>
        <w:ind w:left="360"/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Style w:val="TableGrid"/>
        <w:tblW w:w="14596" w:type="dxa"/>
        <w:jc w:val="center"/>
        <w:tblLook w:val="04A0" w:firstRow="1" w:lastRow="0" w:firstColumn="1" w:lastColumn="0" w:noHBand="0" w:noVBand="1"/>
      </w:tblPr>
      <w:tblGrid>
        <w:gridCol w:w="6799"/>
        <w:gridCol w:w="3261"/>
        <w:gridCol w:w="2268"/>
        <w:gridCol w:w="2268"/>
      </w:tblGrid>
      <w:tr w:rsidR="00B20502" w:rsidRPr="00B20502" w:rsidTr="00450F00">
        <w:trPr>
          <w:jc w:val="center"/>
        </w:trPr>
        <w:tc>
          <w:tcPr>
            <w:tcW w:w="6799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Requirements</w:t>
            </w:r>
          </w:p>
        </w:tc>
        <w:tc>
          <w:tcPr>
            <w:tcW w:w="3261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services</w:t>
            </w: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 xml:space="preserve"> fully compl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</w:t>
            </w: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 xml:space="preserve"> with the technical requirements set out in the procurement documents and meets the following specifications:</w:t>
            </w:r>
          </w:p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 xml:space="preserve">(The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Provider</w:t>
            </w: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 xml:space="preserve"> must enter the specific values of the indicators or, where indicated, indicate YES/NO)</w:t>
            </w: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Reference to a document, clause, or page</w:t>
            </w: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Notes</w:t>
            </w:r>
          </w:p>
        </w:tc>
      </w:tr>
      <w:tr w:rsidR="009A0D9F" w:rsidRPr="00B20502" w:rsidTr="00450F00">
        <w:trPr>
          <w:jc w:val="center"/>
        </w:trPr>
        <w:tc>
          <w:tcPr>
            <w:tcW w:w="14596" w:type="dxa"/>
            <w:gridSpan w:val="4"/>
            <w:vAlign w:val="center"/>
          </w:tcPr>
          <w:p w:rsidR="009A0D9F" w:rsidRPr="00B20502" w:rsidRDefault="002E40DB" w:rsidP="002E40DB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2E40DB">
              <w:rPr>
                <w:rFonts w:ascii="Times New Roman" w:hAnsi="Times New Roman" w:cs="Times New Roman"/>
                <w:b/>
                <w:sz w:val="24"/>
                <w:szCs w:val="24"/>
              </w:rPr>
              <w:t>PURPOSE OF THE PURCHASE</w:t>
            </w:r>
          </w:p>
        </w:tc>
      </w:tr>
      <w:tr w:rsidR="00B20502" w:rsidRPr="00B20502" w:rsidTr="00450F00">
        <w:trPr>
          <w:jc w:val="center"/>
        </w:trPr>
        <w:tc>
          <w:tcPr>
            <w:tcW w:w="6799" w:type="dxa"/>
            <w:vAlign w:val="center"/>
          </w:tcPr>
          <w:p w:rsidR="00B20502" w:rsidRPr="00D20E98" w:rsidRDefault="002E40DB" w:rsidP="00B2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Air target (next – AT) launch service (next – service) is intended for use during combat firing from the RBS-70 air </w:t>
            </w:r>
            <w:proofErr w:type="spellStart"/>
            <w:r w:rsidRPr="002E4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defence</w:t>
            </w:r>
            <w:proofErr w:type="spellEnd"/>
            <w:r w:rsidRPr="002E40D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missile complex.</w:t>
            </w:r>
          </w:p>
        </w:tc>
        <w:tc>
          <w:tcPr>
            <w:tcW w:w="3261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14596" w:type="dxa"/>
            <w:gridSpan w:val="4"/>
            <w:vAlign w:val="center"/>
          </w:tcPr>
          <w:p w:rsidR="009A0D9F" w:rsidRPr="00B20502" w:rsidRDefault="00C71C5A" w:rsidP="00C71C5A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REQUIREMENTS:</w:t>
            </w:r>
          </w:p>
        </w:tc>
      </w:tr>
      <w:tr w:rsidR="00B20502" w:rsidRPr="00B20502" w:rsidTr="00450F00">
        <w:trPr>
          <w:jc w:val="center"/>
        </w:trPr>
        <w:tc>
          <w:tcPr>
            <w:tcW w:w="6799" w:type="dxa"/>
            <w:vAlign w:val="center"/>
          </w:tcPr>
          <w:p w:rsidR="00B20502" w:rsidRPr="00B20502" w:rsidRDefault="00C71C5A" w:rsidP="00B20502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service to be procured is for a live firing exercise to be held in the Baltic Sea, on the territory of Lithuania</w:t>
            </w:r>
          </w:p>
        </w:tc>
        <w:tc>
          <w:tcPr>
            <w:tcW w:w="3261" w:type="dxa"/>
            <w:vAlign w:val="center"/>
          </w:tcPr>
          <w:p w:rsidR="00B20502" w:rsidRPr="00B20502" w:rsidRDefault="009A0D9F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C71C5A" w:rsidRPr="009A0D9F" w:rsidTr="00F7324F">
        <w:trPr>
          <w:jc w:val="center"/>
        </w:trPr>
        <w:tc>
          <w:tcPr>
            <w:tcW w:w="14596" w:type="dxa"/>
            <w:gridSpan w:val="4"/>
          </w:tcPr>
          <w:p w:rsidR="00C71C5A" w:rsidRPr="00C71C5A" w:rsidRDefault="00C71C5A" w:rsidP="00C71C5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TECHNICAL REQUIREMENTS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C71C5A" w:rsidRPr="00B20502" w:rsidTr="00450F00">
        <w:trPr>
          <w:jc w:val="center"/>
        </w:trPr>
        <w:tc>
          <w:tcPr>
            <w:tcW w:w="6799" w:type="dxa"/>
            <w:vAlign w:val="center"/>
          </w:tcPr>
          <w:p w:rsidR="00C71C5A" w:rsidRDefault="00C71C5A" w:rsidP="00B20502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3.1.</w:t>
            </w: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>The AT release shall take place at the exact time specified by the Firing Officer;</w:t>
            </w:r>
          </w:p>
        </w:tc>
        <w:tc>
          <w:tcPr>
            <w:tcW w:w="3261" w:type="dxa"/>
            <w:vAlign w:val="center"/>
          </w:tcPr>
          <w:p w:rsidR="00C71C5A" w:rsidRPr="00B20502" w:rsidRDefault="00405686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</w:tc>
        <w:tc>
          <w:tcPr>
            <w:tcW w:w="2268" w:type="dxa"/>
            <w:vAlign w:val="center"/>
          </w:tcPr>
          <w:p w:rsidR="00C71C5A" w:rsidRPr="00B20502" w:rsidRDefault="00C71C5A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C71C5A" w:rsidRPr="00B20502" w:rsidRDefault="00C71C5A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20502" w:rsidRPr="00B20502" w:rsidTr="00450F00">
        <w:trPr>
          <w:jc w:val="center"/>
        </w:trPr>
        <w:tc>
          <w:tcPr>
            <w:tcW w:w="6799" w:type="dxa"/>
            <w:vAlign w:val="center"/>
          </w:tcPr>
          <w:p w:rsidR="00B20502" w:rsidRPr="00B20502" w:rsidRDefault="00C71C5A" w:rsidP="00B20502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3.2.</w:t>
            </w: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>The time to prepare/refurbish a new AT for launch shall not exceed 3 hours;</w:t>
            </w:r>
          </w:p>
        </w:tc>
        <w:tc>
          <w:tcPr>
            <w:tcW w:w="3261" w:type="dxa"/>
            <w:vAlign w:val="center"/>
          </w:tcPr>
          <w:p w:rsidR="00B20502" w:rsidRDefault="009A0D9F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FE7ABA" w:rsidRPr="00B20502" w:rsidRDefault="00FE7ABA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 ___hours</w:t>
            </w: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20502" w:rsidRPr="00B20502" w:rsidTr="00450F00">
        <w:trPr>
          <w:jc w:val="center"/>
        </w:trPr>
        <w:tc>
          <w:tcPr>
            <w:tcW w:w="6799" w:type="dxa"/>
            <w:vAlign w:val="center"/>
          </w:tcPr>
          <w:p w:rsidR="00B20502" w:rsidRPr="00B20502" w:rsidRDefault="00C71C5A" w:rsidP="00B20502">
            <w:pPr>
              <w:tabs>
                <w:tab w:val="left" w:pos="45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3.3.</w:t>
            </w: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>Flight control - the flight plan shall be aligned with the trajectory specified by the controller;</w:t>
            </w:r>
          </w:p>
        </w:tc>
        <w:tc>
          <w:tcPr>
            <w:tcW w:w="3261" w:type="dxa"/>
            <w:vAlign w:val="center"/>
          </w:tcPr>
          <w:p w:rsidR="00B20502" w:rsidRPr="00B20502" w:rsidRDefault="009A0D9F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20502" w:rsidRPr="00B20502" w:rsidTr="00450F00">
        <w:trPr>
          <w:jc w:val="center"/>
        </w:trPr>
        <w:tc>
          <w:tcPr>
            <w:tcW w:w="6799" w:type="dxa"/>
            <w:vAlign w:val="center"/>
          </w:tcPr>
          <w:p w:rsidR="00B20502" w:rsidRPr="009A0D9F" w:rsidRDefault="00C71C5A" w:rsidP="009A0D9F">
            <w:pPr>
              <w:pStyle w:val="ListParagraph"/>
              <w:tabs>
                <w:tab w:val="left" w:pos="454"/>
              </w:tabs>
              <w:ind w:lef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</w:t>
            </w: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The technical characteristics of the AT are provided in accordance with the publication "Shooting Course (Air </w:t>
            </w:r>
            <w:proofErr w:type="spellStart"/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Defence</w:t>
            </w:r>
            <w:proofErr w:type="spellEnd"/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Weapons)" (A-LK-07.5) approved by the Order of the Commander of the Lithuanian Armed Forces No V-1306 of 26 October 2015 "On Approval of the Publication 'Shooting Course (Air </w:t>
            </w:r>
            <w:proofErr w:type="spellStart"/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Defence</w:t>
            </w:r>
            <w:proofErr w:type="spellEnd"/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Weapons)' (A-LK-07.5)":</w:t>
            </w:r>
          </w:p>
        </w:tc>
        <w:tc>
          <w:tcPr>
            <w:tcW w:w="3261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B20502" w:rsidRPr="00B20502" w:rsidRDefault="00B20502" w:rsidP="00B205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C71C5A" w:rsidRDefault="00C71C5A" w:rsidP="00C71C5A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3.4.1.</w:t>
            </w: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The air target speed in the kill zone shall be not less than 102 m/s (200 knots) and not more than 200 m/s (389 knots);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FE7ABA" w:rsidRPr="00B20502" w:rsidRDefault="00FE7ABA" w:rsidP="00FE7A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 ___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knots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C71C5A" w:rsidRDefault="00C71C5A" w:rsidP="00C71C5A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3.4.2. </w:t>
            </w:r>
            <w:r w:rsidRPr="00C71C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length of the deployed AT shall be not less than 5500 mm and not more than 8500 mm;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FE7ABA" w:rsidRPr="00B20502" w:rsidRDefault="00FE7ABA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 ___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mm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2F52A4" w:rsidRDefault="002F52A4" w:rsidP="002F52A4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3.4.3.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The AT shall operate reliably between -10ºC and +40ºC;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2E0758" w:rsidRPr="00B20502" w:rsidRDefault="002E0758" w:rsidP="002E07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  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between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C935A8">
              <w:rPr>
                <w:rFonts w:ascii="Times New Roman" w:hAnsi="Times New Roman" w:cs="Times New Roman"/>
                <w:sz w:val="24"/>
              </w:rPr>
              <w:t xml:space="preserve">ºC </w:t>
            </w:r>
            <w:r w:rsidRPr="002E0758">
              <w:rPr>
                <w:rFonts w:ascii="Times New Roman" w:hAnsi="Times New Roman" w:cs="Times New Roman"/>
                <w:sz w:val="24"/>
                <w:lang w:val="en-US"/>
              </w:rPr>
              <w:t>and</w:t>
            </w:r>
            <w:r w:rsidRPr="002E075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C935A8">
              <w:rPr>
                <w:rFonts w:ascii="Times New Roman" w:hAnsi="Times New Roman" w:cs="Times New Roman"/>
                <w:sz w:val="24"/>
              </w:rPr>
              <w:t>ºC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2F52A4" w:rsidRDefault="002F52A4" w:rsidP="002F52A4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3.4.4.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The front diameter of the AT shall not be less than 500 mm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AF73A6" w:rsidRPr="00B20502" w:rsidRDefault="00AF73A6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 ___mm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2F52A4" w:rsidRDefault="002F52A4" w:rsidP="002F52A4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3.4.5.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The rear diameter of the AT shall not exceed 960 mm;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AF73A6" w:rsidRPr="00B20502" w:rsidRDefault="00AF73A6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 ___mm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2F52A4" w:rsidRDefault="002F52A4" w:rsidP="002F52A4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3.4.6.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A flight time of not less than 20 minutes;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AF73A6" w:rsidRPr="00B20502" w:rsidRDefault="00AF73A6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FE7ABA">
              <w:rPr>
                <w:rFonts w:ascii="Times New Roman" w:hAnsi="Times New Roman" w:cs="Times New Roman"/>
                <w:sz w:val="24"/>
                <w:lang w:val="en-US"/>
              </w:rPr>
              <w:t>pecific value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: ___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min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2F52A4" w:rsidRDefault="002F52A4" w:rsidP="002F52A4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3.4.7.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The </w:t>
            </w:r>
            <w:proofErr w:type="spellStart"/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shall be red or black to stand out against the sky and landscape background for visual observation and tracking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EB1D54" w:rsidRPr="00B20502" w:rsidRDefault="00EB1D54" w:rsidP="00EB1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EB1D54">
              <w:rPr>
                <w:rFonts w:ascii="Times New Roman" w:hAnsi="Times New Roman" w:cs="Times New Roman"/>
                <w:sz w:val="24"/>
                <w:lang w:val="en-US"/>
              </w:rPr>
              <w:t>Specific value: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colo</w:t>
            </w:r>
            <w:r w:rsidR="009315B8">
              <w:rPr>
                <w:rFonts w:ascii="Times New Roman" w:hAnsi="Times New Roman" w:cs="Times New Roman"/>
                <w:sz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______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2F52A4" w:rsidRDefault="002F52A4" w:rsidP="002F52A4">
            <w:pPr>
              <w:tabs>
                <w:tab w:val="left" w:pos="73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3.4.8.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ab/>
              <w:t xml:space="preserve"> The AT model shall have a minimum reflecting area visible to radar systems of 0</w:t>
            </w:r>
            <w:proofErr w:type="gramStart"/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,2</w:t>
            </w:r>
            <w:proofErr w:type="gramEnd"/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</w:t>
            </w:r>
            <w:r w:rsidRPr="00EB1D5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  <w:r w:rsidRPr="002F52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or an additional device that increases its reflecting area to the required level.</w:t>
            </w:r>
          </w:p>
        </w:tc>
        <w:tc>
          <w:tcPr>
            <w:tcW w:w="3261" w:type="dxa"/>
            <w:vAlign w:val="center"/>
          </w:tcPr>
          <w:p w:rsidR="009A0D9F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  <w:p w:rsidR="009315B8" w:rsidRDefault="009315B8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EB1D54">
              <w:rPr>
                <w:rFonts w:ascii="Times New Roman" w:hAnsi="Times New Roman" w:cs="Times New Roman"/>
                <w:sz w:val="24"/>
                <w:lang w:val="en-US"/>
              </w:rPr>
              <w:t>Specific value: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315B8">
              <w:rPr>
                <w:rFonts w:ascii="Times New Roman" w:hAnsi="Times New Roman" w:cs="Times New Roman"/>
                <w:sz w:val="24"/>
                <w:lang w:val="en-US"/>
              </w:rPr>
              <w:t>reflecting area</w:t>
            </w:r>
            <w:bookmarkStart w:id="0" w:name="_GoBack"/>
            <w:bookmarkEnd w:id="0"/>
          </w:p>
          <w:p w:rsidR="009315B8" w:rsidRPr="00B20502" w:rsidRDefault="009315B8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______m</w:t>
            </w:r>
            <w:r w:rsidRPr="009315B8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A0D9F" w:rsidRPr="009A0D9F" w:rsidTr="00450F00">
        <w:trPr>
          <w:jc w:val="center"/>
        </w:trPr>
        <w:tc>
          <w:tcPr>
            <w:tcW w:w="14596" w:type="dxa"/>
            <w:gridSpan w:val="4"/>
          </w:tcPr>
          <w:p w:rsidR="009A0D9F" w:rsidRPr="009A0D9F" w:rsidRDefault="002F52A4" w:rsidP="002F52A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5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WARRANTY REQUIREMENTS</w:t>
            </w:r>
          </w:p>
        </w:tc>
      </w:tr>
      <w:tr w:rsidR="009A0D9F" w:rsidRPr="00B20502" w:rsidTr="00450F00">
        <w:trPr>
          <w:jc w:val="center"/>
        </w:trPr>
        <w:tc>
          <w:tcPr>
            <w:tcW w:w="6799" w:type="dxa"/>
          </w:tcPr>
          <w:p w:rsidR="009A0D9F" w:rsidRPr="009A0D9F" w:rsidRDefault="002F52A4" w:rsidP="009A0D9F">
            <w:pPr>
              <w:tabs>
                <w:tab w:val="left" w:pos="731"/>
              </w:tabs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Supplier undertakes to carry out the service to the quality and in accordance with the agreed requirements. The service </w:t>
            </w:r>
            <w:proofErr w:type="gramStart"/>
            <w:r w:rsidRPr="002F5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 be deemed to have been duly provided</w:t>
            </w:r>
            <w:proofErr w:type="gramEnd"/>
            <w:r w:rsidRPr="002F5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it complies with the terms of the customer's order and has been performed within the agreed time and scope.</w:t>
            </w:r>
          </w:p>
        </w:tc>
        <w:tc>
          <w:tcPr>
            <w:tcW w:w="3261" w:type="dxa"/>
            <w:vAlign w:val="center"/>
          </w:tcPr>
          <w:p w:rsidR="009A0D9F" w:rsidRPr="00B20502" w:rsidRDefault="00806A74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20502">
              <w:rPr>
                <w:rFonts w:ascii="Times New Roman" w:hAnsi="Times New Roman" w:cs="Times New Roman"/>
                <w:sz w:val="24"/>
                <w:lang w:val="en-US"/>
              </w:rPr>
              <w:t>YES/ NO</w:t>
            </w: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9A0D9F" w:rsidRPr="00B20502" w:rsidRDefault="009A0D9F" w:rsidP="009A0D9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B20502" w:rsidRDefault="00B20502" w:rsidP="00B20502">
      <w:pPr>
        <w:pStyle w:val="NoSpacing"/>
        <w:ind w:left="360"/>
        <w:jc w:val="both"/>
        <w:rPr>
          <w:rFonts w:ascii="Times New Roman" w:hAnsi="Times New Roman" w:cs="Times New Roman"/>
          <w:sz w:val="24"/>
          <w:lang w:val="en-US"/>
        </w:rPr>
      </w:pPr>
    </w:p>
    <w:p w:rsidR="00806A74" w:rsidRDefault="00806A74" w:rsidP="00B20502">
      <w:pPr>
        <w:pStyle w:val="NoSpacing"/>
        <w:ind w:left="360"/>
        <w:jc w:val="both"/>
        <w:rPr>
          <w:rFonts w:ascii="Times New Roman" w:hAnsi="Times New Roman" w:cs="Times New Roman"/>
          <w:sz w:val="24"/>
          <w:lang w:val="en-US"/>
        </w:rPr>
      </w:pPr>
    </w:p>
    <w:p w:rsidR="00806A74" w:rsidRPr="00B20502" w:rsidRDefault="00806A74" w:rsidP="00806A74">
      <w:pPr>
        <w:pStyle w:val="NoSpacing"/>
        <w:ind w:left="36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_____________________</w:t>
      </w:r>
    </w:p>
    <w:sectPr w:rsidR="00806A74" w:rsidRPr="00B20502" w:rsidSect="009A0D9F">
      <w:pgSz w:w="15840" w:h="12240" w:orient="landscape"/>
      <w:pgMar w:top="426" w:right="1135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675B"/>
    <w:multiLevelType w:val="multilevel"/>
    <w:tmpl w:val="A89A97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BC27CE"/>
    <w:multiLevelType w:val="multilevel"/>
    <w:tmpl w:val="A5BA7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397EAD"/>
    <w:multiLevelType w:val="hybridMultilevel"/>
    <w:tmpl w:val="3ED83626"/>
    <w:lvl w:ilvl="0" w:tplc="C4185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829"/>
    <w:multiLevelType w:val="multilevel"/>
    <w:tmpl w:val="8B388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9771D0"/>
    <w:multiLevelType w:val="multilevel"/>
    <w:tmpl w:val="8B388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536B9D"/>
    <w:multiLevelType w:val="hybridMultilevel"/>
    <w:tmpl w:val="5DBC6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071F9"/>
    <w:multiLevelType w:val="multilevel"/>
    <w:tmpl w:val="4CB66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7745EF"/>
    <w:multiLevelType w:val="multilevel"/>
    <w:tmpl w:val="1D744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AE0ADF"/>
    <w:multiLevelType w:val="multilevel"/>
    <w:tmpl w:val="95E4C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2.5.1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99"/>
    <w:rsid w:val="0007145A"/>
    <w:rsid w:val="0024779E"/>
    <w:rsid w:val="002E0758"/>
    <w:rsid w:val="002E40DB"/>
    <w:rsid w:val="002F52A4"/>
    <w:rsid w:val="00405686"/>
    <w:rsid w:val="00450F00"/>
    <w:rsid w:val="00806A74"/>
    <w:rsid w:val="008A65A7"/>
    <w:rsid w:val="009315B8"/>
    <w:rsid w:val="009A0D9F"/>
    <w:rsid w:val="00AD4FFA"/>
    <w:rsid w:val="00AF73A6"/>
    <w:rsid w:val="00B20502"/>
    <w:rsid w:val="00C71C5A"/>
    <w:rsid w:val="00E46299"/>
    <w:rsid w:val="00EB1D54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2647"/>
  <w15:chartTrackingRefBased/>
  <w15:docId w15:val="{70416E8B-1F86-4A8B-AF33-CD10BD11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5A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299"/>
    <w:pPr>
      <w:spacing w:after="0" w:line="240" w:lineRule="auto"/>
    </w:pPr>
    <w:rPr>
      <w:lang w:val="lt-LT"/>
    </w:rPr>
  </w:style>
  <w:style w:type="table" w:styleId="TableGrid">
    <w:name w:val="Table Grid"/>
    <w:basedOn w:val="TableNormal"/>
    <w:uiPriority w:val="59"/>
    <w:rsid w:val="00B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5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9F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A0D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9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Eligijus</cp:lastModifiedBy>
  <cp:revision>11</cp:revision>
  <dcterms:created xsi:type="dcterms:W3CDTF">2025-04-07T10:54:00Z</dcterms:created>
  <dcterms:modified xsi:type="dcterms:W3CDTF">2025-04-08T14:48:00Z</dcterms:modified>
</cp:coreProperties>
</file>