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8558D" w14:textId="77777777" w:rsidR="00264808" w:rsidRPr="000338C6" w:rsidRDefault="00DD2758">
      <w:pPr>
        <w:widowControl w:val="0"/>
        <w:autoSpaceDE w:val="0"/>
        <w:autoSpaceDN w:val="0"/>
        <w:adjustRightInd w:val="0"/>
        <w:spacing w:line="312" w:lineRule="auto"/>
        <w:jc w:val="right"/>
        <w:rPr>
          <w:color w:val="000000"/>
          <w:lang w:val="en-GB" w:eastAsia="en-GB"/>
        </w:rPr>
      </w:pPr>
      <w:r w:rsidRPr="000338C6">
        <w:rPr>
          <w:color w:val="000000"/>
          <w:lang w:val="en-GB" w:eastAsia="en-GB"/>
        </w:rPr>
        <w:t>APPROVED BY:</w:t>
      </w:r>
    </w:p>
    <w:p w14:paraId="04A6E55B" w14:textId="77777777" w:rsidR="00264808" w:rsidRPr="000338C6" w:rsidRDefault="00DD2758">
      <w:pPr>
        <w:widowControl w:val="0"/>
        <w:autoSpaceDE w:val="0"/>
        <w:autoSpaceDN w:val="0"/>
        <w:adjustRightInd w:val="0"/>
        <w:spacing w:line="312" w:lineRule="auto"/>
        <w:jc w:val="right"/>
        <w:rPr>
          <w:color w:val="000000"/>
          <w:lang w:val="en-GB" w:eastAsia="en-GB"/>
        </w:rPr>
      </w:pPr>
      <w:proofErr w:type="gramStart"/>
      <w:r w:rsidRPr="000338C6">
        <w:rPr>
          <w:color w:val="000000"/>
          <w:lang w:val="en-GB" w:eastAsia="en-GB"/>
        </w:rPr>
        <w:t>the</w:t>
      </w:r>
      <w:proofErr w:type="gramEnd"/>
      <w:r w:rsidRPr="000338C6">
        <w:rPr>
          <w:color w:val="000000"/>
          <w:lang w:val="en-GB" w:eastAsia="en-GB"/>
        </w:rPr>
        <w:t xml:space="preserve"> Public Procurement Commission</w:t>
      </w:r>
    </w:p>
    <w:p w14:paraId="11B99387" w14:textId="2B14286C" w:rsidR="00264808" w:rsidRPr="000338C6" w:rsidRDefault="00DD2758">
      <w:pPr>
        <w:widowControl w:val="0"/>
        <w:autoSpaceDE w:val="0"/>
        <w:autoSpaceDN w:val="0"/>
        <w:adjustRightInd w:val="0"/>
        <w:spacing w:line="312" w:lineRule="auto"/>
        <w:jc w:val="right"/>
        <w:rPr>
          <w:color w:val="000000"/>
          <w:lang w:val="en-GB" w:eastAsia="en-GB"/>
        </w:rPr>
      </w:pPr>
      <w:r w:rsidRPr="000338C6">
        <w:rPr>
          <w:color w:val="000000"/>
          <w:lang w:val="en-GB" w:eastAsia="en-GB"/>
        </w:rPr>
        <w:t>Protocol No</w:t>
      </w:r>
      <w:r w:rsidR="001A091C">
        <w:rPr>
          <w:color w:val="000000"/>
          <w:lang w:val="en-GB" w:eastAsia="en-GB"/>
        </w:rPr>
        <w:t>.</w:t>
      </w:r>
      <w:r w:rsidRPr="000338C6">
        <w:rPr>
          <w:color w:val="000000"/>
          <w:lang w:val="en-GB" w:eastAsia="en-GB"/>
        </w:rPr>
        <w:t xml:space="preserve"> 13341 of 1 April 2025</w:t>
      </w:r>
    </w:p>
    <w:p w14:paraId="175D4FC1" w14:textId="77777777" w:rsidR="00264808" w:rsidRPr="000338C6" w:rsidRDefault="00264808">
      <w:pPr>
        <w:pStyle w:val="Heading"/>
        <w:jc w:val="center"/>
        <w:rPr>
          <w:rFonts w:cs="Times New Roman"/>
          <w:sz w:val="24"/>
          <w:szCs w:val="24"/>
          <w:lang w:val="en-GB"/>
        </w:rPr>
      </w:pPr>
    </w:p>
    <w:p w14:paraId="71C94AF2" w14:textId="77777777" w:rsidR="00264808" w:rsidRPr="000338C6" w:rsidRDefault="00264808">
      <w:pPr>
        <w:pStyle w:val="Body2"/>
        <w:rPr>
          <w:rFonts w:cs="Times New Roman"/>
          <w:color w:val="000000" w:themeColor="text1"/>
          <w:sz w:val="24"/>
          <w:szCs w:val="24"/>
          <w:lang w:val="en-GB"/>
        </w:rPr>
      </w:pPr>
    </w:p>
    <w:p w14:paraId="524D09B8" w14:textId="77777777" w:rsidR="00264808" w:rsidRPr="000338C6" w:rsidRDefault="00DD2758">
      <w:pPr>
        <w:pStyle w:val="Heading"/>
        <w:jc w:val="center"/>
        <w:rPr>
          <w:rFonts w:cs="Times New Roman"/>
          <w:color w:val="000000" w:themeColor="text1"/>
          <w:sz w:val="24"/>
          <w:szCs w:val="24"/>
          <w:lang w:val="en-GB"/>
        </w:rPr>
      </w:pPr>
      <w:r w:rsidRPr="000338C6">
        <w:rPr>
          <w:color w:val="000000" w:themeColor="text1"/>
          <w:sz w:val="24"/>
          <w:szCs w:val="24"/>
          <w:lang w:val="en-GB"/>
        </w:rPr>
        <w:t>Lithuanian Air Force Air Defence Battalion</w:t>
      </w:r>
    </w:p>
    <w:p w14:paraId="707AAF95" w14:textId="77777777" w:rsidR="00264808" w:rsidRPr="000338C6" w:rsidRDefault="00264808">
      <w:pPr>
        <w:pStyle w:val="Heading"/>
        <w:jc w:val="center"/>
        <w:rPr>
          <w:rFonts w:cs="Times New Roman"/>
          <w:color w:val="000000" w:themeColor="text1"/>
          <w:sz w:val="24"/>
          <w:szCs w:val="24"/>
          <w:lang w:val="en-GB"/>
        </w:rPr>
      </w:pPr>
    </w:p>
    <w:p w14:paraId="2DAEDBDE" w14:textId="77777777" w:rsidR="00264808" w:rsidRPr="000338C6" w:rsidRDefault="00DD2758">
      <w:pPr>
        <w:pStyle w:val="Heading"/>
        <w:jc w:val="center"/>
        <w:rPr>
          <w:rFonts w:cs="Times New Roman"/>
          <w:color w:val="000000" w:themeColor="text1"/>
          <w:sz w:val="24"/>
          <w:szCs w:val="24"/>
          <w:lang w:val="en-GB"/>
        </w:rPr>
      </w:pPr>
      <w:r w:rsidRPr="000338C6">
        <w:rPr>
          <w:color w:val="000000" w:themeColor="text1"/>
          <w:sz w:val="24"/>
          <w:szCs w:val="24"/>
          <w:lang w:val="en-GB"/>
        </w:rPr>
        <w:t>Open procedure (simplified)</w:t>
      </w:r>
      <w:r w:rsidRPr="000338C6">
        <w:rPr>
          <w:rFonts w:cs="Times New Roman"/>
          <w:color w:val="000000" w:themeColor="text1"/>
          <w:sz w:val="24"/>
          <w:szCs w:val="24"/>
          <w:lang w:val="en-GB"/>
        </w:rPr>
        <w:t xml:space="preserve"> (</w:t>
      </w:r>
      <w:r w:rsidRPr="000338C6">
        <w:rPr>
          <w:color w:val="000000" w:themeColor="text1"/>
          <w:sz w:val="24"/>
          <w:szCs w:val="24"/>
          <w:lang w:val="en-GB"/>
        </w:rPr>
        <w:t>LPPDS</w:t>
      </w:r>
      <w:r w:rsidRPr="000338C6">
        <w:rPr>
          <w:rFonts w:cs="Times New Roman"/>
          <w:color w:val="000000" w:themeColor="text1"/>
          <w:sz w:val="24"/>
          <w:szCs w:val="24"/>
          <w:lang w:val="en-GB"/>
        </w:rPr>
        <w:t>)</w:t>
      </w:r>
    </w:p>
    <w:p w14:paraId="2835AD7D" w14:textId="77777777" w:rsidR="00264808" w:rsidRPr="000338C6" w:rsidRDefault="00264808">
      <w:pPr>
        <w:pStyle w:val="Heading"/>
        <w:jc w:val="center"/>
        <w:rPr>
          <w:rFonts w:cs="Times New Roman"/>
          <w:color w:val="000000" w:themeColor="text1"/>
          <w:sz w:val="24"/>
          <w:szCs w:val="24"/>
          <w:lang w:val="en-GB"/>
        </w:rPr>
      </w:pPr>
    </w:p>
    <w:p w14:paraId="2E4D6615" w14:textId="77777777" w:rsidR="00264808" w:rsidRPr="000338C6" w:rsidRDefault="00DD2758">
      <w:pPr>
        <w:pStyle w:val="Heading"/>
        <w:jc w:val="center"/>
        <w:rPr>
          <w:rFonts w:cs="Times New Roman"/>
          <w:color w:val="000000" w:themeColor="text1"/>
          <w:sz w:val="24"/>
          <w:szCs w:val="24"/>
          <w:lang w:val="en-GB"/>
        </w:rPr>
      </w:pPr>
      <w:r w:rsidRPr="000338C6">
        <w:rPr>
          <w:color w:val="000000" w:themeColor="text1"/>
          <w:sz w:val="24"/>
          <w:szCs w:val="24"/>
          <w:lang w:val="en-GB"/>
        </w:rPr>
        <w:t>Air Target (AT) launch service</w:t>
      </w:r>
    </w:p>
    <w:p w14:paraId="6A520D04" w14:textId="77777777" w:rsidR="00264808" w:rsidRPr="000338C6" w:rsidRDefault="00264808">
      <w:pPr>
        <w:pStyle w:val="Body2"/>
        <w:jc w:val="center"/>
        <w:rPr>
          <w:rFonts w:cs="Times New Roman"/>
          <w:b/>
          <w:bCs/>
          <w:sz w:val="24"/>
          <w:szCs w:val="24"/>
          <w:lang w:val="en-GB"/>
        </w:rPr>
      </w:pPr>
    </w:p>
    <w:p w14:paraId="68CA470A" w14:textId="77777777" w:rsidR="00264808" w:rsidRPr="000338C6" w:rsidRDefault="00264808">
      <w:pPr>
        <w:pStyle w:val="Body2"/>
        <w:jc w:val="center"/>
        <w:rPr>
          <w:rFonts w:cs="Times New Roman"/>
          <w:b/>
          <w:bCs/>
          <w:sz w:val="24"/>
          <w:szCs w:val="24"/>
          <w:lang w:val="en-GB"/>
        </w:rPr>
      </w:pPr>
    </w:p>
    <w:p w14:paraId="33143CC0" w14:textId="77777777" w:rsidR="00264808" w:rsidRPr="000338C6" w:rsidRDefault="00DD2758">
      <w:pPr>
        <w:suppressAutoHyphens/>
        <w:spacing w:after="40"/>
        <w:jc w:val="center"/>
        <w:rPr>
          <w:b/>
          <w:color w:val="000000"/>
          <w:lang w:val="en-GB"/>
        </w:rPr>
      </w:pPr>
      <w:r w:rsidRPr="000338C6">
        <w:rPr>
          <w:b/>
          <w:color w:val="000000"/>
          <w:lang w:val="en-GB"/>
        </w:rPr>
        <w:t>1. GENERAL PROVISIONS</w:t>
      </w:r>
    </w:p>
    <w:p w14:paraId="2A6B5DBB" w14:textId="77777777" w:rsidR="00264808" w:rsidRPr="000338C6" w:rsidRDefault="00264808">
      <w:pPr>
        <w:suppressAutoHyphens/>
        <w:spacing w:after="40"/>
        <w:jc w:val="both"/>
        <w:rPr>
          <w:b/>
          <w:color w:val="000000"/>
          <w:lang w:val="en-GB"/>
        </w:rPr>
      </w:pPr>
    </w:p>
    <w:p w14:paraId="73F78973" w14:textId="3C1DEC82" w:rsidR="00264808" w:rsidRPr="000338C6" w:rsidRDefault="00DD2758">
      <w:pPr>
        <w:suppressAutoHyphens/>
        <w:spacing w:after="40"/>
        <w:ind w:firstLine="720"/>
        <w:jc w:val="both"/>
        <w:rPr>
          <w:rFonts w:eastAsia="Calibri"/>
          <w:color w:val="000000"/>
          <w:lang w:val="en-GB"/>
        </w:rPr>
      </w:pPr>
      <w:proofErr w:type="gramStart"/>
      <w:r w:rsidRPr="000338C6">
        <w:rPr>
          <w:color w:val="000000"/>
          <w:lang w:val="en-GB"/>
        </w:rPr>
        <w:t xml:space="preserve">1.1. </w:t>
      </w:r>
      <w:r w:rsidRPr="000338C6">
        <w:rPr>
          <w:rFonts w:eastAsia="Calibri"/>
          <w:color w:val="000000"/>
          <w:lang w:val="en-GB"/>
        </w:rPr>
        <w:t xml:space="preserve">The Lithuanian Air Force Air Defence Battalion, legal entity code 188754563, </w:t>
      </w:r>
      <w:proofErr w:type="spellStart"/>
      <w:r w:rsidRPr="000338C6">
        <w:rPr>
          <w:rFonts w:eastAsia="Calibri"/>
          <w:color w:val="000000"/>
          <w:lang w:val="en-GB"/>
        </w:rPr>
        <w:t>Dariaus</w:t>
      </w:r>
      <w:proofErr w:type="spellEnd"/>
      <w:r w:rsidRPr="000338C6">
        <w:rPr>
          <w:rFonts w:eastAsia="Calibri"/>
          <w:color w:val="000000"/>
          <w:lang w:val="en-GB"/>
        </w:rPr>
        <w:t xml:space="preserve"> ir </w:t>
      </w:r>
      <w:proofErr w:type="spellStart"/>
      <w:r w:rsidRPr="000338C6">
        <w:rPr>
          <w:rFonts w:eastAsia="Calibri"/>
          <w:color w:val="000000"/>
          <w:lang w:val="en-GB"/>
        </w:rPr>
        <w:t>Girėno</w:t>
      </w:r>
      <w:proofErr w:type="spellEnd"/>
      <w:r w:rsidRPr="000338C6">
        <w:rPr>
          <w:rFonts w:eastAsia="Calibri"/>
          <w:color w:val="000000"/>
          <w:lang w:val="en-GB"/>
        </w:rPr>
        <w:t xml:space="preserve"> </w:t>
      </w:r>
      <w:proofErr w:type="spellStart"/>
      <w:r w:rsidRPr="000338C6">
        <w:rPr>
          <w:rFonts w:eastAsia="Calibri"/>
          <w:color w:val="000000"/>
          <w:lang w:val="en-GB"/>
        </w:rPr>
        <w:t>st.</w:t>
      </w:r>
      <w:proofErr w:type="spellEnd"/>
      <w:r w:rsidRPr="000338C6">
        <w:rPr>
          <w:rFonts w:eastAsia="Calibri"/>
          <w:color w:val="000000"/>
          <w:lang w:val="en-GB"/>
        </w:rPr>
        <w:t xml:space="preserve"> 144, LT-82141 </w:t>
      </w:r>
      <w:proofErr w:type="spellStart"/>
      <w:r w:rsidRPr="000338C6">
        <w:rPr>
          <w:rFonts w:eastAsia="Calibri"/>
          <w:color w:val="000000"/>
          <w:lang w:val="en-GB"/>
        </w:rPr>
        <w:t>Radviliškis</w:t>
      </w:r>
      <w:proofErr w:type="spellEnd"/>
      <w:r w:rsidRPr="000338C6">
        <w:rPr>
          <w:rFonts w:eastAsia="Calibri"/>
          <w:color w:val="000000"/>
          <w:lang w:val="en-GB"/>
        </w:rPr>
        <w:t xml:space="preserve">, Lithuania (hereinafter referred to as the Contracting Authority), in carrying out the present procurement, intends to procure the procurement object referred to in </w:t>
      </w:r>
      <w:r w:rsidR="001A091C">
        <w:rPr>
          <w:rFonts w:eastAsia="Calibri"/>
          <w:color w:val="000000"/>
          <w:lang w:val="en-GB"/>
        </w:rPr>
        <w:t>Annex 1</w:t>
      </w:r>
      <w:r w:rsidRPr="000338C6">
        <w:rPr>
          <w:rFonts w:eastAsia="Calibri"/>
          <w:color w:val="000000"/>
          <w:lang w:val="en-GB"/>
        </w:rPr>
        <w:t xml:space="preserve"> “Technical specification of the air target (AT) launch service” (hereinafter referred to as the Annex 1) of the </w:t>
      </w:r>
      <w:r w:rsidR="001A091C" w:rsidRPr="000338C6">
        <w:rPr>
          <w:rFonts w:eastAsia="Calibri"/>
          <w:color w:val="000000"/>
          <w:lang w:val="en-GB"/>
        </w:rPr>
        <w:t xml:space="preserve">Procurement </w:t>
      </w:r>
      <w:r w:rsidRPr="000338C6">
        <w:rPr>
          <w:rFonts w:eastAsia="Calibri"/>
          <w:color w:val="000000"/>
          <w:lang w:val="en-GB"/>
        </w:rPr>
        <w:t>Terms and Conditions.</w:t>
      </w:r>
      <w:proofErr w:type="gramEnd"/>
      <w:r w:rsidRPr="000338C6">
        <w:rPr>
          <w:rFonts w:eastAsia="Calibri"/>
          <w:color w:val="000000"/>
          <w:lang w:val="en-GB"/>
        </w:rPr>
        <w:t xml:space="preserve">  </w:t>
      </w:r>
    </w:p>
    <w:p w14:paraId="7A60FBA8" w14:textId="78954DA1" w:rsidR="00264808" w:rsidRPr="000338C6" w:rsidRDefault="00DD2758">
      <w:pPr>
        <w:suppressAutoHyphens/>
        <w:spacing w:after="40"/>
        <w:jc w:val="both"/>
        <w:rPr>
          <w:color w:val="000000"/>
          <w:lang w:val="en-GB"/>
        </w:rPr>
      </w:pPr>
      <w:r w:rsidRPr="000338C6">
        <w:rPr>
          <w:color w:val="000000"/>
          <w:lang w:val="en-GB"/>
        </w:rPr>
        <w:tab/>
        <w:t>1.2. The Contracting Authority is subject to value added tax (VAT).</w:t>
      </w:r>
      <w:r w:rsidRPr="000338C6">
        <w:rPr>
          <w:color w:val="000000"/>
          <w:lang w:val="en-GB"/>
        </w:rPr>
        <w:br/>
      </w:r>
      <w:r w:rsidRPr="000338C6">
        <w:rPr>
          <w:color w:val="000000"/>
          <w:lang w:val="en-GB"/>
        </w:rPr>
        <w:tab/>
      </w:r>
      <w:proofErr w:type="gramStart"/>
      <w:r w:rsidRPr="000338C6">
        <w:rPr>
          <w:color w:val="000000"/>
          <w:lang w:val="en-GB"/>
        </w:rPr>
        <w:t xml:space="preserve">1.3. The procurement shall be carried out in accordance with the Law on Public Procurement in the Field of Defence and Security (hereinafter referred to as the LPPDS), other legal acts regulating public procurement in the field of defence and security, the Civil Code of the Republic of Lithuania (hereinafter referred to as the Civil Code), and the following terms and conditions of the open (simplified) tender procedure (hereinafter referred to as the </w:t>
      </w:r>
      <w:r w:rsidR="001A091C" w:rsidRPr="000338C6">
        <w:rPr>
          <w:color w:val="000000"/>
          <w:lang w:val="en-GB"/>
        </w:rPr>
        <w:t xml:space="preserve">Procurement </w:t>
      </w:r>
      <w:r w:rsidRPr="000338C6">
        <w:rPr>
          <w:color w:val="000000"/>
          <w:lang w:val="en-GB"/>
        </w:rPr>
        <w:t>Terms and Conditions).</w:t>
      </w:r>
      <w:proofErr w:type="gramEnd"/>
    </w:p>
    <w:p w14:paraId="75A35809" w14:textId="77777777" w:rsidR="00264808" w:rsidRPr="000338C6" w:rsidRDefault="00DD2758">
      <w:pPr>
        <w:suppressAutoHyphens/>
        <w:spacing w:after="40"/>
        <w:ind w:firstLine="720"/>
        <w:jc w:val="both"/>
        <w:rPr>
          <w:color w:val="000000"/>
          <w:lang w:val="en-GB"/>
        </w:rPr>
      </w:pPr>
      <w:r w:rsidRPr="000338C6">
        <w:rPr>
          <w:color w:val="000000"/>
          <w:lang w:val="en-GB"/>
        </w:rPr>
        <w:t xml:space="preserve">1.4. Terms used in the Procurement Terms and Conditions </w:t>
      </w:r>
      <w:proofErr w:type="gramStart"/>
      <w:r w:rsidRPr="000338C6">
        <w:rPr>
          <w:color w:val="000000"/>
          <w:lang w:val="en-GB"/>
        </w:rPr>
        <w:t>shall be understood</w:t>
      </w:r>
      <w:proofErr w:type="gramEnd"/>
      <w:r w:rsidRPr="000338C6">
        <w:rPr>
          <w:color w:val="000000"/>
          <w:lang w:val="en-GB"/>
        </w:rPr>
        <w:t xml:space="preserve"> as defined in the LPPDS and the Law on Public Procurement of the Republic of Lithuania.</w:t>
      </w:r>
    </w:p>
    <w:p w14:paraId="167542CA" w14:textId="77777777" w:rsidR="00264808" w:rsidRPr="000338C6" w:rsidRDefault="00DD2758">
      <w:pPr>
        <w:suppressAutoHyphens/>
        <w:spacing w:after="40"/>
        <w:ind w:firstLine="720"/>
        <w:jc w:val="both"/>
        <w:rPr>
          <w:color w:val="000000"/>
          <w:lang w:val="en-GB"/>
        </w:rPr>
      </w:pPr>
      <w:r w:rsidRPr="000338C6">
        <w:rPr>
          <w:color w:val="000000"/>
          <w:lang w:val="en-GB"/>
        </w:rPr>
        <w:t xml:space="preserve">1.5. The procurement </w:t>
      </w:r>
      <w:proofErr w:type="gramStart"/>
      <w:r w:rsidRPr="000338C6">
        <w:rPr>
          <w:color w:val="000000"/>
          <w:lang w:val="en-GB"/>
        </w:rPr>
        <w:t>shall be carried out</w:t>
      </w:r>
      <w:proofErr w:type="gramEnd"/>
      <w:r w:rsidRPr="000338C6">
        <w:rPr>
          <w:color w:val="000000"/>
          <w:lang w:val="en-GB"/>
        </w:rPr>
        <w:t xml:space="preserve"> in accordance with the principles of equality, non-discrimination, mutual recognition, proportionality and transparency.</w:t>
      </w:r>
      <w:r w:rsidRPr="000338C6">
        <w:rPr>
          <w:color w:val="000000"/>
          <w:lang w:val="en-GB"/>
        </w:rPr>
        <w:tab/>
      </w:r>
    </w:p>
    <w:p w14:paraId="2B8FFA0E" w14:textId="77777777" w:rsidR="00264808" w:rsidRPr="000338C6" w:rsidRDefault="00DD2758">
      <w:pPr>
        <w:suppressAutoHyphens/>
        <w:spacing w:after="40"/>
        <w:ind w:firstLine="720"/>
        <w:jc w:val="both"/>
        <w:rPr>
          <w:rFonts w:eastAsia="Calibri"/>
          <w:color w:val="000000"/>
          <w:lang w:val="en-GB"/>
        </w:rPr>
      </w:pPr>
      <w:r w:rsidRPr="000338C6">
        <w:rPr>
          <w:color w:val="000000"/>
          <w:lang w:val="en-GB"/>
        </w:rPr>
        <w:t xml:space="preserve">1.6. </w:t>
      </w:r>
      <w:r w:rsidRPr="000338C6">
        <w:rPr>
          <w:rFonts w:eastAsia="Calibri"/>
          <w:color w:val="000000"/>
          <w:lang w:val="en-GB"/>
        </w:rPr>
        <w:t xml:space="preserve">The procurement </w:t>
      </w:r>
      <w:proofErr w:type="gramStart"/>
      <w:r w:rsidRPr="000338C6">
        <w:rPr>
          <w:rFonts w:eastAsia="Calibri"/>
          <w:color w:val="000000"/>
          <w:lang w:val="en-GB"/>
        </w:rPr>
        <w:t>shall be carried out</w:t>
      </w:r>
      <w:proofErr w:type="gramEnd"/>
      <w:r w:rsidRPr="000338C6">
        <w:rPr>
          <w:rFonts w:eastAsia="Calibri"/>
          <w:color w:val="000000"/>
          <w:lang w:val="en-GB"/>
        </w:rPr>
        <w:t xml:space="preserve"> through the Centralised Public Procurement Information System (hereinafter referred to as CPP IS). The procurement documents </w:t>
      </w:r>
      <w:proofErr w:type="gramStart"/>
      <w:r w:rsidRPr="000338C6">
        <w:rPr>
          <w:rFonts w:eastAsia="Calibri"/>
          <w:color w:val="000000"/>
          <w:lang w:val="en-GB"/>
        </w:rPr>
        <w:t>shall be published</w:t>
      </w:r>
      <w:proofErr w:type="gramEnd"/>
      <w:r w:rsidRPr="000338C6">
        <w:rPr>
          <w:rFonts w:eastAsia="Calibri"/>
          <w:color w:val="000000"/>
          <w:lang w:val="en-GB"/>
        </w:rPr>
        <w:t xml:space="preserve"> on the CPP IS. The procurement </w:t>
      </w:r>
      <w:proofErr w:type="gramStart"/>
      <w:r w:rsidRPr="000338C6">
        <w:rPr>
          <w:rFonts w:eastAsia="Calibri"/>
          <w:color w:val="000000"/>
          <w:lang w:val="en-GB"/>
        </w:rPr>
        <w:t>shall be carried out</w:t>
      </w:r>
      <w:proofErr w:type="gramEnd"/>
      <w:r w:rsidRPr="000338C6">
        <w:rPr>
          <w:rFonts w:eastAsia="Calibri"/>
          <w:color w:val="000000"/>
          <w:lang w:val="en-GB"/>
        </w:rPr>
        <w:t xml:space="preserve"> electronically.</w:t>
      </w:r>
      <w:r w:rsidRPr="000338C6">
        <w:rPr>
          <w:lang w:val="en-GB"/>
        </w:rPr>
        <w:t xml:space="preserve"> </w:t>
      </w:r>
    </w:p>
    <w:p w14:paraId="4D78A72E" w14:textId="22103DA4" w:rsidR="00264808" w:rsidRPr="000338C6" w:rsidRDefault="00DD2758">
      <w:pPr>
        <w:suppressAutoHyphens/>
        <w:spacing w:after="40"/>
        <w:ind w:firstLine="720"/>
        <w:jc w:val="both"/>
        <w:rPr>
          <w:rFonts w:eastAsia="Calibri"/>
          <w:b/>
          <w:color w:val="000000"/>
          <w:lang w:val="en-GB"/>
        </w:rPr>
      </w:pPr>
      <w:r w:rsidRPr="000338C6">
        <w:rPr>
          <w:rFonts w:eastAsia="Calibri"/>
          <w:b/>
          <w:color w:val="000000"/>
          <w:lang w:val="en-GB"/>
        </w:rPr>
        <w:t xml:space="preserve">1.7. </w:t>
      </w:r>
      <w:r w:rsidRPr="000338C6">
        <w:rPr>
          <w:b/>
          <w:color w:val="000000"/>
          <w:lang w:val="en-GB"/>
        </w:rPr>
        <w:t xml:space="preserve">The Contracting Authority shall not allow participation in this procurement by </w:t>
      </w:r>
      <w:r w:rsidR="001A091C">
        <w:rPr>
          <w:b/>
          <w:color w:val="000000"/>
          <w:lang w:val="en-GB"/>
        </w:rPr>
        <w:t>suppliers</w:t>
      </w:r>
      <w:r w:rsidRPr="000338C6">
        <w:rPr>
          <w:b/>
          <w:color w:val="000000"/>
          <w:lang w:val="en-GB"/>
        </w:rPr>
        <w:t xml:space="preserve"> who are not registered (if the </w:t>
      </w:r>
      <w:r w:rsidR="001A091C">
        <w:rPr>
          <w:b/>
          <w:color w:val="000000"/>
          <w:lang w:val="en-GB"/>
        </w:rPr>
        <w:t>supplier</w:t>
      </w:r>
      <w:r w:rsidRPr="000338C6">
        <w:rPr>
          <w:b/>
          <w:color w:val="000000"/>
          <w:lang w:val="en-GB"/>
        </w:rPr>
        <w:t xml:space="preserve"> is a natural person, resident or having its nationality) in a Member State of the European Union/NATO State, and shall not allow </w:t>
      </w:r>
      <w:r w:rsidR="001A091C">
        <w:rPr>
          <w:b/>
          <w:color w:val="000000"/>
          <w:lang w:val="en-GB"/>
        </w:rPr>
        <w:t>suppliers</w:t>
      </w:r>
      <w:r w:rsidRPr="000338C6">
        <w:rPr>
          <w:b/>
          <w:color w:val="000000"/>
          <w:lang w:val="en-GB"/>
        </w:rPr>
        <w:t xml:space="preserve"> to use subcontractors or economic operators whose capacities are relied on.</w:t>
      </w:r>
    </w:p>
    <w:p w14:paraId="28B25D1D" w14:textId="54EBF062" w:rsidR="00264808" w:rsidRPr="000338C6" w:rsidRDefault="00DD2758">
      <w:pPr>
        <w:suppressAutoHyphens/>
        <w:spacing w:after="40"/>
        <w:ind w:firstLine="720"/>
        <w:jc w:val="both"/>
        <w:rPr>
          <w:color w:val="000000"/>
          <w:lang w:val="en-GB"/>
        </w:rPr>
      </w:pPr>
      <w:r w:rsidRPr="000338C6">
        <w:rPr>
          <w:color w:val="000000"/>
          <w:lang w:val="en-GB"/>
        </w:rPr>
        <w:t xml:space="preserve">1.8. All the </w:t>
      </w:r>
      <w:r w:rsidR="001A091C" w:rsidRPr="000338C6">
        <w:rPr>
          <w:color w:val="000000"/>
          <w:lang w:val="en-GB"/>
        </w:rPr>
        <w:t xml:space="preserve">Procurement </w:t>
      </w:r>
      <w:r w:rsidRPr="000338C6">
        <w:rPr>
          <w:color w:val="000000"/>
          <w:lang w:val="en-GB"/>
        </w:rPr>
        <w:t xml:space="preserve">Terms and Conditions are set out in the procurement documents, which </w:t>
      </w:r>
      <w:proofErr w:type="gramStart"/>
      <w:r w:rsidRPr="000338C6">
        <w:rPr>
          <w:color w:val="000000"/>
          <w:lang w:val="en-GB"/>
        </w:rPr>
        <w:t>consist</w:t>
      </w:r>
      <w:proofErr w:type="gramEnd"/>
      <w:r w:rsidRPr="000338C6">
        <w:rPr>
          <w:color w:val="000000"/>
          <w:lang w:val="en-GB"/>
        </w:rPr>
        <w:t xml:space="preserve"> of:</w:t>
      </w:r>
    </w:p>
    <w:p w14:paraId="5DAAED5C" w14:textId="31A4C9B3" w:rsidR="00264808" w:rsidRPr="000338C6" w:rsidRDefault="00DD2758">
      <w:pPr>
        <w:suppressAutoHyphens/>
        <w:spacing w:after="40"/>
        <w:ind w:firstLine="720"/>
        <w:jc w:val="both"/>
        <w:rPr>
          <w:color w:val="000000"/>
          <w:lang w:val="en-GB"/>
        </w:rPr>
      </w:pPr>
      <w:r w:rsidRPr="000338C6">
        <w:rPr>
          <w:color w:val="000000"/>
          <w:lang w:val="en-GB"/>
        </w:rPr>
        <w:t xml:space="preserve">1.8.1. </w:t>
      </w:r>
      <w:proofErr w:type="gramStart"/>
      <w:r w:rsidRPr="000338C6">
        <w:rPr>
          <w:color w:val="000000"/>
          <w:lang w:val="en-GB"/>
        </w:rPr>
        <w:t>the</w:t>
      </w:r>
      <w:proofErr w:type="gramEnd"/>
      <w:r w:rsidRPr="000338C6">
        <w:rPr>
          <w:color w:val="000000"/>
          <w:lang w:val="en-GB"/>
        </w:rPr>
        <w:t xml:space="preserve"> </w:t>
      </w:r>
      <w:r w:rsidR="001A091C" w:rsidRPr="000338C6">
        <w:rPr>
          <w:color w:val="000000"/>
          <w:lang w:val="en-GB"/>
        </w:rPr>
        <w:t xml:space="preserve">Procurement </w:t>
      </w:r>
      <w:r w:rsidRPr="000338C6">
        <w:rPr>
          <w:color w:val="000000"/>
          <w:lang w:val="en-GB"/>
        </w:rPr>
        <w:t>Terms and Conditions (including Annexes);</w:t>
      </w:r>
      <w:r w:rsidRPr="000338C6">
        <w:rPr>
          <w:color w:val="000000"/>
          <w:lang w:val="en-GB"/>
        </w:rPr>
        <w:tab/>
      </w:r>
    </w:p>
    <w:p w14:paraId="0160DBBC" w14:textId="446BFC2A" w:rsidR="00264808" w:rsidRPr="000338C6" w:rsidRDefault="00DD2758">
      <w:pPr>
        <w:suppressAutoHyphens/>
        <w:spacing w:after="40"/>
        <w:ind w:firstLine="720"/>
        <w:jc w:val="both"/>
        <w:rPr>
          <w:color w:val="000000"/>
          <w:lang w:val="en-GB"/>
        </w:rPr>
      </w:pPr>
      <w:r w:rsidRPr="000338C6">
        <w:rPr>
          <w:color w:val="000000"/>
          <w:lang w:val="en-GB"/>
        </w:rPr>
        <w:t xml:space="preserve">1.8.2. </w:t>
      </w:r>
      <w:r w:rsidR="001A091C">
        <w:rPr>
          <w:color w:val="000000"/>
          <w:lang w:val="en-GB"/>
        </w:rPr>
        <w:t>e</w:t>
      </w:r>
      <w:r w:rsidRPr="000338C6">
        <w:rPr>
          <w:color w:val="000000"/>
          <w:lang w:val="en-GB"/>
        </w:rPr>
        <w:t xml:space="preserve">xplanations/clarifications of the Procurement Terms and Conditions, as well as answers to the </w:t>
      </w:r>
      <w:r w:rsidR="001D4D7F">
        <w:rPr>
          <w:color w:val="000000"/>
          <w:lang w:val="en-GB"/>
        </w:rPr>
        <w:t>supplier</w:t>
      </w:r>
      <w:r w:rsidRPr="000338C6">
        <w:rPr>
          <w:color w:val="000000"/>
          <w:lang w:val="en-GB"/>
        </w:rPr>
        <w:t>’s questions (if any);</w:t>
      </w:r>
    </w:p>
    <w:p w14:paraId="7BDA71B1" w14:textId="4EEFDF4C" w:rsidR="00264808" w:rsidRPr="000338C6" w:rsidRDefault="00DD2758">
      <w:pPr>
        <w:suppressAutoHyphens/>
        <w:spacing w:after="40"/>
        <w:ind w:firstLine="720"/>
        <w:jc w:val="both"/>
        <w:rPr>
          <w:color w:val="000000"/>
          <w:lang w:val="en-GB"/>
        </w:rPr>
      </w:pPr>
      <w:r w:rsidRPr="000338C6">
        <w:rPr>
          <w:color w:val="000000"/>
          <w:lang w:val="en-GB"/>
        </w:rPr>
        <w:t xml:space="preserve">1.8.3. </w:t>
      </w:r>
      <w:proofErr w:type="gramStart"/>
      <w:r w:rsidRPr="000338C6">
        <w:rPr>
          <w:color w:val="000000"/>
          <w:lang w:val="en-GB"/>
        </w:rPr>
        <w:t>other</w:t>
      </w:r>
      <w:proofErr w:type="gramEnd"/>
      <w:r w:rsidRPr="000338C6">
        <w:rPr>
          <w:color w:val="000000"/>
          <w:lang w:val="en-GB"/>
        </w:rPr>
        <w:t xml:space="preserve"> information provided through the CPP IS.</w:t>
      </w:r>
      <w:r w:rsidRPr="000338C6">
        <w:rPr>
          <w:color w:val="000000"/>
          <w:lang w:val="en-GB"/>
        </w:rPr>
        <w:tab/>
      </w:r>
      <w:r w:rsidRPr="000338C6">
        <w:rPr>
          <w:color w:val="000000"/>
          <w:lang w:val="en-GB"/>
        </w:rPr>
        <w:br/>
      </w:r>
      <w:r w:rsidRPr="000338C6">
        <w:rPr>
          <w:color w:val="000000"/>
          <w:lang w:val="en-GB"/>
        </w:rPr>
        <w:tab/>
        <w:t xml:space="preserve">1.9. Communication and exchange of information between the Contracting Authority and the </w:t>
      </w:r>
      <w:r w:rsidR="001A091C">
        <w:rPr>
          <w:color w:val="000000"/>
          <w:lang w:val="en-GB"/>
        </w:rPr>
        <w:t>s</w:t>
      </w:r>
      <w:r w:rsidRPr="000338C6">
        <w:rPr>
          <w:color w:val="000000"/>
          <w:lang w:val="en-GB"/>
        </w:rPr>
        <w:t>upplier in the context of this procurement shall take place through the CPP IS means, in Lithuanian.</w:t>
      </w:r>
    </w:p>
    <w:p w14:paraId="06488E90" w14:textId="3D1EAFCE" w:rsidR="00264808" w:rsidRPr="000338C6" w:rsidRDefault="00DD2758">
      <w:pPr>
        <w:pStyle w:val="Body2"/>
        <w:ind w:firstLine="709"/>
        <w:rPr>
          <w:rFonts w:cs="Times New Roman"/>
          <w:color w:val="auto"/>
          <w:sz w:val="24"/>
          <w:szCs w:val="24"/>
          <w:lang w:val="en-GB"/>
        </w:rPr>
      </w:pPr>
      <w:r w:rsidRPr="000338C6">
        <w:rPr>
          <w:rFonts w:cs="Times New Roman"/>
          <w:color w:val="auto"/>
          <w:sz w:val="24"/>
          <w:szCs w:val="24"/>
          <w:lang w:val="en-GB"/>
        </w:rPr>
        <w:t xml:space="preserve">1.10. </w:t>
      </w:r>
      <w:r w:rsidRPr="000338C6">
        <w:rPr>
          <w:color w:val="auto"/>
          <w:sz w:val="24"/>
          <w:szCs w:val="24"/>
          <w:lang w:val="en-GB"/>
        </w:rPr>
        <w:t xml:space="preserve">The Contracting Authority’s </w:t>
      </w:r>
      <w:proofErr w:type="gramStart"/>
      <w:r w:rsidRPr="000338C6">
        <w:rPr>
          <w:color w:val="auto"/>
          <w:sz w:val="24"/>
          <w:szCs w:val="24"/>
          <w:lang w:val="en-GB"/>
        </w:rPr>
        <w:t>representative</w:t>
      </w:r>
      <w:proofErr w:type="gramEnd"/>
      <w:r w:rsidRPr="000338C6">
        <w:rPr>
          <w:color w:val="auto"/>
          <w:sz w:val="24"/>
          <w:szCs w:val="24"/>
          <w:lang w:val="en-GB"/>
        </w:rPr>
        <w:t xml:space="preserve"> Eligijus Grauslys, tel. + 370 706 80 226, e-mail </w:t>
      </w:r>
      <w:hyperlink r:id="rId7" w:history="1">
        <w:r w:rsidR="00264808" w:rsidRPr="000338C6">
          <w:rPr>
            <w:rStyle w:val="Hyperlink"/>
            <w:sz w:val="24"/>
            <w:szCs w:val="24"/>
            <w:lang w:val="en-GB"/>
          </w:rPr>
          <w:t>eligijus.grauslys@kam.lt</w:t>
        </w:r>
      </w:hyperlink>
      <w:r w:rsidRPr="000338C6">
        <w:rPr>
          <w:color w:val="auto"/>
          <w:sz w:val="24"/>
          <w:szCs w:val="24"/>
          <w:lang w:val="en-GB"/>
        </w:rPr>
        <w:t xml:space="preserve"> address: </w:t>
      </w:r>
      <w:proofErr w:type="spellStart"/>
      <w:r w:rsidRPr="000338C6">
        <w:rPr>
          <w:color w:val="auto"/>
          <w:sz w:val="24"/>
          <w:szCs w:val="24"/>
          <w:lang w:val="en-GB"/>
        </w:rPr>
        <w:t>Giedraičių</w:t>
      </w:r>
      <w:proofErr w:type="spellEnd"/>
      <w:r w:rsidRPr="000338C6">
        <w:rPr>
          <w:color w:val="auto"/>
          <w:sz w:val="24"/>
          <w:szCs w:val="24"/>
          <w:lang w:val="en-GB"/>
        </w:rPr>
        <w:t xml:space="preserve"> 41-100, Vilnius, Lithuania, is authorised to communicate directly with the </w:t>
      </w:r>
      <w:r w:rsidR="001A091C">
        <w:rPr>
          <w:color w:val="auto"/>
          <w:sz w:val="24"/>
          <w:szCs w:val="24"/>
          <w:lang w:val="en-GB"/>
        </w:rPr>
        <w:t>suppliers</w:t>
      </w:r>
      <w:r w:rsidRPr="000338C6">
        <w:rPr>
          <w:color w:val="auto"/>
          <w:sz w:val="24"/>
          <w:szCs w:val="24"/>
          <w:lang w:val="en-GB"/>
        </w:rPr>
        <w:t xml:space="preserve"> by means of the CPP IS. In his absence, the person authorised to communicate </w:t>
      </w:r>
      <w:r w:rsidRPr="000338C6">
        <w:rPr>
          <w:color w:val="auto"/>
          <w:sz w:val="24"/>
          <w:szCs w:val="24"/>
          <w:lang w:val="en-GB"/>
        </w:rPr>
        <w:lastRenderedPageBreak/>
        <w:t xml:space="preserve">directly with the </w:t>
      </w:r>
      <w:r w:rsidR="001A091C">
        <w:rPr>
          <w:color w:val="auto"/>
          <w:sz w:val="24"/>
          <w:szCs w:val="24"/>
          <w:lang w:val="en-GB"/>
        </w:rPr>
        <w:t>suppliers</w:t>
      </w:r>
      <w:r w:rsidRPr="000338C6">
        <w:rPr>
          <w:color w:val="auto"/>
          <w:sz w:val="24"/>
          <w:szCs w:val="24"/>
          <w:lang w:val="en-GB"/>
        </w:rPr>
        <w:t xml:space="preserve"> by means of the CPP IS shall be Jūratė Žėkienė, tel. +370 706 75 545, e-mail </w:t>
      </w:r>
      <w:hyperlink r:id="rId8" w:history="1">
        <w:r w:rsidR="00264808" w:rsidRPr="000338C6">
          <w:rPr>
            <w:rStyle w:val="Hyperlink"/>
            <w:sz w:val="24"/>
            <w:szCs w:val="24"/>
            <w:lang w:val="en-GB"/>
          </w:rPr>
          <w:t>jurate.zekiene@kam.lt</w:t>
        </w:r>
      </w:hyperlink>
      <w:r w:rsidRPr="000338C6">
        <w:rPr>
          <w:color w:val="auto"/>
          <w:sz w:val="24"/>
          <w:szCs w:val="24"/>
          <w:lang w:val="en-GB"/>
        </w:rPr>
        <w:t xml:space="preserve">. </w:t>
      </w:r>
      <w:r w:rsidRPr="000338C6">
        <w:rPr>
          <w:rFonts w:cs="Times New Roman"/>
          <w:color w:val="auto"/>
          <w:sz w:val="24"/>
          <w:szCs w:val="24"/>
          <w:lang w:val="en-GB"/>
        </w:rPr>
        <w:t xml:space="preserve"> </w:t>
      </w:r>
    </w:p>
    <w:p w14:paraId="2891E1B0" w14:textId="2DD3AFD0" w:rsidR="00264808" w:rsidRPr="000338C6" w:rsidRDefault="00DD2758">
      <w:pPr>
        <w:pStyle w:val="Body2"/>
        <w:rPr>
          <w:rFonts w:cs="Times New Roman"/>
          <w:color w:val="auto"/>
          <w:sz w:val="24"/>
          <w:szCs w:val="24"/>
          <w:lang w:val="en-GB"/>
        </w:rPr>
      </w:pPr>
      <w:r w:rsidRPr="000338C6">
        <w:rPr>
          <w:rFonts w:cs="Times New Roman"/>
          <w:color w:val="auto"/>
          <w:sz w:val="24"/>
          <w:szCs w:val="24"/>
          <w:lang w:val="en-GB"/>
        </w:rPr>
        <w:tab/>
        <w:t xml:space="preserve">1.11. </w:t>
      </w:r>
      <w:r w:rsidRPr="000338C6">
        <w:rPr>
          <w:color w:val="auto"/>
          <w:sz w:val="24"/>
          <w:szCs w:val="24"/>
          <w:lang w:val="en-GB"/>
        </w:rPr>
        <w:t xml:space="preserve">For questions relating to the operation of the CPP IS system, please contact </w:t>
      </w:r>
      <w:r w:rsidR="001A091C">
        <w:rPr>
          <w:color w:val="auto"/>
          <w:sz w:val="24"/>
          <w:szCs w:val="24"/>
          <w:lang w:val="en-GB"/>
        </w:rPr>
        <w:t>–</w:t>
      </w:r>
      <w:r w:rsidRPr="000338C6">
        <w:rPr>
          <w:rFonts w:cs="Times New Roman"/>
          <w:color w:val="auto"/>
          <w:sz w:val="24"/>
          <w:szCs w:val="24"/>
          <w:lang w:val="en-GB"/>
        </w:rPr>
        <w:t xml:space="preserve"> </w:t>
      </w:r>
      <w:hyperlink r:id="rId9" w:history="1">
        <w:r w:rsidR="00264808" w:rsidRPr="000338C6">
          <w:rPr>
            <w:rFonts w:cs="Times New Roman"/>
            <w:color w:val="0000FF"/>
            <w:sz w:val="24"/>
            <w:szCs w:val="24"/>
            <w:u w:val="single"/>
            <w:lang w:val="en-GB"/>
          </w:rPr>
          <w:t>pagalba@vpt.lt</w:t>
        </w:r>
      </w:hyperlink>
      <w:r w:rsidRPr="000338C6">
        <w:rPr>
          <w:rFonts w:cs="Times New Roman"/>
          <w:color w:val="000000" w:themeColor="text1"/>
          <w:sz w:val="24"/>
          <w:szCs w:val="24"/>
          <w:lang w:val="en-GB"/>
        </w:rPr>
        <w:t>.</w:t>
      </w:r>
      <w:r w:rsidRPr="000338C6">
        <w:rPr>
          <w:rFonts w:cs="Times New Roman"/>
          <w:color w:val="auto"/>
          <w:sz w:val="24"/>
          <w:szCs w:val="24"/>
          <w:u w:val="single"/>
          <w:lang w:val="en-GB"/>
        </w:rPr>
        <w:t xml:space="preserve"> </w:t>
      </w:r>
      <w:r w:rsidRPr="000338C6">
        <w:rPr>
          <w:rFonts w:cs="Times New Roman"/>
          <w:color w:val="auto"/>
          <w:sz w:val="24"/>
          <w:szCs w:val="24"/>
          <w:lang w:val="en-GB"/>
        </w:rPr>
        <w:t xml:space="preserve">   </w:t>
      </w:r>
    </w:p>
    <w:p w14:paraId="7F8BD953" w14:textId="6E7ED2FB" w:rsidR="00264808" w:rsidRPr="000338C6" w:rsidRDefault="00DD2758">
      <w:pPr>
        <w:pStyle w:val="Body2"/>
        <w:tabs>
          <w:tab w:val="left" w:pos="978"/>
        </w:tabs>
        <w:rPr>
          <w:rFonts w:cs="Times New Roman"/>
          <w:bCs/>
          <w:sz w:val="24"/>
          <w:szCs w:val="24"/>
          <w:lang w:val="en-GB"/>
        </w:rPr>
      </w:pPr>
      <w:r w:rsidRPr="000338C6">
        <w:rPr>
          <w:rFonts w:cs="Times New Roman"/>
          <w:b/>
          <w:bCs/>
          <w:sz w:val="24"/>
          <w:szCs w:val="24"/>
          <w:lang w:val="en-GB"/>
        </w:rPr>
        <w:tab/>
      </w:r>
      <w:r w:rsidRPr="000338C6">
        <w:rPr>
          <w:rFonts w:cs="Times New Roman"/>
          <w:bCs/>
          <w:sz w:val="24"/>
          <w:szCs w:val="24"/>
          <w:lang w:val="en-GB"/>
        </w:rPr>
        <w:t xml:space="preserve">1.12. </w:t>
      </w:r>
      <w:r w:rsidRPr="000338C6">
        <w:rPr>
          <w:bCs/>
          <w:sz w:val="24"/>
          <w:szCs w:val="24"/>
          <w:lang w:val="en-GB"/>
        </w:rPr>
        <w:t xml:space="preserve">The procurement </w:t>
      </w:r>
      <w:proofErr w:type="gramStart"/>
      <w:r w:rsidRPr="000338C6">
        <w:rPr>
          <w:bCs/>
          <w:sz w:val="24"/>
          <w:szCs w:val="24"/>
          <w:lang w:val="en-GB"/>
        </w:rPr>
        <w:t>is not being carried</w:t>
      </w:r>
      <w:proofErr w:type="gramEnd"/>
      <w:r w:rsidRPr="000338C6">
        <w:rPr>
          <w:bCs/>
          <w:sz w:val="24"/>
          <w:szCs w:val="24"/>
          <w:lang w:val="en-GB"/>
        </w:rPr>
        <w:t xml:space="preserve"> out using the centralised procurement catalogue (CPO LT catalogue) because the CPO LT catalogue does not offer services corresponding to the </w:t>
      </w:r>
      <w:r w:rsidR="001A091C">
        <w:rPr>
          <w:bCs/>
          <w:sz w:val="24"/>
          <w:szCs w:val="24"/>
          <w:lang w:val="en-GB"/>
        </w:rPr>
        <w:t>procurement object</w:t>
      </w:r>
      <w:r w:rsidRPr="000338C6">
        <w:rPr>
          <w:bCs/>
          <w:sz w:val="24"/>
          <w:szCs w:val="24"/>
          <w:lang w:val="en-GB"/>
        </w:rPr>
        <w:t>.</w:t>
      </w:r>
      <w:r w:rsidR="001A091C">
        <w:rPr>
          <w:bCs/>
          <w:sz w:val="24"/>
          <w:szCs w:val="24"/>
          <w:lang w:val="en-GB"/>
        </w:rPr>
        <w:t xml:space="preserve"> </w:t>
      </w:r>
    </w:p>
    <w:p w14:paraId="331D54CA" w14:textId="77777777" w:rsidR="00264808" w:rsidRPr="000338C6" w:rsidRDefault="00264808">
      <w:pPr>
        <w:pStyle w:val="Body"/>
        <w:jc w:val="center"/>
        <w:rPr>
          <w:rFonts w:ascii="Times New Roman" w:hAnsi="Times New Roman" w:cs="Times New Roman"/>
          <w:b/>
          <w:sz w:val="24"/>
          <w:szCs w:val="24"/>
          <w:lang w:val="en-GB"/>
        </w:rPr>
      </w:pPr>
    </w:p>
    <w:p w14:paraId="074AAB2B" w14:textId="77777777" w:rsidR="00264808" w:rsidRPr="000338C6" w:rsidRDefault="00DD2758">
      <w:pPr>
        <w:pStyle w:val="Body"/>
        <w:jc w:val="center"/>
        <w:rPr>
          <w:rFonts w:ascii="Times New Roman" w:hAnsi="Times New Roman" w:cs="Times New Roman"/>
          <w:sz w:val="24"/>
          <w:szCs w:val="24"/>
          <w:lang w:val="en-GB"/>
        </w:rPr>
      </w:pPr>
      <w:r w:rsidRPr="000338C6">
        <w:rPr>
          <w:rFonts w:ascii="Times New Roman" w:hAnsi="Times New Roman" w:cs="Times New Roman"/>
          <w:b/>
          <w:sz w:val="24"/>
          <w:szCs w:val="24"/>
          <w:lang w:val="en-GB"/>
        </w:rPr>
        <w:t xml:space="preserve">2. </w:t>
      </w:r>
      <w:r w:rsidRPr="000338C6">
        <w:rPr>
          <w:rFonts w:ascii="Times New Roman" w:hAnsi="Times New Roman"/>
          <w:b/>
          <w:sz w:val="24"/>
          <w:szCs w:val="24"/>
          <w:lang w:val="en-GB"/>
        </w:rPr>
        <w:t xml:space="preserve">PROCUREMENT OBJECT </w:t>
      </w:r>
    </w:p>
    <w:p w14:paraId="569545AB" w14:textId="77777777" w:rsidR="00264808" w:rsidRPr="000338C6" w:rsidRDefault="00264808">
      <w:pPr>
        <w:pStyle w:val="Body2"/>
        <w:rPr>
          <w:rFonts w:cs="Times New Roman"/>
          <w:sz w:val="24"/>
          <w:szCs w:val="24"/>
          <w:lang w:val="en-GB"/>
        </w:rPr>
      </w:pPr>
    </w:p>
    <w:p w14:paraId="379EA20A" w14:textId="05ED75A5" w:rsidR="00264808" w:rsidRPr="000338C6" w:rsidRDefault="00DD2758">
      <w:pPr>
        <w:autoSpaceDE w:val="0"/>
        <w:autoSpaceDN w:val="0"/>
        <w:adjustRightInd w:val="0"/>
        <w:ind w:firstLine="709"/>
        <w:jc w:val="both"/>
        <w:rPr>
          <w:rFonts w:eastAsiaTheme="minorHAnsi"/>
          <w:lang w:val="en-GB"/>
        </w:rPr>
      </w:pPr>
      <w:r w:rsidRPr="000338C6">
        <w:rPr>
          <w:lang w:val="en-GB"/>
        </w:rPr>
        <w:t xml:space="preserve">2.1. </w:t>
      </w:r>
      <w:r w:rsidR="000338C6" w:rsidRPr="000338C6">
        <w:rPr>
          <w:lang w:val="en-GB"/>
        </w:rPr>
        <w:t xml:space="preserve">Procurement object </w:t>
      </w:r>
      <w:r w:rsidR="001A091C">
        <w:rPr>
          <w:lang w:val="en-GB"/>
        </w:rPr>
        <w:t>–</w:t>
      </w:r>
      <w:r w:rsidR="000338C6" w:rsidRPr="000338C6">
        <w:rPr>
          <w:lang w:val="en-GB"/>
        </w:rPr>
        <w:t xml:space="preserve"> </w:t>
      </w:r>
      <w:r w:rsidR="000338C6" w:rsidRPr="000338C6">
        <w:rPr>
          <w:b/>
          <w:bCs/>
          <w:lang w:val="en-GB"/>
        </w:rPr>
        <w:t>Air Target (</w:t>
      </w:r>
      <w:r w:rsidR="001A091C">
        <w:rPr>
          <w:b/>
          <w:bCs/>
          <w:lang w:val="en-GB"/>
        </w:rPr>
        <w:t>A</w:t>
      </w:r>
      <w:r w:rsidR="000338C6" w:rsidRPr="000338C6">
        <w:rPr>
          <w:b/>
          <w:bCs/>
          <w:lang w:val="en-GB"/>
        </w:rPr>
        <w:t>T) launch service</w:t>
      </w:r>
      <w:r w:rsidR="000338C6" w:rsidRPr="000338C6">
        <w:rPr>
          <w:lang w:val="en-GB"/>
        </w:rPr>
        <w:t xml:space="preserve"> (hereinafter Services). The Services </w:t>
      </w:r>
      <w:proofErr w:type="gramStart"/>
      <w:r w:rsidR="000338C6" w:rsidRPr="000338C6">
        <w:rPr>
          <w:lang w:val="en-GB"/>
        </w:rPr>
        <w:t>will be provided</w:t>
      </w:r>
      <w:proofErr w:type="gramEnd"/>
      <w:r w:rsidR="000338C6" w:rsidRPr="000338C6">
        <w:rPr>
          <w:lang w:val="en-GB"/>
        </w:rPr>
        <w:t xml:space="preserve"> during a combat firing training involving firing of the </w:t>
      </w:r>
      <w:r w:rsidR="000338C6" w:rsidRPr="000338C6">
        <w:rPr>
          <w:i/>
          <w:iCs/>
          <w:lang w:val="en-GB"/>
        </w:rPr>
        <w:t>RBS-70</w:t>
      </w:r>
      <w:r w:rsidR="000338C6" w:rsidRPr="000338C6">
        <w:rPr>
          <w:lang w:val="en-GB"/>
        </w:rPr>
        <w:t xml:space="preserve"> air defence missile system.</w:t>
      </w:r>
    </w:p>
    <w:p w14:paraId="5BBB2935" w14:textId="259F3D8A" w:rsidR="00264808" w:rsidRPr="000338C6" w:rsidRDefault="00DD2758">
      <w:pPr>
        <w:autoSpaceDE w:val="0"/>
        <w:autoSpaceDN w:val="0"/>
        <w:adjustRightInd w:val="0"/>
        <w:ind w:firstLine="709"/>
        <w:jc w:val="both"/>
        <w:rPr>
          <w:lang w:val="en-GB"/>
        </w:rPr>
      </w:pPr>
      <w:r w:rsidRPr="000338C6">
        <w:rPr>
          <w:lang w:val="en-GB"/>
        </w:rPr>
        <w:t xml:space="preserve">2.2. </w:t>
      </w:r>
      <w:r w:rsidR="00B002AE" w:rsidRPr="00B002AE">
        <w:rPr>
          <w:lang w:val="en-GB"/>
        </w:rPr>
        <w:t xml:space="preserve">This procurement </w:t>
      </w:r>
      <w:proofErr w:type="gramStart"/>
      <w:r w:rsidR="00B002AE" w:rsidRPr="00B002AE">
        <w:rPr>
          <w:lang w:val="en-GB"/>
        </w:rPr>
        <w:t>is not divided</w:t>
      </w:r>
      <w:proofErr w:type="gramEnd"/>
      <w:r w:rsidR="00B002AE" w:rsidRPr="00B002AE">
        <w:rPr>
          <w:lang w:val="en-GB"/>
        </w:rPr>
        <w:t xml:space="preserve"> into lots. Suppliers are required to offer the Services for the whole of the specified scope without subdivision.</w:t>
      </w:r>
    </w:p>
    <w:p w14:paraId="3628AC59" w14:textId="11B8FB8E" w:rsidR="00264808" w:rsidRPr="000338C6" w:rsidRDefault="00DD2758">
      <w:pPr>
        <w:pStyle w:val="Body2"/>
        <w:ind w:firstLine="709"/>
        <w:rPr>
          <w:rFonts w:eastAsia="Times New Roman" w:cs="Times New Roman"/>
          <w:color w:val="auto"/>
          <w:sz w:val="24"/>
          <w:szCs w:val="24"/>
          <w:lang w:val="en-GB" w:eastAsia="lt-LT"/>
        </w:rPr>
      </w:pPr>
      <w:r w:rsidRPr="000338C6">
        <w:rPr>
          <w:rFonts w:cs="Times New Roman"/>
          <w:sz w:val="24"/>
          <w:szCs w:val="24"/>
          <w:lang w:val="en-GB"/>
        </w:rPr>
        <w:t xml:space="preserve">2.3. </w:t>
      </w:r>
      <w:r w:rsidRPr="000338C6">
        <w:rPr>
          <w:lang w:val="en-GB"/>
        </w:rPr>
        <w:t xml:space="preserve"> </w:t>
      </w:r>
      <w:r w:rsidR="00B002AE" w:rsidRPr="00B002AE">
        <w:rPr>
          <w:rFonts w:cs="Times New Roman"/>
          <w:sz w:val="24"/>
          <w:szCs w:val="24"/>
          <w:lang w:val="en-GB"/>
        </w:rPr>
        <w:t xml:space="preserve">The requirements for the procurement object are set out in Annex 1 “Technical Specification” (hereinafter referred to as Annex 1) and in Annex 3 “Draft Contract” (hereinafter referred to as “Annex 3”) to the </w:t>
      </w:r>
      <w:r w:rsidR="001A091C" w:rsidRPr="00B002AE">
        <w:rPr>
          <w:rFonts w:cs="Times New Roman"/>
          <w:sz w:val="24"/>
          <w:szCs w:val="24"/>
          <w:lang w:val="en-GB"/>
        </w:rPr>
        <w:t xml:space="preserve">Procurement </w:t>
      </w:r>
      <w:r w:rsidR="00B002AE" w:rsidRPr="00B002AE">
        <w:rPr>
          <w:rFonts w:cs="Times New Roman"/>
          <w:sz w:val="24"/>
          <w:szCs w:val="24"/>
          <w:lang w:val="en-GB"/>
        </w:rPr>
        <w:t>Terms and Conditions.</w:t>
      </w:r>
    </w:p>
    <w:p w14:paraId="5168A0DB" w14:textId="664BD1C7" w:rsidR="00264808" w:rsidRPr="000338C6" w:rsidRDefault="00DD2758">
      <w:pPr>
        <w:pStyle w:val="Body2"/>
        <w:ind w:firstLine="709"/>
        <w:rPr>
          <w:rFonts w:eastAsia="Times New Roman" w:cs="Times New Roman"/>
          <w:color w:val="auto"/>
          <w:sz w:val="24"/>
          <w:szCs w:val="24"/>
          <w:lang w:val="en-GB" w:eastAsia="lt-LT"/>
        </w:rPr>
      </w:pPr>
      <w:r w:rsidRPr="000338C6">
        <w:rPr>
          <w:rFonts w:eastAsia="Times New Roman" w:cs="Times New Roman"/>
          <w:color w:val="auto"/>
          <w:sz w:val="24"/>
          <w:szCs w:val="24"/>
          <w:lang w:val="en-GB" w:eastAsia="lt-LT"/>
        </w:rPr>
        <w:t xml:space="preserve">2.4. </w:t>
      </w:r>
      <w:r w:rsidR="00B002AE" w:rsidRPr="00B002AE">
        <w:rPr>
          <w:rFonts w:eastAsia="Times New Roman" w:cs="Times New Roman"/>
          <w:color w:val="auto"/>
          <w:sz w:val="24"/>
          <w:szCs w:val="24"/>
          <w:lang w:val="en-GB" w:eastAsia="lt-LT"/>
        </w:rPr>
        <w:t xml:space="preserve">Annex 1 of the </w:t>
      </w:r>
      <w:r w:rsidR="001A091C" w:rsidRPr="00B002AE">
        <w:rPr>
          <w:rFonts w:cs="Times New Roman"/>
          <w:sz w:val="24"/>
          <w:szCs w:val="24"/>
          <w:lang w:val="en-GB"/>
        </w:rPr>
        <w:t>Procurement Terms and Conditions</w:t>
      </w:r>
      <w:r w:rsidR="001A091C" w:rsidRPr="00B002AE">
        <w:rPr>
          <w:rFonts w:eastAsia="Times New Roman" w:cs="Times New Roman"/>
          <w:color w:val="auto"/>
          <w:sz w:val="24"/>
          <w:szCs w:val="24"/>
          <w:lang w:val="en-GB" w:eastAsia="lt-LT"/>
        </w:rPr>
        <w:t xml:space="preserve"> </w:t>
      </w:r>
      <w:r w:rsidR="00B002AE" w:rsidRPr="00B002AE">
        <w:rPr>
          <w:rFonts w:eastAsia="Times New Roman" w:cs="Times New Roman"/>
          <w:color w:val="auto"/>
          <w:sz w:val="24"/>
          <w:szCs w:val="24"/>
          <w:lang w:val="en-GB" w:eastAsia="lt-LT"/>
        </w:rPr>
        <w:t>may specify (if any) specific sources of supply, specific processes typical of the services supplied by a particular supplier, but these are for information only and standards may be applied equivalent to those specified.</w:t>
      </w:r>
      <w:r w:rsidR="001A091C">
        <w:rPr>
          <w:rFonts w:eastAsia="Times New Roman" w:cs="Times New Roman"/>
          <w:color w:val="auto"/>
          <w:sz w:val="24"/>
          <w:szCs w:val="24"/>
          <w:lang w:val="en-GB" w:eastAsia="lt-LT"/>
        </w:rPr>
        <w:t xml:space="preserve"> </w:t>
      </w:r>
    </w:p>
    <w:p w14:paraId="35EFD92F" w14:textId="77777777" w:rsidR="00264808" w:rsidRPr="000338C6" w:rsidRDefault="00264808">
      <w:pPr>
        <w:rPr>
          <w:lang w:val="en-GB"/>
        </w:rPr>
      </w:pPr>
    </w:p>
    <w:p w14:paraId="4D6BC1EE" w14:textId="43E01F8C" w:rsidR="00264808" w:rsidRPr="000338C6" w:rsidRDefault="00DD2758">
      <w:pPr>
        <w:jc w:val="center"/>
        <w:rPr>
          <w:b/>
          <w:lang w:val="en-GB"/>
        </w:rPr>
      </w:pPr>
      <w:r w:rsidRPr="000338C6">
        <w:rPr>
          <w:b/>
          <w:lang w:val="en-GB"/>
        </w:rPr>
        <w:t xml:space="preserve">3. </w:t>
      </w:r>
      <w:r w:rsidR="00B002AE" w:rsidRPr="00B002AE">
        <w:rPr>
          <w:b/>
          <w:lang w:val="en-GB"/>
        </w:rPr>
        <w:t>QUALIFICATION REQUIREMENTS FOR SUPPLIERS</w:t>
      </w:r>
    </w:p>
    <w:p w14:paraId="39FBA9D8" w14:textId="77777777" w:rsidR="00264808" w:rsidRPr="000338C6" w:rsidRDefault="00264808">
      <w:pPr>
        <w:rPr>
          <w:b/>
          <w:lang w:val="en-GB"/>
        </w:rPr>
      </w:pPr>
    </w:p>
    <w:p w14:paraId="06AF89E8" w14:textId="3380CBDF" w:rsidR="00264808" w:rsidRPr="000338C6" w:rsidRDefault="00DD2758">
      <w:pPr>
        <w:ind w:firstLine="720"/>
        <w:jc w:val="both"/>
        <w:rPr>
          <w:lang w:val="en-GB"/>
        </w:rPr>
      </w:pPr>
      <w:r w:rsidRPr="000338C6">
        <w:rPr>
          <w:lang w:val="en-GB"/>
        </w:rPr>
        <w:t xml:space="preserve">3.1. </w:t>
      </w:r>
      <w:r w:rsidR="00B002AE" w:rsidRPr="00B002AE">
        <w:rPr>
          <w:lang w:val="en-GB"/>
        </w:rPr>
        <w:t xml:space="preserve">A </w:t>
      </w:r>
      <w:r w:rsidR="001A091C">
        <w:rPr>
          <w:lang w:val="en-GB"/>
        </w:rPr>
        <w:t>supplier</w:t>
      </w:r>
      <w:r w:rsidR="00B002AE" w:rsidRPr="00B002AE">
        <w:rPr>
          <w:lang w:val="en-GB"/>
        </w:rPr>
        <w:t xml:space="preserve"> participating in the procurement must comply with the qualification requirements set out in Annex 4 “Conditions Prohibiting and Restricting the Participation of </w:t>
      </w:r>
      <w:r w:rsidR="001A091C">
        <w:rPr>
          <w:lang w:val="en-GB"/>
        </w:rPr>
        <w:t>Suppliers</w:t>
      </w:r>
      <w:r w:rsidR="00B002AE" w:rsidRPr="00B002AE">
        <w:rPr>
          <w:lang w:val="en-GB"/>
        </w:rPr>
        <w:t xml:space="preserve"> and Qualification Requirements” to the </w:t>
      </w:r>
      <w:r w:rsidR="001A091C" w:rsidRPr="00B002AE">
        <w:rPr>
          <w:lang w:val="en-GB"/>
        </w:rPr>
        <w:t xml:space="preserve">Procurement </w:t>
      </w:r>
      <w:r w:rsidR="00B002AE" w:rsidRPr="00B002AE">
        <w:rPr>
          <w:lang w:val="en-GB"/>
        </w:rPr>
        <w:t>Terms and Conditions (hereinafter referred to as Annex 4).</w:t>
      </w:r>
      <w:r w:rsidR="001A091C">
        <w:rPr>
          <w:lang w:val="en-GB"/>
        </w:rPr>
        <w:t xml:space="preserve"> </w:t>
      </w:r>
    </w:p>
    <w:p w14:paraId="174A32DF" w14:textId="0F9CEF25" w:rsidR="00264808" w:rsidRPr="000338C6" w:rsidRDefault="00DD2758">
      <w:pPr>
        <w:ind w:firstLine="720"/>
        <w:jc w:val="both"/>
        <w:rPr>
          <w:lang w:val="en-GB"/>
        </w:rPr>
      </w:pPr>
      <w:r w:rsidRPr="000338C6">
        <w:rPr>
          <w:lang w:val="en-GB"/>
        </w:rPr>
        <w:t>3.2</w:t>
      </w:r>
      <w:r w:rsidRPr="000338C6">
        <w:rPr>
          <w:rFonts w:eastAsia="Calibri"/>
          <w:lang w:val="en-GB"/>
        </w:rPr>
        <w:t xml:space="preserve">. </w:t>
      </w:r>
      <w:r w:rsidR="001335FC" w:rsidRPr="001335FC">
        <w:rPr>
          <w:rFonts w:eastAsia="Calibri"/>
          <w:lang w:val="en-GB"/>
        </w:rPr>
        <w:t xml:space="preserve">Where appropriate, the economic, financial, </w:t>
      </w:r>
      <w:r w:rsidR="001A091C" w:rsidRPr="001335FC">
        <w:rPr>
          <w:rFonts w:eastAsia="Calibri"/>
          <w:lang w:val="en-GB"/>
        </w:rPr>
        <w:t>technical,</w:t>
      </w:r>
      <w:r w:rsidR="001335FC" w:rsidRPr="001335FC">
        <w:rPr>
          <w:rFonts w:eastAsia="Calibri"/>
          <w:lang w:val="en-GB"/>
        </w:rPr>
        <w:t xml:space="preserve"> and professional capacities of other economic operators </w:t>
      </w:r>
      <w:proofErr w:type="gramStart"/>
      <w:r w:rsidR="001335FC" w:rsidRPr="001335FC">
        <w:rPr>
          <w:rFonts w:eastAsia="Calibri"/>
          <w:lang w:val="en-GB"/>
        </w:rPr>
        <w:t>may be relied on,</w:t>
      </w:r>
      <w:proofErr w:type="gramEnd"/>
      <w:r w:rsidR="001335FC" w:rsidRPr="001335FC">
        <w:rPr>
          <w:rFonts w:eastAsia="Calibri"/>
          <w:lang w:val="en-GB"/>
        </w:rPr>
        <w:t xml:space="preserve"> irrespective of the legal nature of their links with them. In this case, the </w:t>
      </w:r>
      <w:r w:rsidR="001D4D7F">
        <w:rPr>
          <w:rFonts w:eastAsia="Calibri"/>
          <w:lang w:val="en-GB"/>
        </w:rPr>
        <w:t>supplier</w:t>
      </w:r>
      <w:r w:rsidR="001335FC" w:rsidRPr="001335FC">
        <w:rPr>
          <w:rFonts w:eastAsia="Calibri"/>
          <w:lang w:val="en-GB"/>
        </w:rPr>
        <w:t xml:space="preserve"> must demonstrate to the Contracting Authority that these resources will be available to it for the performance of the contract. Under the same conditions, a group of economic operators may rely on the capacities of the members of the group of economic operators or of other economic operators.</w:t>
      </w:r>
      <w:r w:rsidR="001335FC">
        <w:rPr>
          <w:rFonts w:eastAsia="Calibri"/>
          <w:lang w:val="en-GB"/>
        </w:rPr>
        <w:t xml:space="preserve"> </w:t>
      </w:r>
      <w:r w:rsidRPr="000338C6">
        <w:rPr>
          <w:rFonts w:eastAsia="Calibri"/>
          <w:b/>
          <w:lang w:val="en-GB"/>
        </w:rPr>
        <w:t xml:space="preserve"> </w:t>
      </w:r>
    </w:p>
    <w:p w14:paraId="148E4139" w14:textId="504BA4D2" w:rsidR="00264808" w:rsidRPr="000338C6" w:rsidRDefault="00DD2758">
      <w:pPr>
        <w:ind w:firstLine="709"/>
        <w:jc w:val="both"/>
        <w:rPr>
          <w:b/>
          <w:u w:val="single"/>
          <w:lang w:val="en-GB"/>
        </w:rPr>
      </w:pPr>
      <w:r w:rsidRPr="000338C6">
        <w:rPr>
          <w:lang w:val="en-GB"/>
        </w:rPr>
        <w:t xml:space="preserve">3.3. </w:t>
      </w:r>
      <w:r w:rsidR="001335FC" w:rsidRPr="001335FC">
        <w:rPr>
          <w:b/>
          <w:u w:val="single"/>
          <w:lang w:val="en-GB"/>
        </w:rPr>
        <w:t xml:space="preserve">All </w:t>
      </w:r>
      <w:r w:rsidR="001A091C">
        <w:rPr>
          <w:b/>
          <w:u w:val="single"/>
          <w:lang w:val="en-GB"/>
        </w:rPr>
        <w:t>suppliers</w:t>
      </w:r>
      <w:r w:rsidR="001335FC" w:rsidRPr="001335FC">
        <w:rPr>
          <w:b/>
          <w:u w:val="single"/>
          <w:lang w:val="en-GB"/>
        </w:rPr>
        <w:t xml:space="preserve"> are required to complete Annex 5 “Declaration of Conformity” (hereafter referred to as Annex 5) to the </w:t>
      </w:r>
      <w:r w:rsidR="001A091C" w:rsidRPr="001335FC">
        <w:rPr>
          <w:b/>
          <w:u w:val="single"/>
          <w:lang w:val="en-GB"/>
        </w:rPr>
        <w:t xml:space="preserve">Procurement </w:t>
      </w:r>
      <w:r w:rsidR="001335FC" w:rsidRPr="001335FC">
        <w:rPr>
          <w:b/>
          <w:u w:val="single"/>
          <w:lang w:val="en-GB"/>
        </w:rPr>
        <w:t xml:space="preserve">Terms and Conditions when submitting their tender, to certify their compliance with the qualification requirements. Only the </w:t>
      </w:r>
      <w:r w:rsidR="001A091C">
        <w:rPr>
          <w:b/>
          <w:u w:val="single"/>
          <w:lang w:val="en-GB"/>
        </w:rPr>
        <w:t>supplier</w:t>
      </w:r>
      <w:r w:rsidR="001335FC" w:rsidRPr="001335FC">
        <w:rPr>
          <w:b/>
          <w:u w:val="single"/>
          <w:lang w:val="en-GB"/>
        </w:rPr>
        <w:t xml:space="preserve"> whose tender can be declared successful </w:t>
      </w:r>
      <w:proofErr w:type="gramStart"/>
      <w:r w:rsidR="001335FC" w:rsidRPr="001335FC">
        <w:rPr>
          <w:b/>
          <w:u w:val="single"/>
          <w:lang w:val="en-GB"/>
        </w:rPr>
        <w:t>on the basis of</w:t>
      </w:r>
      <w:proofErr w:type="gramEnd"/>
      <w:r w:rsidR="001335FC" w:rsidRPr="001335FC">
        <w:rPr>
          <w:b/>
          <w:u w:val="single"/>
          <w:lang w:val="en-GB"/>
        </w:rPr>
        <w:t xml:space="preserve"> the evaluation results will be required to provide evidence of compliance with the qualification requirements.</w:t>
      </w:r>
      <w:r w:rsidR="001335FC">
        <w:rPr>
          <w:b/>
          <w:u w:val="single"/>
          <w:lang w:val="en-GB"/>
        </w:rPr>
        <w:t xml:space="preserve"> </w:t>
      </w:r>
      <w:r w:rsidR="001A091C">
        <w:rPr>
          <w:b/>
          <w:u w:val="single"/>
          <w:lang w:val="en-GB"/>
        </w:rPr>
        <w:t xml:space="preserve"> </w:t>
      </w:r>
    </w:p>
    <w:p w14:paraId="3068E1A1" w14:textId="2CDDB3E8" w:rsidR="00264808" w:rsidRPr="000338C6" w:rsidRDefault="00DD2758">
      <w:pPr>
        <w:ind w:firstLine="709"/>
        <w:jc w:val="both"/>
        <w:rPr>
          <w:b/>
          <w:lang w:val="en-GB"/>
        </w:rPr>
      </w:pPr>
      <w:proofErr w:type="gramStart"/>
      <w:r w:rsidRPr="000338C6">
        <w:rPr>
          <w:lang w:val="en-GB"/>
        </w:rPr>
        <w:t>3.4.</w:t>
      </w:r>
      <w:r w:rsidRPr="000338C6">
        <w:rPr>
          <w:color w:val="FF0000"/>
          <w:lang w:val="en-GB"/>
        </w:rPr>
        <w:t xml:space="preserve"> </w:t>
      </w:r>
      <w:r w:rsidR="00D35B67" w:rsidRPr="00D35B67">
        <w:rPr>
          <w:lang w:val="en-GB"/>
        </w:rPr>
        <w:t xml:space="preserve">In the case of a tender submitted by a group of economic operators acting in a joint capacity, Annex 5 to the </w:t>
      </w:r>
      <w:r w:rsidR="001A091C" w:rsidRPr="001A091C">
        <w:rPr>
          <w:lang w:val="en-GB"/>
        </w:rPr>
        <w:t xml:space="preserve">Procurement Terms and Conditions </w:t>
      </w:r>
      <w:r w:rsidR="00D35B67" w:rsidRPr="00D35B67">
        <w:rPr>
          <w:lang w:val="en-GB"/>
        </w:rPr>
        <w:t>must be completed by each partner in the group of economic operators</w:t>
      </w:r>
      <w:proofErr w:type="gramEnd"/>
      <w:r w:rsidR="00D35B67" w:rsidRPr="00D35B67">
        <w:rPr>
          <w:lang w:val="en-GB"/>
        </w:rPr>
        <w:t xml:space="preserve">. When completing the declaration form, each partner in the group of economic operators shall leave only those lines marked with </w:t>
      </w:r>
      <w:proofErr w:type="gramStart"/>
      <w:r w:rsidR="00D35B67" w:rsidRPr="00D35B67">
        <w:rPr>
          <w:lang w:val="en-GB"/>
        </w:rPr>
        <w:t>an</w:t>
      </w:r>
      <w:proofErr w:type="gramEnd"/>
      <w:r w:rsidR="00D35B67" w:rsidRPr="00D35B67">
        <w:rPr>
          <w:lang w:val="en-GB"/>
        </w:rPr>
        <w:t xml:space="preserve"> </w:t>
      </w:r>
      <w:r w:rsidR="00D35B67">
        <w:rPr>
          <w:lang w:val="en-GB"/>
        </w:rPr>
        <w:t>“</w:t>
      </w:r>
      <w:r w:rsidR="00D35B67" w:rsidRPr="00D35B67">
        <w:rPr>
          <w:lang w:val="en-GB"/>
        </w:rPr>
        <w:t>×</w:t>
      </w:r>
      <w:r w:rsidR="00D35B67">
        <w:rPr>
          <w:lang w:val="en-GB"/>
        </w:rPr>
        <w:t>”</w:t>
      </w:r>
      <w:r w:rsidR="00D35B67" w:rsidRPr="00D35B67">
        <w:rPr>
          <w:lang w:val="en-GB"/>
        </w:rPr>
        <w:t xml:space="preserve"> symbol which correspond to its qualifications.</w:t>
      </w:r>
    </w:p>
    <w:p w14:paraId="42A4A0A0" w14:textId="03FF92A9" w:rsidR="00264808" w:rsidRPr="000338C6" w:rsidRDefault="00DD2758">
      <w:pPr>
        <w:ind w:firstLine="709"/>
        <w:jc w:val="both"/>
        <w:rPr>
          <w:lang w:val="en-GB"/>
        </w:rPr>
      </w:pPr>
      <w:r w:rsidRPr="000338C6">
        <w:rPr>
          <w:lang w:val="en-GB"/>
        </w:rPr>
        <w:t xml:space="preserve">3.5. </w:t>
      </w:r>
      <w:r w:rsidR="00D35B67" w:rsidRPr="00D35B67">
        <w:rPr>
          <w:lang w:val="en-GB"/>
        </w:rPr>
        <w:t xml:space="preserve">If the </w:t>
      </w:r>
      <w:r w:rsidR="001A091C">
        <w:rPr>
          <w:lang w:val="en-GB"/>
        </w:rPr>
        <w:t>supplier</w:t>
      </w:r>
      <w:r w:rsidR="00D35B67" w:rsidRPr="00D35B67">
        <w:rPr>
          <w:lang w:val="en-GB"/>
        </w:rPr>
        <w:t xml:space="preserve"> intends to use subcontractors, the subcontractors identified by the </w:t>
      </w:r>
      <w:r w:rsidR="001A091C">
        <w:rPr>
          <w:lang w:val="en-GB"/>
        </w:rPr>
        <w:t>supplier</w:t>
      </w:r>
      <w:r w:rsidR="00D35B67" w:rsidRPr="00D35B67">
        <w:rPr>
          <w:lang w:val="en-GB"/>
        </w:rPr>
        <w:t xml:space="preserve"> shall complete Annex 5 to the </w:t>
      </w:r>
      <w:r w:rsidR="001A091C" w:rsidRPr="001A091C">
        <w:rPr>
          <w:lang w:val="en-GB"/>
        </w:rPr>
        <w:t>Procurement Terms and Conditions</w:t>
      </w:r>
      <w:r w:rsidR="00D35B67" w:rsidRPr="00D35B67">
        <w:rPr>
          <w:lang w:val="en-GB"/>
        </w:rPr>
        <w:t xml:space="preserve">, indicating that the subcontractor fulfils the requirement set out in Annex 4 to these </w:t>
      </w:r>
      <w:r w:rsidR="001A091C" w:rsidRPr="00D35B67">
        <w:rPr>
          <w:lang w:val="en-GB"/>
        </w:rPr>
        <w:t xml:space="preserve">Terms </w:t>
      </w:r>
      <w:r w:rsidR="00D35B67" w:rsidRPr="00D35B67">
        <w:rPr>
          <w:lang w:val="en-GB"/>
        </w:rPr>
        <w:t xml:space="preserve">and </w:t>
      </w:r>
      <w:r w:rsidR="001A091C" w:rsidRPr="00D35B67">
        <w:rPr>
          <w:lang w:val="en-GB"/>
        </w:rPr>
        <w:t>Conditions</w:t>
      </w:r>
      <w:r w:rsidR="00D35B67" w:rsidRPr="00D35B67">
        <w:rPr>
          <w:lang w:val="en-GB"/>
        </w:rPr>
        <w:t xml:space="preserve">. The supplier whose tender may be declared successful </w:t>
      </w:r>
      <w:proofErr w:type="gramStart"/>
      <w:r w:rsidR="00D35B67" w:rsidRPr="00D35B67">
        <w:rPr>
          <w:lang w:val="en-GB"/>
        </w:rPr>
        <w:t>on the basis of</w:t>
      </w:r>
      <w:proofErr w:type="gramEnd"/>
      <w:r w:rsidR="00D35B67" w:rsidRPr="00D35B67">
        <w:rPr>
          <w:lang w:val="en-GB"/>
        </w:rPr>
        <w:t xml:space="preserve"> the evaluation results will be required to provide evidence of the subcontractors</w:t>
      </w:r>
      <w:r w:rsidR="00D35B67">
        <w:rPr>
          <w:lang w:val="en-GB"/>
        </w:rPr>
        <w:t>’</w:t>
      </w:r>
      <w:r w:rsidR="00D35B67" w:rsidRPr="00D35B67">
        <w:rPr>
          <w:lang w:val="en-GB"/>
        </w:rPr>
        <w:t xml:space="preserve"> compliance with the qualification requirements.</w:t>
      </w:r>
      <w:r w:rsidR="00D35B67">
        <w:rPr>
          <w:lang w:val="en-GB"/>
        </w:rPr>
        <w:t xml:space="preserve"> </w:t>
      </w:r>
      <w:r w:rsidR="001A091C">
        <w:rPr>
          <w:lang w:val="en-GB"/>
        </w:rPr>
        <w:t xml:space="preserve"> </w:t>
      </w:r>
    </w:p>
    <w:p w14:paraId="40B2EA60" w14:textId="77777777" w:rsidR="00264808" w:rsidRPr="000338C6" w:rsidRDefault="00264808">
      <w:pPr>
        <w:rPr>
          <w:color w:val="FF0000"/>
          <w:lang w:val="en-GB"/>
        </w:rPr>
      </w:pPr>
    </w:p>
    <w:p w14:paraId="2AD62CF5" w14:textId="7D0E9508" w:rsidR="00264808" w:rsidRPr="000338C6" w:rsidRDefault="00DD2758">
      <w:pPr>
        <w:jc w:val="center"/>
        <w:rPr>
          <w:b/>
          <w:color w:val="000000" w:themeColor="text1"/>
          <w:lang w:val="en-GB"/>
        </w:rPr>
      </w:pPr>
      <w:r w:rsidRPr="000338C6">
        <w:rPr>
          <w:b/>
          <w:color w:val="000000" w:themeColor="text1"/>
          <w:lang w:val="en-GB"/>
        </w:rPr>
        <w:t xml:space="preserve">4. </w:t>
      </w:r>
      <w:r w:rsidR="00210477" w:rsidRPr="00210477">
        <w:rPr>
          <w:b/>
          <w:color w:val="000000" w:themeColor="text1"/>
          <w:lang w:val="en-GB"/>
        </w:rPr>
        <w:t>PARTICIPATION OF A GROUP OF ECONOMIC OPERATORS IN THE PROCUREMENT PROCEDURE</w:t>
      </w:r>
    </w:p>
    <w:p w14:paraId="758782CD" w14:textId="77777777" w:rsidR="00264808" w:rsidRPr="000338C6" w:rsidRDefault="00264808">
      <w:pPr>
        <w:rPr>
          <w:b/>
          <w:color w:val="000000" w:themeColor="text1"/>
          <w:lang w:val="en-GB"/>
        </w:rPr>
      </w:pPr>
    </w:p>
    <w:p w14:paraId="6AB1DD78" w14:textId="5F0AF906" w:rsidR="00264808" w:rsidRPr="000338C6" w:rsidRDefault="00DD2758">
      <w:pPr>
        <w:ind w:firstLine="709"/>
        <w:jc w:val="both"/>
        <w:rPr>
          <w:lang w:val="en-GB"/>
        </w:rPr>
      </w:pPr>
      <w:r w:rsidRPr="000338C6">
        <w:rPr>
          <w:lang w:val="en-GB"/>
        </w:rPr>
        <w:t xml:space="preserve">4.1. </w:t>
      </w:r>
      <w:r w:rsidR="00210477" w:rsidRPr="00210477">
        <w:rPr>
          <w:lang w:val="en-GB"/>
        </w:rPr>
        <w:t xml:space="preserve">Where a group of economic operators is involved in the procurement procedure, it shall submit a joint operating agreement or a duly certified copy thereof. The joint operating agreement must specify the obligations of each party to the agreement in the performance of the intended contract with the </w:t>
      </w:r>
      <w:r w:rsidR="001A091C" w:rsidRPr="00210477">
        <w:rPr>
          <w:lang w:val="en-GB"/>
        </w:rPr>
        <w:t xml:space="preserve">Contracting Authority </w:t>
      </w:r>
      <w:r w:rsidR="00210477" w:rsidRPr="00210477">
        <w:rPr>
          <w:lang w:val="en-GB"/>
        </w:rPr>
        <w:t>and the proportion of the value of those obligations, expressed as a percentage, included in the total value of the contract. The joint operating agreement must provide for the joint and several liability of all the parties to that agreement for failure to fulfil their obligations towards the Contracting Authority. The joint operating agreement must also provide for the representation of the group of economic operators (with whom the Contracting Authority should communicate during the evaluation of the tender on matters arising from the evaluation of the tender and the provision of information relating to the evaluation of the tender).</w:t>
      </w:r>
      <w:r w:rsidRPr="000338C6">
        <w:rPr>
          <w:lang w:val="en-GB"/>
        </w:rPr>
        <w:tab/>
      </w:r>
      <w:r w:rsidRPr="000338C6">
        <w:rPr>
          <w:lang w:val="en-GB"/>
        </w:rPr>
        <w:br/>
      </w:r>
      <w:r w:rsidRPr="000338C6">
        <w:rPr>
          <w:lang w:val="en-GB"/>
        </w:rPr>
        <w:tab/>
        <w:t xml:space="preserve">4.2. </w:t>
      </w:r>
      <w:r w:rsidR="00210477" w:rsidRPr="00210477">
        <w:rPr>
          <w:lang w:val="en-GB"/>
        </w:rPr>
        <w:t xml:space="preserve">The Contracting Authority shall not require that the tender submitted by a group of economic operators, once it </w:t>
      </w:r>
      <w:proofErr w:type="gramStart"/>
      <w:r w:rsidR="00210477" w:rsidRPr="00210477">
        <w:rPr>
          <w:lang w:val="en-GB"/>
        </w:rPr>
        <w:t>has been declared</w:t>
      </w:r>
      <w:proofErr w:type="gramEnd"/>
      <w:r w:rsidR="00210477" w:rsidRPr="00210477">
        <w:rPr>
          <w:lang w:val="en-GB"/>
        </w:rPr>
        <w:t xml:space="preserve"> the best tender and the Contracting Authority has proposed the award of the procurement contract to the group of economic operators, should take a specific legal form.</w:t>
      </w:r>
    </w:p>
    <w:p w14:paraId="448A2D1E" w14:textId="77777777" w:rsidR="00264808" w:rsidRPr="000338C6" w:rsidRDefault="00264808">
      <w:pPr>
        <w:ind w:firstLine="709"/>
        <w:jc w:val="both"/>
        <w:rPr>
          <w:lang w:val="en-GB"/>
        </w:rPr>
      </w:pPr>
    </w:p>
    <w:p w14:paraId="03F1C0A7" w14:textId="7D699AAE" w:rsidR="00264808" w:rsidRPr="000338C6" w:rsidRDefault="00DD2758">
      <w:pPr>
        <w:jc w:val="center"/>
        <w:rPr>
          <w:b/>
          <w:lang w:val="en-GB"/>
        </w:rPr>
      </w:pPr>
      <w:r w:rsidRPr="000338C6">
        <w:rPr>
          <w:b/>
          <w:lang w:val="en-GB"/>
        </w:rPr>
        <w:t>5.</w:t>
      </w:r>
      <w:r w:rsidRPr="000338C6">
        <w:rPr>
          <w:lang w:val="en-GB"/>
        </w:rPr>
        <w:t xml:space="preserve"> </w:t>
      </w:r>
      <w:r w:rsidR="00210477" w:rsidRPr="00210477">
        <w:rPr>
          <w:b/>
          <w:lang w:val="en-GB"/>
        </w:rPr>
        <w:t>PREPARING, SUBMITTING, AMENDING TENDERS</w:t>
      </w:r>
      <w:r w:rsidR="00210477">
        <w:rPr>
          <w:b/>
          <w:lang w:val="en-GB"/>
        </w:rPr>
        <w:t xml:space="preserve"> </w:t>
      </w:r>
    </w:p>
    <w:p w14:paraId="6C787798" w14:textId="77777777" w:rsidR="00264808" w:rsidRPr="000338C6" w:rsidRDefault="00264808">
      <w:pPr>
        <w:ind w:firstLine="709"/>
        <w:jc w:val="both"/>
        <w:rPr>
          <w:b/>
          <w:color w:val="FF0000"/>
          <w:lang w:val="en-GB"/>
        </w:rPr>
      </w:pPr>
    </w:p>
    <w:p w14:paraId="6490F382" w14:textId="5FA6B9C7" w:rsidR="00264808" w:rsidRPr="000338C6" w:rsidRDefault="00DD2758">
      <w:pPr>
        <w:ind w:firstLine="709"/>
        <w:jc w:val="both"/>
        <w:rPr>
          <w:lang w:val="en-GB"/>
        </w:rPr>
      </w:pPr>
      <w:r w:rsidRPr="000338C6">
        <w:rPr>
          <w:lang w:val="en-GB"/>
        </w:rPr>
        <w:t xml:space="preserve">5.1. </w:t>
      </w:r>
      <w:r w:rsidR="00210477" w:rsidRPr="00210477">
        <w:rPr>
          <w:b/>
          <w:lang w:val="en-GB"/>
        </w:rPr>
        <w:t xml:space="preserve">A supplier may submit only one tender </w:t>
      </w:r>
      <w:r w:rsidR="00210477" w:rsidRPr="00210477">
        <w:rPr>
          <w:bCs/>
          <w:lang w:val="en-GB"/>
        </w:rPr>
        <w:t xml:space="preserve">for the entire scope of services specified in the procurement documents. If a </w:t>
      </w:r>
      <w:r w:rsidR="00E47806">
        <w:rPr>
          <w:bCs/>
          <w:lang w:val="en-GB"/>
        </w:rPr>
        <w:t>supplier</w:t>
      </w:r>
      <w:r w:rsidR="00210477" w:rsidRPr="00210477">
        <w:rPr>
          <w:bCs/>
          <w:lang w:val="en-GB"/>
        </w:rPr>
        <w:t xml:space="preserve"> submits more than one tender, or if a member of a group of </w:t>
      </w:r>
      <w:r w:rsidR="00E47806">
        <w:rPr>
          <w:bCs/>
          <w:lang w:val="en-GB"/>
        </w:rPr>
        <w:t>suppliers</w:t>
      </w:r>
      <w:r w:rsidR="00210477" w:rsidRPr="00210477">
        <w:rPr>
          <w:bCs/>
          <w:lang w:val="en-GB"/>
        </w:rPr>
        <w:t xml:space="preserve"> participates in several tenders, all such tenders </w:t>
      </w:r>
      <w:proofErr w:type="gramStart"/>
      <w:r w:rsidR="00210477" w:rsidRPr="00210477">
        <w:rPr>
          <w:bCs/>
          <w:lang w:val="en-GB"/>
        </w:rPr>
        <w:t>will be rejected</w:t>
      </w:r>
      <w:proofErr w:type="gramEnd"/>
      <w:r w:rsidR="00210477" w:rsidRPr="00210477">
        <w:rPr>
          <w:bCs/>
          <w:lang w:val="en-GB"/>
        </w:rPr>
        <w:t>.</w:t>
      </w:r>
      <w:r w:rsidRPr="00210477">
        <w:rPr>
          <w:bCs/>
          <w:lang w:val="en-GB"/>
        </w:rPr>
        <w:tab/>
      </w:r>
      <w:r w:rsidRPr="000338C6">
        <w:rPr>
          <w:lang w:val="en-GB"/>
        </w:rPr>
        <w:br/>
      </w:r>
      <w:r w:rsidRPr="000338C6">
        <w:rPr>
          <w:lang w:val="en-GB"/>
        </w:rPr>
        <w:tab/>
        <w:t xml:space="preserve">5.2. </w:t>
      </w:r>
      <w:r w:rsidR="00E47806" w:rsidRPr="00210477">
        <w:rPr>
          <w:b/>
          <w:lang w:val="en-GB"/>
        </w:rPr>
        <w:t xml:space="preserve">A supplier </w:t>
      </w:r>
      <w:r w:rsidR="00210477" w:rsidRPr="00210477">
        <w:rPr>
          <w:b/>
          <w:lang w:val="en-GB"/>
        </w:rPr>
        <w:t>may not submit alternative tenders.</w:t>
      </w:r>
      <w:r w:rsidRPr="000338C6">
        <w:rPr>
          <w:lang w:val="en-GB"/>
        </w:rPr>
        <w:t xml:space="preserve"> </w:t>
      </w:r>
      <w:r w:rsidR="00210477" w:rsidRPr="00210477">
        <w:rPr>
          <w:lang w:val="en-GB"/>
        </w:rPr>
        <w:t xml:space="preserve">If the </w:t>
      </w:r>
      <w:r w:rsidR="00E47806">
        <w:rPr>
          <w:lang w:val="en-GB"/>
        </w:rPr>
        <w:t>s</w:t>
      </w:r>
      <w:r w:rsidR="00210477" w:rsidRPr="00210477">
        <w:rPr>
          <w:lang w:val="en-GB"/>
        </w:rPr>
        <w:t xml:space="preserve">upplier submits an alternative tender, its tender and the alternative tender(s) </w:t>
      </w:r>
      <w:proofErr w:type="gramStart"/>
      <w:r w:rsidR="00210477" w:rsidRPr="00210477">
        <w:rPr>
          <w:lang w:val="en-GB"/>
        </w:rPr>
        <w:t>will be rejected</w:t>
      </w:r>
      <w:proofErr w:type="gramEnd"/>
      <w:r w:rsidR="00210477" w:rsidRPr="00210477">
        <w:rPr>
          <w:lang w:val="en-GB"/>
        </w:rPr>
        <w:t>.</w:t>
      </w:r>
      <w:r w:rsidRPr="000338C6">
        <w:rPr>
          <w:lang w:val="en-GB"/>
        </w:rPr>
        <w:tab/>
      </w:r>
      <w:r w:rsidR="00E47806">
        <w:rPr>
          <w:lang w:val="en-GB"/>
        </w:rPr>
        <w:t xml:space="preserve"> </w:t>
      </w:r>
      <w:r w:rsidRPr="000338C6">
        <w:rPr>
          <w:lang w:val="en-GB"/>
        </w:rPr>
        <w:br/>
      </w:r>
      <w:r w:rsidRPr="000338C6">
        <w:rPr>
          <w:lang w:val="en-GB"/>
        </w:rPr>
        <w:tab/>
        <w:t xml:space="preserve">5.3. </w:t>
      </w:r>
      <w:r w:rsidR="00210477" w:rsidRPr="00210477">
        <w:rPr>
          <w:lang w:val="en-GB"/>
        </w:rPr>
        <w:t xml:space="preserve">The Contracting Authority shall require tenders to </w:t>
      </w:r>
      <w:proofErr w:type="gramStart"/>
      <w:r w:rsidR="00210477" w:rsidRPr="00210477">
        <w:rPr>
          <w:lang w:val="en-GB"/>
        </w:rPr>
        <w:t>be submitted</w:t>
      </w:r>
      <w:proofErr w:type="gramEnd"/>
      <w:r w:rsidR="00210477" w:rsidRPr="00210477">
        <w:rPr>
          <w:lang w:val="en-GB"/>
        </w:rPr>
        <w:t xml:space="preserve"> only by electronic means using the CPP IS.</w:t>
      </w:r>
      <w:r w:rsidRPr="000338C6">
        <w:rPr>
          <w:lang w:val="en-GB"/>
        </w:rPr>
        <w:t xml:space="preserve"> </w:t>
      </w:r>
      <w:r w:rsidR="00210477" w:rsidRPr="00210477">
        <w:rPr>
          <w:lang w:val="en-GB"/>
        </w:rPr>
        <w:t xml:space="preserve">The tender </w:t>
      </w:r>
      <w:proofErr w:type="gramStart"/>
      <w:r w:rsidR="00210477" w:rsidRPr="00210477">
        <w:rPr>
          <w:lang w:val="en-GB"/>
        </w:rPr>
        <w:t>must be signed</w:t>
      </w:r>
      <w:proofErr w:type="gramEnd"/>
      <w:r w:rsidR="00210477" w:rsidRPr="00210477">
        <w:rPr>
          <w:lang w:val="en-GB"/>
        </w:rPr>
        <w:t xml:space="preserve"> by a qualified electronic signature that complies with the requirements of Regulation (EU) No. 910/2014 of the European Parliament and of the Council of 23 July 2014 on electronic identification and trust services for electronic transactions in the internal market and repealing Directive 1999/93/EC (OJ 2014 L 273, p. 73).</w:t>
      </w:r>
      <w:r w:rsidRPr="000338C6">
        <w:rPr>
          <w:lang w:val="en-GB"/>
        </w:rPr>
        <w:t xml:space="preserve"> </w:t>
      </w:r>
      <w:r w:rsidR="008D23AD" w:rsidRPr="008D23AD">
        <w:rPr>
          <w:lang w:val="en-GB"/>
        </w:rPr>
        <w:t xml:space="preserve">If the </w:t>
      </w:r>
      <w:r w:rsidR="008D23AD">
        <w:rPr>
          <w:lang w:val="en-GB"/>
        </w:rPr>
        <w:t>supplier</w:t>
      </w:r>
      <w:r w:rsidR="008D23AD" w:rsidRPr="008D23AD">
        <w:rPr>
          <w:lang w:val="en-GB"/>
        </w:rPr>
        <w:t xml:space="preserve"> does not have the ability to sign electronically, a physical signature that meets the requirements of legal acts may be used.</w:t>
      </w:r>
      <w:r w:rsidR="008D23AD">
        <w:rPr>
          <w:lang w:val="en-GB"/>
        </w:rPr>
        <w:t xml:space="preserve"> </w:t>
      </w:r>
      <w:r w:rsidR="0078444A" w:rsidRPr="0078444A">
        <w:rPr>
          <w:lang w:val="en-GB"/>
        </w:rPr>
        <w:t xml:space="preserve">Paper tenders, if any, </w:t>
      </w:r>
      <w:proofErr w:type="gramStart"/>
      <w:r w:rsidR="0078444A" w:rsidRPr="0078444A">
        <w:rPr>
          <w:lang w:val="en-GB"/>
        </w:rPr>
        <w:t>will be returned</w:t>
      </w:r>
      <w:proofErr w:type="gramEnd"/>
      <w:r w:rsidR="0078444A" w:rsidRPr="0078444A">
        <w:rPr>
          <w:lang w:val="en-GB"/>
        </w:rPr>
        <w:t xml:space="preserve"> unopened to the </w:t>
      </w:r>
      <w:r w:rsidR="00E47806">
        <w:rPr>
          <w:lang w:val="en-GB"/>
        </w:rPr>
        <w:t>supplier</w:t>
      </w:r>
      <w:r w:rsidR="0078444A" w:rsidRPr="0078444A">
        <w:rPr>
          <w:lang w:val="en-GB"/>
        </w:rPr>
        <w:t xml:space="preserve"> (courier) or returned by registered mail and will not be accepted and evaluated. Only suppliers registered on the CPP IS, accessible at </w:t>
      </w:r>
      <w:hyperlink r:id="rId10" w:history="1">
        <w:r w:rsidR="0078444A" w:rsidRPr="00707D99">
          <w:rPr>
            <w:rStyle w:val="Hyperlink"/>
            <w:lang w:val="en-GB"/>
          </w:rPr>
          <w:t>https://viesiejipirkimai.lt</w:t>
        </w:r>
      </w:hyperlink>
      <w:r w:rsidR="0078444A" w:rsidRPr="0078444A">
        <w:rPr>
          <w:lang w:val="en-GB"/>
        </w:rPr>
        <w:t xml:space="preserve">, may submit their tenders by electronic means. The documents submitted or digital copies of documents must be available in non-discriminatory, commonly available data file formats (e.g. pdf, jpg, </w:t>
      </w:r>
      <w:proofErr w:type="spellStart"/>
      <w:r w:rsidR="0078444A" w:rsidRPr="0078444A">
        <w:rPr>
          <w:lang w:val="en-GB"/>
        </w:rPr>
        <w:t>xlsx</w:t>
      </w:r>
      <w:proofErr w:type="spellEnd"/>
      <w:r w:rsidR="0078444A" w:rsidRPr="0078444A">
        <w:rPr>
          <w:lang w:val="en-GB"/>
        </w:rPr>
        <w:t xml:space="preserve">, </w:t>
      </w:r>
      <w:proofErr w:type="spellStart"/>
      <w:r w:rsidR="0078444A" w:rsidRPr="0078444A">
        <w:rPr>
          <w:lang w:val="en-GB"/>
        </w:rPr>
        <w:t>docx</w:t>
      </w:r>
      <w:proofErr w:type="spellEnd"/>
      <w:r w:rsidR="0078444A" w:rsidRPr="0078444A">
        <w:rPr>
          <w:lang w:val="en-GB"/>
        </w:rPr>
        <w:t>, etc.).</w:t>
      </w:r>
      <w:r w:rsidR="0078444A">
        <w:rPr>
          <w:lang w:val="en-GB"/>
        </w:rPr>
        <w:t xml:space="preserve"> </w:t>
      </w:r>
      <w:r w:rsidRPr="000338C6">
        <w:rPr>
          <w:lang w:val="en-GB"/>
        </w:rPr>
        <w:tab/>
      </w:r>
      <w:r w:rsidRPr="000338C6">
        <w:rPr>
          <w:lang w:val="en-GB"/>
        </w:rPr>
        <w:br/>
      </w:r>
      <w:r w:rsidRPr="000338C6">
        <w:rPr>
          <w:lang w:val="en-GB"/>
        </w:rPr>
        <w:tab/>
        <w:t xml:space="preserve">5.4. </w:t>
      </w:r>
      <w:r w:rsidR="0078444A" w:rsidRPr="0078444A">
        <w:rPr>
          <w:lang w:val="en-GB"/>
        </w:rPr>
        <w:t xml:space="preserve">The tender </w:t>
      </w:r>
      <w:proofErr w:type="gramStart"/>
      <w:r w:rsidR="0078444A" w:rsidRPr="0078444A">
        <w:rPr>
          <w:lang w:val="en-GB"/>
        </w:rPr>
        <w:t>must be submitted</w:t>
      </w:r>
      <w:proofErr w:type="gramEnd"/>
      <w:r w:rsidR="0078444A" w:rsidRPr="0078444A">
        <w:rPr>
          <w:lang w:val="en-GB"/>
        </w:rPr>
        <w:t xml:space="preserve"> before the deadline for the submission of tenders specified in the CPP IS.</w:t>
      </w:r>
      <w:r w:rsidRPr="000338C6">
        <w:rPr>
          <w:lang w:val="en-GB"/>
        </w:rPr>
        <w:br/>
      </w:r>
      <w:r w:rsidRPr="000338C6">
        <w:rPr>
          <w:lang w:val="en-GB"/>
        </w:rPr>
        <w:tab/>
      </w:r>
      <w:proofErr w:type="gramStart"/>
      <w:r w:rsidRPr="000338C6">
        <w:rPr>
          <w:lang w:val="en-GB"/>
        </w:rPr>
        <w:t xml:space="preserve">5.5. </w:t>
      </w:r>
      <w:r w:rsidR="0078444A" w:rsidRPr="0078444A">
        <w:rPr>
          <w:lang w:val="en-GB"/>
        </w:rPr>
        <w:t xml:space="preserve">By submitting a tender, the </w:t>
      </w:r>
      <w:r w:rsidR="00E47806">
        <w:rPr>
          <w:lang w:val="en-GB"/>
        </w:rPr>
        <w:t>supplier</w:t>
      </w:r>
      <w:r w:rsidR="0078444A" w:rsidRPr="0078444A">
        <w:rPr>
          <w:lang w:val="en-GB"/>
        </w:rPr>
        <w:t xml:space="preserve"> accepts these procurement documents and confirms that the information provided in its tender is correct and includes everything necessary for the proper performance of the contract.</w:t>
      </w:r>
      <w:proofErr w:type="gramEnd"/>
      <w:r w:rsidRPr="000338C6">
        <w:rPr>
          <w:lang w:val="en-GB"/>
        </w:rPr>
        <w:br/>
      </w:r>
      <w:r w:rsidRPr="000338C6">
        <w:rPr>
          <w:lang w:val="en-GB"/>
        </w:rPr>
        <w:tab/>
        <w:t xml:space="preserve">5.6. </w:t>
      </w:r>
      <w:r w:rsidR="0078444A" w:rsidRPr="0078444A">
        <w:rPr>
          <w:lang w:val="en-GB"/>
        </w:rPr>
        <w:t xml:space="preserve">The </w:t>
      </w:r>
      <w:r w:rsidR="00E47806">
        <w:rPr>
          <w:lang w:val="en-GB"/>
        </w:rPr>
        <w:t>supplier</w:t>
      </w:r>
      <w:r w:rsidR="0078444A" w:rsidRPr="0078444A">
        <w:rPr>
          <w:lang w:val="en-GB"/>
        </w:rPr>
        <w:t xml:space="preserve"> shall bear all costs associated with the preparation and submission of the tender and the Contracting Authority shall not be responsible or liable for these costs. The Contracting Authority will not be liable for and will not assume these costs, regardless of the conduct and outcome of the procurement.</w:t>
      </w:r>
      <w:r w:rsidR="0078444A">
        <w:rPr>
          <w:lang w:val="en-GB"/>
        </w:rPr>
        <w:t xml:space="preserve"> </w:t>
      </w:r>
      <w:r w:rsidRPr="000338C6">
        <w:rPr>
          <w:lang w:val="en-GB"/>
        </w:rPr>
        <w:tab/>
      </w:r>
      <w:r w:rsidRPr="000338C6">
        <w:rPr>
          <w:lang w:val="en-GB"/>
        </w:rPr>
        <w:br/>
      </w:r>
      <w:r w:rsidRPr="000338C6">
        <w:rPr>
          <w:lang w:val="en-GB"/>
        </w:rPr>
        <w:tab/>
        <w:t xml:space="preserve">5.7. </w:t>
      </w:r>
      <w:r w:rsidR="0078444A" w:rsidRPr="0078444A">
        <w:rPr>
          <w:lang w:val="en-GB"/>
        </w:rPr>
        <w:t xml:space="preserve">The </w:t>
      </w:r>
      <w:r w:rsidR="00E47806">
        <w:rPr>
          <w:lang w:val="en-GB"/>
        </w:rPr>
        <w:t>s</w:t>
      </w:r>
      <w:r w:rsidR="0078444A" w:rsidRPr="0078444A">
        <w:rPr>
          <w:lang w:val="en-GB"/>
        </w:rPr>
        <w:t>upplier</w:t>
      </w:r>
      <w:r w:rsidR="00E47806">
        <w:rPr>
          <w:lang w:val="en-GB"/>
        </w:rPr>
        <w:t>’</w:t>
      </w:r>
      <w:r w:rsidR="0078444A" w:rsidRPr="0078444A">
        <w:rPr>
          <w:lang w:val="en-GB"/>
        </w:rPr>
        <w:t xml:space="preserve">s tender and other correspondence </w:t>
      </w:r>
      <w:proofErr w:type="gramStart"/>
      <w:r w:rsidR="0078444A" w:rsidRPr="0078444A">
        <w:rPr>
          <w:lang w:val="en-GB"/>
        </w:rPr>
        <w:t>shall be submitted</w:t>
      </w:r>
      <w:proofErr w:type="gramEnd"/>
      <w:r w:rsidR="0078444A" w:rsidRPr="0078444A">
        <w:rPr>
          <w:lang w:val="en-GB"/>
        </w:rPr>
        <w:t xml:space="preserve"> in Lithuanian</w:t>
      </w:r>
      <w:r w:rsidR="00146482">
        <w:rPr>
          <w:lang w:val="en-GB"/>
        </w:rPr>
        <w:t xml:space="preserve"> or English</w:t>
      </w:r>
      <w:r w:rsidR="0078444A" w:rsidRPr="0078444A">
        <w:rPr>
          <w:lang w:val="en-GB"/>
        </w:rPr>
        <w:t xml:space="preserve">. If the documents </w:t>
      </w:r>
      <w:proofErr w:type="gramStart"/>
      <w:r w:rsidR="0078444A" w:rsidRPr="0078444A">
        <w:rPr>
          <w:lang w:val="en-GB"/>
        </w:rPr>
        <w:t>required to be attached</w:t>
      </w:r>
      <w:proofErr w:type="gramEnd"/>
      <w:r w:rsidR="0078444A" w:rsidRPr="0078444A">
        <w:rPr>
          <w:lang w:val="en-GB"/>
        </w:rPr>
        <w:t xml:space="preserve"> to the tender cannot be submitted in Lithuanian</w:t>
      </w:r>
      <w:r w:rsidR="00146482">
        <w:rPr>
          <w:lang w:val="en-GB"/>
        </w:rPr>
        <w:t xml:space="preserve"> or English</w:t>
      </w:r>
      <w:r w:rsidR="0078444A" w:rsidRPr="0078444A">
        <w:rPr>
          <w:lang w:val="en-GB"/>
        </w:rPr>
        <w:t>, they shall be submitted in the original language accompanied by a translation into Lithuanian</w:t>
      </w:r>
      <w:r w:rsidR="00146482">
        <w:rPr>
          <w:lang w:val="en-GB"/>
        </w:rPr>
        <w:t xml:space="preserve"> or English</w:t>
      </w:r>
      <w:r w:rsidR="0078444A" w:rsidRPr="0078444A">
        <w:rPr>
          <w:lang w:val="en-GB"/>
        </w:rPr>
        <w:t xml:space="preserve">. If the relevant documents </w:t>
      </w:r>
      <w:proofErr w:type="gramStart"/>
      <w:r w:rsidR="0078444A" w:rsidRPr="0078444A">
        <w:rPr>
          <w:lang w:val="en-GB"/>
        </w:rPr>
        <w:t>are issued</w:t>
      </w:r>
      <w:proofErr w:type="gramEnd"/>
      <w:r w:rsidR="0078444A" w:rsidRPr="0078444A">
        <w:rPr>
          <w:lang w:val="en-GB"/>
        </w:rPr>
        <w:t xml:space="preserve"> in a language other than the required language, a duly certified translation into the Lithuanian </w:t>
      </w:r>
      <w:r w:rsidR="00146482">
        <w:rPr>
          <w:lang w:val="en-GB"/>
        </w:rPr>
        <w:t xml:space="preserve">or English </w:t>
      </w:r>
      <w:r w:rsidR="0078444A" w:rsidRPr="0078444A">
        <w:rPr>
          <w:lang w:val="en-GB"/>
        </w:rPr>
        <w:t xml:space="preserve">language must be provided. A proper translation is a translation that is certified by the signature of the translator (either the </w:t>
      </w:r>
      <w:r w:rsidR="00E47806">
        <w:rPr>
          <w:lang w:val="en-GB"/>
        </w:rPr>
        <w:t>supplier</w:t>
      </w:r>
      <w:r w:rsidR="0078444A" w:rsidRPr="0078444A">
        <w:rPr>
          <w:lang w:val="en-GB"/>
        </w:rPr>
        <w:t xml:space="preserve"> or an employee of the translation agency) and/or the seal of the translation agency (supplier) (if available) or the signature of the head of </w:t>
      </w:r>
      <w:r w:rsidR="0078444A" w:rsidRPr="0078444A">
        <w:rPr>
          <w:lang w:val="en-GB"/>
        </w:rPr>
        <w:lastRenderedPageBreak/>
        <w:t>the supplier or its authorised person (</w:t>
      </w:r>
      <w:r w:rsidR="00E47806">
        <w:rPr>
          <w:lang w:val="en-GB"/>
        </w:rPr>
        <w:t>s</w:t>
      </w:r>
      <w:r w:rsidR="0078444A" w:rsidRPr="0078444A">
        <w:rPr>
          <w:lang w:val="en-GB"/>
        </w:rPr>
        <w:t>canned documents in electronic form must be submitted). No translation of the documents certifying the qualifications is required if they are in English.</w:t>
      </w:r>
      <w:r w:rsidR="0078444A">
        <w:rPr>
          <w:lang w:val="en-GB"/>
        </w:rPr>
        <w:t xml:space="preserve"> </w:t>
      </w:r>
    </w:p>
    <w:p w14:paraId="27DAB4A5" w14:textId="515D1770" w:rsidR="00264808" w:rsidRPr="000338C6" w:rsidRDefault="00DD2758">
      <w:pPr>
        <w:ind w:firstLine="567"/>
        <w:jc w:val="both"/>
        <w:rPr>
          <w:lang w:val="en-GB"/>
        </w:rPr>
      </w:pPr>
      <w:r w:rsidRPr="000338C6">
        <w:rPr>
          <w:lang w:val="en-GB"/>
        </w:rPr>
        <w:tab/>
        <w:t xml:space="preserve">5.8. </w:t>
      </w:r>
      <w:r w:rsidR="0078444A" w:rsidRPr="0078444A">
        <w:rPr>
          <w:lang w:val="en-GB"/>
        </w:rPr>
        <w:t xml:space="preserve">The validity of the tender must not be less than </w:t>
      </w:r>
      <w:r w:rsidR="0078444A" w:rsidRPr="0078444A">
        <w:rPr>
          <w:b/>
          <w:bCs/>
          <w:lang w:val="en-GB"/>
        </w:rPr>
        <w:t>120 days</w:t>
      </w:r>
      <w:r w:rsidR="0078444A" w:rsidRPr="0078444A">
        <w:rPr>
          <w:lang w:val="en-GB"/>
        </w:rPr>
        <w:t xml:space="preserve"> after the expiry of the deadline for submission of tenders. If the tender does not specify a period of validity, the tender shall be deemed </w:t>
      </w:r>
      <w:proofErr w:type="gramStart"/>
      <w:r w:rsidR="0078444A" w:rsidRPr="0078444A">
        <w:rPr>
          <w:lang w:val="en-GB"/>
        </w:rPr>
        <w:t>to be valid</w:t>
      </w:r>
      <w:proofErr w:type="gramEnd"/>
      <w:r w:rsidR="0078444A" w:rsidRPr="0078444A">
        <w:rPr>
          <w:lang w:val="en-GB"/>
        </w:rPr>
        <w:t xml:space="preserve"> for the period specified in the procurement documents.</w:t>
      </w:r>
      <w:r w:rsidRPr="000338C6">
        <w:rPr>
          <w:lang w:val="en-GB"/>
        </w:rPr>
        <w:tab/>
      </w:r>
      <w:r w:rsidR="00E47806">
        <w:rPr>
          <w:lang w:val="en-GB"/>
        </w:rPr>
        <w:t xml:space="preserve"> </w:t>
      </w:r>
      <w:r w:rsidRPr="000338C6">
        <w:rPr>
          <w:lang w:val="en-GB"/>
        </w:rPr>
        <w:br/>
      </w:r>
      <w:r w:rsidRPr="000338C6">
        <w:rPr>
          <w:lang w:val="en-GB"/>
        </w:rPr>
        <w:tab/>
        <w:t xml:space="preserve">5.9. </w:t>
      </w:r>
      <w:r w:rsidR="004A6005" w:rsidRPr="004A6005">
        <w:rPr>
          <w:lang w:val="en-GB"/>
        </w:rPr>
        <w:t xml:space="preserve">The price to </w:t>
      </w:r>
      <w:proofErr w:type="gramStart"/>
      <w:r w:rsidR="004A6005" w:rsidRPr="004A6005">
        <w:rPr>
          <w:lang w:val="en-GB"/>
        </w:rPr>
        <w:t>be quoted</w:t>
      </w:r>
      <w:proofErr w:type="gramEnd"/>
      <w:r w:rsidR="004A6005" w:rsidRPr="004A6005">
        <w:rPr>
          <w:lang w:val="en-GB"/>
        </w:rPr>
        <w:t xml:space="preserve"> in the tender shall be stated and calculated as specified in Annex 2 “Tender Form” to the </w:t>
      </w:r>
      <w:r w:rsidR="00E47806" w:rsidRPr="004A6005">
        <w:rPr>
          <w:lang w:val="en-GB"/>
        </w:rPr>
        <w:t xml:space="preserve">Procurement </w:t>
      </w:r>
      <w:r w:rsidR="004A6005" w:rsidRPr="004A6005">
        <w:rPr>
          <w:lang w:val="en-GB"/>
        </w:rPr>
        <w:t>Terms and Conditions (hereinafter referred to as Annex 2).</w:t>
      </w:r>
      <w:r w:rsidRPr="000338C6">
        <w:rPr>
          <w:lang w:val="en-GB"/>
        </w:rPr>
        <w:t xml:space="preserve"> </w:t>
      </w:r>
      <w:r w:rsidR="004A6005" w:rsidRPr="004A6005">
        <w:rPr>
          <w:lang w:val="en-GB"/>
        </w:rPr>
        <w:t xml:space="preserve">All the requirements set out in Annex 1 to the </w:t>
      </w:r>
      <w:r w:rsidR="00E47806" w:rsidRPr="004A6005">
        <w:rPr>
          <w:lang w:val="en-GB"/>
        </w:rPr>
        <w:t xml:space="preserve">Procurement Terms and Conditions </w:t>
      </w:r>
      <w:proofErr w:type="gramStart"/>
      <w:r w:rsidR="004A6005" w:rsidRPr="004A6005">
        <w:rPr>
          <w:lang w:val="en-GB"/>
        </w:rPr>
        <w:t>must be taken</w:t>
      </w:r>
      <w:proofErr w:type="gramEnd"/>
      <w:r w:rsidR="004A6005" w:rsidRPr="004A6005">
        <w:rPr>
          <w:lang w:val="en-GB"/>
        </w:rPr>
        <w:t xml:space="preserve"> into account when calculating the price. The price of the tender must include all taxes and all costs incurred by the </w:t>
      </w:r>
      <w:r w:rsidR="001D4D7F">
        <w:rPr>
          <w:lang w:val="en-GB"/>
        </w:rPr>
        <w:t>supplier</w:t>
      </w:r>
      <w:r w:rsidR="004A6005" w:rsidRPr="004A6005">
        <w:rPr>
          <w:lang w:val="en-GB"/>
        </w:rPr>
        <w:t>, covering everything necessary for the full and proper performance of the procurement contract.</w:t>
      </w:r>
      <w:r w:rsidRPr="000338C6">
        <w:rPr>
          <w:lang w:val="en-GB"/>
        </w:rPr>
        <w:t xml:space="preserve">  </w:t>
      </w:r>
      <w:r w:rsidR="004A6005" w:rsidRPr="004A6005">
        <w:rPr>
          <w:lang w:val="en-GB"/>
        </w:rPr>
        <w:t xml:space="preserve">All fees are quoted in euros (hereinafter referred to as EUR) </w:t>
      </w:r>
      <w:r w:rsidR="004A6005" w:rsidRPr="004A6005">
        <w:rPr>
          <w:b/>
          <w:bCs/>
          <w:lang w:val="en-GB"/>
        </w:rPr>
        <w:t>rounded to two decimal places</w:t>
      </w:r>
      <w:r w:rsidR="004A6005" w:rsidRPr="004A6005">
        <w:rPr>
          <w:lang w:val="en-GB"/>
        </w:rPr>
        <w:t xml:space="preserve"> (more digits will be rounded to the nearest hundredth according to mathematical rules).</w:t>
      </w:r>
    </w:p>
    <w:p w14:paraId="0C50DF6F" w14:textId="34EAC29A" w:rsidR="00264808" w:rsidRPr="000338C6" w:rsidRDefault="00DD2758">
      <w:pPr>
        <w:ind w:firstLine="567"/>
        <w:jc w:val="both"/>
        <w:rPr>
          <w:rFonts w:eastAsia="Calibri"/>
          <w:lang w:val="en-GB" w:eastAsia="lt-LT"/>
        </w:rPr>
      </w:pPr>
      <w:r w:rsidRPr="000338C6">
        <w:rPr>
          <w:lang w:val="en-GB"/>
        </w:rPr>
        <w:tab/>
        <w:t xml:space="preserve">5.10. </w:t>
      </w:r>
      <w:r w:rsidR="004A6005" w:rsidRPr="004A6005">
        <w:rPr>
          <w:lang w:val="en-GB"/>
        </w:rPr>
        <w:t xml:space="preserve">The Contracting Authority has the right to extend the time limit for the submission of the tender. The new deadline for the submission of tenders </w:t>
      </w:r>
      <w:proofErr w:type="gramStart"/>
      <w:r w:rsidR="004A6005" w:rsidRPr="004A6005">
        <w:rPr>
          <w:lang w:val="en-GB"/>
        </w:rPr>
        <w:t xml:space="preserve">shall be published in the CPP IS and notified to the </w:t>
      </w:r>
      <w:r w:rsidR="00E47806">
        <w:rPr>
          <w:lang w:val="en-GB"/>
        </w:rPr>
        <w:t>suppliers</w:t>
      </w:r>
      <w:r w:rsidR="004A6005" w:rsidRPr="004A6005">
        <w:rPr>
          <w:lang w:val="en-GB"/>
        </w:rPr>
        <w:t xml:space="preserve"> connected to the CPP IS.</w:t>
      </w:r>
      <w:proofErr w:type="gramEnd"/>
      <w:r w:rsidR="004A6005">
        <w:rPr>
          <w:lang w:val="en-GB"/>
        </w:rPr>
        <w:t xml:space="preserve"> </w:t>
      </w:r>
    </w:p>
    <w:p w14:paraId="15984F5D" w14:textId="75AA44E4" w:rsidR="00264808" w:rsidRPr="000338C6" w:rsidRDefault="00DD2758">
      <w:pPr>
        <w:ind w:firstLine="720"/>
        <w:jc w:val="both"/>
        <w:rPr>
          <w:b/>
          <w:lang w:val="en-GB"/>
        </w:rPr>
      </w:pPr>
      <w:r w:rsidRPr="000338C6">
        <w:rPr>
          <w:b/>
          <w:lang w:val="en-GB" w:eastAsia="lt-LT"/>
        </w:rPr>
        <w:t>5.11</w:t>
      </w:r>
      <w:r w:rsidRPr="000338C6">
        <w:rPr>
          <w:lang w:val="en-GB" w:eastAsia="lt-LT"/>
        </w:rPr>
        <w:t xml:space="preserve">. </w:t>
      </w:r>
      <w:r w:rsidR="004A6005" w:rsidRPr="004A6005">
        <w:rPr>
          <w:b/>
          <w:lang w:val="en-GB"/>
        </w:rPr>
        <w:t xml:space="preserve">The tender </w:t>
      </w:r>
      <w:proofErr w:type="gramStart"/>
      <w:r w:rsidR="004A6005" w:rsidRPr="004A6005">
        <w:rPr>
          <w:b/>
          <w:lang w:val="en-GB"/>
        </w:rPr>
        <w:t>must be submitted</w:t>
      </w:r>
      <w:proofErr w:type="gramEnd"/>
      <w:r w:rsidR="004A6005" w:rsidRPr="004A6005">
        <w:rPr>
          <w:b/>
          <w:lang w:val="en-GB"/>
        </w:rPr>
        <w:t xml:space="preserve"> by means of the CPP IS and must include:</w:t>
      </w:r>
    </w:p>
    <w:p w14:paraId="0F295271" w14:textId="53EA7F2D" w:rsidR="00264808" w:rsidRDefault="00DD2758">
      <w:pPr>
        <w:ind w:firstLine="720"/>
        <w:jc w:val="both"/>
        <w:rPr>
          <w:b/>
          <w:lang w:val="en-GB"/>
        </w:rPr>
      </w:pPr>
      <w:r w:rsidRPr="000338C6">
        <w:rPr>
          <w:b/>
          <w:lang w:val="en-GB"/>
        </w:rPr>
        <w:t xml:space="preserve">5.11.1. </w:t>
      </w:r>
      <w:r w:rsidR="00E47806">
        <w:rPr>
          <w:b/>
          <w:lang w:val="en-GB"/>
        </w:rPr>
        <w:t>C</w:t>
      </w:r>
      <w:r w:rsidR="004A6005" w:rsidRPr="004A6005">
        <w:rPr>
          <w:b/>
          <w:lang w:val="en-GB"/>
        </w:rPr>
        <w:t xml:space="preserve">ompleted tender form in accordance with Annex 2 to the </w:t>
      </w:r>
      <w:r w:rsidR="00E47806" w:rsidRPr="00E47806">
        <w:rPr>
          <w:b/>
          <w:lang w:val="en-GB"/>
        </w:rPr>
        <w:t>Procurement Terms and Conditions</w:t>
      </w:r>
      <w:r w:rsidR="004A6005" w:rsidRPr="004A6005">
        <w:rPr>
          <w:b/>
          <w:lang w:val="en-GB"/>
        </w:rPr>
        <w:t>.</w:t>
      </w:r>
      <w:r w:rsidR="00E47806">
        <w:rPr>
          <w:b/>
          <w:lang w:val="en-GB"/>
        </w:rPr>
        <w:t xml:space="preserve"> </w:t>
      </w:r>
    </w:p>
    <w:p w14:paraId="2D3AE5FF" w14:textId="13317A5B" w:rsidR="000D30AA" w:rsidRPr="000338C6" w:rsidRDefault="000D30AA">
      <w:pPr>
        <w:ind w:firstLine="720"/>
        <w:jc w:val="both"/>
        <w:rPr>
          <w:b/>
          <w:lang w:val="en-GB"/>
        </w:rPr>
      </w:pPr>
      <w:r>
        <w:rPr>
          <w:b/>
          <w:lang w:val="en-GB"/>
        </w:rPr>
        <w:t xml:space="preserve">5.11.2. </w:t>
      </w:r>
      <w:r w:rsidRPr="000D30AA">
        <w:rPr>
          <w:b/>
          <w:lang w:val="en-GB"/>
        </w:rPr>
        <w:t>Appendix “Table of compliance with technical requirements” to Annex 2</w:t>
      </w:r>
      <w:r>
        <w:rPr>
          <w:b/>
          <w:lang w:val="en-GB"/>
        </w:rPr>
        <w:t>.</w:t>
      </w:r>
    </w:p>
    <w:p w14:paraId="3F4C809C" w14:textId="4AE62C6C" w:rsidR="00264808" w:rsidRPr="000338C6" w:rsidRDefault="000D30AA">
      <w:pPr>
        <w:ind w:firstLine="720"/>
        <w:jc w:val="both"/>
        <w:rPr>
          <w:b/>
          <w:lang w:val="en-GB" w:eastAsia="lt-LT"/>
        </w:rPr>
      </w:pPr>
      <w:r>
        <w:rPr>
          <w:b/>
          <w:lang w:val="en-GB" w:eastAsia="lt-LT"/>
        </w:rPr>
        <w:t>5.11.3</w:t>
      </w:r>
      <w:r w:rsidR="00DD2758" w:rsidRPr="000338C6">
        <w:rPr>
          <w:b/>
          <w:lang w:val="en-GB" w:eastAsia="lt-LT"/>
        </w:rPr>
        <w:t xml:space="preserve">. </w:t>
      </w:r>
      <w:r w:rsidR="00E47806">
        <w:rPr>
          <w:b/>
          <w:lang w:val="en-GB" w:eastAsia="lt-LT"/>
        </w:rPr>
        <w:t>D</w:t>
      </w:r>
      <w:r w:rsidR="004A6005" w:rsidRPr="004A6005">
        <w:rPr>
          <w:b/>
          <w:lang w:val="en-GB" w:eastAsia="lt-LT"/>
        </w:rPr>
        <w:t xml:space="preserve">eclaration of compliance with the qualification requirements set out in the procurement documents (Annex 5 to the Terms and Conditions), to be completed by the </w:t>
      </w:r>
      <w:r w:rsidR="00E47806">
        <w:rPr>
          <w:b/>
          <w:lang w:val="en-GB" w:eastAsia="lt-LT"/>
        </w:rPr>
        <w:t>supplier</w:t>
      </w:r>
      <w:r w:rsidR="004A6005" w:rsidRPr="004A6005">
        <w:rPr>
          <w:b/>
          <w:lang w:val="en-GB" w:eastAsia="lt-LT"/>
        </w:rPr>
        <w:t>, each partner in the group of economic operators and, if used, the subcontractor;</w:t>
      </w:r>
    </w:p>
    <w:p w14:paraId="74EEA60D" w14:textId="2C787BA8" w:rsidR="00264808" w:rsidRPr="000338C6" w:rsidRDefault="000D30AA">
      <w:pPr>
        <w:ind w:firstLine="720"/>
        <w:jc w:val="both"/>
        <w:rPr>
          <w:b/>
          <w:lang w:val="en-GB" w:eastAsia="lt-LT"/>
        </w:rPr>
      </w:pPr>
      <w:r>
        <w:rPr>
          <w:b/>
          <w:lang w:val="en-GB" w:eastAsia="lt-LT"/>
        </w:rPr>
        <w:t>5.11.4</w:t>
      </w:r>
      <w:r w:rsidR="00DD2758" w:rsidRPr="000338C6">
        <w:rPr>
          <w:b/>
          <w:lang w:val="en-GB" w:eastAsia="lt-LT"/>
        </w:rPr>
        <w:t xml:space="preserve">. </w:t>
      </w:r>
      <w:r w:rsidR="004A6005" w:rsidRPr="004A6005">
        <w:rPr>
          <w:b/>
          <w:lang w:val="en-GB" w:eastAsia="lt-LT"/>
        </w:rPr>
        <w:t>Declaration of compliance with national security requirements (Annex 6 to the Terms and Conditions);</w:t>
      </w:r>
    </w:p>
    <w:p w14:paraId="02654892" w14:textId="0EA28F89" w:rsidR="00264808" w:rsidRPr="000338C6" w:rsidRDefault="000D30AA">
      <w:pPr>
        <w:ind w:firstLine="720"/>
        <w:jc w:val="both"/>
        <w:rPr>
          <w:rFonts w:eastAsia="Calibri"/>
          <w:b/>
          <w:lang w:val="en-GB" w:eastAsia="lt-LT"/>
        </w:rPr>
      </w:pPr>
      <w:r>
        <w:rPr>
          <w:b/>
          <w:lang w:val="en-GB" w:eastAsia="lt-LT"/>
        </w:rPr>
        <w:t>5.11.5</w:t>
      </w:r>
      <w:r w:rsidR="00DD2758" w:rsidRPr="000338C6">
        <w:rPr>
          <w:b/>
          <w:lang w:val="en-GB" w:eastAsia="lt-LT"/>
        </w:rPr>
        <w:t xml:space="preserve">. </w:t>
      </w:r>
      <w:r w:rsidR="004A6005" w:rsidRPr="004A6005">
        <w:rPr>
          <w:b/>
          <w:lang w:val="en-GB"/>
        </w:rPr>
        <w:t>Copy of the joint operating agreement (</w:t>
      </w:r>
      <w:r w:rsidR="004A6005" w:rsidRPr="004A6005">
        <w:rPr>
          <w:b/>
          <w:i/>
          <w:iCs/>
          <w:lang w:val="en-GB"/>
        </w:rPr>
        <w:t xml:space="preserve">if the tender is submitted by a group of </w:t>
      </w:r>
      <w:r w:rsidR="001D4D7F">
        <w:rPr>
          <w:b/>
          <w:i/>
          <w:iCs/>
          <w:lang w:val="en-GB"/>
        </w:rPr>
        <w:t>suppliers</w:t>
      </w:r>
      <w:r w:rsidR="004A6005" w:rsidRPr="004A6005">
        <w:rPr>
          <w:b/>
          <w:lang w:val="en-GB"/>
        </w:rPr>
        <w:t>);</w:t>
      </w:r>
      <w:r w:rsidR="00DD2758" w:rsidRPr="000338C6">
        <w:rPr>
          <w:rFonts w:eastAsia="Calibri"/>
          <w:b/>
          <w:lang w:val="en-GB" w:eastAsia="lt-LT"/>
        </w:rPr>
        <w:t xml:space="preserve"> </w:t>
      </w:r>
    </w:p>
    <w:p w14:paraId="029DC8A8" w14:textId="4DB0F946" w:rsidR="00264808" w:rsidRPr="000338C6" w:rsidRDefault="000D30AA">
      <w:pPr>
        <w:ind w:firstLine="720"/>
        <w:jc w:val="both"/>
        <w:rPr>
          <w:b/>
          <w:lang w:val="en-GB"/>
        </w:rPr>
      </w:pPr>
      <w:r>
        <w:rPr>
          <w:b/>
          <w:lang w:val="en-GB" w:eastAsia="lt-LT"/>
        </w:rPr>
        <w:t>5.11.6</w:t>
      </w:r>
      <w:r w:rsidR="00DD2758" w:rsidRPr="000338C6">
        <w:rPr>
          <w:rFonts w:eastAsia="Calibri"/>
          <w:b/>
          <w:lang w:val="en-GB" w:eastAsia="lt-LT"/>
        </w:rPr>
        <w:t>. </w:t>
      </w:r>
      <w:r w:rsidR="004A6005" w:rsidRPr="004A6005">
        <w:rPr>
          <w:b/>
          <w:lang w:val="en-GB"/>
        </w:rPr>
        <w:t>Power of attorney to submit the tender (</w:t>
      </w:r>
      <w:r w:rsidR="004A6005" w:rsidRPr="004A6005">
        <w:rPr>
          <w:b/>
          <w:i/>
          <w:iCs/>
          <w:lang w:val="en-GB"/>
        </w:rPr>
        <w:t xml:space="preserve">if the tender is submitted by a person other than the head of the </w:t>
      </w:r>
      <w:r w:rsidR="00E47806">
        <w:rPr>
          <w:b/>
          <w:i/>
          <w:iCs/>
          <w:lang w:val="en-GB"/>
        </w:rPr>
        <w:t>supplier</w:t>
      </w:r>
      <w:r w:rsidR="004A6005" w:rsidRPr="004A6005">
        <w:rPr>
          <w:b/>
          <w:lang w:val="en-GB"/>
        </w:rPr>
        <w:t>);</w:t>
      </w:r>
    </w:p>
    <w:p w14:paraId="7A2790AC" w14:textId="63EC21B5" w:rsidR="00264808" w:rsidRPr="000338C6" w:rsidRDefault="000D30AA">
      <w:pPr>
        <w:ind w:firstLine="720"/>
        <w:jc w:val="both"/>
        <w:rPr>
          <w:rFonts w:eastAsia="Calibri"/>
          <w:b/>
          <w:lang w:val="en-GB" w:eastAsia="lt-LT"/>
        </w:rPr>
      </w:pPr>
      <w:r>
        <w:rPr>
          <w:b/>
          <w:lang w:val="en-GB" w:eastAsia="lt-LT"/>
        </w:rPr>
        <w:t>5.11.7</w:t>
      </w:r>
      <w:r w:rsidR="00DD2758" w:rsidRPr="000338C6">
        <w:rPr>
          <w:rFonts w:eastAsia="Calibri"/>
          <w:b/>
          <w:lang w:val="en-GB" w:eastAsia="lt-LT"/>
        </w:rPr>
        <w:t>. </w:t>
      </w:r>
      <w:r w:rsidR="004A6005" w:rsidRPr="004A6005">
        <w:rPr>
          <w:rFonts w:eastAsia="Calibri"/>
          <w:b/>
          <w:lang w:val="en-GB" w:eastAsia="lt-LT"/>
        </w:rPr>
        <w:t xml:space="preserve">Any other documentation deemed necessary by the </w:t>
      </w:r>
      <w:r w:rsidR="00E47806">
        <w:rPr>
          <w:rFonts w:eastAsia="Calibri"/>
          <w:b/>
          <w:lang w:val="en-GB" w:eastAsia="lt-LT"/>
        </w:rPr>
        <w:t>supplier</w:t>
      </w:r>
      <w:r w:rsidR="004A6005" w:rsidRPr="004A6005">
        <w:rPr>
          <w:rFonts w:eastAsia="Calibri"/>
          <w:b/>
          <w:lang w:val="en-GB" w:eastAsia="lt-LT"/>
        </w:rPr>
        <w:t xml:space="preserve"> to substantiate the information in the tender.</w:t>
      </w:r>
      <w:r w:rsidR="00E47806">
        <w:rPr>
          <w:rFonts w:eastAsia="Calibri"/>
          <w:b/>
          <w:lang w:val="en-GB" w:eastAsia="lt-LT"/>
        </w:rPr>
        <w:t xml:space="preserve"> </w:t>
      </w:r>
    </w:p>
    <w:p w14:paraId="5AE61DCD" w14:textId="4248A186" w:rsidR="00264808" w:rsidRPr="000338C6" w:rsidRDefault="00DD2758">
      <w:pPr>
        <w:widowControl w:val="0"/>
        <w:shd w:val="clear" w:color="auto" w:fill="FFFFFF"/>
        <w:suppressAutoHyphens/>
        <w:ind w:firstLine="709"/>
        <w:jc w:val="both"/>
        <w:textAlignment w:val="baseline"/>
        <w:rPr>
          <w:rFonts w:eastAsia="Times New Roman"/>
          <w:color w:val="000000"/>
          <w:shd w:val="clear" w:color="auto" w:fill="00FF00"/>
          <w:lang w:val="en-GB"/>
        </w:rPr>
      </w:pPr>
      <w:proofErr w:type="gramStart"/>
      <w:r w:rsidRPr="000338C6">
        <w:rPr>
          <w:rFonts w:eastAsia="Calibri"/>
          <w:lang w:val="en-GB" w:eastAsia="lt-LT"/>
        </w:rPr>
        <w:t>5.12</w:t>
      </w:r>
      <w:r w:rsidRPr="000338C6">
        <w:rPr>
          <w:rFonts w:eastAsia="Calibri"/>
          <w:b/>
          <w:lang w:val="en-GB" w:eastAsia="lt-LT"/>
        </w:rPr>
        <w:t xml:space="preserve">. </w:t>
      </w:r>
      <w:r w:rsidR="004A6005" w:rsidRPr="004A6005">
        <w:rPr>
          <w:rFonts w:eastAsia="Times New Roman"/>
          <w:color w:val="000000"/>
          <w:lang w:val="en-GB"/>
        </w:rPr>
        <w:t xml:space="preserve">If the Contracting Authority has doubts as to the correctness of the information provided by the </w:t>
      </w:r>
      <w:r w:rsidR="00E47806">
        <w:rPr>
          <w:rFonts w:eastAsia="Times New Roman"/>
          <w:color w:val="000000"/>
          <w:lang w:val="en-GB"/>
        </w:rPr>
        <w:t>supplier</w:t>
      </w:r>
      <w:r w:rsidR="004A6005" w:rsidRPr="004A6005">
        <w:rPr>
          <w:rFonts w:eastAsia="Times New Roman"/>
          <w:color w:val="000000"/>
          <w:lang w:val="en-GB"/>
        </w:rPr>
        <w:t xml:space="preserve"> in Annex 6 to the </w:t>
      </w:r>
      <w:r w:rsidR="00E47806" w:rsidRPr="00E47806">
        <w:rPr>
          <w:rFonts w:eastAsia="Times New Roman"/>
          <w:color w:val="000000"/>
          <w:lang w:val="en-GB"/>
        </w:rPr>
        <w:t>Procurement Terms and Conditions</w:t>
      </w:r>
      <w:r w:rsidR="004A6005" w:rsidRPr="004A6005">
        <w:rPr>
          <w:rFonts w:eastAsia="Times New Roman"/>
          <w:color w:val="000000"/>
          <w:lang w:val="en-GB"/>
        </w:rPr>
        <w:t>, it shall have the right to request the submission of the documents referred to in Article 40(10) of the LPPDS (one or more), or any other documents acceptable to the Contracting Authority, in support of the information.</w:t>
      </w:r>
      <w:proofErr w:type="gramEnd"/>
      <w:r w:rsidR="004A6005" w:rsidRPr="004A6005">
        <w:rPr>
          <w:rFonts w:eastAsia="Times New Roman"/>
          <w:color w:val="000000"/>
          <w:lang w:val="en-GB"/>
        </w:rPr>
        <w:t xml:space="preserve"> The Contracting Authority may request these documents at any time during the procurement procedure if this is necessary to ensure the proper conduct of the procurement procedure.</w:t>
      </w:r>
      <w:r w:rsidR="004A6005">
        <w:rPr>
          <w:rFonts w:eastAsia="Times New Roman"/>
          <w:color w:val="000000"/>
          <w:lang w:val="en-GB"/>
        </w:rPr>
        <w:t xml:space="preserve"> </w:t>
      </w:r>
    </w:p>
    <w:p w14:paraId="49121578" w14:textId="77E2BFCA" w:rsidR="00264808" w:rsidRPr="000338C6" w:rsidRDefault="00DD2758">
      <w:pPr>
        <w:ind w:firstLine="720"/>
        <w:jc w:val="both"/>
        <w:rPr>
          <w:rFonts w:eastAsia="Calibri"/>
          <w:b/>
          <w:lang w:val="en-GB" w:eastAsia="lt-LT"/>
        </w:rPr>
      </w:pPr>
      <w:r w:rsidRPr="000338C6">
        <w:rPr>
          <w:lang w:val="en-GB"/>
        </w:rPr>
        <w:t xml:space="preserve">5.13. </w:t>
      </w:r>
      <w:r w:rsidR="004A6005" w:rsidRPr="004A6005">
        <w:rPr>
          <w:lang w:val="en-GB"/>
        </w:rPr>
        <w:t>The Supplier</w:t>
      </w:r>
      <w:r w:rsidR="00E47806">
        <w:rPr>
          <w:lang w:val="en-GB"/>
        </w:rPr>
        <w:t>’</w:t>
      </w:r>
      <w:r w:rsidR="004A6005" w:rsidRPr="004A6005">
        <w:rPr>
          <w:lang w:val="en-GB"/>
        </w:rPr>
        <w:t>s tender shall consist of the information and documents submitted by means of the CPP IS.</w:t>
      </w:r>
      <w:r w:rsidR="004A6005">
        <w:rPr>
          <w:lang w:val="en-GB"/>
        </w:rPr>
        <w:t xml:space="preserve"> </w:t>
      </w:r>
      <w:r w:rsidRPr="000338C6">
        <w:rPr>
          <w:lang w:val="en-GB"/>
        </w:rPr>
        <w:br/>
      </w:r>
      <w:r w:rsidRPr="000338C6">
        <w:rPr>
          <w:lang w:val="en-GB"/>
        </w:rPr>
        <w:tab/>
      </w:r>
      <w:proofErr w:type="gramStart"/>
      <w:r w:rsidRPr="000338C6">
        <w:rPr>
          <w:lang w:val="en-GB"/>
        </w:rPr>
        <w:t xml:space="preserve">5.14. </w:t>
      </w:r>
      <w:r w:rsidR="004A6005" w:rsidRPr="004A6005">
        <w:rPr>
          <w:lang w:val="en-GB"/>
        </w:rPr>
        <w:t>The tender must be signed with a qualified electronic signature that complies with the requirements of Regulation (EU) No. 910/2014 of the European Parliament and of the Council of 23 July 2014 on electronic identification and trust services for electronic transactions in the internal market and repealing Directive 1999/93/EC (OJ 2014 L 273, p. 73) No. 910/2014).</w:t>
      </w:r>
      <w:proofErr w:type="gramEnd"/>
      <w:r w:rsidR="007F14A7">
        <w:rPr>
          <w:lang w:val="en-GB"/>
        </w:rPr>
        <w:t xml:space="preserve"> </w:t>
      </w:r>
      <w:r w:rsidR="007F14A7" w:rsidRPr="007F14A7">
        <w:rPr>
          <w:lang w:val="en-GB"/>
        </w:rPr>
        <w:t>If the supplier does not have the ability to sign electronically, a physical signature that meets the requirements of legal acts may be used</w:t>
      </w:r>
      <w:r w:rsidR="007F14A7">
        <w:rPr>
          <w:lang w:val="en-GB"/>
        </w:rPr>
        <w:t>.</w:t>
      </w:r>
    </w:p>
    <w:p w14:paraId="55CE67D2" w14:textId="3CB58CE1" w:rsidR="00264808" w:rsidRPr="000338C6" w:rsidRDefault="00DD2758">
      <w:pPr>
        <w:ind w:firstLine="720"/>
        <w:jc w:val="both"/>
        <w:rPr>
          <w:lang w:val="en-GB"/>
        </w:rPr>
      </w:pPr>
      <w:r w:rsidRPr="000338C6">
        <w:rPr>
          <w:rFonts w:eastAsia="Calibri"/>
          <w:lang w:val="en-GB"/>
        </w:rPr>
        <w:t>5.15. </w:t>
      </w:r>
      <w:r w:rsidR="00B46CDB" w:rsidRPr="00B46CDB">
        <w:rPr>
          <w:rFonts w:eastAsia="Calibri"/>
          <w:lang w:val="en-GB"/>
        </w:rPr>
        <w:t xml:space="preserve">Suppliers must indicate in their tender what information contained in the tender is confidential. Such information shall include, in particular, business secrets and confidential aspects of tenders. </w:t>
      </w:r>
      <w:proofErr w:type="gramStart"/>
      <w:r w:rsidR="00B46CDB" w:rsidRPr="00B46CDB">
        <w:rPr>
          <w:rFonts w:eastAsia="Calibri"/>
          <w:lang w:val="en-GB"/>
        </w:rPr>
        <w:t>Information which is required to be made public by the laws of the Republic of Lithuania</w:t>
      </w:r>
      <w:proofErr w:type="gramEnd"/>
      <w:r w:rsidR="00B46CDB" w:rsidRPr="00B46CDB">
        <w:rPr>
          <w:rFonts w:eastAsia="Calibri"/>
          <w:lang w:val="en-GB"/>
        </w:rPr>
        <w:t xml:space="preserve"> may not be designated as confidential by the </w:t>
      </w:r>
      <w:r w:rsidR="00A50AB7">
        <w:rPr>
          <w:rFonts w:eastAsia="Calibri"/>
          <w:lang w:val="en-GB"/>
        </w:rPr>
        <w:t>supplier</w:t>
      </w:r>
      <w:r w:rsidR="00B46CDB" w:rsidRPr="00B46CDB">
        <w:rPr>
          <w:rFonts w:eastAsia="Calibri"/>
          <w:lang w:val="en-GB"/>
        </w:rPr>
        <w:t>.</w:t>
      </w:r>
      <w:r w:rsidR="00A50AB7">
        <w:rPr>
          <w:rFonts w:eastAsia="Calibri"/>
          <w:lang w:val="en-GB"/>
        </w:rPr>
        <w:t xml:space="preserve"> </w:t>
      </w:r>
    </w:p>
    <w:p w14:paraId="6A71CB36" w14:textId="0A21A7F6" w:rsidR="00264808" w:rsidRPr="000338C6" w:rsidRDefault="00DD2758">
      <w:pPr>
        <w:ind w:firstLine="720"/>
        <w:jc w:val="both"/>
        <w:rPr>
          <w:lang w:val="en-GB"/>
        </w:rPr>
      </w:pPr>
      <w:r w:rsidRPr="000338C6">
        <w:rPr>
          <w:lang w:val="en-GB"/>
        </w:rPr>
        <w:t xml:space="preserve">5.16. </w:t>
      </w:r>
      <w:r w:rsidR="00B46CDB" w:rsidRPr="00B46CDB">
        <w:rPr>
          <w:lang w:val="en-GB"/>
        </w:rPr>
        <w:t xml:space="preserve">The supplier shall have the right to modify or withdraw its tender by means of the CPP IS before the deadline for the submission of tenders. Such an amendment or notification that the tender is </w:t>
      </w:r>
      <w:r w:rsidR="00B46CDB" w:rsidRPr="00B46CDB">
        <w:rPr>
          <w:lang w:val="en-GB"/>
        </w:rPr>
        <w:lastRenderedPageBreak/>
        <w:t xml:space="preserve">withdrawn shall be considered valid if </w:t>
      </w:r>
      <w:proofErr w:type="gramStart"/>
      <w:r w:rsidR="00B46CDB" w:rsidRPr="00B46CDB">
        <w:rPr>
          <w:lang w:val="en-GB"/>
        </w:rPr>
        <w:t xml:space="preserve">it is received by the </w:t>
      </w:r>
      <w:r w:rsidR="00A50AB7" w:rsidRPr="00B46CDB">
        <w:rPr>
          <w:lang w:val="en-GB"/>
        </w:rPr>
        <w:t xml:space="preserve">Contracting Authority </w:t>
      </w:r>
      <w:r w:rsidR="00B46CDB" w:rsidRPr="00B46CDB">
        <w:rPr>
          <w:lang w:val="en-GB"/>
        </w:rPr>
        <w:t>by means of the CPP IS</w:t>
      </w:r>
      <w:proofErr w:type="gramEnd"/>
      <w:r w:rsidR="00B46CDB" w:rsidRPr="00B46CDB">
        <w:rPr>
          <w:lang w:val="en-GB"/>
        </w:rPr>
        <w:t xml:space="preserve"> before the deadline for submission of tenders.</w:t>
      </w:r>
      <w:r w:rsidRPr="000338C6">
        <w:rPr>
          <w:lang w:val="en-GB"/>
        </w:rPr>
        <w:tab/>
      </w:r>
    </w:p>
    <w:p w14:paraId="2A8DD459" w14:textId="15E2ACDA" w:rsidR="00264808" w:rsidRPr="000338C6" w:rsidRDefault="00DD2758">
      <w:pPr>
        <w:ind w:firstLine="720"/>
        <w:jc w:val="both"/>
        <w:rPr>
          <w:lang w:val="en-GB"/>
        </w:rPr>
      </w:pPr>
      <w:r w:rsidRPr="000338C6">
        <w:rPr>
          <w:lang w:val="en-GB"/>
        </w:rPr>
        <w:t xml:space="preserve">5.17. </w:t>
      </w:r>
      <w:r w:rsidR="00B46CDB" w:rsidRPr="00B46CDB">
        <w:rPr>
          <w:lang w:val="en-GB"/>
        </w:rPr>
        <w:t>Before the expiry of the period of validity of tenders, the Contracting Authority shall have the right to request, by means of the CPP IS, that suppliers extend the validity of their tenders until a specified time. The supplier may refuse such a request by means of the CPP IS.</w:t>
      </w:r>
    </w:p>
    <w:p w14:paraId="1E182C3B" w14:textId="77777777" w:rsidR="00264808" w:rsidRPr="000338C6" w:rsidRDefault="00264808">
      <w:pPr>
        <w:ind w:firstLine="720"/>
        <w:jc w:val="both"/>
        <w:rPr>
          <w:lang w:val="en-GB"/>
        </w:rPr>
      </w:pPr>
    </w:p>
    <w:p w14:paraId="20659B5E" w14:textId="693C2130" w:rsidR="00264808" w:rsidRPr="000338C6" w:rsidRDefault="00DD2758">
      <w:pPr>
        <w:pStyle w:val="Body2"/>
        <w:jc w:val="center"/>
        <w:rPr>
          <w:rFonts w:cs="Times New Roman"/>
          <w:b/>
          <w:sz w:val="24"/>
          <w:szCs w:val="24"/>
          <w:lang w:val="en-GB"/>
        </w:rPr>
      </w:pPr>
      <w:r w:rsidRPr="000338C6">
        <w:rPr>
          <w:rFonts w:cs="Times New Roman"/>
          <w:b/>
          <w:sz w:val="24"/>
          <w:szCs w:val="24"/>
          <w:lang w:val="en-GB"/>
        </w:rPr>
        <w:t xml:space="preserve">6. </w:t>
      </w:r>
      <w:r w:rsidR="00B46CDB" w:rsidRPr="00B46CDB">
        <w:rPr>
          <w:rFonts w:cs="Times New Roman"/>
          <w:b/>
          <w:sz w:val="24"/>
          <w:szCs w:val="24"/>
          <w:lang w:val="en-GB"/>
        </w:rPr>
        <w:t>ENCRYPTION OF TENDERS</w:t>
      </w:r>
      <w:r w:rsidR="00B46CDB">
        <w:rPr>
          <w:rFonts w:cs="Times New Roman"/>
          <w:b/>
          <w:sz w:val="24"/>
          <w:szCs w:val="24"/>
          <w:lang w:val="en-GB"/>
        </w:rPr>
        <w:t xml:space="preserve"> </w:t>
      </w:r>
    </w:p>
    <w:p w14:paraId="75062702" w14:textId="77777777" w:rsidR="00264808" w:rsidRPr="000338C6" w:rsidRDefault="00264808">
      <w:pPr>
        <w:pStyle w:val="Body2"/>
        <w:rPr>
          <w:rFonts w:cs="Times New Roman"/>
          <w:sz w:val="24"/>
          <w:szCs w:val="24"/>
          <w:lang w:val="en-GB"/>
        </w:rPr>
      </w:pPr>
    </w:p>
    <w:p w14:paraId="08136AF8" w14:textId="63D89A89" w:rsidR="00264808" w:rsidRPr="000338C6" w:rsidRDefault="00DD2758">
      <w:pPr>
        <w:pStyle w:val="Body2"/>
        <w:ind w:firstLine="720"/>
        <w:rPr>
          <w:rFonts w:cs="Times New Roman"/>
          <w:sz w:val="24"/>
          <w:szCs w:val="24"/>
          <w:lang w:val="en-GB"/>
        </w:rPr>
      </w:pPr>
      <w:r w:rsidRPr="000338C6">
        <w:rPr>
          <w:rFonts w:cs="Times New Roman"/>
          <w:sz w:val="24"/>
          <w:szCs w:val="24"/>
          <w:lang w:val="en-GB"/>
        </w:rPr>
        <w:t xml:space="preserve">6.1. </w:t>
      </w:r>
      <w:r w:rsidR="00B46CDB" w:rsidRPr="00B46CDB">
        <w:rPr>
          <w:rFonts w:cs="Times New Roman"/>
          <w:sz w:val="24"/>
          <w:szCs w:val="24"/>
          <w:lang w:val="en-GB"/>
        </w:rPr>
        <w:t xml:space="preserve">The tender submitted by the supplier </w:t>
      </w:r>
      <w:proofErr w:type="gramStart"/>
      <w:r w:rsidR="00B46CDB" w:rsidRPr="00B46CDB">
        <w:rPr>
          <w:rFonts w:cs="Times New Roman"/>
          <w:sz w:val="24"/>
          <w:szCs w:val="24"/>
          <w:lang w:val="en-GB"/>
        </w:rPr>
        <w:t>may be encrypted</w:t>
      </w:r>
      <w:proofErr w:type="gramEnd"/>
      <w:r w:rsidR="00B46CDB" w:rsidRPr="00B46CDB">
        <w:rPr>
          <w:rFonts w:cs="Times New Roman"/>
          <w:sz w:val="24"/>
          <w:szCs w:val="24"/>
          <w:lang w:val="en-GB"/>
        </w:rPr>
        <w:t xml:space="preserve">. If the supplier chooses to submit an encrypted tender, it </w:t>
      </w:r>
      <w:proofErr w:type="gramStart"/>
      <w:r w:rsidR="00B46CDB" w:rsidRPr="00B46CDB">
        <w:rPr>
          <w:rFonts w:cs="Times New Roman"/>
          <w:sz w:val="24"/>
          <w:szCs w:val="24"/>
          <w:lang w:val="en-GB"/>
        </w:rPr>
        <w:t>shall:</w:t>
      </w:r>
      <w:proofErr w:type="gramEnd"/>
      <w:r w:rsidRPr="000338C6">
        <w:rPr>
          <w:rFonts w:cs="Times New Roman"/>
          <w:sz w:val="24"/>
          <w:szCs w:val="24"/>
          <w:lang w:val="en-GB"/>
        </w:rPr>
        <w:tab/>
      </w:r>
      <w:r w:rsidRPr="000338C6">
        <w:rPr>
          <w:rFonts w:cs="Times New Roman"/>
          <w:sz w:val="24"/>
          <w:szCs w:val="24"/>
          <w:lang w:val="en-GB"/>
        </w:rPr>
        <w:br/>
      </w:r>
      <w:r w:rsidRPr="000338C6">
        <w:rPr>
          <w:rFonts w:cs="Times New Roman"/>
          <w:sz w:val="24"/>
          <w:szCs w:val="24"/>
          <w:lang w:val="en-GB"/>
        </w:rPr>
        <w:tab/>
        <w:t xml:space="preserve">6.1.1. </w:t>
      </w:r>
      <w:proofErr w:type="gramStart"/>
      <w:r w:rsidR="00B46CDB" w:rsidRPr="00B46CDB">
        <w:rPr>
          <w:rFonts w:cs="Times New Roman"/>
          <w:sz w:val="24"/>
          <w:szCs w:val="24"/>
          <w:lang w:val="en-GB"/>
        </w:rPr>
        <w:t>submit</w:t>
      </w:r>
      <w:proofErr w:type="gramEnd"/>
      <w:r w:rsidR="00B46CDB" w:rsidRPr="00B46CDB">
        <w:rPr>
          <w:rFonts w:cs="Times New Roman"/>
          <w:sz w:val="24"/>
          <w:szCs w:val="24"/>
          <w:lang w:val="en-GB"/>
        </w:rPr>
        <w:t xml:space="preserve"> an encrypted tender by means of the CPP IS before the deadline for the submission of tenders (the whole tender or the tender document containing the tender price shall be encrypted). Instructions on how to encrypt the tender </w:t>
      </w:r>
      <w:proofErr w:type="gramStart"/>
      <w:r w:rsidR="00B46CDB" w:rsidRPr="00B46CDB">
        <w:rPr>
          <w:rFonts w:cs="Times New Roman"/>
          <w:sz w:val="24"/>
          <w:szCs w:val="24"/>
          <w:lang w:val="en-GB"/>
        </w:rPr>
        <w:t>can be found</w:t>
      </w:r>
      <w:proofErr w:type="gramEnd"/>
      <w:r w:rsidR="00B46CDB" w:rsidRPr="00B46CDB">
        <w:rPr>
          <w:rFonts w:cs="Times New Roman"/>
          <w:sz w:val="24"/>
          <w:szCs w:val="24"/>
          <w:lang w:val="en-GB"/>
        </w:rPr>
        <w:t xml:space="preserve"> on the following website</w:t>
      </w:r>
      <w:r w:rsidRPr="000338C6">
        <w:rPr>
          <w:rFonts w:cs="Times New Roman"/>
          <w:sz w:val="24"/>
          <w:szCs w:val="24"/>
          <w:lang w:val="en-GB"/>
        </w:rPr>
        <w:t xml:space="preserve"> </w:t>
      </w:r>
      <w:hyperlink r:id="rId11" w:history="1">
        <w:r w:rsidR="00264808" w:rsidRPr="000338C6">
          <w:rPr>
            <w:rStyle w:val="Hyperlink"/>
            <w:rFonts w:cs="Times New Roman"/>
            <w:sz w:val="24"/>
            <w:szCs w:val="24"/>
            <w:lang w:val="en-GB"/>
          </w:rPr>
          <w:t>http://vpt.lrv.lt/lt/pasiulymu-sifravimas</w:t>
        </w:r>
      </w:hyperlink>
      <w:r w:rsidRPr="000338C6">
        <w:rPr>
          <w:rFonts w:cs="Times New Roman"/>
          <w:sz w:val="24"/>
          <w:szCs w:val="24"/>
          <w:lang w:val="en-GB"/>
        </w:rPr>
        <w:t>.</w:t>
      </w:r>
      <w:r w:rsidRPr="000338C6">
        <w:rPr>
          <w:rFonts w:cs="Times New Roman"/>
          <w:sz w:val="24"/>
          <w:szCs w:val="24"/>
          <w:lang w:val="en-GB"/>
        </w:rPr>
        <w:tab/>
      </w:r>
      <w:r w:rsidRPr="000338C6">
        <w:rPr>
          <w:rFonts w:cs="Times New Roman"/>
          <w:sz w:val="24"/>
          <w:szCs w:val="24"/>
          <w:lang w:val="en-GB"/>
        </w:rPr>
        <w:br/>
      </w:r>
      <w:r w:rsidRPr="000338C6">
        <w:rPr>
          <w:rFonts w:cs="Times New Roman"/>
          <w:sz w:val="24"/>
          <w:szCs w:val="24"/>
          <w:lang w:val="en-GB"/>
        </w:rPr>
        <w:tab/>
        <w:t xml:space="preserve">6.1.2. </w:t>
      </w:r>
      <w:proofErr w:type="gramStart"/>
      <w:r w:rsidR="00B46CDB" w:rsidRPr="00B46CDB">
        <w:rPr>
          <w:rFonts w:cs="Times New Roman"/>
          <w:sz w:val="24"/>
          <w:szCs w:val="24"/>
          <w:lang w:val="en-GB"/>
        </w:rPr>
        <w:t>before</w:t>
      </w:r>
      <w:proofErr w:type="gramEnd"/>
      <w:r w:rsidR="00B46CDB" w:rsidRPr="00B46CDB">
        <w:rPr>
          <w:rFonts w:cs="Times New Roman"/>
          <w:sz w:val="24"/>
          <w:szCs w:val="24"/>
          <w:lang w:val="en-GB"/>
        </w:rPr>
        <w:t xml:space="preserve"> the start of the procedure (meeting) for consulting the tenders submitted by means of the CPP IS, to provide a password by means of the CPP IS means of correspondence, which will enable the Contracting Authority to decrypt the tender submitted. </w:t>
      </w:r>
      <w:proofErr w:type="gramStart"/>
      <w:r w:rsidR="00B46CDB" w:rsidRPr="00B46CDB">
        <w:rPr>
          <w:rFonts w:cs="Times New Roman"/>
          <w:sz w:val="24"/>
          <w:szCs w:val="24"/>
          <w:lang w:val="en-GB"/>
        </w:rPr>
        <w:t>In the event of technical problems with the CPP IS, where the supplier is unable to provide the password via the CPP IS correspondence tool, the supplier has the right to provide the password by any other means of its choice: the official e-mail of the Contracting Authority, by fax, or in writing, in which case it should be proactive in making sure that the password provided reaches the addressee in time (for example, by contacting the Contracting Authority by official telephone and/or by other means).</w:t>
      </w:r>
      <w:r w:rsidRPr="000338C6">
        <w:rPr>
          <w:rFonts w:cs="Times New Roman"/>
          <w:sz w:val="24"/>
          <w:szCs w:val="24"/>
          <w:lang w:val="en-GB"/>
        </w:rPr>
        <w:tab/>
      </w:r>
      <w:proofErr w:type="gramEnd"/>
      <w:r w:rsidRPr="000338C6">
        <w:rPr>
          <w:rFonts w:cs="Times New Roman"/>
          <w:sz w:val="24"/>
          <w:szCs w:val="24"/>
          <w:lang w:val="en-GB"/>
        </w:rPr>
        <w:br/>
      </w:r>
      <w:r w:rsidRPr="000338C6">
        <w:rPr>
          <w:rFonts w:cs="Times New Roman"/>
          <w:sz w:val="24"/>
          <w:szCs w:val="24"/>
          <w:lang w:val="en-GB"/>
        </w:rPr>
        <w:tab/>
      </w:r>
      <w:proofErr w:type="gramStart"/>
      <w:r w:rsidRPr="000338C6">
        <w:rPr>
          <w:rFonts w:cs="Times New Roman"/>
          <w:sz w:val="24"/>
          <w:szCs w:val="24"/>
          <w:lang w:val="en-GB"/>
        </w:rPr>
        <w:t xml:space="preserve">6.2. </w:t>
      </w:r>
      <w:r w:rsidR="00B46CDB" w:rsidRPr="00B46CDB">
        <w:rPr>
          <w:rFonts w:cs="Times New Roman"/>
          <w:sz w:val="24"/>
          <w:szCs w:val="24"/>
          <w:lang w:val="en-GB"/>
        </w:rPr>
        <w:t>If the supplier has encrypted the entire tender and does not provide a password (for its own fault) before the start of the procedure (meeting) for access to tenders submitted by means of the CPP IS, or if it provides an incorrect password which has prevented the Contracting Authority from decrypting the tender, it shall be deemed to be unsuccessful and shall not be evaluated.</w:t>
      </w:r>
      <w:proofErr w:type="gramEnd"/>
      <w:r w:rsidR="00B46CDB" w:rsidRPr="00B46CDB">
        <w:rPr>
          <w:rFonts w:cs="Times New Roman"/>
          <w:sz w:val="24"/>
          <w:szCs w:val="24"/>
          <w:lang w:val="en-GB"/>
        </w:rPr>
        <w:t xml:space="preserve"> If, in the above case, the </w:t>
      </w:r>
      <w:r w:rsidR="00E07807">
        <w:rPr>
          <w:rFonts w:cs="Times New Roman"/>
          <w:sz w:val="24"/>
          <w:szCs w:val="24"/>
          <w:lang w:val="en-GB"/>
        </w:rPr>
        <w:t>supplier</w:t>
      </w:r>
      <w:r w:rsidR="00B46CDB" w:rsidRPr="00B46CDB">
        <w:rPr>
          <w:rFonts w:cs="Times New Roman"/>
          <w:sz w:val="24"/>
          <w:szCs w:val="24"/>
          <w:lang w:val="en-GB"/>
        </w:rPr>
        <w:t xml:space="preserve"> has only encrypted the tender document indicating the tender price and has submitted the other tender documents unencrypted, the </w:t>
      </w:r>
      <w:r w:rsidR="00E07807" w:rsidRPr="00B46CDB">
        <w:rPr>
          <w:rFonts w:cs="Times New Roman"/>
          <w:sz w:val="24"/>
          <w:szCs w:val="24"/>
          <w:lang w:val="en-GB"/>
        </w:rPr>
        <w:t xml:space="preserve">Contracting Authority </w:t>
      </w:r>
      <w:r w:rsidR="00B46CDB" w:rsidRPr="00B46CDB">
        <w:rPr>
          <w:rFonts w:cs="Times New Roman"/>
          <w:sz w:val="24"/>
          <w:szCs w:val="24"/>
          <w:lang w:val="en-GB"/>
        </w:rPr>
        <w:t>shall reject the tender of the supplier as not complying with the requirements laid down in the procurement documents (the supplier has not submitted a tender price).</w:t>
      </w:r>
      <w:r w:rsidR="00B46CDB">
        <w:rPr>
          <w:rFonts w:cs="Times New Roman"/>
          <w:sz w:val="24"/>
          <w:szCs w:val="24"/>
          <w:lang w:val="en-GB"/>
        </w:rPr>
        <w:t xml:space="preserve"> </w:t>
      </w:r>
    </w:p>
    <w:p w14:paraId="6BFB6DA7" w14:textId="77777777" w:rsidR="00264808" w:rsidRPr="000338C6" w:rsidRDefault="00264808">
      <w:pPr>
        <w:ind w:firstLine="709"/>
        <w:jc w:val="both"/>
        <w:rPr>
          <w:b/>
          <w:color w:val="FF0000"/>
          <w:lang w:val="en-GB"/>
        </w:rPr>
      </w:pPr>
    </w:p>
    <w:p w14:paraId="27AA9D66" w14:textId="2720AF0D" w:rsidR="00264808" w:rsidRPr="000338C6" w:rsidRDefault="00DD2758">
      <w:pPr>
        <w:jc w:val="center"/>
        <w:rPr>
          <w:lang w:val="en-GB"/>
        </w:rPr>
      </w:pPr>
      <w:r w:rsidRPr="000338C6">
        <w:rPr>
          <w:rFonts w:eastAsia="Calibri"/>
          <w:b/>
          <w:lang w:val="en-GB"/>
        </w:rPr>
        <w:t>7. </w:t>
      </w:r>
      <w:r w:rsidR="00B46CDB" w:rsidRPr="00B46CDB">
        <w:rPr>
          <w:rFonts w:eastAsia="Calibri"/>
          <w:b/>
          <w:lang w:val="en-GB"/>
        </w:rPr>
        <w:t>ENSURING THE VALIDITY OF TENDERS</w:t>
      </w:r>
    </w:p>
    <w:p w14:paraId="5765241A" w14:textId="77777777" w:rsidR="00264808" w:rsidRPr="000338C6" w:rsidRDefault="00264808">
      <w:pPr>
        <w:ind w:firstLine="709"/>
        <w:jc w:val="both"/>
        <w:rPr>
          <w:b/>
          <w:color w:val="FF0000"/>
          <w:lang w:val="en-GB"/>
        </w:rPr>
      </w:pPr>
    </w:p>
    <w:p w14:paraId="5E26CF50" w14:textId="0DFC7F25" w:rsidR="00264808" w:rsidRPr="000338C6" w:rsidRDefault="00DD2758">
      <w:pPr>
        <w:ind w:firstLine="709"/>
        <w:jc w:val="both"/>
        <w:rPr>
          <w:lang w:val="en-GB"/>
        </w:rPr>
      </w:pPr>
      <w:r w:rsidRPr="000338C6">
        <w:rPr>
          <w:lang w:val="en-GB"/>
        </w:rPr>
        <w:t xml:space="preserve">7.1. </w:t>
      </w:r>
      <w:r w:rsidR="00B46CDB" w:rsidRPr="00B46CDB">
        <w:rPr>
          <w:lang w:val="en-GB"/>
        </w:rPr>
        <w:t xml:space="preserve">The validity of the tender </w:t>
      </w:r>
      <w:proofErr w:type="gramStart"/>
      <w:r w:rsidR="00B46CDB" w:rsidRPr="00B46CDB">
        <w:rPr>
          <w:lang w:val="en-GB"/>
        </w:rPr>
        <w:t>is guaranteed</w:t>
      </w:r>
      <w:proofErr w:type="gramEnd"/>
      <w:r w:rsidR="00B46CDB" w:rsidRPr="00B46CDB">
        <w:rPr>
          <w:lang w:val="en-GB"/>
        </w:rPr>
        <w:t xml:space="preserve"> by a penalty of 2 % of the tender price in EUR excluding VAT (fine).</w:t>
      </w:r>
      <w:r w:rsidRPr="000338C6">
        <w:rPr>
          <w:lang w:val="en-GB"/>
        </w:rPr>
        <w:tab/>
      </w:r>
      <w:r w:rsidRPr="000338C6">
        <w:rPr>
          <w:lang w:val="en-GB"/>
        </w:rPr>
        <w:br/>
      </w:r>
      <w:r w:rsidRPr="000338C6">
        <w:rPr>
          <w:lang w:val="en-GB"/>
        </w:rPr>
        <w:tab/>
        <w:t xml:space="preserve">7.2. </w:t>
      </w:r>
      <w:r w:rsidR="00497827" w:rsidRPr="00497827">
        <w:rPr>
          <w:lang w:val="en-GB"/>
        </w:rPr>
        <w:t>By submitting a tender, the supplier undertakes to pay to the Contracting Authority the amount of liquidated damages (fine) referred to in clause 7.1 in the event of the occurrence of at least one of the following conditions:</w:t>
      </w:r>
      <w:r w:rsidRPr="000338C6">
        <w:rPr>
          <w:lang w:val="en-GB"/>
        </w:rPr>
        <w:tab/>
      </w:r>
      <w:r w:rsidRPr="000338C6">
        <w:rPr>
          <w:lang w:val="en-GB"/>
        </w:rPr>
        <w:br/>
      </w:r>
      <w:r w:rsidRPr="000338C6">
        <w:rPr>
          <w:lang w:val="en-GB"/>
        </w:rPr>
        <w:tab/>
        <w:t xml:space="preserve">7.2.1. </w:t>
      </w:r>
      <w:r w:rsidR="00497827" w:rsidRPr="00497827">
        <w:rPr>
          <w:lang w:val="en-GB"/>
        </w:rPr>
        <w:t>the supplier withdraws its tender or part of its tender (the object of the procurement, the quantity (volume), the proposed prices, the delivery or payment terms, other conditions specified in the tender), even though the tender will not have expired;</w:t>
      </w:r>
      <w:r w:rsidRPr="000338C6">
        <w:rPr>
          <w:lang w:val="en-GB"/>
        </w:rPr>
        <w:tab/>
      </w:r>
      <w:r w:rsidRPr="000338C6">
        <w:rPr>
          <w:lang w:val="en-GB"/>
        </w:rPr>
        <w:br/>
      </w:r>
      <w:r w:rsidRPr="000338C6">
        <w:rPr>
          <w:lang w:val="en-GB"/>
        </w:rPr>
        <w:tab/>
        <w:t xml:space="preserve">7.2.2. </w:t>
      </w:r>
      <w:proofErr w:type="gramStart"/>
      <w:r w:rsidR="00497827" w:rsidRPr="00497827">
        <w:rPr>
          <w:lang w:val="en-GB"/>
        </w:rPr>
        <w:t>the</w:t>
      </w:r>
      <w:proofErr w:type="gramEnd"/>
      <w:r w:rsidR="00497827" w:rsidRPr="00497827">
        <w:rPr>
          <w:lang w:val="en-GB"/>
        </w:rPr>
        <w:t xml:space="preserve"> supplier refuses to sign the procurement contract in accordance with the main terms and conditions of the procurement contract set out in these </w:t>
      </w:r>
      <w:r w:rsidR="00396DF6">
        <w:rPr>
          <w:lang w:val="en-GB"/>
        </w:rPr>
        <w:t xml:space="preserve">Terms and </w:t>
      </w:r>
      <w:r w:rsidR="00497827" w:rsidRPr="00497827">
        <w:rPr>
          <w:lang w:val="en-GB"/>
        </w:rPr>
        <w:t xml:space="preserve">Conditions. If the supplier fails to sign the contract by the time specified by the Contracting Authority, the supplier </w:t>
      </w:r>
      <w:proofErr w:type="gramStart"/>
      <w:r w:rsidR="00497827" w:rsidRPr="00497827">
        <w:rPr>
          <w:lang w:val="en-GB"/>
        </w:rPr>
        <w:t>shall be deemed</w:t>
      </w:r>
      <w:proofErr w:type="gramEnd"/>
      <w:r w:rsidR="00497827" w:rsidRPr="00497827">
        <w:rPr>
          <w:lang w:val="en-GB"/>
        </w:rPr>
        <w:t xml:space="preserve"> to have refused to sign the procurement contract.</w:t>
      </w:r>
      <w:r w:rsidRPr="000338C6">
        <w:rPr>
          <w:lang w:val="en-GB"/>
        </w:rPr>
        <w:tab/>
      </w:r>
      <w:r w:rsidRPr="000338C6">
        <w:rPr>
          <w:lang w:val="en-GB"/>
        </w:rPr>
        <w:br/>
      </w:r>
      <w:r w:rsidRPr="000338C6">
        <w:rPr>
          <w:lang w:val="en-GB"/>
        </w:rPr>
        <w:tab/>
        <w:t xml:space="preserve">7.2.3. </w:t>
      </w:r>
      <w:proofErr w:type="gramStart"/>
      <w:r w:rsidR="00497827" w:rsidRPr="00497827">
        <w:rPr>
          <w:lang w:val="en-GB"/>
        </w:rPr>
        <w:t>the</w:t>
      </w:r>
      <w:proofErr w:type="gramEnd"/>
      <w:r w:rsidR="00497827" w:rsidRPr="00497827">
        <w:rPr>
          <w:lang w:val="en-GB"/>
        </w:rPr>
        <w:t xml:space="preserve"> successful supplier fails to provide a document guaranteeing compliance with the Terms and Conditions of the procurement contract.</w:t>
      </w:r>
      <w:r w:rsidR="00497827">
        <w:rPr>
          <w:lang w:val="en-GB"/>
        </w:rPr>
        <w:t xml:space="preserve"> </w:t>
      </w:r>
    </w:p>
    <w:p w14:paraId="11EC100C" w14:textId="77777777" w:rsidR="00264808" w:rsidRPr="000338C6" w:rsidRDefault="00264808">
      <w:pPr>
        <w:ind w:firstLine="709"/>
        <w:jc w:val="both"/>
        <w:rPr>
          <w:lang w:val="en-GB"/>
        </w:rPr>
      </w:pPr>
    </w:p>
    <w:p w14:paraId="283069FD" w14:textId="6DCB77CB" w:rsidR="00264808" w:rsidRPr="000338C6" w:rsidRDefault="00DD2758">
      <w:pPr>
        <w:jc w:val="center"/>
        <w:rPr>
          <w:lang w:val="en-GB"/>
        </w:rPr>
      </w:pPr>
      <w:r w:rsidRPr="000338C6">
        <w:rPr>
          <w:b/>
          <w:lang w:val="en-GB"/>
        </w:rPr>
        <w:t>8.</w:t>
      </w:r>
      <w:r w:rsidRPr="000338C6">
        <w:rPr>
          <w:b/>
          <w:color w:val="FF0000"/>
          <w:lang w:val="en-GB"/>
        </w:rPr>
        <w:t xml:space="preserve"> </w:t>
      </w:r>
      <w:r w:rsidR="00497827" w:rsidRPr="00497827">
        <w:rPr>
          <w:rFonts w:eastAsia="Calibri"/>
          <w:b/>
          <w:lang w:val="en-GB"/>
        </w:rPr>
        <w:t>CLARIFICATION AND AMENDMENT OF PROCUREMENT DOCUMENTS</w:t>
      </w:r>
    </w:p>
    <w:p w14:paraId="645EC947" w14:textId="77777777" w:rsidR="00264808" w:rsidRPr="000338C6" w:rsidRDefault="00264808">
      <w:pPr>
        <w:jc w:val="both"/>
        <w:rPr>
          <w:rFonts w:eastAsia="Calibri"/>
          <w:lang w:val="en-GB" w:eastAsia="lt-LT"/>
        </w:rPr>
      </w:pPr>
    </w:p>
    <w:p w14:paraId="235C95BE" w14:textId="7EC34305" w:rsidR="00264808" w:rsidRPr="000338C6" w:rsidRDefault="00DD2758">
      <w:pPr>
        <w:pStyle w:val="Body2"/>
        <w:ind w:firstLine="720"/>
        <w:rPr>
          <w:rFonts w:cs="Times New Roman"/>
          <w:sz w:val="24"/>
          <w:szCs w:val="24"/>
          <w:lang w:val="en-GB"/>
        </w:rPr>
      </w:pPr>
      <w:r w:rsidRPr="000338C6">
        <w:rPr>
          <w:rFonts w:cs="Times New Roman"/>
          <w:sz w:val="24"/>
          <w:szCs w:val="24"/>
          <w:lang w:val="en-GB"/>
        </w:rPr>
        <w:lastRenderedPageBreak/>
        <w:t xml:space="preserve">8.1. </w:t>
      </w:r>
      <w:r w:rsidR="00497827" w:rsidRPr="00497827">
        <w:rPr>
          <w:rFonts w:cs="Times New Roman"/>
          <w:sz w:val="24"/>
          <w:szCs w:val="24"/>
          <w:lang w:val="en-GB"/>
        </w:rPr>
        <w:t>The supplier may request the Contracting Authority to clarify or amend the procurement documents only by means of the CPP IS correspondence.</w:t>
      </w:r>
      <w:r w:rsidRPr="000338C6">
        <w:rPr>
          <w:rFonts w:cs="Times New Roman"/>
          <w:sz w:val="24"/>
          <w:szCs w:val="24"/>
          <w:lang w:val="en-GB"/>
        </w:rPr>
        <w:tab/>
      </w:r>
      <w:r w:rsidRPr="000338C6">
        <w:rPr>
          <w:rFonts w:cs="Times New Roman"/>
          <w:sz w:val="24"/>
          <w:szCs w:val="24"/>
          <w:lang w:val="en-GB"/>
        </w:rPr>
        <w:br/>
      </w:r>
      <w:r w:rsidRPr="000338C6">
        <w:rPr>
          <w:rFonts w:cs="Times New Roman"/>
          <w:sz w:val="24"/>
          <w:szCs w:val="24"/>
          <w:lang w:val="en-GB"/>
        </w:rPr>
        <w:tab/>
        <w:t xml:space="preserve">8.2. </w:t>
      </w:r>
      <w:r w:rsidR="00497827" w:rsidRPr="00497827">
        <w:rPr>
          <w:rFonts w:cs="Times New Roman"/>
          <w:sz w:val="24"/>
          <w:szCs w:val="24"/>
          <w:lang w:val="en-GB"/>
        </w:rPr>
        <w:t>Suppliers should be proactive and ask questions or request clarification of the procurement documents as soon as they have been analysed, bearing in mind that the content of the tender or the object of the procurement will not be subject to modification once the deadline for submission of tenders has passed.</w:t>
      </w:r>
      <w:r w:rsidRPr="000338C6">
        <w:rPr>
          <w:rFonts w:cs="Times New Roman"/>
          <w:sz w:val="24"/>
          <w:szCs w:val="24"/>
          <w:lang w:val="en-GB"/>
        </w:rPr>
        <w:tab/>
      </w:r>
      <w:r w:rsidRPr="000338C6">
        <w:rPr>
          <w:rFonts w:cs="Times New Roman"/>
          <w:sz w:val="24"/>
          <w:szCs w:val="24"/>
          <w:lang w:val="en-GB"/>
        </w:rPr>
        <w:br/>
      </w:r>
      <w:r w:rsidRPr="000338C6">
        <w:rPr>
          <w:rFonts w:cs="Times New Roman"/>
          <w:sz w:val="24"/>
          <w:szCs w:val="24"/>
          <w:lang w:val="en-GB"/>
        </w:rPr>
        <w:tab/>
        <w:t xml:space="preserve">8.3. </w:t>
      </w:r>
      <w:r w:rsidR="00497827" w:rsidRPr="00497827">
        <w:rPr>
          <w:rFonts w:cs="Times New Roman"/>
          <w:sz w:val="24"/>
          <w:szCs w:val="24"/>
          <w:lang w:val="en-GB"/>
        </w:rPr>
        <w:t xml:space="preserve">The Contracting Authority shall respond only by means of CPP IS correspondence to any written request from a </w:t>
      </w:r>
      <w:r w:rsidR="00396DF6">
        <w:rPr>
          <w:rFonts w:cs="Times New Roman"/>
          <w:sz w:val="24"/>
          <w:szCs w:val="24"/>
          <w:lang w:val="en-GB"/>
        </w:rPr>
        <w:t>supplier</w:t>
      </w:r>
      <w:r w:rsidR="00497827" w:rsidRPr="00497827">
        <w:rPr>
          <w:rFonts w:cs="Times New Roman"/>
          <w:sz w:val="24"/>
          <w:szCs w:val="24"/>
          <w:lang w:val="en-GB"/>
        </w:rPr>
        <w:t xml:space="preserve"> for clarification/adjustment of the procurement documents, </w:t>
      </w:r>
      <w:proofErr w:type="gramStart"/>
      <w:r w:rsidR="00497827" w:rsidRPr="00497827">
        <w:rPr>
          <w:rFonts w:cs="Times New Roman"/>
          <w:sz w:val="24"/>
          <w:szCs w:val="24"/>
          <w:lang w:val="en-GB"/>
        </w:rPr>
        <w:t>provided that</w:t>
      </w:r>
      <w:proofErr w:type="gramEnd"/>
      <w:r w:rsidR="00497827" w:rsidRPr="00497827">
        <w:rPr>
          <w:rFonts w:cs="Times New Roman"/>
          <w:sz w:val="24"/>
          <w:szCs w:val="24"/>
          <w:lang w:val="en-GB"/>
        </w:rPr>
        <w:t xml:space="preserve"> the request is made at least </w:t>
      </w:r>
      <w:r w:rsidR="007F14A7">
        <w:rPr>
          <w:rFonts w:cs="Times New Roman"/>
          <w:b/>
          <w:bCs/>
          <w:sz w:val="24"/>
          <w:szCs w:val="24"/>
          <w:lang w:val="en-GB"/>
        </w:rPr>
        <w:t>5</w:t>
      </w:r>
      <w:r w:rsidR="00497827" w:rsidRPr="00497827">
        <w:rPr>
          <w:rFonts w:cs="Times New Roman"/>
          <w:b/>
          <w:bCs/>
          <w:sz w:val="24"/>
          <w:szCs w:val="24"/>
          <w:lang w:val="en-GB"/>
        </w:rPr>
        <w:t xml:space="preserve"> working days</w:t>
      </w:r>
      <w:r w:rsidR="00497827" w:rsidRPr="00497827">
        <w:rPr>
          <w:rFonts w:cs="Times New Roman"/>
          <w:sz w:val="24"/>
          <w:szCs w:val="24"/>
          <w:lang w:val="en-GB"/>
        </w:rPr>
        <w:t xml:space="preserve"> before the deadline for submission of tenders.</w:t>
      </w:r>
      <w:r w:rsidR="00497827">
        <w:rPr>
          <w:rFonts w:cs="Times New Roman"/>
          <w:sz w:val="24"/>
          <w:szCs w:val="24"/>
          <w:lang w:val="en-GB"/>
        </w:rPr>
        <w:t xml:space="preserve"> </w:t>
      </w:r>
      <w:r w:rsidRPr="000338C6">
        <w:rPr>
          <w:rFonts w:cs="Times New Roman"/>
          <w:sz w:val="24"/>
          <w:szCs w:val="24"/>
          <w:lang w:val="en-GB"/>
        </w:rPr>
        <w:tab/>
      </w:r>
      <w:r w:rsidRPr="000338C6">
        <w:rPr>
          <w:rFonts w:cs="Times New Roman"/>
          <w:sz w:val="24"/>
          <w:szCs w:val="24"/>
          <w:lang w:val="en-GB"/>
        </w:rPr>
        <w:br/>
      </w:r>
      <w:r w:rsidRPr="000338C6">
        <w:rPr>
          <w:rFonts w:cs="Times New Roman"/>
          <w:sz w:val="24"/>
          <w:szCs w:val="24"/>
          <w:lang w:val="en-GB"/>
        </w:rPr>
        <w:tab/>
        <w:t xml:space="preserve">8.4. </w:t>
      </w:r>
      <w:r w:rsidR="00AA694C" w:rsidRPr="00AA694C">
        <w:rPr>
          <w:rFonts w:cs="Times New Roman"/>
          <w:sz w:val="24"/>
          <w:szCs w:val="24"/>
          <w:lang w:val="en-GB"/>
        </w:rPr>
        <w:t xml:space="preserve">At the request of the supplier (made only by means of CPP IS correspondence), additional procurement documents (explanations or clarifications) </w:t>
      </w:r>
      <w:proofErr w:type="gramStart"/>
      <w:r w:rsidR="00AA694C" w:rsidRPr="00AA694C">
        <w:rPr>
          <w:rFonts w:cs="Times New Roman"/>
          <w:sz w:val="24"/>
          <w:szCs w:val="24"/>
          <w:lang w:val="en-GB"/>
        </w:rPr>
        <w:t>shall be made</w:t>
      </w:r>
      <w:proofErr w:type="gramEnd"/>
      <w:r w:rsidR="00AA694C" w:rsidRPr="00AA694C">
        <w:rPr>
          <w:rFonts w:cs="Times New Roman"/>
          <w:sz w:val="24"/>
          <w:szCs w:val="24"/>
          <w:lang w:val="en-GB"/>
        </w:rPr>
        <w:t xml:space="preserve"> available by means of the CPP IS at the latest </w:t>
      </w:r>
      <w:r w:rsidR="00AA694C" w:rsidRPr="00AA694C">
        <w:rPr>
          <w:rFonts w:cs="Times New Roman"/>
          <w:b/>
          <w:bCs/>
          <w:sz w:val="24"/>
          <w:szCs w:val="24"/>
          <w:lang w:val="en-GB"/>
        </w:rPr>
        <w:t>3 working days</w:t>
      </w:r>
      <w:r w:rsidR="00AA694C" w:rsidRPr="00AA694C">
        <w:rPr>
          <w:rFonts w:cs="Times New Roman"/>
          <w:sz w:val="24"/>
          <w:szCs w:val="24"/>
          <w:lang w:val="en-GB"/>
        </w:rPr>
        <w:t xml:space="preserve"> before the deadline for the submission of tenders, if they are requested in time. Explanations or clarifications shall form an integral part of the procurement documents.</w:t>
      </w:r>
      <w:r w:rsidRPr="000338C6">
        <w:rPr>
          <w:rFonts w:cs="Times New Roman"/>
          <w:sz w:val="24"/>
          <w:szCs w:val="24"/>
          <w:lang w:val="en-GB"/>
        </w:rPr>
        <w:tab/>
      </w:r>
      <w:r w:rsidR="00AA694C">
        <w:rPr>
          <w:rFonts w:cs="Times New Roman"/>
          <w:sz w:val="24"/>
          <w:szCs w:val="24"/>
          <w:lang w:val="en-GB"/>
        </w:rPr>
        <w:t xml:space="preserve"> </w:t>
      </w:r>
      <w:r w:rsidRPr="000338C6">
        <w:rPr>
          <w:rFonts w:cs="Times New Roman"/>
          <w:sz w:val="24"/>
          <w:szCs w:val="24"/>
          <w:lang w:val="en-GB"/>
        </w:rPr>
        <w:br/>
      </w:r>
      <w:r w:rsidRPr="000338C6">
        <w:rPr>
          <w:rFonts w:cs="Times New Roman"/>
          <w:sz w:val="24"/>
          <w:szCs w:val="24"/>
          <w:lang w:val="en-GB"/>
        </w:rPr>
        <w:tab/>
        <w:t xml:space="preserve">8.5. </w:t>
      </w:r>
      <w:r w:rsidR="00AA694C" w:rsidRPr="00AA694C">
        <w:rPr>
          <w:rFonts w:cs="Times New Roman"/>
          <w:sz w:val="24"/>
          <w:szCs w:val="24"/>
          <w:lang w:val="en-GB"/>
        </w:rPr>
        <w:t xml:space="preserve">When clarifying or revising the contract documents, the Contracting Authority must ensure the anonymity of the </w:t>
      </w:r>
      <w:r w:rsidR="00396DF6">
        <w:rPr>
          <w:rFonts w:cs="Times New Roman"/>
          <w:sz w:val="24"/>
          <w:szCs w:val="24"/>
          <w:lang w:val="en-GB"/>
        </w:rPr>
        <w:t>suppliers</w:t>
      </w:r>
      <w:r w:rsidR="00AA694C" w:rsidRPr="00AA694C">
        <w:rPr>
          <w:rFonts w:cs="Times New Roman"/>
          <w:sz w:val="24"/>
          <w:szCs w:val="24"/>
          <w:lang w:val="en-GB"/>
        </w:rPr>
        <w:t xml:space="preserve">, that is, it must ensure that the </w:t>
      </w:r>
      <w:r w:rsidR="00396DF6">
        <w:rPr>
          <w:rFonts w:cs="Times New Roman"/>
          <w:sz w:val="24"/>
          <w:szCs w:val="24"/>
          <w:lang w:val="en-GB"/>
        </w:rPr>
        <w:t>supplier</w:t>
      </w:r>
      <w:r w:rsidR="00AA694C" w:rsidRPr="00AA694C">
        <w:rPr>
          <w:rFonts w:cs="Times New Roman"/>
          <w:sz w:val="24"/>
          <w:szCs w:val="24"/>
          <w:lang w:val="en-GB"/>
        </w:rPr>
        <w:t xml:space="preserve"> does not know the names and other particulars of the other </w:t>
      </w:r>
      <w:r w:rsidR="00396DF6">
        <w:rPr>
          <w:rFonts w:cs="Times New Roman"/>
          <w:sz w:val="24"/>
          <w:szCs w:val="24"/>
          <w:lang w:val="en-GB"/>
        </w:rPr>
        <w:t>suppliers</w:t>
      </w:r>
      <w:r w:rsidR="00396DF6" w:rsidRPr="00AA694C">
        <w:rPr>
          <w:rFonts w:cs="Times New Roman"/>
          <w:sz w:val="24"/>
          <w:szCs w:val="24"/>
          <w:lang w:val="en-GB"/>
        </w:rPr>
        <w:t xml:space="preserve"> </w:t>
      </w:r>
      <w:r w:rsidR="00AA694C" w:rsidRPr="00AA694C">
        <w:rPr>
          <w:rFonts w:cs="Times New Roman"/>
          <w:sz w:val="24"/>
          <w:szCs w:val="24"/>
          <w:lang w:val="en-GB"/>
        </w:rPr>
        <w:t>participating in the procurement procedures.</w:t>
      </w:r>
      <w:r w:rsidRPr="000338C6">
        <w:rPr>
          <w:rFonts w:cs="Times New Roman"/>
          <w:sz w:val="24"/>
          <w:szCs w:val="24"/>
          <w:lang w:val="en-GB"/>
        </w:rPr>
        <w:tab/>
      </w:r>
      <w:r w:rsidR="00396DF6">
        <w:rPr>
          <w:rFonts w:cs="Times New Roman"/>
          <w:sz w:val="24"/>
          <w:szCs w:val="24"/>
          <w:lang w:val="en-GB"/>
        </w:rPr>
        <w:t xml:space="preserve"> </w:t>
      </w:r>
      <w:r w:rsidRPr="000338C6">
        <w:rPr>
          <w:rFonts w:cs="Times New Roman"/>
          <w:sz w:val="24"/>
          <w:szCs w:val="24"/>
          <w:lang w:val="en-GB"/>
        </w:rPr>
        <w:br/>
      </w:r>
      <w:r w:rsidRPr="000338C6">
        <w:rPr>
          <w:rFonts w:cs="Times New Roman"/>
          <w:sz w:val="24"/>
          <w:szCs w:val="24"/>
          <w:lang w:val="en-GB"/>
        </w:rPr>
        <w:tab/>
        <w:t xml:space="preserve">8.6. </w:t>
      </w:r>
      <w:r w:rsidR="00AA694C" w:rsidRPr="00AA694C">
        <w:rPr>
          <w:rFonts w:cs="Times New Roman"/>
          <w:sz w:val="24"/>
          <w:szCs w:val="24"/>
          <w:lang w:val="en-GB"/>
        </w:rPr>
        <w:t xml:space="preserve">Before the expiry of the deadline for the submission of tenders, the Contracting Authority </w:t>
      </w:r>
      <w:proofErr w:type="gramStart"/>
      <w:r w:rsidR="00AA694C" w:rsidRPr="00AA694C">
        <w:rPr>
          <w:rFonts w:cs="Times New Roman"/>
          <w:sz w:val="24"/>
          <w:szCs w:val="24"/>
          <w:lang w:val="en-GB"/>
        </w:rPr>
        <w:t>may, on its own initiative, clarify</w:t>
      </w:r>
      <w:proofErr w:type="gramEnd"/>
      <w:r w:rsidR="00AA694C" w:rsidRPr="00AA694C">
        <w:rPr>
          <w:rFonts w:cs="Times New Roman"/>
          <w:sz w:val="24"/>
          <w:szCs w:val="24"/>
          <w:lang w:val="en-GB"/>
        </w:rPr>
        <w:t xml:space="preserve"> (amend) the contract documents by means of the CPP IS.</w:t>
      </w:r>
      <w:r w:rsidRPr="000338C6">
        <w:rPr>
          <w:rFonts w:cs="Times New Roman"/>
          <w:sz w:val="24"/>
          <w:szCs w:val="24"/>
          <w:lang w:val="en-GB"/>
        </w:rPr>
        <w:tab/>
      </w:r>
      <w:r w:rsidRPr="000338C6">
        <w:rPr>
          <w:rFonts w:cs="Times New Roman"/>
          <w:sz w:val="24"/>
          <w:szCs w:val="24"/>
          <w:lang w:val="en-GB"/>
        </w:rPr>
        <w:br/>
      </w:r>
      <w:r w:rsidRPr="000338C6">
        <w:rPr>
          <w:rFonts w:cs="Times New Roman"/>
          <w:sz w:val="24"/>
          <w:szCs w:val="24"/>
          <w:lang w:val="en-GB"/>
        </w:rPr>
        <w:tab/>
        <w:t xml:space="preserve">8.7. </w:t>
      </w:r>
      <w:r w:rsidR="00AA694C" w:rsidRPr="00AA694C">
        <w:rPr>
          <w:rFonts w:cs="Times New Roman"/>
          <w:sz w:val="24"/>
          <w:szCs w:val="24"/>
          <w:lang w:val="en-GB"/>
        </w:rPr>
        <w:t xml:space="preserve">In the case of amendments to the information published in the procurement notice (if applicable), the Contracting Authority must publish an amendment to the procurement notice and, if necessary, extend the time limit for the submission of tenders by a reasonable period of time to allow </w:t>
      </w:r>
      <w:r w:rsidR="00396DF6">
        <w:rPr>
          <w:rFonts w:cs="Times New Roman"/>
          <w:sz w:val="24"/>
          <w:szCs w:val="24"/>
          <w:lang w:val="en-GB"/>
        </w:rPr>
        <w:t>suppliers</w:t>
      </w:r>
      <w:r w:rsidR="00AA694C" w:rsidRPr="00AA694C">
        <w:rPr>
          <w:rFonts w:cs="Times New Roman"/>
          <w:sz w:val="24"/>
          <w:szCs w:val="24"/>
          <w:lang w:val="en-GB"/>
        </w:rPr>
        <w:t xml:space="preserve"> to take account of the amendments when preparing their tenders.</w:t>
      </w:r>
      <w:r w:rsidRPr="000338C6">
        <w:rPr>
          <w:rFonts w:cs="Times New Roman"/>
          <w:sz w:val="24"/>
          <w:szCs w:val="24"/>
          <w:lang w:val="en-GB"/>
        </w:rPr>
        <w:tab/>
      </w:r>
      <w:r w:rsidRPr="000338C6">
        <w:rPr>
          <w:rFonts w:cs="Times New Roman"/>
          <w:sz w:val="24"/>
          <w:szCs w:val="24"/>
          <w:lang w:val="en-GB"/>
        </w:rPr>
        <w:br/>
      </w:r>
      <w:r w:rsidRPr="000338C6">
        <w:rPr>
          <w:rFonts w:cs="Times New Roman"/>
          <w:sz w:val="24"/>
          <w:szCs w:val="24"/>
          <w:lang w:val="en-GB"/>
        </w:rPr>
        <w:tab/>
        <w:t xml:space="preserve">8.8. </w:t>
      </w:r>
      <w:r w:rsidR="00AA694C" w:rsidRPr="00AA694C">
        <w:rPr>
          <w:rFonts w:cs="Times New Roman"/>
          <w:sz w:val="24"/>
          <w:szCs w:val="24"/>
          <w:lang w:val="en-GB"/>
        </w:rPr>
        <w:t xml:space="preserve">Any information, clarifications, notifications or other correspondence between the Contracting Authority and the supplier </w:t>
      </w:r>
      <w:proofErr w:type="gramStart"/>
      <w:r w:rsidR="00AA694C" w:rsidRPr="00AA694C">
        <w:rPr>
          <w:rFonts w:cs="Times New Roman"/>
          <w:sz w:val="24"/>
          <w:szCs w:val="24"/>
          <w:lang w:val="en-GB"/>
        </w:rPr>
        <w:t>shall be carried out</w:t>
      </w:r>
      <w:proofErr w:type="gramEnd"/>
      <w:r w:rsidR="00AA694C" w:rsidRPr="00AA694C">
        <w:rPr>
          <w:rFonts w:cs="Times New Roman"/>
          <w:sz w:val="24"/>
          <w:szCs w:val="24"/>
          <w:lang w:val="en-GB"/>
        </w:rPr>
        <w:t xml:space="preserve"> exclusively by means of the CPP IS correspondence.</w:t>
      </w:r>
      <w:r w:rsidR="00AA694C">
        <w:rPr>
          <w:rFonts w:cs="Times New Roman"/>
          <w:sz w:val="24"/>
          <w:szCs w:val="24"/>
          <w:lang w:val="en-GB"/>
        </w:rPr>
        <w:t xml:space="preserve"> </w:t>
      </w:r>
      <w:r w:rsidRPr="000338C6">
        <w:rPr>
          <w:rFonts w:cs="Times New Roman"/>
          <w:sz w:val="24"/>
          <w:szCs w:val="24"/>
          <w:lang w:val="en-GB"/>
        </w:rPr>
        <w:tab/>
      </w:r>
      <w:r w:rsidRPr="000338C6">
        <w:rPr>
          <w:rFonts w:cs="Times New Roman"/>
          <w:sz w:val="24"/>
          <w:szCs w:val="24"/>
          <w:lang w:val="en-GB"/>
        </w:rPr>
        <w:br/>
      </w:r>
      <w:r w:rsidRPr="000338C6">
        <w:rPr>
          <w:rFonts w:cs="Times New Roman"/>
          <w:sz w:val="24"/>
          <w:szCs w:val="24"/>
          <w:lang w:val="en-GB"/>
        </w:rPr>
        <w:tab/>
      </w:r>
    </w:p>
    <w:p w14:paraId="31E9518C" w14:textId="1DDADBE1" w:rsidR="00264808" w:rsidRPr="000338C6" w:rsidRDefault="00DD2758">
      <w:pPr>
        <w:jc w:val="center"/>
        <w:rPr>
          <w:b/>
          <w:lang w:val="en-GB"/>
        </w:rPr>
      </w:pPr>
      <w:r w:rsidRPr="000338C6">
        <w:rPr>
          <w:rFonts w:eastAsia="Calibri"/>
          <w:b/>
          <w:lang w:val="en-GB"/>
        </w:rPr>
        <w:t xml:space="preserve">9. </w:t>
      </w:r>
      <w:r w:rsidR="00246B7A" w:rsidRPr="00246B7A">
        <w:rPr>
          <w:rFonts w:eastAsia="Calibri"/>
          <w:b/>
          <w:lang w:val="en-GB"/>
        </w:rPr>
        <w:t xml:space="preserve">INSPECTION </w:t>
      </w:r>
      <w:r w:rsidR="00AA694C" w:rsidRPr="00AA694C">
        <w:rPr>
          <w:rFonts w:eastAsia="Calibri"/>
          <w:b/>
          <w:lang w:val="en-GB"/>
        </w:rPr>
        <w:t>OF RECEIVED TENDERS</w:t>
      </w:r>
      <w:r w:rsidR="00246B7A">
        <w:rPr>
          <w:rFonts w:eastAsia="Calibri"/>
          <w:b/>
          <w:lang w:val="en-GB"/>
        </w:rPr>
        <w:t xml:space="preserve"> </w:t>
      </w:r>
    </w:p>
    <w:p w14:paraId="5EEA3230" w14:textId="77777777" w:rsidR="00264808" w:rsidRPr="000338C6" w:rsidRDefault="00264808">
      <w:pPr>
        <w:jc w:val="center"/>
        <w:rPr>
          <w:lang w:val="en-GB"/>
        </w:rPr>
      </w:pPr>
    </w:p>
    <w:p w14:paraId="59943C78" w14:textId="3E01FB9B" w:rsidR="00264808" w:rsidRPr="000338C6" w:rsidRDefault="00DD2758">
      <w:pPr>
        <w:ind w:firstLine="709"/>
        <w:jc w:val="both"/>
        <w:rPr>
          <w:rFonts w:eastAsia="Calibri"/>
          <w:lang w:val="en-GB"/>
        </w:rPr>
      </w:pPr>
      <w:r w:rsidRPr="000338C6">
        <w:rPr>
          <w:lang w:val="en-GB"/>
        </w:rPr>
        <w:t xml:space="preserve">9.1. </w:t>
      </w:r>
      <w:r w:rsidR="00246B7A" w:rsidRPr="00246B7A">
        <w:rPr>
          <w:lang w:val="en-GB"/>
        </w:rPr>
        <w:t xml:space="preserve">Inspection </w:t>
      </w:r>
      <w:r w:rsidR="00AA694C" w:rsidRPr="00AA694C">
        <w:rPr>
          <w:lang w:val="en-GB"/>
        </w:rPr>
        <w:t xml:space="preserve">of the tenders submitted by suppliers by means of the CPP IS shall begin no earlier than </w:t>
      </w:r>
      <w:r w:rsidR="002C7A51">
        <w:rPr>
          <w:lang w:val="en-GB"/>
        </w:rPr>
        <w:t>30</w:t>
      </w:r>
      <w:r w:rsidR="00AA694C" w:rsidRPr="00AA694C">
        <w:rPr>
          <w:lang w:val="en-GB"/>
        </w:rPr>
        <w:t xml:space="preserve"> minutes after the closing date for the submission of tenders indicated in the CPP IS.</w:t>
      </w:r>
      <w:r w:rsidRPr="000338C6">
        <w:rPr>
          <w:lang w:val="en-GB"/>
        </w:rPr>
        <w:br/>
      </w:r>
      <w:r w:rsidRPr="000338C6">
        <w:rPr>
          <w:lang w:val="en-GB"/>
        </w:rPr>
        <w:tab/>
        <w:t xml:space="preserve">9.2. </w:t>
      </w:r>
      <w:r w:rsidR="00AA694C" w:rsidRPr="00AA694C">
        <w:rPr>
          <w:lang w:val="en-GB"/>
        </w:rPr>
        <w:t xml:space="preserve">Suppliers may not take part in the procedure for access to tenders submitted by means of the CPP IS, or in the meetings of the Public Procurement Commission (hereinafter referred to as the Commission), where the procedures for examining, </w:t>
      </w:r>
      <w:r w:rsidR="00396DF6" w:rsidRPr="00AA694C">
        <w:rPr>
          <w:lang w:val="en-GB"/>
        </w:rPr>
        <w:t>evaluating,</w:t>
      </w:r>
      <w:r w:rsidR="00AA694C" w:rsidRPr="00AA694C">
        <w:rPr>
          <w:lang w:val="en-GB"/>
        </w:rPr>
        <w:t xml:space="preserve"> and comparing tenders take place. Observers shall not attend meetings of the Commission.</w:t>
      </w:r>
      <w:r w:rsidR="00AA694C">
        <w:rPr>
          <w:lang w:val="en-GB"/>
        </w:rPr>
        <w:t xml:space="preserve"> </w:t>
      </w:r>
      <w:r w:rsidRPr="000338C6">
        <w:rPr>
          <w:lang w:val="en-GB"/>
        </w:rPr>
        <w:tab/>
      </w:r>
      <w:r w:rsidRPr="000338C6">
        <w:rPr>
          <w:lang w:val="en-GB"/>
        </w:rPr>
        <w:br/>
      </w:r>
    </w:p>
    <w:p w14:paraId="26E0AA0D" w14:textId="11DFCA2E" w:rsidR="00264808" w:rsidRPr="000338C6" w:rsidRDefault="00DD2758">
      <w:pPr>
        <w:jc w:val="center"/>
        <w:rPr>
          <w:lang w:val="en-GB"/>
        </w:rPr>
      </w:pPr>
      <w:r w:rsidRPr="000338C6">
        <w:rPr>
          <w:rFonts w:eastAsia="Calibri"/>
          <w:b/>
          <w:lang w:val="en-GB"/>
        </w:rPr>
        <w:t>10.</w:t>
      </w:r>
      <w:r w:rsidRPr="000338C6">
        <w:rPr>
          <w:rFonts w:eastAsia="Calibri"/>
          <w:lang w:val="en-GB"/>
        </w:rPr>
        <w:t xml:space="preserve"> </w:t>
      </w:r>
      <w:r w:rsidR="00246B7A" w:rsidRPr="00246B7A">
        <w:rPr>
          <w:rFonts w:eastAsia="Calibri"/>
          <w:b/>
          <w:spacing w:val="-8"/>
          <w:lang w:val="en-GB"/>
        </w:rPr>
        <w:t>EXAMINATION OF TENDERS AND REASONS FOR REJECTION</w:t>
      </w:r>
    </w:p>
    <w:p w14:paraId="13E88220" w14:textId="77777777" w:rsidR="00264808" w:rsidRPr="000338C6" w:rsidRDefault="00264808">
      <w:pPr>
        <w:jc w:val="both"/>
        <w:rPr>
          <w:rFonts w:eastAsia="Calibri"/>
          <w:iCs/>
          <w:lang w:val="en-GB"/>
        </w:rPr>
      </w:pPr>
    </w:p>
    <w:p w14:paraId="59D4D174" w14:textId="29A60A4D" w:rsidR="00264808" w:rsidRPr="000338C6" w:rsidRDefault="00DD2758">
      <w:pPr>
        <w:pStyle w:val="Body2"/>
        <w:ind w:firstLine="720"/>
        <w:rPr>
          <w:rFonts w:cs="Times New Roman"/>
          <w:sz w:val="24"/>
          <w:szCs w:val="24"/>
          <w:lang w:val="en-GB"/>
        </w:rPr>
      </w:pPr>
      <w:r w:rsidRPr="000338C6">
        <w:rPr>
          <w:rFonts w:cs="Times New Roman"/>
          <w:sz w:val="24"/>
          <w:szCs w:val="24"/>
          <w:lang w:val="en-GB"/>
        </w:rPr>
        <w:t xml:space="preserve">10.1. </w:t>
      </w:r>
      <w:r w:rsidR="00246B7A" w:rsidRPr="00246B7A">
        <w:rPr>
          <w:rFonts w:cs="Times New Roman"/>
          <w:sz w:val="24"/>
          <w:szCs w:val="24"/>
          <w:lang w:val="en-GB"/>
        </w:rPr>
        <w:t xml:space="preserve">The Commission examines and evaluates the tenders submitted for the procurement. The examination, evaluation and comparison of tenders </w:t>
      </w:r>
      <w:proofErr w:type="gramStart"/>
      <w:r w:rsidR="00246B7A" w:rsidRPr="00246B7A">
        <w:rPr>
          <w:rFonts w:cs="Times New Roman"/>
          <w:sz w:val="24"/>
          <w:szCs w:val="24"/>
          <w:lang w:val="en-GB"/>
        </w:rPr>
        <w:t>shall be carried out</w:t>
      </w:r>
      <w:proofErr w:type="gramEnd"/>
      <w:r w:rsidR="00246B7A" w:rsidRPr="00246B7A">
        <w:rPr>
          <w:rFonts w:cs="Times New Roman"/>
          <w:sz w:val="24"/>
          <w:szCs w:val="24"/>
          <w:lang w:val="en-GB"/>
        </w:rPr>
        <w:t xml:space="preserve"> on a confidential basis, without the presence of representatives of the </w:t>
      </w:r>
      <w:r w:rsidR="00396DF6">
        <w:rPr>
          <w:rFonts w:cs="Times New Roman"/>
          <w:sz w:val="24"/>
          <w:szCs w:val="24"/>
          <w:lang w:val="en-GB"/>
        </w:rPr>
        <w:t>suppliers</w:t>
      </w:r>
      <w:r w:rsidR="00246B7A" w:rsidRPr="00246B7A">
        <w:rPr>
          <w:rFonts w:cs="Times New Roman"/>
          <w:sz w:val="24"/>
          <w:szCs w:val="24"/>
          <w:lang w:val="en-GB"/>
        </w:rPr>
        <w:t>. Observers shall not be present at meetings of the Commission.</w:t>
      </w:r>
    </w:p>
    <w:p w14:paraId="54742216" w14:textId="1E929E61" w:rsidR="00264808" w:rsidRPr="000338C6" w:rsidRDefault="00DD2758">
      <w:pPr>
        <w:pStyle w:val="Body2"/>
        <w:ind w:firstLine="720"/>
        <w:rPr>
          <w:rFonts w:cs="Times New Roman"/>
          <w:sz w:val="24"/>
          <w:szCs w:val="24"/>
          <w:lang w:val="en-GB"/>
        </w:rPr>
      </w:pPr>
      <w:r w:rsidRPr="000338C6">
        <w:rPr>
          <w:rFonts w:cs="Times New Roman"/>
          <w:sz w:val="24"/>
          <w:szCs w:val="24"/>
          <w:lang w:val="en-GB"/>
        </w:rPr>
        <w:t>10.2</w:t>
      </w:r>
      <w:r w:rsidR="00396DF6">
        <w:rPr>
          <w:rFonts w:cs="Times New Roman"/>
          <w:sz w:val="24"/>
          <w:szCs w:val="24"/>
          <w:lang w:val="en-GB"/>
        </w:rPr>
        <w:t>.</w:t>
      </w:r>
      <w:r w:rsidRPr="000338C6">
        <w:rPr>
          <w:rFonts w:cs="Times New Roman"/>
          <w:sz w:val="24"/>
          <w:szCs w:val="24"/>
          <w:lang w:val="en-GB"/>
        </w:rPr>
        <w:t xml:space="preserve">  </w:t>
      </w:r>
      <w:r w:rsidR="00246B7A" w:rsidRPr="00246B7A">
        <w:rPr>
          <w:rFonts w:cs="Times New Roman"/>
          <w:sz w:val="24"/>
          <w:szCs w:val="24"/>
          <w:lang w:val="en-GB"/>
        </w:rPr>
        <w:t xml:space="preserve">The first evaluation </w:t>
      </w:r>
      <w:r w:rsidR="00246B7A" w:rsidRPr="00246B7A">
        <w:rPr>
          <w:rFonts w:cs="Times New Roman"/>
          <w:b/>
          <w:bCs/>
          <w:sz w:val="24"/>
          <w:szCs w:val="24"/>
          <w:lang w:val="en-GB"/>
        </w:rPr>
        <w:t xml:space="preserve">will be carried out on the tenders submitted by suppliers, on the compliance with national security requirements (declaration in accordance with Annex 6 of the </w:t>
      </w:r>
      <w:r w:rsidR="00396DF6">
        <w:rPr>
          <w:rFonts w:cs="Times New Roman"/>
          <w:b/>
          <w:bCs/>
          <w:sz w:val="24"/>
          <w:szCs w:val="24"/>
          <w:lang w:val="en-GB"/>
        </w:rPr>
        <w:t>Procurement Terms and</w:t>
      </w:r>
      <w:r w:rsidR="00246B7A" w:rsidRPr="00246B7A">
        <w:rPr>
          <w:rFonts w:cs="Times New Roman"/>
          <w:b/>
          <w:bCs/>
          <w:sz w:val="24"/>
          <w:szCs w:val="24"/>
          <w:lang w:val="en-GB"/>
        </w:rPr>
        <w:t xml:space="preserve"> Conditions) and on the declaration of conformity in support of the qualification requirements in accordance with Annex 5 of the Terms and Conditions.</w:t>
      </w:r>
      <w:r w:rsidRPr="000338C6">
        <w:rPr>
          <w:rFonts w:cs="Times New Roman"/>
          <w:sz w:val="24"/>
          <w:szCs w:val="24"/>
          <w:lang w:val="en-GB"/>
        </w:rPr>
        <w:t xml:space="preserve"> </w:t>
      </w:r>
    </w:p>
    <w:p w14:paraId="064C82C2" w14:textId="7E022855" w:rsidR="00264808" w:rsidRPr="000338C6" w:rsidRDefault="00DD2758">
      <w:pPr>
        <w:pStyle w:val="Body2"/>
        <w:ind w:firstLine="720"/>
        <w:rPr>
          <w:rFonts w:cs="Times New Roman"/>
          <w:sz w:val="24"/>
          <w:szCs w:val="24"/>
          <w:lang w:val="en-GB"/>
        </w:rPr>
      </w:pPr>
      <w:proofErr w:type="gramStart"/>
      <w:r w:rsidRPr="000338C6">
        <w:rPr>
          <w:rFonts w:cs="Times New Roman"/>
          <w:sz w:val="24"/>
          <w:szCs w:val="24"/>
          <w:lang w:val="en-GB"/>
        </w:rPr>
        <w:t xml:space="preserve">10.3. </w:t>
      </w:r>
      <w:r w:rsidR="00246B7A" w:rsidRPr="00246B7A">
        <w:rPr>
          <w:rFonts w:cs="Times New Roman"/>
          <w:sz w:val="24"/>
          <w:szCs w:val="24"/>
          <w:lang w:val="en-GB"/>
        </w:rPr>
        <w:t xml:space="preserve">If the supplier has provided inaccurate, </w:t>
      </w:r>
      <w:r w:rsidR="00396DF6" w:rsidRPr="00246B7A">
        <w:rPr>
          <w:rFonts w:cs="Times New Roman"/>
          <w:sz w:val="24"/>
          <w:szCs w:val="24"/>
          <w:lang w:val="en-GB"/>
        </w:rPr>
        <w:t>incomplete,</w:t>
      </w:r>
      <w:r w:rsidR="00246B7A" w:rsidRPr="00246B7A">
        <w:rPr>
          <w:rFonts w:cs="Times New Roman"/>
          <w:sz w:val="24"/>
          <w:szCs w:val="24"/>
          <w:lang w:val="en-GB"/>
        </w:rPr>
        <w:t xml:space="preserve"> or erroneous documents or particulars of compliance with the requirements of the procurement documents, or if these documents or particulars are missing, the Contracting Authority must, without prejudice to the principles of equality and transparency, ask the supplier to clarify, supplement or explain these documents or particulars within a </w:t>
      </w:r>
      <w:r w:rsidR="00246B7A" w:rsidRPr="00246B7A">
        <w:rPr>
          <w:rFonts w:cs="Times New Roman"/>
          <w:sz w:val="24"/>
          <w:szCs w:val="24"/>
          <w:lang w:val="en-GB"/>
        </w:rPr>
        <w:lastRenderedPageBreak/>
        <w:t>reasonable period of time fixed by it.</w:t>
      </w:r>
      <w:proofErr w:type="gramEnd"/>
      <w:r w:rsidR="00246B7A" w:rsidRPr="00246B7A">
        <w:rPr>
          <w:rFonts w:cs="Times New Roman"/>
          <w:sz w:val="24"/>
          <w:szCs w:val="24"/>
          <w:lang w:val="en-GB"/>
        </w:rPr>
        <w:t xml:space="preserve"> The tenders </w:t>
      </w:r>
      <w:proofErr w:type="gramStart"/>
      <w:r w:rsidR="00246B7A" w:rsidRPr="00246B7A">
        <w:rPr>
          <w:rFonts w:cs="Times New Roman"/>
          <w:sz w:val="24"/>
          <w:szCs w:val="24"/>
          <w:lang w:val="en-GB"/>
        </w:rPr>
        <w:t xml:space="preserve">shall be revised, </w:t>
      </w:r>
      <w:r w:rsidR="00396DF6" w:rsidRPr="00246B7A">
        <w:rPr>
          <w:rFonts w:cs="Times New Roman"/>
          <w:sz w:val="24"/>
          <w:szCs w:val="24"/>
          <w:lang w:val="en-GB"/>
        </w:rPr>
        <w:t>supplemented,</w:t>
      </w:r>
      <w:r w:rsidR="00246B7A" w:rsidRPr="00246B7A">
        <w:rPr>
          <w:rFonts w:cs="Times New Roman"/>
          <w:sz w:val="24"/>
          <w:szCs w:val="24"/>
          <w:lang w:val="en-GB"/>
        </w:rPr>
        <w:t xml:space="preserve"> or clarified in accordance with the rules of the Public Procurement Office</w:t>
      </w:r>
      <w:proofErr w:type="gramEnd"/>
      <w:r w:rsidR="00246B7A" w:rsidRPr="00246B7A">
        <w:rPr>
          <w:rFonts w:cs="Times New Roman"/>
          <w:sz w:val="24"/>
          <w:szCs w:val="24"/>
          <w:lang w:val="en-GB"/>
        </w:rPr>
        <w:t>.</w:t>
      </w:r>
      <w:r w:rsidR="00246B7A">
        <w:rPr>
          <w:rFonts w:cs="Times New Roman"/>
          <w:sz w:val="24"/>
          <w:szCs w:val="24"/>
          <w:lang w:val="en-GB"/>
        </w:rPr>
        <w:t xml:space="preserve"> </w:t>
      </w:r>
    </w:p>
    <w:p w14:paraId="4040FB02" w14:textId="5B6A153B" w:rsidR="00264808" w:rsidRPr="000338C6" w:rsidRDefault="00DD2758">
      <w:pPr>
        <w:pStyle w:val="Body2"/>
        <w:ind w:firstLine="720"/>
        <w:rPr>
          <w:rFonts w:cs="Times New Roman"/>
          <w:sz w:val="24"/>
          <w:szCs w:val="24"/>
          <w:lang w:val="en-GB"/>
        </w:rPr>
      </w:pPr>
      <w:r w:rsidRPr="000338C6">
        <w:rPr>
          <w:rFonts w:cs="Times New Roman"/>
          <w:sz w:val="24"/>
          <w:szCs w:val="24"/>
          <w:lang w:val="en-GB"/>
        </w:rPr>
        <w:t xml:space="preserve">10.4. </w:t>
      </w:r>
      <w:r w:rsidR="009368FA" w:rsidRPr="009368FA">
        <w:rPr>
          <w:rFonts w:cs="Times New Roman"/>
          <w:sz w:val="24"/>
          <w:szCs w:val="24"/>
          <w:lang w:val="en-GB"/>
        </w:rPr>
        <w:t>Where the tender submitted contains an abnormally low price/fee, the Commission shall request the supplier in writing by means of the CPP IS to provide the necessary details of the tender, including the components of the price and the calculations.</w:t>
      </w:r>
      <w:r w:rsidRPr="000338C6">
        <w:rPr>
          <w:rFonts w:cs="Times New Roman"/>
          <w:sz w:val="24"/>
          <w:szCs w:val="24"/>
          <w:lang w:val="en-GB"/>
        </w:rPr>
        <w:tab/>
      </w:r>
      <w:r w:rsidRPr="000338C6">
        <w:rPr>
          <w:rFonts w:cs="Times New Roman"/>
          <w:sz w:val="24"/>
          <w:szCs w:val="24"/>
          <w:lang w:val="en-GB"/>
        </w:rPr>
        <w:br/>
      </w:r>
      <w:r w:rsidRPr="000338C6">
        <w:rPr>
          <w:rFonts w:cs="Times New Roman"/>
          <w:sz w:val="24"/>
          <w:szCs w:val="24"/>
          <w:lang w:val="en-GB"/>
        </w:rPr>
        <w:tab/>
        <w:t xml:space="preserve">10.7. </w:t>
      </w:r>
      <w:r w:rsidR="009368FA" w:rsidRPr="009368FA">
        <w:rPr>
          <w:rFonts w:cs="Times New Roman"/>
          <w:sz w:val="24"/>
          <w:szCs w:val="24"/>
          <w:lang w:val="en-GB"/>
        </w:rPr>
        <w:t>Before determining the successful tender, the Contracting Authority will require the supplier submitting the most economically advantageous tender to provide relevant documents proving its compliance with the qualification requirements. Letters of intent (or other agreements) with the sub</w:t>
      </w:r>
      <w:r w:rsidR="00396DF6">
        <w:rPr>
          <w:rFonts w:cs="Times New Roman"/>
          <w:sz w:val="24"/>
          <w:szCs w:val="24"/>
          <w:lang w:val="en-GB"/>
        </w:rPr>
        <w:t>contractors</w:t>
      </w:r>
      <w:r w:rsidR="009368FA" w:rsidRPr="009368FA">
        <w:rPr>
          <w:rFonts w:cs="Times New Roman"/>
          <w:sz w:val="24"/>
          <w:szCs w:val="24"/>
          <w:lang w:val="en-GB"/>
        </w:rPr>
        <w:t xml:space="preserve"> named in the tender will also have to be submitted only by the most economically advantageous supplier.</w:t>
      </w:r>
      <w:r w:rsidRPr="000338C6">
        <w:rPr>
          <w:rFonts w:cs="Times New Roman"/>
          <w:sz w:val="24"/>
          <w:szCs w:val="24"/>
          <w:lang w:val="en-GB"/>
        </w:rPr>
        <w:tab/>
      </w:r>
    </w:p>
    <w:p w14:paraId="17EA4DDA" w14:textId="3CB12A0A" w:rsidR="00264808" w:rsidRPr="000338C6" w:rsidRDefault="00DD2758">
      <w:pPr>
        <w:pStyle w:val="Body2"/>
        <w:ind w:firstLine="720"/>
        <w:rPr>
          <w:rFonts w:cs="Times New Roman"/>
          <w:sz w:val="24"/>
          <w:szCs w:val="24"/>
          <w:lang w:val="en-GB"/>
        </w:rPr>
      </w:pPr>
      <w:r w:rsidRPr="000338C6">
        <w:rPr>
          <w:rFonts w:cs="Times New Roman"/>
          <w:sz w:val="24"/>
          <w:szCs w:val="24"/>
          <w:lang w:val="en-GB"/>
        </w:rPr>
        <w:t xml:space="preserve">10.8. </w:t>
      </w:r>
      <w:r w:rsidR="009368FA" w:rsidRPr="009368FA">
        <w:rPr>
          <w:rFonts w:cs="Times New Roman"/>
          <w:sz w:val="24"/>
          <w:szCs w:val="24"/>
          <w:lang w:val="en-GB"/>
        </w:rPr>
        <w:t xml:space="preserve">The tender </w:t>
      </w:r>
      <w:proofErr w:type="gramStart"/>
      <w:r w:rsidR="009368FA" w:rsidRPr="009368FA">
        <w:rPr>
          <w:rFonts w:cs="Times New Roman"/>
          <w:sz w:val="24"/>
          <w:szCs w:val="24"/>
          <w:lang w:val="en-GB"/>
        </w:rPr>
        <w:t>is rejected</w:t>
      </w:r>
      <w:proofErr w:type="gramEnd"/>
      <w:r w:rsidR="009368FA" w:rsidRPr="009368FA">
        <w:rPr>
          <w:rFonts w:cs="Times New Roman"/>
          <w:sz w:val="24"/>
          <w:szCs w:val="24"/>
          <w:lang w:val="en-GB"/>
        </w:rPr>
        <w:t xml:space="preserve"> if:</w:t>
      </w:r>
      <w:r w:rsidRPr="000338C6">
        <w:rPr>
          <w:rFonts w:cs="Times New Roman"/>
          <w:sz w:val="24"/>
          <w:szCs w:val="24"/>
          <w:lang w:val="en-GB"/>
        </w:rPr>
        <w:tab/>
      </w:r>
      <w:r w:rsidRPr="000338C6">
        <w:rPr>
          <w:rFonts w:cs="Times New Roman"/>
          <w:sz w:val="24"/>
          <w:szCs w:val="24"/>
          <w:lang w:val="en-GB"/>
        </w:rPr>
        <w:br/>
      </w:r>
      <w:r w:rsidRPr="000338C6">
        <w:rPr>
          <w:rFonts w:cs="Times New Roman"/>
          <w:sz w:val="24"/>
          <w:szCs w:val="24"/>
          <w:lang w:val="en-GB"/>
        </w:rPr>
        <w:tab/>
        <w:t xml:space="preserve">10.8.1. </w:t>
      </w:r>
      <w:r w:rsidR="009368FA" w:rsidRPr="009368FA">
        <w:rPr>
          <w:rFonts w:cs="Times New Roman"/>
          <w:sz w:val="24"/>
          <w:szCs w:val="24"/>
          <w:lang w:val="en-GB"/>
        </w:rPr>
        <w:t>the supplier does not meet the qualification requirements set out in the procurement documents, or has not, at the request of the Contracting Authority, corrected any inaccurate or incomplete particulars of its qualifications;</w:t>
      </w:r>
      <w:r w:rsidR="009368FA">
        <w:rPr>
          <w:rFonts w:cs="Times New Roman"/>
          <w:sz w:val="24"/>
          <w:szCs w:val="24"/>
          <w:lang w:val="en-GB"/>
        </w:rPr>
        <w:t xml:space="preserve"> </w:t>
      </w:r>
    </w:p>
    <w:p w14:paraId="12B95AAC" w14:textId="5EF65EAE" w:rsidR="00264808" w:rsidRPr="000338C6" w:rsidRDefault="00DD2758">
      <w:pPr>
        <w:pStyle w:val="Body2"/>
        <w:ind w:firstLine="720"/>
        <w:rPr>
          <w:rFonts w:cs="Times New Roman"/>
          <w:sz w:val="24"/>
          <w:szCs w:val="24"/>
          <w:lang w:val="en-GB"/>
        </w:rPr>
      </w:pPr>
      <w:r w:rsidRPr="000338C6">
        <w:rPr>
          <w:rFonts w:cs="Times New Roman"/>
          <w:sz w:val="24"/>
          <w:szCs w:val="24"/>
          <w:lang w:val="en-GB"/>
        </w:rPr>
        <w:t xml:space="preserve">10.8.2. </w:t>
      </w:r>
      <w:r w:rsidR="009368FA" w:rsidRPr="009368FA">
        <w:rPr>
          <w:rFonts w:cs="Times New Roman"/>
          <w:sz w:val="24"/>
          <w:szCs w:val="24"/>
          <w:lang w:val="en-GB"/>
        </w:rPr>
        <w:t>the tender does not comply with the requirements set out in the procurement documents, for example, the tender is not submitted by the electronic means specified by the Contracting Authority, etc.;</w:t>
      </w:r>
    </w:p>
    <w:p w14:paraId="6BD82DFB" w14:textId="1E4D2842" w:rsidR="00264808" w:rsidRPr="000338C6" w:rsidRDefault="00DD2758">
      <w:pPr>
        <w:ind w:firstLine="709"/>
        <w:jc w:val="both"/>
        <w:rPr>
          <w:lang w:val="en-GB"/>
        </w:rPr>
      </w:pPr>
      <w:r w:rsidRPr="000338C6">
        <w:rPr>
          <w:lang w:val="en-GB"/>
        </w:rPr>
        <w:tab/>
        <w:t xml:space="preserve">10.8.3. </w:t>
      </w:r>
      <w:proofErr w:type="gramStart"/>
      <w:r w:rsidR="009368FA" w:rsidRPr="009368FA">
        <w:rPr>
          <w:lang w:val="en-GB"/>
        </w:rPr>
        <w:t>the</w:t>
      </w:r>
      <w:proofErr w:type="gramEnd"/>
      <w:r w:rsidR="009368FA" w:rsidRPr="009368FA">
        <w:rPr>
          <w:lang w:val="en-GB"/>
        </w:rPr>
        <w:t xml:space="preserve"> supplier fails to clarify the tender within the time limit set by the Contracting Authority;</w:t>
      </w:r>
    </w:p>
    <w:p w14:paraId="5F68EA8C" w14:textId="7A347201" w:rsidR="00264808" w:rsidRPr="000338C6" w:rsidRDefault="00DD2758">
      <w:pPr>
        <w:ind w:firstLine="709"/>
        <w:jc w:val="both"/>
        <w:rPr>
          <w:lang w:val="en-GB"/>
        </w:rPr>
      </w:pPr>
      <w:r w:rsidRPr="000338C6">
        <w:rPr>
          <w:lang w:val="en-GB"/>
        </w:rPr>
        <w:tab/>
        <w:t xml:space="preserve">10.8.4. </w:t>
      </w:r>
      <w:proofErr w:type="gramStart"/>
      <w:r w:rsidR="009368FA" w:rsidRPr="009368FA">
        <w:rPr>
          <w:lang w:val="en-GB"/>
        </w:rPr>
        <w:t>the</w:t>
      </w:r>
      <w:proofErr w:type="gramEnd"/>
      <w:r w:rsidR="009368FA" w:rsidRPr="009368FA">
        <w:rPr>
          <w:lang w:val="en-GB"/>
        </w:rPr>
        <w:t xml:space="preserve"> </w:t>
      </w:r>
      <w:r w:rsidR="00396DF6">
        <w:rPr>
          <w:lang w:val="en-GB"/>
        </w:rPr>
        <w:t>supplier</w:t>
      </w:r>
      <w:r w:rsidR="009368FA" w:rsidRPr="009368FA">
        <w:rPr>
          <w:lang w:val="en-GB"/>
        </w:rPr>
        <w:t xml:space="preserve"> has not, within the time limit set, corrected, </w:t>
      </w:r>
      <w:r w:rsidR="00834BB2" w:rsidRPr="009368FA">
        <w:rPr>
          <w:lang w:val="en-GB"/>
        </w:rPr>
        <w:t>completed,</w:t>
      </w:r>
      <w:r w:rsidR="009368FA" w:rsidRPr="009368FA">
        <w:rPr>
          <w:lang w:val="en-GB"/>
        </w:rPr>
        <w:t xml:space="preserve"> or submitted the documents required by the procurement documents to be submitted together with the tender: the joint operating agreement, the supplier</w:t>
      </w:r>
      <w:r w:rsidR="009368FA">
        <w:rPr>
          <w:lang w:val="en-GB"/>
        </w:rPr>
        <w:t>’</w:t>
      </w:r>
      <w:r w:rsidR="009368FA" w:rsidRPr="009368FA">
        <w:rPr>
          <w:lang w:val="en-GB"/>
        </w:rPr>
        <w:t>s authorisation for the person signing the tender;</w:t>
      </w:r>
    </w:p>
    <w:p w14:paraId="56FADA25" w14:textId="2BE98CF6" w:rsidR="00264808" w:rsidRPr="000338C6" w:rsidRDefault="00DD2758">
      <w:pPr>
        <w:ind w:firstLine="709"/>
        <w:jc w:val="both"/>
        <w:rPr>
          <w:lang w:val="en-GB"/>
        </w:rPr>
      </w:pPr>
      <w:r w:rsidRPr="000338C6">
        <w:rPr>
          <w:lang w:val="en-GB"/>
        </w:rPr>
        <w:t xml:space="preserve">10.8.5. </w:t>
      </w:r>
      <w:proofErr w:type="gramStart"/>
      <w:r w:rsidR="009368FA" w:rsidRPr="009368FA">
        <w:rPr>
          <w:lang w:val="en-GB"/>
        </w:rPr>
        <w:t>the</w:t>
      </w:r>
      <w:proofErr w:type="gramEnd"/>
      <w:r w:rsidR="009368FA" w:rsidRPr="009368FA">
        <w:rPr>
          <w:lang w:val="en-GB"/>
        </w:rPr>
        <w:t xml:space="preserve"> supplier has not justified the abnormally low price;</w:t>
      </w:r>
    </w:p>
    <w:p w14:paraId="708F9CBF" w14:textId="028B1896" w:rsidR="00264808" w:rsidRPr="000338C6" w:rsidRDefault="00DD2758">
      <w:pPr>
        <w:ind w:firstLine="709"/>
        <w:jc w:val="both"/>
        <w:rPr>
          <w:lang w:val="en-GB"/>
        </w:rPr>
      </w:pPr>
      <w:r w:rsidRPr="000338C6">
        <w:rPr>
          <w:lang w:val="en-GB"/>
        </w:rPr>
        <w:t xml:space="preserve">10.8.6. </w:t>
      </w:r>
      <w:proofErr w:type="gramStart"/>
      <w:r w:rsidR="009368FA" w:rsidRPr="009368FA">
        <w:rPr>
          <w:lang w:val="en-GB"/>
        </w:rPr>
        <w:t>the</w:t>
      </w:r>
      <w:proofErr w:type="gramEnd"/>
      <w:r w:rsidR="009368FA" w:rsidRPr="009368FA">
        <w:rPr>
          <w:lang w:val="en-GB"/>
        </w:rPr>
        <w:t xml:space="preserve"> price of the tender is too high and unacceptable to the Contracting Authority;</w:t>
      </w:r>
    </w:p>
    <w:p w14:paraId="507D4D63" w14:textId="707119F4" w:rsidR="00264808" w:rsidRPr="000338C6" w:rsidRDefault="00DD2758">
      <w:pPr>
        <w:ind w:firstLine="709"/>
        <w:jc w:val="both"/>
        <w:rPr>
          <w:lang w:val="en-GB"/>
        </w:rPr>
      </w:pPr>
      <w:r w:rsidRPr="000338C6">
        <w:rPr>
          <w:lang w:val="en-GB"/>
        </w:rPr>
        <w:t xml:space="preserve">10.8.7. </w:t>
      </w:r>
      <w:proofErr w:type="gramStart"/>
      <w:r w:rsidR="009368FA" w:rsidRPr="009368FA">
        <w:rPr>
          <w:lang w:val="en-GB"/>
        </w:rPr>
        <w:t>the</w:t>
      </w:r>
      <w:proofErr w:type="gramEnd"/>
      <w:r w:rsidR="009368FA" w:rsidRPr="009368FA">
        <w:rPr>
          <w:lang w:val="en-GB"/>
        </w:rPr>
        <w:t xml:space="preserve"> supplier (legal/natural person)/ economic operator (legal/natural person)/sub</w:t>
      </w:r>
      <w:r w:rsidR="00396DF6">
        <w:rPr>
          <w:lang w:val="en-GB"/>
        </w:rPr>
        <w:t>contractor</w:t>
      </w:r>
      <w:r w:rsidR="009368FA" w:rsidRPr="009368FA">
        <w:rPr>
          <w:lang w:val="en-GB"/>
        </w:rPr>
        <w:t xml:space="preserve"> (legal/natural person)/economic operator (legal/natural person) whose capacity is relied upon does not meet the requirements set out in clause 1.7 of the </w:t>
      </w:r>
      <w:r w:rsidR="00396DF6" w:rsidRPr="009368FA">
        <w:rPr>
          <w:lang w:val="en-GB"/>
        </w:rPr>
        <w:t xml:space="preserve">Procurement </w:t>
      </w:r>
      <w:r w:rsidR="00396DF6">
        <w:rPr>
          <w:lang w:val="en-GB"/>
        </w:rPr>
        <w:t xml:space="preserve">Terms and </w:t>
      </w:r>
      <w:r w:rsidR="00396DF6" w:rsidRPr="009368FA">
        <w:rPr>
          <w:lang w:val="en-GB"/>
        </w:rPr>
        <w:t>Conditions</w:t>
      </w:r>
      <w:r w:rsidR="009368FA" w:rsidRPr="009368FA">
        <w:rPr>
          <w:lang w:val="en-GB"/>
        </w:rPr>
        <w:t>;</w:t>
      </w:r>
      <w:r w:rsidR="009368FA">
        <w:rPr>
          <w:lang w:val="en-GB"/>
        </w:rPr>
        <w:t xml:space="preserve"> </w:t>
      </w:r>
    </w:p>
    <w:p w14:paraId="720EAE7F" w14:textId="61F76C78" w:rsidR="00264808" w:rsidRPr="000338C6" w:rsidRDefault="00DD2758">
      <w:pPr>
        <w:ind w:firstLine="709"/>
        <w:jc w:val="both"/>
        <w:rPr>
          <w:lang w:val="en-GB"/>
        </w:rPr>
      </w:pPr>
      <w:r w:rsidRPr="000338C6">
        <w:rPr>
          <w:lang w:val="en-GB"/>
        </w:rPr>
        <w:t xml:space="preserve">10.8.8. </w:t>
      </w:r>
      <w:proofErr w:type="gramStart"/>
      <w:r w:rsidR="009368FA" w:rsidRPr="009368FA">
        <w:rPr>
          <w:lang w:val="en-GB"/>
        </w:rPr>
        <w:t>the</w:t>
      </w:r>
      <w:proofErr w:type="gramEnd"/>
      <w:r w:rsidR="009368FA" w:rsidRPr="009368FA">
        <w:rPr>
          <w:lang w:val="en-GB"/>
        </w:rPr>
        <w:t xml:space="preserve"> supplier (legal/natural person)/economic operator (legal/natural person)/sub</w:t>
      </w:r>
      <w:r w:rsidR="00396DF6">
        <w:rPr>
          <w:lang w:val="en-GB"/>
        </w:rPr>
        <w:t>contractor</w:t>
      </w:r>
      <w:r w:rsidR="009368FA" w:rsidRPr="009368FA">
        <w:rPr>
          <w:lang w:val="en-GB"/>
        </w:rPr>
        <w:t xml:space="preserve"> (legal/natural person)/economic operator (legal/natural person) whose capabilities are relied upon poses a threat to national security;</w:t>
      </w:r>
      <w:r w:rsidR="009368FA">
        <w:rPr>
          <w:lang w:val="en-GB"/>
        </w:rPr>
        <w:t xml:space="preserve"> </w:t>
      </w:r>
    </w:p>
    <w:p w14:paraId="38492EAE" w14:textId="3CEF8AC3" w:rsidR="00264808" w:rsidRPr="000338C6" w:rsidRDefault="00DD2758">
      <w:pPr>
        <w:pStyle w:val="Body2"/>
        <w:ind w:firstLine="709"/>
        <w:rPr>
          <w:rFonts w:cs="Times New Roman"/>
          <w:color w:val="auto"/>
          <w:sz w:val="24"/>
          <w:szCs w:val="24"/>
          <w:lang w:val="en-GB"/>
        </w:rPr>
      </w:pPr>
      <w:proofErr w:type="gramStart"/>
      <w:r w:rsidRPr="000338C6">
        <w:rPr>
          <w:sz w:val="24"/>
          <w:lang w:val="en-GB"/>
        </w:rPr>
        <w:t xml:space="preserve">10.8.9. </w:t>
      </w:r>
      <w:r w:rsidR="00F05DC7">
        <w:rPr>
          <w:rFonts w:cs="Times New Roman"/>
          <w:color w:val="auto"/>
          <w:sz w:val="24"/>
          <w:szCs w:val="24"/>
          <w:lang w:val="en-GB"/>
        </w:rPr>
        <w:t>t</w:t>
      </w:r>
      <w:r w:rsidR="00F05DC7" w:rsidRPr="009368FA">
        <w:rPr>
          <w:rFonts w:cs="Times New Roman"/>
          <w:color w:val="auto"/>
          <w:sz w:val="24"/>
          <w:szCs w:val="24"/>
          <w:lang w:val="en-GB"/>
        </w:rPr>
        <w:t xml:space="preserve">he </w:t>
      </w:r>
      <w:r w:rsidR="009368FA" w:rsidRPr="009368FA">
        <w:rPr>
          <w:rFonts w:cs="Times New Roman"/>
          <w:color w:val="auto"/>
          <w:sz w:val="24"/>
          <w:szCs w:val="24"/>
          <w:lang w:val="en-GB"/>
        </w:rPr>
        <w:t xml:space="preserve">competent authorities provide information that the supplier, its </w:t>
      </w:r>
      <w:r w:rsidR="00F05DC7" w:rsidRPr="009368FA">
        <w:rPr>
          <w:rFonts w:cs="Times New Roman"/>
          <w:color w:val="auto"/>
          <w:sz w:val="24"/>
          <w:szCs w:val="24"/>
          <w:lang w:val="en-GB"/>
        </w:rPr>
        <w:t>subcontractor,</w:t>
      </w:r>
      <w:r w:rsidR="009368FA" w:rsidRPr="009368FA">
        <w:rPr>
          <w:rFonts w:cs="Times New Roman"/>
          <w:color w:val="auto"/>
          <w:sz w:val="24"/>
          <w:szCs w:val="24"/>
          <w:lang w:val="en-GB"/>
        </w:rPr>
        <w:t xml:space="preserve"> or the manufacturer (including its management bodies, shareholders, the nature of the services provided, the goods supplied, the equipment) constitutes a threat to the national security of the Member State or of another Member State, or has a conflict of interest which may adversely affect the performance of the contract and thus endanger national security.</w:t>
      </w:r>
      <w:proofErr w:type="gramEnd"/>
      <w:r w:rsidR="009368FA" w:rsidRPr="009368FA">
        <w:rPr>
          <w:rFonts w:cs="Times New Roman"/>
          <w:color w:val="auto"/>
          <w:sz w:val="24"/>
          <w:szCs w:val="24"/>
          <w:lang w:val="en-GB"/>
        </w:rPr>
        <w:t xml:space="preserve"> The Contracting Authority </w:t>
      </w:r>
      <w:proofErr w:type="gramStart"/>
      <w:r w:rsidR="009368FA" w:rsidRPr="009368FA">
        <w:rPr>
          <w:rFonts w:cs="Times New Roman"/>
          <w:color w:val="auto"/>
          <w:sz w:val="24"/>
          <w:szCs w:val="24"/>
          <w:lang w:val="en-GB"/>
        </w:rPr>
        <w:t>may, in all cases, consider</w:t>
      </w:r>
      <w:proofErr w:type="gramEnd"/>
      <w:r w:rsidR="009368FA" w:rsidRPr="009368FA">
        <w:rPr>
          <w:rFonts w:cs="Times New Roman"/>
          <w:color w:val="auto"/>
          <w:sz w:val="24"/>
          <w:szCs w:val="24"/>
          <w:lang w:val="en-GB"/>
        </w:rPr>
        <w:t xml:space="preserve"> that a supplier constitutes a threat to the national security or the security of another Member State if it receives information from the competent authorities to that effect.</w:t>
      </w:r>
      <w:r w:rsidR="005550E7">
        <w:rPr>
          <w:rFonts w:cs="Times New Roman"/>
          <w:color w:val="auto"/>
          <w:sz w:val="24"/>
          <w:szCs w:val="24"/>
          <w:lang w:val="en-GB"/>
        </w:rPr>
        <w:t xml:space="preserve"> </w:t>
      </w:r>
    </w:p>
    <w:p w14:paraId="6A909C74" w14:textId="70451D9C" w:rsidR="00264808" w:rsidRPr="000338C6" w:rsidRDefault="00DD2758">
      <w:pPr>
        <w:ind w:firstLine="709"/>
        <w:jc w:val="both"/>
        <w:rPr>
          <w:lang w:val="en-GB"/>
        </w:rPr>
      </w:pPr>
      <w:proofErr w:type="gramStart"/>
      <w:r w:rsidRPr="000338C6">
        <w:rPr>
          <w:lang w:val="en-GB"/>
        </w:rPr>
        <w:t xml:space="preserve">10.9. </w:t>
      </w:r>
      <w:r w:rsidR="00F05DC7" w:rsidRPr="005550E7">
        <w:rPr>
          <w:lang w:val="en-GB"/>
        </w:rPr>
        <w:t xml:space="preserve">The </w:t>
      </w:r>
      <w:r w:rsidR="005550E7" w:rsidRPr="005550E7">
        <w:rPr>
          <w:lang w:val="en-GB"/>
        </w:rPr>
        <w:t xml:space="preserve">competent authorities provide information that the supplier, its </w:t>
      </w:r>
      <w:r w:rsidR="00F05DC7" w:rsidRPr="005550E7">
        <w:rPr>
          <w:lang w:val="en-GB"/>
        </w:rPr>
        <w:t>subcontractor,</w:t>
      </w:r>
      <w:r w:rsidR="005550E7" w:rsidRPr="005550E7">
        <w:rPr>
          <w:lang w:val="en-GB"/>
        </w:rPr>
        <w:t xml:space="preserve"> or the manufacturer (including its management bodies, shareholders, the nature of the services provided, the goods supplied, the equipment) constitutes a threat to the national security of the Member State or of another Member State, or has a conflict of interest which may adversely affect the performance of the contract and thus endanger national security.</w:t>
      </w:r>
      <w:proofErr w:type="gramEnd"/>
      <w:r w:rsidR="005550E7" w:rsidRPr="005550E7">
        <w:rPr>
          <w:lang w:val="en-GB"/>
        </w:rPr>
        <w:t xml:space="preserve"> The Contracting Authority </w:t>
      </w:r>
      <w:proofErr w:type="gramStart"/>
      <w:r w:rsidR="005550E7" w:rsidRPr="005550E7">
        <w:rPr>
          <w:lang w:val="en-GB"/>
        </w:rPr>
        <w:t>may, in all cases, consider</w:t>
      </w:r>
      <w:proofErr w:type="gramEnd"/>
      <w:r w:rsidR="005550E7" w:rsidRPr="005550E7">
        <w:rPr>
          <w:lang w:val="en-GB"/>
        </w:rPr>
        <w:t xml:space="preserve"> that a supplier constitutes a threat to the national security or the security of another Member State if it receives information from the competent authorities to that effect.</w:t>
      </w:r>
    </w:p>
    <w:p w14:paraId="48CF06C6" w14:textId="7AA443D7" w:rsidR="00264808" w:rsidRPr="000338C6" w:rsidRDefault="00DD2758">
      <w:pPr>
        <w:ind w:firstLine="709"/>
        <w:jc w:val="both"/>
        <w:rPr>
          <w:rFonts w:eastAsia="Calibri"/>
          <w:lang w:val="en-GB"/>
        </w:rPr>
      </w:pPr>
      <w:r w:rsidRPr="000338C6">
        <w:rPr>
          <w:lang w:val="en-GB"/>
        </w:rPr>
        <w:tab/>
        <w:t xml:space="preserve">10.10. </w:t>
      </w:r>
      <w:r w:rsidR="00F05DC7">
        <w:rPr>
          <w:lang w:val="en-GB"/>
        </w:rPr>
        <w:t>The supplier</w:t>
      </w:r>
      <w:r w:rsidR="005550E7" w:rsidRPr="005550E7">
        <w:rPr>
          <w:lang w:val="en-GB"/>
        </w:rPr>
        <w:t xml:space="preserve"> </w:t>
      </w:r>
      <w:proofErr w:type="gramStart"/>
      <w:r w:rsidR="005550E7" w:rsidRPr="005550E7">
        <w:rPr>
          <w:lang w:val="en-GB"/>
        </w:rPr>
        <w:t>shall be informed</w:t>
      </w:r>
      <w:proofErr w:type="gramEnd"/>
      <w:r w:rsidR="005550E7" w:rsidRPr="005550E7">
        <w:rPr>
          <w:lang w:val="en-GB"/>
        </w:rPr>
        <w:t xml:space="preserve"> in writing by means of the CPP IS of the rejection of the tender and the reasons for such rejection.</w:t>
      </w:r>
      <w:r w:rsidRPr="000338C6">
        <w:rPr>
          <w:lang w:val="en-GB"/>
        </w:rPr>
        <w:tab/>
      </w:r>
    </w:p>
    <w:p w14:paraId="4943C4B4" w14:textId="77777777" w:rsidR="00264808" w:rsidRPr="000338C6" w:rsidRDefault="00264808">
      <w:pPr>
        <w:ind w:firstLine="567"/>
        <w:jc w:val="both"/>
        <w:rPr>
          <w:rFonts w:eastAsia="Calibri"/>
          <w:b/>
          <w:lang w:val="en-GB"/>
        </w:rPr>
      </w:pPr>
    </w:p>
    <w:p w14:paraId="47DE0103" w14:textId="099101CD" w:rsidR="00264808" w:rsidRPr="000338C6" w:rsidRDefault="00DD2758">
      <w:pPr>
        <w:jc w:val="center"/>
        <w:rPr>
          <w:lang w:val="en-GB"/>
        </w:rPr>
      </w:pPr>
      <w:r w:rsidRPr="000338C6">
        <w:rPr>
          <w:rFonts w:eastAsia="Calibri"/>
          <w:b/>
          <w:lang w:val="en-GB"/>
        </w:rPr>
        <w:t>11. </w:t>
      </w:r>
      <w:r w:rsidR="005550E7" w:rsidRPr="005550E7">
        <w:rPr>
          <w:rFonts w:eastAsia="Calibri"/>
          <w:b/>
          <w:lang w:val="en-GB"/>
        </w:rPr>
        <w:t>EVALUATION AND COMPARISON OF TENDERS</w:t>
      </w:r>
    </w:p>
    <w:p w14:paraId="2AD99ED7" w14:textId="77777777" w:rsidR="00264808" w:rsidRPr="000338C6" w:rsidRDefault="00264808">
      <w:pPr>
        <w:jc w:val="both"/>
        <w:rPr>
          <w:rFonts w:eastAsia="Calibri"/>
          <w:lang w:val="en-GB"/>
        </w:rPr>
      </w:pPr>
    </w:p>
    <w:p w14:paraId="79AF7445" w14:textId="0CD530A9" w:rsidR="00264808" w:rsidRPr="000338C6" w:rsidRDefault="00DD2758">
      <w:pPr>
        <w:pStyle w:val="Body2"/>
        <w:ind w:firstLine="720"/>
        <w:rPr>
          <w:rFonts w:eastAsia="Calibri" w:cs="Times New Roman"/>
          <w:color w:val="FF0000"/>
          <w:sz w:val="24"/>
          <w:szCs w:val="24"/>
          <w:lang w:val="en-GB"/>
        </w:rPr>
      </w:pPr>
      <w:r w:rsidRPr="000338C6">
        <w:rPr>
          <w:rFonts w:cs="Times New Roman"/>
          <w:sz w:val="24"/>
          <w:szCs w:val="24"/>
          <w:lang w:val="en-GB"/>
        </w:rPr>
        <w:lastRenderedPageBreak/>
        <w:t xml:space="preserve">11.1. </w:t>
      </w:r>
      <w:r w:rsidR="005550E7" w:rsidRPr="005550E7">
        <w:rPr>
          <w:rFonts w:cs="Times New Roman"/>
          <w:sz w:val="24"/>
          <w:szCs w:val="24"/>
          <w:lang w:val="en-GB"/>
        </w:rPr>
        <w:t xml:space="preserve">The Contracting Authority shall select the most economically advantageous tender </w:t>
      </w:r>
      <w:proofErr w:type="gramStart"/>
      <w:r w:rsidR="005550E7" w:rsidRPr="005550E7">
        <w:rPr>
          <w:rFonts w:cs="Times New Roman"/>
          <w:sz w:val="24"/>
          <w:szCs w:val="24"/>
          <w:lang w:val="en-GB"/>
        </w:rPr>
        <w:t>on the basis of</w:t>
      </w:r>
      <w:proofErr w:type="gramEnd"/>
      <w:r w:rsidR="005550E7" w:rsidRPr="005550E7">
        <w:rPr>
          <w:rFonts w:cs="Times New Roman"/>
          <w:sz w:val="24"/>
          <w:szCs w:val="24"/>
          <w:lang w:val="en-GB"/>
        </w:rPr>
        <w:t xml:space="preserve"> price. The lowest price </w:t>
      </w:r>
      <w:proofErr w:type="gramStart"/>
      <w:r w:rsidR="005550E7" w:rsidRPr="005550E7">
        <w:rPr>
          <w:rFonts w:cs="Times New Roman"/>
          <w:sz w:val="24"/>
          <w:szCs w:val="24"/>
          <w:lang w:val="en-GB"/>
        </w:rPr>
        <w:t>shall be considered</w:t>
      </w:r>
      <w:proofErr w:type="gramEnd"/>
      <w:r w:rsidR="005550E7" w:rsidRPr="005550E7">
        <w:rPr>
          <w:rFonts w:cs="Times New Roman"/>
          <w:sz w:val="24"/>
          <w:szCs w:val="24"/>
          <w:lang w:val="en-GB"/>
        </w:rPr>
        <w:t xml:space="preserve"> the most economically advantageous tender.</w:t>
      </w:r>
      <w:r w:rsidRPr="000338C6">
        <w:rPr>
          <w:rFonts w:cs="Times New Roman"/>
          <w:sz w:val="24"/>
          <w:szCs w:val="24"/>
          <w:lang w:val="en-GB"/>
        </w:rPr>
        <w:tab/>
      </w:r>
      <w:r w:rsidRPr="000338C6">
        <w:rPr>
          <w:rFonts w:cs="Times New Roman"/>
          <w:sz w:val="24"/>
          <w:szCs w:val="24"/>
          <w:lang w:val="en-GB"/>
        </w:rPr>
        <w:br/>
      </w:r>
      <w:r w:rsidRPr="000338C6">
        <w:rPr>
          <w:rFonts w:cs="Times New Roman"/>
          <w:sz w:val="24"/>
          <w:szCs w:val="24"/>
          <w:lang w:val="en-GB"/>
        </w:rPr>
        <w:tab/>
        <w:t xml:space="preserve">11.2. </w:t>
      </w:r>
      <w:r w:rsidR="005550E7" w:rsidRPr="005550E7">
        <w:rPr>
          <w:rFonts w:cs="Times New Roman"/>
          <w:sz w:val="24"/>
          <w:szCs w:val="24"/>
          <w:lang w:val="en-GB"/>
        </w:rPr>
        <w:t xml:space="preserve">The price quoted in the tender </w:t>
      </w:r>
      <w:proofErr w:type="gramStart"/>
      <w:r w:rsidR="005550E7" w:rsidRPr="005550E7">
        <w:rPr>
          <w:rFonts w:cs="Times New Roman"/>
          <w:sz w:val="24"/>
          <w:szCs w:val="24"/>
          <w:lang w:val="en-GB"/>
        </w:rPr>
        <w:t>will be evaluated</w:t>
      </w:r>
      <w:proofErr w:type="gramEnd"/>
      <w:r w:rsidR="005550E7" w:rsidRPr="005550E7">
        <w:rPr>
          <w:rFonts w:cs="Times New Roman"/>
          <w:sz w:val="24"/>
          <w:szCs w:val="24"/>
          <w:lang w:val="en-GB"/>
        </w:rPr>
        <w:t xml:space="preserve"> in euros. </w:t>
      </w:r>
      <w:proofErr w:type="gramStart"/>
      <w:r w:rsidR="005550E7" w:rsidRPr="005550E7">
        <w:rPr>
          <w:rFonts w:cs="Times New Roman"/>
          <w:sz w:val="24"/>
          <w:szCs w:val="24"/>
          <w:lang w:val="en-GB"/>
        </w:rPr>
        <w:t>The price quoted in the tender in foreign currency will be converted into euro in accordance with the indicative euro/foreign exchange rate published by the European Central Bank, and in cases where the indicative euro/foreign exchange rate is not published by the European Central Bank, in accordance with the indicative euro/foreign exchange rate determined and published by the Bank of Lithuania on the last day of the submission of tenders.</w:t>
      </w:r>
      <w:r w:rsidRPr="000338C6">
        <w:rPr>
          <w:rFonts w:cs="Times New Roman"/>
          <w:sz w:val="24"/>
          <w:szCs w:val="24"/>
          <w:lang w:val="en-GB"/>
        </w:rPr>
        <w:tab/>
      </w:r>
      <w:proofErr w:type="gramEnd"/>
      <w:r w:rsidRPr="000338C6">
        <w:rPr>
          <w:rFonts w:cs="Times New Roman"/>
          <w:sz w:val="24"/>
          <w:szCs w:val="24"/>
          <w:lang w:val="en-GB"/>
        </w:rPr>
        <w:br/>
      </w:r>
      <w:r w:rsidRPr="000338C6">
        <w:rPr>
          <w:rFonts w:cs="Times New Roman"/>
          <w:sz w:val="24"/>
          <w:szCs w:val="24"/>
          <w:lang w:val="en-GB"/>
        </w:rPr>
        <w:tab/>
      </w:r>
    </w:p>
    <w:p w14:paraId="5B0C76EC" w14:textId="37C354F4" w:rsidR="00264808" w:rsidRPr="000338C6" w:rsidRDefault="00DD2758">
      <w:pPr>
        <w:jc w:val="center"/>
        <w:rPr>
          <w:lang w:val="en-GB"/>
        </w:rPr>
      </w:pPr>
      <w:r w:rsidRPr="000338C6">
        <w:rPr>
          <w:b/>
          <w:lang w:val="en-GB"/>
        </w:rPr>
        <w:t>12. </w:t>
      </w:r>
      <w:r w:rsidR="005550E7" w:rsidRPr="005550E7">
        <w:rPr>
          <w:b/>
          <w:lang w:val="en-GB"/>
        </w:rPr>
        <w:t>RANKING OF TENDERS AND AWARD</w:t>
      </w:r>
      <w:r w:rsidR="005550E7">
        <w:rPr>
          <w:b/>
          <w:lang w:val="en-GB"/>
        </w:rPr>
        <w:t xml:space="preserve"> </w:t>
      </w:r>
    </w:p>
    <w:p w14:paraId="083B1F51" w14:textId="77777777" w:rsidR="00264808" w:rsidRPr="000338C6" w:rsidRDefault="00DD2758">
      <w:pPr>
        <w:jc w:val="both"/>
        <w:rPr>
          <w:rFonts w:eastAsia="Calibri"/>
          <w:lang w:val="en-GB"/>
        </w:rPr>
      </w:pPr>
      <w:r w:rsidRPr="000338C6">
        <w:rPr>
          <w:rFonts w:eastAsia="Calibri"/>
          <w:lang w:val="en-GB"/>
        </w:rPr>
        <w:t xml:space="preserve"> </w:t>
      </w:r>
    </w:p>
    <w:p w14:paraId="1CC676EC" w14:textId="5A32AF82" w:rsidR="00A22EB0" w:rsidRPr="00A22EB0" w:rsidRDefault="00DD2758" w:rsidP="00A22EB0">
      <w:pPr>
        <w:ind w:firstLine="720"/>
        <w:jc w:val="both"/>
        <w:rPr>
          <w:rFonts w:eastAsia="Calibri"/>
          <w:lang w:val="en-GB"/>
        </w:rPr>
      </w:pPr>
      <w:r w:rsidRPr="000338C6">
        <w:rPr>
          <w:rFonts w:eastAsia="Calibri"/>
          <w:lang w:val="en-GB"/>
        </w:rPr>
        <w:t xml:space="preserve">12.1. </w:t>
      </w:r>
      <w:r w:rsidR="00A22EB0" w:rsidRPr="00A22EB0">
        <w:rPr>
          <w:rFonts w:eastAsia="Calibri"/>
          <w:lang w:val="en-GB"/>
        </w:rPr>
        <w:t xml:space="preserve">The Contracting Authority </w:t>
      </w:r>
      <w:proofErr w:type="gramStart"/>
      <w:r w:rsidR="00A22EB0" w:rsidRPr="00A22EB0">
        <w:rPr>
          <w:rFonts w:eastAsia="Calibri"/>
          <w:lang w:val="en-GB"/>
        </w:rPr>
        <w:t>shall, after evaluating the tenders submitted by the suppliers, determine</w:t>
      </w:r>
      <w:proofErr w:type="gramEnd"/>
      <w:r w:rsidR="00A22EB0" w:rsidRPr="00A22EB0">
        <w:rPr>
          <w:rFonts w:eastAsia="Calibri"/>
          <w:lang w:val="en-GB"/>
        </w:rPr>
        <w:t xml:space="preserve"> the order in which the tenders are to be ranked and decide on the award of the procurement contract. The tenders in this order </w:t>
      </w:r>
      <w:proofErr w:type="gramStart"/>
      <w:r w:rsidR="00A22EB0" w:rsidRPr="00A22EB0">
        <w:rPr>
          <w:rFonts w:eastAsia="Calibri"/>
          <w:lang w:val="en-GB"/>
        </w:rPr>
        <w:t>shall be listed</w:t>
      </w:r>
      <w:proofErr w:type="gramEnd"/>
      <w:r w:rsidR="00A22EB0" w:rsidRPr="00A22EB0">
        <w:rPr>
          <w:rFonts w:eastAsia="Calibri"/>
          <w:lang w:val="en-GB"/>
        </w:rPr>
        <w:t xml:space="preserve"> in ascending order of price. Where several tenders submitted have the same price, the </w:t>
      </w:r>
      <w:r w:rsidR="00F05DC7">
        <w:rPr>
          <w:rFonts w:eastAsia="Calibri"/>
          <w:lang w:val="en-GB"/>
        </w:rPr>
        <w:t>supplier</w:t>
      </w:r>
      <w:r w:rsidR="00A22EB0" w:rsidRPr="00A22EB0">
        <w:rPr>
          <w:rFonts w:eastAsia="Calibri"/>
          <w:lang w:val="en-GB"/>
        </w:rPr>
        <w:t xml:space="preserve"> whose tender </w:t>
      </w:r>
      <w:proofErr w:type="gramStart"/>
      <w:r w:rsidR="00A22EB0" w:rsidRPr="00A22EB0">
        <w:rPr>
          <w:rFonts w:eastAsia="Calibri"/>
          <w:lang w:val="en-GB"/>
        </w:rPr>
        <w:t>has been submitted</w:t>
      </w:r>
      <w:proofErr w:type="gramEnd"/>
      <w:r w:rsidR="00A22EB0" w:rsidRPr="00A22EB0">
        <w:rPr>
          <w:rFonts w:eastAsia="Calibri"/>
          <w:lang w:val="en-GB"/>
        </w:rPr>
        <w:t xml:space="preserve"> electronically the earliest shall be placed first in the ranking list. No ranking </w:t>
      </w:r>
      <w:proofErr w:type="gramStart"/>
      <w:r w:rsidR="00A22EB0" w:rsidRPr="00A22EB0">
        <w:rPr>
          <w:rFonts w:eastAsia="Calibri"/>
          <w:lang w:val="en-GB"/>
        </w:rPr>
        <w:t>shall be established</w:t>
      </w:r>
      <w:proofErr w:type="gramEnd"/>
      <w:r w:rsidR="00A22EB0" w:rsidRPr="00A22EB0">
        <w:rPr>
          <w:rFonts w:eastAsia="Calibri"/>
          <w:lang w:val="en-GB"/>
        </w:rPr>
        <w:t xml:space="preserve"> if only one tender has been received.</w:t>
      </w:r>
    </w:p>
    <w:p w14:paraId="35B73850" w14:textId="041E8157" w:rsidR="00A22EB0" w:rsidRPr="00A22EB0" w:rsidRDefault="00DD2758" w:rsidP="00A22EB0">
      <w:pPr>
        <w:ind w:firstLine="720"/>
        <w:jc w:val="both"/>
        <w:rPr>
          <w:rFonts w:eastAsia="Calibri"/>
          <w:lang w:val="en-GB"/>
        </w:rPr>
      </w:pPr>
      <w:proofErr w:type="gramStart"/>
      <w:r w:rsidRPr="000338C6">
        <w:rPr>
          <w:rFonts w:eastAsia="Calibri"/>
          <w:lang w:val="en-GB"/>
        </w:rPr>
        <w:t xml:space="preserve">12.2. </w:t>
      </w:r>
      <w:r w:rsidR="00A22EB0" w:rsidRPr="00A22EB0">
        <w:rPr>
          <w:rFonts w:eastAsia="Calibri"/>
          <w:lang w:val="en-GB"/>
        </w:rPr>
        <w:t>The award of the contract shall be notified in writing to the suppliers who have submitted tenders by means of the CP</w:t>
      </w:r>
      <w:r w:rsidR="00C72052">
        <w:rPr>
          <w:rFonts w:eastAsia="Calibri"/>
          <w:lang w:val="en-GB"/>
        </w:rPr>
        <w:t>P</w:t>
      </w:r>
      <w:r w:rsidR="00A22EB0" w:rsidRPr="00A22EB0">
        <w:rPr>
          <w:rFonts w:eastAsia="Calibri"/>
          <w:lang w:val="en-GB"/>
        </w:rPr>
        <w:t xml:space="preserve"> IS as soon as possible, but not later than 3 working days after the decision has been taken, of the determination of the order of the tenders and the successful tender and of the decision to award the contract.</w:t>
      </w:r>
      <w:proofErr w:type="gramEnd"/>
      <w:r w:rsidR="00A22EB0" w:rsidRPr="00A22EB0">
        <w:rPr>
          <w:rFonts w:eastAsia="Calibri"/>
          <w:lang w:val="en-GB"/>
        </w:rPr>
        <w:t xml:space="preserve"> </w:t>
      </w:r>
      <w:r w:rsidR="00F05DC7">
        <w:rPr>
          <w:rFonts w:eastAsia="Calibri"/>
          <w:lang w:val="en-GB"/>
        </w:rPr>
        <w:t>Suppliers</w:t>
      </w:r>
      <w:r w:rsidR="00A22EB0" w:rsidRPr="00A22EB0">
        <w:rPr>
          <w:rFonts w:eastAsia="Calibri"/>
          <w:lang w:val="en-GB"/>
        </w:rPr>
        <w:t xml:space="preserve"> whose tenders are not included in this ranking </w:t>
      </w:r>
      <w:proofErr w:type="gramStart"/>
      <w:r w:rsidR="00A22EB0" w:rsidRPr="00A22EB0">
        <w:rPr>
          <w:rFonts w:eastAsia="Calibri"/>
          <w:lang w:val="en-GB"/>
        </w:rPr>
        <w:t>shall be informed</w:t>
      </w:r>
      <w:proofErr w:type="gramEnd"/>
      <w:r w:rsidR="00A22EB0" w:rsidRPr="00A22EB0">
        <w:rPr>
          <w:rFonts w:eastAsia="Calibri"/>
          <w:lang w:val="en-GB"/>
        </w:rPr>
        <w:t xml:space="preserve"> in writing by means of the CPP IS, together with the notification of the ranking and the successful tender, of the reasons for the rejection of their tender. If it </w:t>
      </w:r>
      <w:proofErr w:type="gramStart"/>
      <w:r w:rsidR="00A22EB0" w:rsidRPr="00A22EB0">
        <w:rPr>
          <w:rFonts w:eastAsia="Calibri"/>
          <w:lang w:val="en-GB"/>
        </w:rPr>
        <w:t>is decided</w:t>
      </w:r>
      <w:proofErr w:type="gramEnd"/>
      <w:r w:rsidR="00A22EB0" w:rsidRPr="00A22EB0">
        <w:rPr>
          <w:rFonts w:eastAsia="Calibri"/>
          <w:lang w:val="en-GB"/>
        </w:rPr>
        <w:t xml:space="preserve"> not to award the contract, the reasons shall be stated in the said notification.</w:t>
      </w:r>
    </w:p>
    <w:p w14:paraId="011939D6" w14:textId="09649CCE" w:rsidR="00264808" w:rsidRPr="000338C6" w:rsidRDefault="00DD2758">
      <w:pPr>
        <w:ind w:firstLine="720"/>
        <w:jc w:val="both"/>
        <w:rPr>
          <w:rFonts w:eastAsia="Calibri"/>
          <w:lang w:val="en-GB"/>
        </w:rPr>
      </w:pPr>
      <w:r w:rsidRPr="000338C6">
        <w:rPr>
          <w:rFonts w:eastAsia="Calibri"/>
          <w:lang w:val="en-GB"/>
        </w:rPr>
        <w:t xml:space="preserve">12.3. </w:t>
      </w:r>
      <w:r w:rsidR="00A22EB0" w:rsidRPr="00A22EB0">
        <w:rPr>
          <w:rFonts w:eastAsia="Calibri"/>
          <w:lang w:val="en-GB"/>
        </w:rPr>
        <w:t xml:space="preserve">The procurement contract </w:t>
      </w:r>
      <w:proofErr w:type="gramStart"/>
      <w:r w:rsidR="00A22EB0" w:rsidRPr="00A22EB0">
        <w:rPr>
          <w:rFonts w:eastAsia="Calibri"/>
          <w:lang w:val="en-GB"/>
        </w:rPr>
        <w:t>may not be concluded</w:t>
      </w:r>
      <w:proofErr w:type="gramEnd"/>
      <w:r w:rsidR="00A22EB0" w:rsidRPr="00A22EB0">
        <w:rPr>
          <w:rFonts w:eastAsia="Calibri"/>
          <w:lang w:val="en-GB"/>
        </w:rPr>
        <w:t xml:space="preserve"> before the expiry of the standstill period for the award of the procurement contract, that is, not earlier than 5 working days after the date of dispatch of the notification of the decision to award the contract to the </w:t>
      </w:r>
      <w:r w:rsidR="00F05DC7">
        <w:rPr>
          <w:rFonts w:eastAsia="Calibri"/>
          <w:lang w:val="en-GB"/>
        </w:rPr>
        <w:t>suppliers</w:t>
      </w:r>
      <w:r w:rsidR="00A22EB0" w:rsidRPr="00A22EB0">
        <w:rPr>
          <w:rFonts w:eastAsia="Calibri"/>
          <w:lang w:val="en-GB"/>
        </w:rPr>
        <w:t xml:space="preserve">, unless the sole </w:t>
      </w:r>
      <w:r w:rsidR="00F05DC7">
        <w:rPr>
          <w:rFonts w:eastAsia="Calibri"/>
          <w:lang w:val="en-GB"/>
        </w:rPr>
        <w:t>supplier</w:t>
      </w:r>
      <w:r w:rsidR="00A22EB0" w:rsidRPr="00A22EB0">
        <w:rPr>
          <w:rFonts w:eastAsia="Calibri"/>
          <w:lang w:val="en-GB"/>
        </w:rPr>
        <w:t xml:space="preserve"> is the one awarded the contract.</w:t>
      </w:r>
      <w:r w:rsidR="00A22EB0">
        <w:rPr>
          <w:rFonts w:eastAsia="Calibri"/>
          <w:lang w:val="en-GB"/>
        </w:rPr>
        <w:t xml:space="preserve"> </w:t>
      </w:r>
    </w:p>
    <w:p w14:paraId="3FCC6EAE" w14:textId="37A3E376" w:rsidR="00264808" w:rsidRPr="000338C6" w:rsidRDefault="00DD2758">
      <w:pPr>
        <w:ind w:firstLine="720"/>
        <w:jc w:val="both"/>
        <w:rPr>
          <w:rFonts w:eastAsia="Calibri"/>
          <w:lang w:val="en-GB"/>
        </w:rPr>
      </w:pPr>
      <w:proofErr w:type="gramStart"/>
      <w:r w:rsidRPr="000338C6">
        <w:rPr>
          <w:rFonts w:eastAsia="Calibri"/>
          <w:lang w:val="en-GB"/>
        </w:rPr>
        <w:t>12.4. </w:t>
      </w:r>
      <w:r w:rsidR="00A22EB0" w:rsidRPr="00A22EB0">
        <w:rPr>
          <w:color w:val="000000"/>
          <w:lang w:val="en-GB"/>
        </w:rPr>
        <w:t xml:space="preserve">If the supplier to whom the contract has been offered refuses in writing to conclude the contract, or if it does not sign the contract by the time specified by the </w:t>
      </w:r>
      <w:r w:rsidR="00F05DC7" w:rsidRPr="00A22EB0">
        <w:rPr>
          <w:color w:val="000000"/>
          <w:lang w:val="en-GB"/>
        </w:rPr>
        <w:t>Contracting Authority</w:t>
      </w:r>
      <w:r w:rsidR="00A22EB0" w:rsidRPr="00A22EB0">
        <w:rPr>
          <w:color w:val="000000"/>
          <w:lang w:val="en-GB"/>
        </w:rPr>
        <w:t xml:space="preserve">, or if it refuses to conclude the contract in accordance with the conditions laid down in the procurement documents, or if the supplier fails to provide, by the time specified by the </w:t>
      </w:r>
      <w:r w:rsidR="00F05DC7" w:rsidRPr="00A22EB0">
        <w:rPr>
          <w:color w:val="000000"/>
          <w:lang w:val="en-GB"/>
        </w:rPr>
        <w:t>Contracting Authority</w:t>
      </w:r>
      <w:r w:rsidR="00A22EB0" w:rsidRPr="00A22EB0">
        <w:rPr>
          <w:color w:val="000000"/>
          <w:lang w:val="en-GB"/>
        </w:rPr>
        <w:t xml:space="preserve">, a document confirming the performance of the contract or to comply with the other conditions for entry into force laid down in the procurement contract, the </w:t>
      </w:r>
      <w:r w:rsidR="00F05DC7" w:rsidRPr="00A22EB0">
        <w:rPr>
          <w:color w:val="000000"/>
          <w:lang w:val="en-GB"/>
        </w:rPr>
        <w:t xml:space="preserve">Contracting Authority </w:t>
      </w:r>
      <w:r w:rsidR="00A22EB0" w:rsidRPr="00A22EB0">
        <w:rPr>
          <w:color w:val="000000"/>
          <w:lang w:val="en-GB"/>
        </w:rPr>
        <w:t xml:space="preserve">proposes to award the contract to the supplier whose tender, according to the established order of tenders, is the first after the </w:t>
      </w:r>
      <w:r w:rsidR="00F05DC7">
        <w:rPr>
          <w:color w:val="000000"/>
          <w:lang w:val="en-GB"/>
        </w:rPr>
        <w:t>supplier</w:t>
      </w:r>
      <w:r w:rsidR="00A22EB0" w:rsidRPr="00A22EB0">
        <w:rPr>
          <w:color w:val="000000"/>
          <w:lang w:val="en-GB"/>
        </w:rPr>
        <w:t xml:space="preserve"> who has refused to be awarded the contract, who has not furnished a performance security or who has not fulfilled the other conditions for the entry into force of the procurement contract.</w:t>
      </w:r>
      <w:r w:rsidRPr="000338C6">
        <w:rPr>
          <w:color w:val="000000"/>
          <w:lang w:val="en-GB"/>
        </w:rPr>
        <w:t> </w:t>
      </w:r>
      <w:proofErr w:type="gramEnd"/>
    </w:p>
    <w:p w14:paraId="20BEDBEF" w14:textId="77777777" w:rsidR="00264808" w:rsidRPr="000338C6" w:rsidRDefault="00264808">
      <w:pPr>
        <w:ind w:firstLine="720"/>
        <w:jc w:val="both"/>
        <w:rPr>
          <w:rFonts w:eastAsia="Calibri"/>
          <w:lang w:val="en-GB"/>
        </w:rPr>
      </w:pPr>
    </w:p>
    <w:p w14:paraId="55083325" w14:textId="77777777" w:rsidR="00264808" w:rsidRPr="000338C6" w:rsidRDefault="00264808">
      <w:pPr>
        <w:jc w:val="both"/>
        <w:rPr>
          <w:lang w:val="en-GB"/>
        </w:rPr>
      </w:pPr>
    </w:p>
    <w:p w14:paraId="369EEBAF" w14:textId="2548445F" w:rsidR="00264808" w:rsidRPr="000338C6" w:rsidRDefault="00DD2758">
      <w:pPr>
        <w:jc w:val="center"/>
        <w:rPr>
          <w:lang w:val="en-GB"/>
        </w:rPr>
      </w:pPr>
      <w:r w:rsidRPr="000338C6">
        <w:rPr>
          <w:rFonts w:eastAsia="Calibri"/>
          <w:b/>
          <w:lang w:val="en-GB"/>
        </w:rPr>
        <w:t>14. </w:t>
      </w:r>
      <w:r w:rsidR="00A22EB0" w:rsidRPr="00A22EB0">
        <w:rPr>
          <w:rFonts w:eastAsia="Calibri"/>
          <w:b/>
          <w:lang w:val="en-GB"/>
        </w:rPr>
        <w:t>DISPUTE RESOLUTION PROCEDURE</w:t>
      </w:r>
    </w:p>
    <w:p w14:paraId="09C458DE" w14:textId="77777777" w:rsidR="00264808" w:rsidRPr="000338C6" w:rsidRDefault="00264808">
      <w:pPr>
        <w:jc w:val="both"/>
        <w:rPr>
          <w:rFonts w:eastAsia="Calibri"/>
          <w:lang w:val="en-GB"/>
        </w:rPr>
      </w:pPr>
    </w:p>
    <w:p w14:paraId="4C91EA48" w14:textId="4B323CD5" w:rsidR="00264808" w:rsidRPr="000338C6" w:rsidRDefault="00DD2758">
      <w:pPr>
        <w:tabs>
          <w:tab w:val="left" w:pos="567"/>
          <w:tab w:val="left" w:pos="1260"/>
        </w:tabs>
        <w:ind w:firstLine="567"/>
        <w:jc w:val="both"/>
        <w:rPr>
          <w:lang w:val="en-GB"/>
        </w:rPr>
      </w:pPr>
      <w:r w:rsidRPr="000338C6">
        <w:rPr>
          <w:lang w:val="en-GB"/>
        </w:rPr>
        <w:t xml:space="preserve">14.1. </w:t>
      </w:r>
      <w:r w:rsidR="00A22EB0" w:rsidRPr="00A22EB0">
        <w:rPr>
          <w:lang w:val="en-GB"/>
        </w:rPr>
        <w:t xml:space="preserve">Disputes between the Contracting Authority and suppliers </w:t>
      </w:r>
      <w:proofErr w:type="gramStart"/>
      <w:r w:rsidR="00A22EB0" w:rsidRPr="00A22EB0">
        <w:rPr>
          <w:lang w:val="en-GB"/>
        </w:rPr>
        <w:t>shall be dealt with</w:t>
      </w:r>
      <w:proofErr w:type="gramEnd"/>
      <w:r w:rsidR="00A22EB0" w:rsidRPr="00A22EB0">
        <w:rPr>
          <w:lang w:val="en-GB"/>
        </w:rPr>
        <w:t xml:space="preserve"> in accordance with the procedures set out in Chapter IV of the LPPDS.</w:t>
      </w:r>
    </w:p>
    <w:p w14:paraId="14D59763" w14:textId="58620A7C" w:rsidR="00264808" w:rsidRPr="000338C6" w:rsidRDefault="00DD2758">
      <w:pPr>
        <w:ind w:firstLine="567"/>
        <w:jc w:val="both"/>
        <w:rPr>
          <w:lang w:val="en-GB"/>
        </w:rPr>
      </w:pPr>
      <w:proofErr w:type="gramStart"/>
      <w:r w:rsidRPr="000338C6">
        <w:rPr>
          <w:lang w:val="en-GB"/>
        </w:rPr>
        <w:t xml:space="preserve">14.2. </w:t>
      </w:r>
      <w:r w:rsidR="00A22EB0" w:rsidRPr="00A22EB0">
        <w:rPr>
          <w:lang w:val="en-GB"/>
        </w:rPr>
        <w:t xml:space="preserve">A supplier who considers that the </w:t>
      </w:r>
      <w:r w:rsidR="00F05DC7" w:rsidRPr="00A22EB0">
        <w:rPr>
          <w:lang w:val="en-GB"/>
        </w:rPr>
        <w:t xml:space="preserve">Contracting Authority </w:t>
      </w:r>
      <w:r w:rsidR="00A22EB0" w:rsidRPr="00A22EB0">
        <w:rPr>
          <w:lang w:val="en-GB"/>
        </w:rPr>
        <w:t xml:space="preserve">has not complied with the requirements of the LPPDS and has thereby infringed or will infringe its legitimate interests shall have the right to lodge a complaint with the </w:t>
      </w:r>
      <w:r w:rsidR="00F05DC7" w:rsidRPr="00A22EB0">
        <w:rPr>
          <w:lang w:val="en-GB"/>
        </w:rPr>
        <w:t xml:space="preserve">Contracting Authority </w:t>
      </w:r>
      <w:r w:rsidR="00A22EB0" w:rsidRPr="00A22EB0">
        <w:rPr>
          <w:lang w:val="en-GB"/>
        </w:rPr>
        <w:t xml:space="preserve">against the </w:t>
      </w:r>
      <w:r w:rsidR="00F05DC7" w:rsidRPr="00A22EB0">
        <w:rPr>
          <w:lang w:val="en-GB"/>
        </w:rPr>
        <w:t xml:space="preserve">Contracting Authority </w:t>
      </w:r>
      <w:r w:rsidR="00A22EB0" w:rsidRPr="00A22EB0">
        <w:rPr>
          <w:lang w:val="en-GB"/>
        </w:rPr>
        <w:t xml:space="preserve">concerning the actions or decisions taken by the </w:t>
      </w:r>
      <w:r w:rsidR="00F05DC7" w:rsidRPr="00A22EB0">
        <w:rPr>
          <w:lang w:val="en-GB"/>
        </w:rPr>
        <w:t xml:space="preserve">Contracting Authority </w:t>
      </w:r>
      <w:r w:rsidR="00A22EB0" w:rsidRPr="00A22EB0">
        <w:rPr>
          <w:lang w:val="en-GB"/>
        </w:rPr>
        <w:t>prior to the conclusion of the procurement contract.</w:t>
      </w:r>
      <w:proofErr w:type="gramEnd"/>
      <w:r w:rsidR="00A22EB0" w:rsidRPr="00A22EB0">
        <w:rPr>
          <w:lang w:val="en-GB"/>
        </w:rPr>
        <w:t xml:space="preserve"> The lodging of a complaint is a compulsory pre-litigation stage of the dispute.</w:t>
      </w:r>
    </w:p>
    <w:p w14:paraId="611D7287" w14:textId="1526FE49" w:rsidR="00264808" w:rsidRPr="000338C6" w:rsidRDefault="00DD2758">
      <w:pPr>
        <w:ind w:firstLine="567"/>
        <w:jc w:val="both"/>
        <w:rPr>
          <w:lang w:val="en-GB"/>
        </w:rPr>
      </w:pPr>
      <w:r w:rsidRPr="000338C6">
        <w:rPr>
          <w:lang w:val="en-GB"/>
        </w:rPr>
        <w:t xml:space="preserve">14.3. </w:t>
      </w:r>
      <w:r w:rsidR="00A22EB0" w:rsidRPr="00A22EB0">
        <w:rPr>
          <w:lang w:val="en-GB"/>
        </w:rPr>
        <w:t>The Contracting Authority shall examine only those suppliers</w:t>
      </w:r>
      <w:r w:rsidR="00A22EB0">
        <w:rPr>
          <w:lang w:val="en-GB"/>
        </w:rPr>
        <w:t>’</w:t>
      </w:r>
      <w:r w:rsidR="00A22EB0" w:rsidRPr="00A22EB0">
        <w:rPr>
          <w:lang w:val="en-GB"/>
        </w:rPr>
        <w:t xml:space="preserve"> complaints received before the award of the contract.</w:t>
      </w:r>
    </w:p>
    <w:p w14:paraId="41BF7C69" w14:textId="08110B1E" w:rsidR="00264808" w:rsidRPr="000338C6" w:rsidRDefault="00DD2758">
      <w:pPr>
        <w:ind w:firstLine="567"/>
        <w:jc w:val="both"/>
        <w:rPr>
          <w:lang w:val="en-GB"/>
        </w:rPr>
      </w:pPr>
      <w:r w:rsidRPr="000338C6">
        <w:rPr>
          <w:lang w:val="en-GB"/>
        </w:rPr>
        <w:lastRenderedPageBreak/>
        <w:t xml:space="preserve">14.4. </w:t>
      </w:r>
      <w:r w:rsidR="00A22EB0" w:rsidRPr="00A22EB0">
        <w:rPr>
          <w:lang w:val="en-GB"/>
        </w:rPr>
        <w:t xml:space="preserve">The Contracting Authority shall suspend the procurement procedures upon receipt of a complaint from a supplier until the complaint </w:t>
      </w:r>
      <w:proofErr w:type="gramStart"/>
      <w:r w:rsidR="00A22EB0" w:rsidRPr="00A22EB0">
        <w:rPr>
          <w:lang w:val="en-GB"/>
        </w:rPr>
        <w:t>has been examined</w:t>
      </w:r>
      <w:proofErr w:type="gramEnd"/>
      <w:r w:rsidR="00A22EB0" w:rsidRPr="00A22EB0">
        <w:rPr>
          <w:lang w:val="en-GB"/>
        </w:rPr>
        <w:t xml:space="preserve"> and a decision taken.</w:t>
      </w:r>
    </w:p>
    <w:p w14:paraId="6A149A0A" w14:textId="2EEED98E" w:rsidR="00264808" w:rsidRPr="000338C6" w:rsidRDefault="00DD2758">
      <w:pPr>
        <w:ind w:firstLine="567"/>
        <w:jc w:val="both"/>
        <w:rPr>
          <w:lang w:val="en-GB"/>
        </w:rPr>
      </w:pPr>
      <w:r w:rsidRPr="000338C6">
        <w:rPr>
          <w:lang w:val="en-GB"/>
        </w:rPr>
        <w:t xml:space="preserve">14.5. </w:t>
      </w:r>
      <w:r w:rsidR="00A22EB0" w:rsidRPr="00A22EB0">
        <w:rPr>
          <w:lang w:val="en-GB"/>
        </w:rPr>
        <w:t xml:space="preserve">The Contracting Authority may not award the contract earlier than 5 working days after the date of dispatch of the written notification of its decision to the complainant and to the </w:t>
      </w:r>
      <w:r w:rsidR="001D4D7F">
        <w:rPr>
          <w:lang w:val="en-GB"/>
        </w:rPr>
        <w:t>suppliers</w:t>
      </w:r>
      <w:r w:rsidR="00A22EB0" w:rsidRPr="00A22EB0">
        <w:rPr>
          <w:lang w:val="en-GB"/>
        </w:rPr>
        <w:t xml:space="preserve"> concerned.</w:t>
      </w:r>
    </w:p>
    <w:p w14:paraId="33665FEE" w14:textId="77777777" w:rsidR="00264808" w:rsidRPr="000338C6" w:rsidRDefault="00264808">
      <w:pPr>
        <w:pStyle w:val="Body2"/>
        <w:jc w:val="center"/>
        <w:rPr>
          <w:rFonts w:cs="Times New Roman"/>
          <w:b/>
          <w:sz w:val="24"/>
          <w:szCs w:val="24"/>
          <w:lang w:val="en-GB"/>
        </w:rPr>
      </w:pPr>
    </w:p>
    <w:p w14:paraId="797AEF52" w14:textId="0327F50A" w:rsidR="00264808" w:rsidRPr="000338C6" w:rsidRDefault="00DD2758">
      <w:pPr>
        <w:pStyle w:val="Body2"/>
        <w:jc w:val="center"/>
        <w:rPr>
          <w:rFonts w:cs="Times New Roman"/>
          <w:b/>
          <w:sz w:val="24"/>
          <w:szCs w:val="24"/>
          <w:lang w:val="en-GB"/>
        </w:rPr>
      </w:pPr>
      <w:r w:rsidRPr="000338C6">
        <w:rPr>
          <w:rFonts w:cs="Times New Roman"/>
          <w:b/>
          <w:sz w:val="24"/>
          <w:szCs w:val="24"/>
          <w:lang w:val="en-GB"/>
        </w:rPr>
        <w:t xml:space="preserve">15. </w:t>
      </w:r>
      <w:r w:rsidR="00A22EB0" w:rsidRPr="00A22EB0">
        <w:rPr>
          <w:rFonts w:cs="Times New Roman"/>
          <w:b/>
          <w:sz w:val="24"/>
          <w:szCs w:val="24"/>
          <w:lang w:val="en-GB"/>
        </w:rPr>
        <w:t>SIGNING AND TERMS AND CONDITIONS OF THE PROCUREMENT CONTRACT</w:t>
      </w:r>
    </w:p>
    <w:p w14:paraId="7C3C1007" w14:textId="77777777" w:rsidR="00264808" w:rsidRPr="000338C6" w:rsidRDefault="00264808">
      <w:pPr>
        <w:pStyle w:val="Body2"/>
        <w:jc w:val="center"/>
        <w:rPr>
          <w:rFonts w:cs="Times New Roman"/>
          <w:b/>
          <w:sz w:val="24"/>
          <w:szCs w:val="24"/>
          <w:lang w:val="en-GB"/>
        </w:rPr>
      </w:pPr>
    </w:p>
    <w:p w14:paraId="273FC478" w14:textId="48F5E736" w:rsidR="00264808" w:rsidRPr="000338C6" w:rsidRDefault="00DD2758">
      <w:pPr>
        <w:pStyle w:val="Body2"/>
        <w:rPr>
          <w:rFonts w:cs="Times New Roman"/>
          <w:sz w:val="24"/>
          <w:szCs w:val="24"/>
          <w:lang w:val="en-GB"/>
        </w:rPr>
      </w:pPr>
      <w:r w:rsidRPr="000338C6">
        <w:rPr>
          <w:rFonts w:cs="Times New Roman"/>
          <w:sz w:val="24"/>
          <w:szCs w:val="24"/>
          <w:lang w:val="en-GB"/>
        </w:rPr>
        <w:tab/>
        <w:t xml:space="preserve">15.1. </w:t>
      </w:r>
      <w:r w:rsidR="00A22EB0" w:rsidRPr="00A22EB0">
        <w:rPr>
          <w:rFonts w:cs="Times New Roman"/>
          <w:sz w:val="24"/>
          <w:szCs w:val="24"/>
          <w:lang w:val="en-GB"/>
        </w:rPr>
        <w:t xml:space="preserve">The Contracting Authority shall invite the successful </w:t>
      </w:r>
      <w:r w:rsidR="001D4D7F">
        <w:rPr>
          <w:rFonts w:cs="Times New Roman"/>
          <w:sz w:val="24"/>
          <w:szCs w:val="24"/>
          <w:lang w:val="en-GB"/>
        </w:rPr>
        <w:t>supplier</w:t>
      </w:r>
      <w:r w:rsidR="00A22EB0" w:rsidRPr="00A22EB0">
        <w:rPr>
          <w:rFonts w:cs="Times New Roman"/>
          <w:sz w:val="24"/>
          <w:szCs w:val="24"/>
          <w:lang w:val="en-GB"/>
        </w:rPr>
        <w:t xml:space="preserve"> in writing to conclude the procurement contract, together with a time limit by which the contract </w:t>
      </w:r>
      <w:proofErr w:type="gramStart"/>
      <w:r w:rsidR="00A22EB0" w:rsidRPr="00A22EB0">
        <w:rPr>
          <w:rFonts w:cs="Times New Roman"/>
          <w:sz w:val="24"/>
          <w:szCs w:val="24"/>
          <w:lang w:val="en-GB"/>
        </w:rPr>
        <w:t>must be signed</w:t>
      </w:r>
      <w:proofErr w:type="gramEnd"/>
      <w:r w:rsidR="00A22EB0" w:rsidRPr="00A22EB0">
        <w:rPr>
          <w:rFonts w:cs="Times New Roman"/>
          <w:sz w:val="24"/>
          <w:szCs w:val="24"/>
          <w:lang w:val="en-GB"/>
        </w:rPr>
        <w:t>.</w:t>
      </w:r>
      <w:r w:rsidRPr="000338C6">
        <w:rPr>
          <w:rFonts w:cs="Times New Roman"/>
          <w:sz w:val="24"/>
          <w:szCs w:val="24"/>
          <w:lang w:val="en-GB"/>
        </w:rPr>
        <w:tab/>
      </w:r>
      <w:r w:rsidRPr="000338C6">
        <w:rPr>
          <w:rFonts w:cs="Times New Roman"/>
          <w:sz w:val="24"/>
          <w:szCs w:val="24"/>
          <w:lang w:val="en-GB"/>
        </w:rPr>
        <w:br/>
      </w:r>
      <w:r w:rsidRPr="000338C6">
        <w:rPr>
          <w:rFonts w:cs="Times New Roman"/>
          <w:sz w:val="24"/>
          <w:szCs w:val="24"/>
          <w:lang w:val="en-GB"/>
        </w:rPr>
        <w:tab/>
        <w:t xml:space="preserve">15.2. </w:t>
      </w:r>
      <w:r w:rsidR="00A22EB0" w:rsidRPr="00A22EB0">
        <w:rPr>
          <w:rFonts w:cs="Times New Roman"/>
          <w:sz w:val="24"/>
          <w:szCs w:val="24"/>
          <w:lang w:val="en-GB"/>
        </w:rPr>
        <w:t xml:space="preserve">The </w:t>
      </w:r>
      <w:r w:rsidR="001D4D7F" w:rsidRPr="00A22EB0">
        <w:rPr>
          <w:rFonts w:cs="Times New Roman"/>
          <w:sz w:val="24"/>
          <w:szCs w:val="24"/>
          <w:lang w:val="en-GB"/>
        </w:rPr>
        <w:t xml:space="preserve">Terms </w:t>
      </w:r>
      <w:r w:rsidR="00A22EB0" w:rsidRPr="00A22EB0">
        <w:rPr>
          <w:rFonts w:cs="Times New Roman"/>
          <w:sz w:val="24"/>
          <w:szCs w:val="24"/>
          <w:lang w:val="en-GB"/>
        </w:rPr>
        <w:t xml:space="preserve">and </w:t>
      </w:r>
      <w:r w:rsidR="001D4D7F" w:rsidRPr="00A22EB0">
        <w:rPr>
          <w:rFonts w:cs="Times New Roman"/>
          <w:sz w:val="24"/>
          <w:szCs w:val="24"/>
          <w:lang w:val="en-GB"/>
        </w:rPr>
        <w:t xml:space="preserve">Conditions </w:t>
      </w:r>
      <w:r w:rsidR="00A22EB0" w:rsidRPr="00A22EB0">
        <w:rPr>
          <w:rFonts w:cs="Times New Roman"/>
          <w:sz w:val="24"/>
          <w:szCs w:val="24"/>
          <w:lang w:val="en-GB"/>
        </w:rPr>
        <w:t xml:space="preserve">of the procurement contract are set out in Annex 3 to the </w:t>
      </w:r>
      <w:r w:rsidR="001D4D7F" w:rsidRPr="00A22EB0">
        <w:rPr>
          <w:rFonts w:cs="Times New Roman"/>
          <w:sz w:val="24"/>
          <w:szCs w:val="24"/>
          <w:lang w:val="en-GB"/>
        </w:rPr>
        <w:t xml:space="preserve">Terms </w:t>
      </w:r>
      <w:r w:rsidR="00A22EB0" w:rsidRPr="00A22EB0">
        <w:rPr>
          <w:rFonts w:cs="Times New Roman"/>
          <w:sz w:val="24"/>
          <w:szCs w:val="24"/>
          <w:lang w:val="en-GB"/>
        </w:rPr>
        <w:t xml:space="preserve">and </w:t>
      </w:r>
      <w:r w:rsidR="001D4D7F" w:rsidRPr="00A22EB0">
        <w:rPr>
          <w:rFonts w:cs="Times New Roman"/>
          <w:sz w:val="24"/>
          <w:szCs w:val="24"/>
          <w:lang w:val="en-GB"/>
        </w:rPr>
        <w:t>Conditions</w:t>
      </w:r>
      <w:r w:rsidR="00A22EB0" w:rsidRPr="00A22EB0">
        <w:rPr>
          <w:rFonts w:cs="Times New Roman"/>
          <w:sz w:val="24"/>
          <w:szCs w:val="24"/>
          <w:lang w:val="en-GB"/>
        </w:rPr>
        <w:t>.</w:t>
      </w:r>
    </w:p>
    <w:p w14:paraId="54610709" w14:textId="06A8AC73" w:rsidR="00264808" w:rsidRPr="000338C6" w:rsidRDefault="00DD2758">
      <w:pPr>
        <w:pStyle w:val="Body2"/>
        <w:rPr>
          <w:rFonts w:cs="Times New Roman"/>
          <w:sz w:val="24"/>
          <w:szCs w:val="24"/>
          <w:lang w:val="en-GB"/>
        </w:rPr>
      </w:pPr>
      <w:r w:rsidRPr="000338C6">
        <w:rPr>
          <w:rFonts w:cs="Times New Roman"/>
          <w:sz w:val="24"/>
          <w:szCs w:val="24"/>
          <w:lang w:val="en-GB"/>
        </w:rPr>
        <w:tab/>
        <w:t xml:space="preserve">15.3. </w:t>
      </w:r>
      <w:r w:rsidR="00A22EB0" w:rsidRPr="00A22EB0">
        <w:rPr>
          <w:sz w:val="24"/>
          <w:szCs w:val="24"/>
          <w:lang w:val="en-GB"/>
        </w:rPr>
        <w:t xml:space="preserve">It should be noted that in the performance of a procurement contract, value added tax invoices, invoices, credit and debit notes and </w:t>
      </w:r>
      <w:proofErr w:type="spellStart"/>
      <w:r w:rsidR="00A22EB0" w:rsidRPr="00A22EB0">
        <w:rPr>
          <w:sz w:val="24"/>
          <w:szCs w:val="24"/>
          <w:lang w:val="en-GB"/>
        </w:rPr>
        <w:t>imprest</w:t>
      </w:r>
      <w:proofErr w:type="spellEnd"/>
      <w:r w:rsidR="00A22EB0" w:rsidRPr="00A22EB0">
        <w:rPr>
          <w:sz w:val="24"/>
          <w:szCs w:val="24"/>
          <w:lang w:val="en-GB"/>
        </w:rPr>
        <w:t xml:space="preserve"> accounts have to be submitted using the tools of the Shared Accountancy Business Information System (hereinafter SABIS).</w:t>
      </w:r>
      <w:r w:rsidRPr="000338C6">
        <w:rPr>
          <w:sz w:val="24"/>
          <w:szCs w:val="24"/>
          <w:lang w:val="en-GB"/>
        </w:rPr>
        <w:t xml:space="preserve"> </w:t>
      </w:r>
      <w:proofErr w:type="gramStart"/>
      <w:r w:rsidR="00C72052" w:rsidRPr="00C72052">
        <w:rPr>
          <w:sz w:val="24"/>
          <w:szCs w:val="24"/>
          <w:lang w:val="en-GB"/>
        </w:rPr>
        <w:t>Access to SABIS is available online at https://sabis.nbfc.lt/ or by means of the supplier</w:t>
      </w:r>
      <w:r w:rsidR="00C72052">
        <w:rPr>
          <w:sz w:val="24"/>
          <w:szCs w:val="24"/>
          <w:lang w:val="en-GB"/>
        </w:rPr>
        <w:t>’</w:t>
      </w:r>
      <w:r w:rsidR="00C72052" w:rsidRPr="00C72052">
        <w:rPr>
          <w:sz w:val="24"/>
          <w:szCs w:val="24"/>
          <w:lang w:val="en-GB"/>
        </w:rPr>
        <w:t>s choice, provided that the electronic invoices provided comply with the European Standard for Electronic Invoices, the reference of which is published in Commission Implementing Decision (EU) 2017/1870 of 16 October 2017 on the publication of a reference to and a list of syntaxes of the European Standard for Electronic Invoices in accordance with Directive 2014/55/EU of the European Parliament and of the Council (OJ L 266, 16.10.2017, p. 19).</w:t>
      </w:r>
      <w:proofErr w:type="gramEnd"/>
      <w:r w:rsidR="00C72052" w:rsidRPr="00C72052">
        <w:rPr>
          <w:sz w:val="24"/>
          <w:szCs w:val="24"/>
          <w:lang w:val="en-GB"/>
        </w:rPr>
        <w:t xml:space="preserve"> The </w:t>
      </w:r>
      <w:proofErr w:type="gramStart"/>
      <w:r w:rsidR="00C72052" w:rsidRPr="00C72052">
        <w:rPr>
          <w:sz w:val="24"/>
          <w:szCs w:val="24"/>
          <w:lang w:val="en-GB"/>
        </w:rPr>
        <w:t>procedure for payment of the Service shall be determined by the Ministry of Finance of the Republic of Lithuania</w:t>
      </w:r>
      <w:proofErr w:type="gramEnd"/>
      <w:r w:rsidR="00C72052" w:rsidRPr="00C72052">
        <w:rPr>
          <w:sz w:val="24"/>
          <w:szCs w:val="24"/>
          <w:lang w:val="en-GB"/>
        </w:rPr>
        <w:t>.</w:t>
      </w:r>
      <w:r w:rsidRPr="000338C6">
        <w:rPr>
          <w:sz w:val="24"/>
          <w:szCs w:val="24"/>
          <w:lang w:val="en-GB"/>
        </w:rPr>
        <w:tab/>
      </w:r>
      <w:r w:rsidRPr="000338C6">
        <w:rPr>
          <w:rFonts w:cs="Times New Roman"/>
          <w:sz w:val="24"/>
          <w:szCs w:val="24"/>
          <w:lang w:val="en-GB"/>
        </w:rPr>
        <w:br/>
      </w:r>
      <w:r w:rsidRPr="000338C6">
        <w:rPr>
          <w:rFonts w:cs="Times New Roman"/>
          <w:sz w:val="24"/>
          <w:szCs w:val="24"/>
          <w:lang w:val="en-GB"/>
        </w:rPr>
        <w:tab/>
      </w:r>
    </w:p>
    <w:p w14:paraId="2957BD23" w14:textId="2E337BF8" w:rsidR="00264808" w:rsidRPr="000338C6" w:rsidRDefault="00DD2758">
      <w:pPr>
        <w:pStyle w:val="Body2"/>
        <w:jc w:val="center"/>
        <w:rPr>
          <w:rFonts w:cs="Times New Roman"/>
          <w:sz w:val="24"/>
          <w:szCs w:val="24"/>
          <w:lang w:val="en-GB"/>
        </w:rPr>
      </w:pPr>
      <w:r w:rsidRPr="000338C6">
        <w:rPr>
          <w:rFonts w:cs="Times New Roman"/>
          <w:b/>
          <w:sz w:val="24"/>
          <w:szCs w:val="24"/>
          <w:lang w:val="en-GB"/>
        </w:rPr>
        <w:t xml:space="preserve">16. </w:t>
      </w:r>
      <w:r w:rsidR="00C72052" w:rsidRPr="00C72052">
        <w:rPr>
          <w:rFonts w:cs="Times New Roman"/>
          <w:b/>
          <w:sz w:val="24"/>
          <w:szCs w:val="24"/>
          <w:lang w:val="en-GB"/>
        </w:rPr>
        <w:t>ANNEXES TO THE TERMS AND CONDITIONS OF PROCUREMENT:</w:t>
      </w:r>
    </w:p>
    <w:p w14:paraId="25FFAB87" w14:textId="77777777" w:rsidR="00264808" w:rsidRPr="000338C6" w:rsidRDefault="00264808">
      <w:pPr>
        <w:pStyle w:val="Body2"/>
        <w:rPr>
          <w:rFonts w:cs="Times New Roman"/>
          <w:sz w:val="24"/>
          <w:szCs w:val="24"/>
          <w:lang w:val="en-GB"/>
        </w:rPr>
      </w:pPr>
    </w:p>
    <w:p w14:paraId="5C641C47" w14:textId="106EA169" w:rsidR="00264808" w:rsidRPr="000338C6" w:rsidRDefault="00DD2758">
      <w:pPr>
        <w:ind w:firstLine="720"/>
        <w:jc w:val="both"/>
        <w:rPr>
          <w:lang w:val="en-GB"/>
        </w:rPr>
      </w:pPr>
      <w:r w:rsidRPr="000338C6">
        <w:rPr>
          <w:lang w:val="en-GB"/>
        </w:rPr>
        <w:t xml:space="preserve">16.1. </w:t>
      </w:r>
      <w:r w:rsidR="00C72052" w:rsidRPr="00C72052">
        <w:rPr>
          <w:lang w:val="en-GB"/>
        </w:rPr>
        <w:t xml:space="preserve">The following annexes </w:t>
      </w:r>
      <w:proofErr w:type="gramStart"/>
      <w:r w:rsidR="00C72052" w:rsidRPr="00C72052">
        <w:rPr>
          <w:lang w:val="en-GB"/>
        </w:rPr>
        <w:t>are attached</w:t>
      </w:r>
      <w:proofErr w:type="gramEnd"/>
      <w:r w:rsidR="00C72052" w:rsidRPr="00C72052">
        <w:rPr>
          <w:lang w:val="en-GB"/>
        </w:rPr>
        <w:t xml:space="preserve"> to the Terms and Conditions of Procurement:</w:t>
      </w:r>
      <w:r w:rsidRPr="000338C6">
        <w:rPr>
          <w:lang w:val="en-GB"/>
        </w:rPr>
        <w:tab/>
      </w:r>
    </w:p>
    <w:p w14:paraId="079DBF84" w14:textId="6FB7C0C6" w:rsidR="00264808" w:rsidRPr="000338C6" w:rsidRDefault="00DD2758">
      <w:pPr>
        <w:ind w:firstLine="720"/>
        <w:jc w:val="both"/>
        <w:rPr>
          <w:rFonts w:eastAsia="Calibri"/>
          <w:lang w:val="en-GB"/>
        </w:rPr>
      </w:pPr>
      <w:r w:rsidRPr="000338C6">
        <w:rPr>
          <w:lang w:val="en-GB"/>
        </w:rPr>
        <w:t xml:space="preserve">16.1.1. </w:t>
      </w:r>
      <w:r w:rsidR="00C72052" w:rsidRPr="00C72052">
        <w:rPr>
          <w:rFonts w:eastAsia="Calibri"/>
          <w:lang w:val="en-GB"/>
        </w:rPr>
        <w:t>Annex 1</w:t>
      </w:r>
      <w:r w:rsidRPr="000338C6">
        <w:rPr>
          <w:rFonts w:eastAsia="Calibri"/>
          <w:lang w:val="en-GB"/>
        </w:rPr>
        <w:t xml:space="preserve">. </w:t>
      </w:r>
      <w:r w:rsidR="00C72052" w:rsidRPr="00C72052">
        <w:rPr>
          <w:rFonts w:eastAsia="Calibri"/>
          <w:lang w:val="en-GB"/>
        </w:rPr>
        <w:t>Technical specification</w:t>
      </w:r>
      <w:r w:rsidRPr="000338C6">
        <w:rPr>
          <w:rFonts w:eastAsia="Calibri"/>
          <w:lang w:val="en-GB"/>
        </w:rPr>
        <w:t>;</w:t>
      </w:r>
    </w:p>
    <w:p w14:paraId="49C8D7C3" w14:textId="7547BD5C" w:rsidR="00264808" w:rsidRDefault="00DD2758">
      <w:pPr>
        <w:ind w:firstLine="720"/>
        <w:jc w:val="both"/>
        <w:rPr>
          <w:rFonts w:eastAsia="Calibri"/>
          <w:lang w:val="en-GB"/>
        </w:rPr>
      </w:pPr>
      <w:r w:rsidRPr="000338C6">
        <w:rPr>
          <w:rFonts w:eastAsia="Calibri"/>
          <w:lang w:val="en-GB"/>
        </w:rPr>
        <w:t xml:space="preserve">16.1.2. </w:t>
      </w:r>
      <w:r w:rsidR="00C72052" w:rsidRPr="00C72052">
        <w:rPr>
          <w:rFonts w:eastAsia="Calibri"/>
          <w:lang w:val="en-GB"/>
        </w:rPr>
        <w:t xml:space="preserve">Annex </w:t>
      </w:r>
      <w:r w:rsidRPr="000338C6">
        <w:rPr>
          <w:rFonts w:eastAsia="Calibri"/>
          <w:lang w:val="en-GB"/>
        </w:rPr>
        <w:t xml:space="preserve">2. </w:t>
      </w:r>
      <w:r w:rsidR="00C72052" w:rsidRPr="00C72052">
        <w:rPr>
          <w:rFonts w:eastAsia="Calibri"/>
          <w:lang w:val="en-GB"/>
        </w:rPr>
        <w:t>Tender form</w:t>
      </w:r>
      <w:r w:rsidRPr="000338C6">
        <w:rPr>
          <w:rFonts w:eastAsia="Calibri"/>
          <w:lang w:val="en-GB"/>
        </w:rPr>
        <w:t>;</w:t>
      </w:r>
    </w:p>
    <w:p w14:paraId="31F496C0" w14:textId="7A4D4C73" w:rsidR="00657284" w:rsidRPr="000338C6" w:rsidRDefault="00657284">
      <w:pPr>
        <w:ind w:firstLine="720"/>
        <w:jc w:val="both"/>
        <w:rPr>
          <w:rFonts w:eastAsia="Calibri"/>
          <w:lang w:val="en-GB"/>
        </w:rPr>
      </w:pPr>
      <w:r>
        <w:rPr>
          <w:rFonts w:eastAsia="Calibri"/>
          <w:lang w:val="en-GB"/>
        </w:rPr>
        <w:t xml:space="preserve">16.1.3. </w:t>
      </w:r>
      <w:r w:rsidRPr="00657284">
        <w:rPr>
          <w:rFonts w:eastAsia="Calibri"/>
          <w:lang w:val="en-GB"/>
        </w:rPr>
        <w:t>Appendix 1 of Annex 4</w:t>
      </w:r>
      <w:r>
        <w:rPr>
          <w:rFonts w:eastAsia="Calibri"/>
          <w:lang w:val="en-GB"/>
        </w:rPr>
        <w:t xml:space="preserve"> “L</w:t>
      </w:r>
      <w:r w:rsidRPr="00657284">
        <w:rPr>
          <w:rFonts w:eastAsia="Calibri"/>
          <w:lang w:val="en-GB"/>
        </w:rPr>
        <w:t>ist of successfully completed contracts/parts of contracts related to the procurement object in the last 5 years</w:t>
      </w:r>
      <w:r>
        <w:rPr>
          <w:rFonts w:eastAsia="Calibri"/>
          <w:lang w:val="en-GB"/>
        </w:rPr>
        <w:t>”;</w:t>
      </w:r>
    </w:p>
    <w:p w14:paraId="390A1F25" w14:textId="3ECC64CE" w:rsidR="00264808" w:rsidRPr="000338C6" w:rsidRDefault="00DD2758">
      <w:pPr>
        <w:ind w:firstLine="720"/>
        <w:jc w:val="both"/>
        <w:rPr>
          <w:lang w:val="en-GB"/>
        </w:rPr>
      </w:pPr>
      <w:r w:rsidRPr="000338C6">
        <w:rPr>
          <w:rFonts w:eastAsia="Calibri"/>
          <w:lang w:val="en-GB"/>
        </w:rPr>
        <w:t xml:space="preserve">16.1.3. </w:t>
      </w:r>
      <w:r w:rsidR="00C72052" w:rsidRPr="00C72052">
        <w:rPr>
          <w:rFonts w:eastAsia="Calibri"/>
          <w:lang w:val="en-GB"/>
        </w:rPr>
        <w:t xml:space="preserve">Annex </w:t>
      </w:r>
      <w:r w:rsidRPr="000338C6">
        <w:rPr>
          <w:rFonts w:eastAsia="Calibri"/>
          <w:lang w:val="en-GB"/>
        </w:rPr>
        <w:t xml:space="preserve">3. </w:t>
      </w:r>
      <w:r w:rsidR="00C72052" w:rsidRPr="00C72052">
        <w:rPr>
          <w:rFonts w:eastAsia="Calibri"/>
          <w:lang w:val="en-GB"/>
        </w:rPr>
        <w:t>Draft public sale and purchase contract for services</w:t>
      </w:r>
      <w:proofErr w:type="gramStart"/>
      <w:r w:rsidRPr="000338C6">
        <w:rPr>
          <w:lang w:val="en-GB"/>
        </w:rPr>
        <w:t>;</w:t>
      </w:r>
      <w:proofErr w:type="gramEnd"/>
    </w:p>
    <w:p w14:paraId="545996F9" w14:textId="2E6295FE" w:rsidR="00264808" w:rsidRPr="000338C6" w:rsidRDefault="00657284">
      <w:pPr>
        <w:ind w:firstLine="720"/>
        <w:jc w:val="both"/>
        <w:rPr>
          <w:rFonts w:eastAsia="Calibri"/>
          <w:lang w:val="en-GB"/>
        </w:rPr>
      </w:pPr>
      <w:r>
        <w:rPr>
          <w:rFonts w:eastAsia="Calibri"/>
          <w:lang w:val="en-GB"/>
        </w:rPr>
        <w:t>16.1.5</w:t>
      </w:r>
      <w:r w:rsidR="00DD2758" w:rsidRPr="000338C6">
        <w:rPr>
          <w:rFonts w:eastAsia="Calibri"/>
          <w:lang w:val="en-GB"/>
        </w:rPr>
        <w:t xml:space="preserve">. </w:t>
      </w:r>
      <w:r w:rsidR="00C72052" w:rsidRPr="00C72052">
        <w:rPr>
          <w:rFonts w:eastAsia="Calibri"/>
          <w:lang w:val="en-GB"/>
        </w:rPr>
        <w:t xml:space="preserve">Annex </w:t>
      </w:r>
      <w:r w:rsidR="00DD2758" w:rsidRPr="000338C6">
        <w:rPr>
          <w:rFonts w:eastAsia="Calibri"/>
          <w:lang w:val="en-GB"/>
        </w:rPr>
        <w:t>4</w:t>
      </w:r>
      <w:r w:rsidR="00DD2758" w:rsidRPr="000338C6">
        <w:rPr>
          <w:lang w:val="en-GB"/>
        </w:rPr>
        <w:t xml:space="preserve">. </w:t>
      </w:r>
      <w:r w:rsidR="00C72052" w:rsidRPr="00C72052">
        <w:rPr>
          <w:lang w:val="en-GB"/>
        </w:rPr>
        <w:t>Conditions prohibiting and restricting the participation of suppliers and qualification requirements</w:t>
      </w:r>
      <w:r w:rsidR="00DD2758" w:rsidRPr="000338C6">
        <w:rPr>
          <w:rFonts w:eastAsia="Calibri"/>
          <w:lang w:val="en-GB"/>
        </w:rPr>
        <w:t>;</w:t>
      </w:r>
    </w:p>
    <w:p w14:paraId="0C01A1B5" w14:textId="1B37C8AA" w:rsidR="00264808" w:rsidRPr="000338C6" w:rsidRDefault="00657284">
      <w:pPr>
        <w:ind w:firstLine="720"/>
        <w:jc w:val="both"/>
        <w:rPr>
          <w:lang w:val="en-GB"/>
        </w:rPr>
      </w:pPr>
      <w:r>
        <w:rPr>
          <w:rFonts w:eastAsia="Calibri"/>
          <w:lang w:val="en-GB"/>
        </w:rPr>
        <w:t>16.1.6</w:t>
      </w:r>
      <w:r w:rsidR="00DD2758" w:rsidRPr="000338C6">
        <w:rPr>
          <w:rFonts w:eastAsia="Calibri"/>
          <w:lang w:val="en-GB"/>
        </w:rPr>
        <w:t xml:space="preserve">. </w:t>
      </w:r>
      <w:r w:rsidR="00C72052" w:rsidRPr="00C72052">
        <w:rPr>
          <w:rFonts w:eastAsia="Calibri"/>
          <w:lang w:val="en-GB"/>
        </w:rPr>
        <w:t>Appendix to Annex 4</w:t>
      </w:r>
      <w:r w:rsidR="00DD2758" w:rsidRPr="000338C6">
        <w:rPr>
          <w:rFonts w:eastAsia="Calibri"/>
          <w:lang w:val="en-GB"/>
        </w:rPr>
        <w:t xml:space="preserve">. </w:t>
      </w:r>
      <w:r w:rsidR="00C72052" w:rsidRPr="00C72052">
        <w:rPr>
          <w:rFonts w:eastAsia="Calibri"/>
          <w:lang w:val="en-GB"/>
        </w:rPr>
        <w:t>List of services properly rendered in the last 5 years in relation to the object of the procurement</w:t>
      </w:r>
      <w:proofErr w:type="gramStart"/>
      <w:r w:rsidR="00DD2758" w:rsidRPr="000338C6">
        <w:rPr>
          <w:rFonts w:eastAsia="Calibri"/>
          <w:lang w:val="en-GB"/>
        </w:rPr>
        <w:t>;</w:t>
      </w:r>
      <w:proofErr w:type="gramEnd"/>
    </w:p>
    <w:p w14:paraId="35A548AA" w14:textId="5F4FE591" w:rsidR="00264808" w:rsidRPr="000338C6" w:rsidRDefault="00657284">
      <w:pPr>
        <w:ind w:firstLine="709"/>
        <w:rPr>
          <w:bCs/>
          <w:lang w:val="en-GB"/>
        </w:rPr>
      </w:pPr>
      <w:r>
        <w:rPr>
          <w:lang w:val="en-GB"/>
        </w:rPr>
        <w:t>16.1.7</w:t>
      </w:r>
      <w:r w:rsidR="00DD2758" w:rsidRPr="000338C6">
        <w:rPr>
          <w:lang w:val="en-GB"/>
        </w:rPr>
        <w:t>.</w:t>
      </w:r>
      <w:r w:rsidR="00C72052" w:rsidRPr="00C72052">
        <w:rPr>
          <w:rFonts w:eastAsia="Calibri"/>
          <w:lang w:val="en-GB"/>
        </w:rPr>
        <w:t xml:space="preserve"> Annex</w:t>
      </w:r>
      <w:r w:rsidR="00DD2758" w:rsidRPr="000338C6">
        <w:rPr>
          <w:lang w:val="en-GB"/>
        </w:rPr>
        <w:t xml:space="preserve"> 5. </w:t>
      </w:r>
      <w:r w:rsidR="00C72052" w:rsidRPr="00C72052">
        <w:rPr>
          <w:bCs/>
          <w:color w:val="000000"/>
          <w:lang w:val="en-GB"/>
        </w:rPr>
        <w:t>Declaration of compliance with the qualification requirements set out in the procurement documents</w:t>
      </w:r>
      <w:proofErr w:type="gramStart"/>
      <w:r w:rsidR="00DD2758" w:rsidRPr="000338C6">
        <w:rPr>
          <w:bCs/>
          <w:lang w:val="en-GB"/>
        </w:rPr>
        <w:t>;</w:t>
      </w:r>
      <w:proofErr w:type="gramEnd"/>
    </w:p>
    <w:p w14:paraId="20E1662B" w14:textId="5805505C" w:rsidR="00264808" w:rsidRPr="000338C6" w:rsidRDefault="00657284">
      <w:pPr>
        <w:ind w:firstLine="709"/>
        <w:rPr>
          <w:lang w:val="en-GB"/>
        </w:rPr>
      </w:pPr>
      <w:r>
        <w:rPr>
          <w:bCs/>
          <w:lang w:val="en-GB"/>
        </w:rPr>
        <w:t>16.1.8</w:t>
      </w:r>
      <w:bookmarkStart w:id="0" w:name="_GoBack"/>
      <w:bookmarkEnd w:id="0"/>
      <w:r w:rsidR="00DD2758" w:rsidRPr="000338C6">
        <w:rPr>
          <w:bCs/>
          <w:lang w:val="en-GB"/>
        </w:rPr>
        <w:t xml:space="preserve">. </w:t>
      </w:r>
      <w:r w:rsidR="00C72052" w:rsidRPr="00C72052">
        <w:rPr>
          <w:rFonts w:eastAsia="Calibri"/>
          <w:lang w:val="en-GB"/>
        </w:rPr>
        <w:t xml:space="preserve">Annex </w:t>
      </w:r>
      <w:r w:rsidR="00DD2758" w:rsidRPr="000338C6">
        <w:rPr>
          <w:bCs/>
          <w:lang w:val="en-GB"/>
        </w:rPr>
        <w:t xml:space="preserve">6. </w:t>
      </w:r>
      <w:r w:rsidR="00C72052" w:rsidRPr="00C72052">
        <w:rPr>
          <w:bCs/>
          <w:lang w:val="en-GB"/>
        </w:rPr>
        <w:t>Supplier</w:t>
      </w:r>
      <w:r w:rsidR="00C72052">
        <w:rPr>
          <w:bCs/>
          <w:lang w:val="en-GB"/>
        </w:rPr>
        <w:t>’</w:t>
      </w:r>
      <w:r w:rsidR="00C72052" w:rsidRPr="00C72052">
        <w:rPr>
          <w:bCs/>
          <w:lang w:val="en-GB"/>
        </w:rPr>
        <w:t>s declaration of compliance with national security requirements</w:t>
      </w:r>
      <w:r w:rsidR="00DD2758" w:rsidRPr="000338C6">
        <w:rPr>
          <w:bCs/>
          <w:lang w:val="en-GB"/>
        </w:rPr>
        <w:t>.</w:t>
      </w:r>
      <w:r w:rsidR="00C72052">
        <w:rPr>
          <w:bCs/>
          <w:lang w:val="en-GB"/>
        </w:rPr>
        <w:t xml:space="preserve"> </w:t>
      </w:r>
    </w:p>
    <w:p w14:paraId="0219533F" w14:textId="77777777" w:rsidR="00264808" w:rsidRPr="000338C6" w:rsidRDefault="00264808">
      <w:pPr>
        <w:ind w:firstLine="709"/>
        <w:jc w:val="both"/>
        <w:rPr>
          <w:rFonts w:eastAsia="Calibri"/>
          <w:lang w:val="en-GB"/>
        </w:rPr>
      </w:pPr>
    </w:p>
    <w:sectPr w:rsidR="00264808" w:rsidRPr="000338C6">
      <w:headerReference w:type="default" r:id="rId12"/>
      <w:footerReference w:type="default" r:id="rId13"/>
      <w:pgSz w:w="11900" w:h="16840"/>
      <w:pgMar w:top="1440"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73FA4" w14:textId="77777777" w:rsidR="00C166E1" w:rsidRDefault="00C166E1">
      <w:r>
        <w:separator/>
      </w:r>
    </w:p>
  </w:endnote>
  <w:endnote w:type="continuationSeparator" w:id="0">
    <w:p w14:paraId="681829C4" w14:textId="77777777" w:rsidR="00C166E1" w:rsidRDefault="00C1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4D"/>
    <w:family w:val="swiss"/>
    <w:pitch w:val="default"/>
    <w:sig w:usb0="00000000" w:usb1="00000000" w:usb2="00000002" w:usb3="00000000" w:csb0="0000009B" w:csb1="00000000"/>
  </w:font>
  <w:font w:name="Helvetica Neue Light">
    <w:altName w:val="Times New Roman"/>
    <w:charset w:val="00"/>
    <w:family w:val="auto"/>
    <w:pitch w:val="default"/>
    <w:sig w:usb0="00000000" w:usb1="00000000" w:usb2="00000002" w:usb3="00000000" w:csb0="00000007"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ED0BD" w14:textId="4A6B39BA" w:rsidR="00264808" w:rsidRDefault="00DD2758">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210477">
      <w:rPr>
        <w:rFonts w:ascii="Times New Roman" w:hAnsi="Times New Roman"/>
        <w:sz w:val="18"/>
        <w:szCs w:val="18"/>
      </w:rPr>
      <w:t>Page</w:t>
    </w:r>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57284">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gramStart"/>
    <w:r w:rsidR="00210477">
      <w:rPr>
        <w:rFonts w:ascii="Times New Roman" w:hAnsi="Times New Roman"/>
        <w:sz w:val="18"/>
        <w:szCs w:val="18"/>
      </w:rPr>
      <w:t xml:space="preserve">of </w:t>
    </w:r>
    <w:r>
      <w:rPr>
        <w:rFonts w:ascii="Times New Roman" w:hAnsi="Times New Roman"/>
        <w:sz w:val="18"/>
        <w:szCs w:val="18"/>
      </w:rPr>
      <w:t xml:space="preserve"> </w:t>
    </w:r>
    <w:proofErr w:type="gramEnd"/>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57284">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900FF" w14:textId="77777777" w:rsidR="00C166E1" w:rsidRDefault="00C166E1">
      <w:r>
        <w:separator/>
      </w:r>
    </w:p>
  </w:footnote>
  <w:footnote w:type="continuationSeparator" w:id="0">
    <w:p w14:paraId="58372600" w14:textId="77777777" w:rsidR="00C166E1" w:rsidRDefault="00C16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AE97" w14:textId="77777777" w:rsidR="00264808" w:rsidRDefault="00DD2758">
    <w:r>
      <w:rPr>
        <w:noProof/>
      </w:rPr>
      <mc:AlternateContent>
        <mc:Choice Requires="wps">
          <w:drawing>
            <wp:anchor distT="152400" distB="152400" distL="152400" distR="152400" simplePos="0" relativeHeight="251659264" behindDoc="1" locked="0" layoutInCell="1" allowOverlap="1" wp14:anchorId="323E8768" wp14:editId="23DD603F">
              <wp:simplePos x="0" y="0"/>
              <wp:positionH relativeFrom="page">
                <wp:posOffset>762000</wp:posOffset>
              </wp:positionH>
              <wp:positionV relativeFrom="page">
                <wp:posOffset>723265</wp:posOffset>
              </wp:positionV>
              <wp:extent cx="6029960" cy="0"/>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officeArt object" o:spid="_x0000_s1026" o:spt="20" style="position:absolute;left:0pt;flip:y;margin-left:60pt;margin-top:56.95pt;height:0pt;width:474.8pt;mso-position-horizontal-relative:page;mso-position-vertical-relative:page;z-index:-251657216;mso-width-relative:page;mso-height-relative:page;" filled="f" stroked="t" coordsize="21600,21600" o:gfxdata="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y9qurWAAAADAEAAA8AAAAA&#10;AAAAAQAgAAAAIgAAAGRycy9kb3ducmV2LnhtbFBLAQIUABQAAAAIAIdO4kBgd9903QEAAL0DAAAO&#10;AAAAAAAAAAEAIAAAACUBAABkcnMvZTJvRG9jLnhtbFBLBQYAAAAABgAGAFkBAAB0BQAAAAA=&#10;">
              <v:fill on="f" focussize="0,0"/>
              <v:stroke weight="2pt" color="#535F65" miterlimit="4"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3099"/>
    <w:rsid w:val="00017019"/>
    <w:rsid w:val="000338C6"/>
    <w:rsid w:val="0005537B"/>
    <w:rsid w:val="000839DB"/>
    <w:rsid w:val="00086006"/>
    <w:rsid w:val="000A7B89"/>
    <w:rsid w:val="000C3BF7"/>
    <w:rsid w:val="000C5D64"/>
    <w:rsid w:val="000C7047"/>
    <w:rsid w:val="000D30AA"/>
    <w:rsid w:val="000D7AFC"/>
    <w:rsid w:val="000E36BB"/>
    <w:rsid w:val="000F4E98"/>
    <w:rsid w:val="001125E3"/>
    <w:rsid w:val="00113820"/>
    <w:rsid w:val="00117FA7"/>
    <w:rsid w:val="001335FC"/>
    <w:rsid w:val="001377BA"/>
    <w:rsid w:val="00137B36"/>
    <w:rsid w:val="001453A4"/>
    <w:rsid w:val="00146482"/>
    <w:rsid w:val="001509B8"/>
    <w:rsid w:val="00151691"/>
    <w:rsid w:val="00154C9C"/>
    <w:rsid w:val="00167A97"/>
    <w:rsid w:val="00197F3C"/>
    <w:rsid w:val="001A091C"/>
    <w:rsid w:val="001D4D7F"/>
    <w:rsid w:val="001E15AF"/>
    <w:rsid w:val="001E4138"/>
    <w:rsid w:val="001F3245"/>
    <w:rsid w:val="00205AB1"/>
    <w:rsid w:val="00210477"/>
    <w:rsid w:val="00211D43"/>
    <w:rsid w:val="0023304D"/>
    <w:rsid w:val="00234E52"/>
    <w:rsid w:val="002363A6"/>
    <w:rsid w:val="00236BE4"/>
    <w:rsid w:val="0024271C"/>
    <w:rsid w:val="00246B7A"/>
    <w:rsid w:val="00262AC4"/>
    <w:rsid w:val="00264808"/>
    <w:rsid w:val="00281C3A"/>
    <w:rsid w:val="00285126"/>
    <w:rsid w:val="00287B57"/>
    <w:rsid w:val="002A602D"/>
    <w:rsid w:val="002B7A8B"/>
    <w:rsid w:val="002C7A51"/>
    <w:rsid w:val="002C7D76"/>
    <w:rsid w:val="002D536F"/>
    <w:rsid w:val="002E060E"/>
    <w:rsid w:val="002E1268"/>
    <w:rsid w:val="00301ED7"/>
    <w:rsid w:val="00302956"/>
    <w:rsid w:val="00313E46"/>
    <w:rsid w:val="00345C3B"/>
    <w:rsid w:val="003557C3"/>
    <w:rsid w:val="0036177F"/>
    <w:rsid w:val="00371210"/>
    <w:rsid w:val="00372EFD"/>
    <w:rsid w:val="00375A59"/>
    <w:rsid w:val="00396DF6"/>
    <w:rsid w:val="003A44B2"/>
    <w:rsid w:val="003B6AD7"/>
    <w:rsid w:val="003C5AB6"/>
    <w:rsid w:val="003E2BA4"/>
    <w:rsid w:val="003F06D5"/>
    <w:rsid w:val="003F514F"/>
    <w:rsid w:val="00410120"/>
    <w:rsid w:val="0041624F"/>
    <w:rsid w:val="00420A8E"/>
    <w:rsid w:val="004507B6"/>
    <w:rsid w:val="00477FD3"/>
    <w:rsid w:val="004801A3"/>
    <w:rsid w:val="00483874"/>
    <w:rsid w:val="00497827"/>
    <w:rsid w:val="004A6005"/>
    <w:rsid w:val="004D4389"/>
    <w:rsid w:val="004E00F7"/>
    <w:rsid w:val="004E37F7"/>
    <w:rsid w:val="00511918"/>
    <w:rsid w:val="0053096B"/>
    <w:rsid w:val="00550C68"/>
    <w:rsid w:val="005550E7"/>
    <w:rsid w:val="005705CD"/>
    <w:rsid w:val="00571440"/>
    <w:rsid w:val="005758CD"/>
    <w:rsid w:val="00576AC6"/>
    <w:rsid w:val="005819D0"/>
    <w:rsid w:val="00585B37"/>
    <w:rsid w:val="005952C5"/>
    <w:rsid w:val="00597F3F"/>
    <w:rsid w:val="005A5337"/>
    <w:rsid w:val="005C320A"/>
    <w:rsid w:val="005E114E"/>
    <w:rsid w:val="005E5855"/>
    <w:rsid w:val="00606214"/>
    <w:rsid w:val="00611C80"/>
    <w:rsid w:val="00614A84"/>
    <w:rsid w:val="006161A0"/>
    <w:rsid w:val="00620A16"/>
    <w:rsid w:val="00642A01"/>
    <w:rsid w:val="00650754"/>
    <w:rsid w:val="006520DC"/>
    <w:rsid w:val="00657284"/>
    <w:rsid w:val="0066308A"/>
    <w:rsid w:val="00664D45"/>
    <w:rsid w:val="006720BF"/>
    <w:rsid w:val="00673DF9"/>
    <w:rsid w:val="00674BDE"/>
    <w:rsid w:val="00676B49"/>
    <w:rsid w:val="006C032F"/>
    <w:rsid w:val="006D2320"/>
    <w:rsid w:val="00703DAA"/>
    <w:rsid w:val="00724FA3"/>
    <w:rsid w:val="00744CC2"/>
    <w:rsid w:val="00745278"/>
    <w:rsid w:val="00773423"/>
    <w:rsid w:val="0078444A"/>
    <w:rsid w:val="00790A12"/>
    <w:rsid w:val="007C39A3"/>
    <w:rsid w:val="007D0714"/>
    <w:rsid w:val="007F14A7"/>
    <w:rsid w:val="00811F85"/>
    <w:rsid w:val="00814AA0"/>
    <w:rsid w:val="00821612"/>
    <w:rsid w:val="00834BB2"/>
    <w:rsid w:val="00841DE5"/>
    <w:rsid w:val="00850368"/>
    <w:rsid w:val="0085102D"/>
    <w:rsid w:val="00851882"/>
    <w:rsid w:val="0085690E"/>
    <w:rsid w:val="00856DBF"/>
    <w:rsid w:val="0086702A"/>
    <w:rsid w:val="00873E8C"/>
    <w:rsid w:val="0087724C"/>
    <w:rsid w:val="00885ECD"/>
    <w:rsid w:val="0088767C"/>
    <w:rsid w:val="008A2115"/>
    <w:rsid w:val="008A5FD3"/>
    <w:rsid w:val="008B4F9A"/>
    <w:rsid w:val="008B6FA4"/>
    <w:rsid w:val="008C2FB1"/>
    <w:rsid w:val="008C6620"/>
    <w:rsid w:val="008D0BDB"/>
    <w:rsid w:val="008D23AD"/>
    <w:rsid w:val="008E634A"/>
    <w:rsid w:val="00900310"/>
    <w:rsid w:val="009061D0"/>
    <w:rsid w:val="00907637"/>
    <w:rsid w:val="0091253C"/>
    <w:rsid w:val="009149BA"/>
    <w:rsid w:val="0092538B"/>
    <w:rsid w:val="009340E2"/>
    <w:rsid w:val="00934640"/>
    <w:rsid w:val="0093597C"/>
    <w:rsid w:val="009368FA"/>
    <w:rsid w:val="00944FB6"/>
    <w:rsid w:val="00971890"/>
    <w:rsid w:val="009870FB"/>
    <w:rsid w:val="00993905"/>
    <w:rsid w:val="0099639A"/>
    <w:rsid w:val="009A78AF"/>
    <w:rsid w:val="009D32B8"/>
    <w:rsid w:val="009F49B6"/>
    <w:rsid w:val="009F7E91"/>
    <w:rsid w:val="00A07683"/>
    <w:rsid w:val="00A15018"/>
    <w:rsid w:val="00A21458"/>
    <w:rsid w:val="00A22EB0"/>
    <w:rsid w:val="00A23373"/>
    <w:rsid w:val="00A412F4"/>
    <w:rsid w:val="00A45A92"/>
    <w:rsid w:val="00A46DFF"/>
    <w:rsid w:val="00A47A24"/>
    <w:rsid w:val="00A50AB7"/>
    <w:rsid w:val="00A61334"/>
    <w:rsid w:val="00A6176A"/>
    <w:rsid w:val="00A93D30"/>
    <w:rsid w:val="00AA06D1"/>
    <w:rsid w:val="00AA511B"/>
    <w:rsid w:val="00AA694C"/>
    <w:rsid w:val="00AB4287"/>
    <w:rsid w:val="00AF16F6"/>
    <w:rsid w:val="00B002AE"/>
    <w:rsid w:val="00B310DD"/>
    <w:rsid w:val="00B366C2"/>
    <w:rsid w:val="00B46CDB"/>
    <w:rsid w:val="00B53D22"/>
    <w:rsid w:val="00B55DC4"/>
    <w:rsid w:val="00B560FD"/>
    <w:rsid w:val="00B730E4"/>
    <w:rsid w:val="00B744CE"/>
    <w:rsid w:val="00B85CCB"/>
    <w:rsid w:val="00B86190"/>
    <w:rsid w:val="00BB7823"/>
    <w:rsid w:val="00BD145B"/>
    <w:rsid w:val="00BD5BF9"/>
    <w:rsid w:val="00BE1926"/>
    <w:rsid w:val="00BE2698"/>
    <w:rsid w:val="00BF1CA5"/>
    <w:rsid w:val="00C074E9"/>
    <w:rsid w:val="00C135F4"/>
    <w:rsid w:val="00C166E1"/>
    <w:rsid w:val="00C202B9"/>
    <w:rsid w:val="00C22EC4"/>
    <w:rsid w:val="00C27E50"/>
    <w:rsid w:val="00C30B37"/>
    <w:rsid w:val="00C32EB8"/>
    <w:rsid w:val="00C3325F"/>
    <w:rsid w:val="00C34CF3"/>
    <w:rsid w:val="00C423AD"/>
    <w:rsid w:val="00C61082"/>
    <w:rsid w:val="00C61C41"/>
    <w:rsid w:val="00C72052"/>
    <w:rsid w:val="00CA17DB"/>
    <w:rsid w:val="00CA7DEB"/>
    <w:rsid w:val="00CC473A"/>
    <w:rsid w:val="00CE5C36"/>
    <w:rsid w:val="00D169C8"/>
    <w:rsid w:val="00D27C80"/>
    <w:rsid w:val="00D345B5"/>
    <w:rsid w:val="00D35B67"/>
    <w:rsid w:val="00D47025"/>
    <w:rsid w:val="00D472E9"/>
    <w:rsid w:val="00D71141"/>
    <w:rsid w:val="00D7536C"/>
    <w:rsid w:val="00D9031C"/>
    <w:rsid w:val="00D93FF4"/>
    <w:rsid w:val="00DC4A97"/>
    <w:rsid w:val="00DD2758"/>
    <w:rsid w:val="00DD3738"/>
    <w:rsid w:val="00DE1C76"/>
    <w:rsid w:val="00E07807"/>
    <w:rsid w:val="00E07A78"/>
    <w:rsid w:val="00E143DB"/>
    <w:rsid w:val="00E45434"/>
    <w:rsid w:val="00E47806"/>
    <w:rsid w:val="00E53EA8"/>
    <w:rsid w:val="00E612A6"/>
    <w:rsid w:val="00E70566"/>
    <w:rsid w:val="00E959A0"/>
    <w:rsid w:val="00E96181"/>
    <w:rsid w:val="00EC2B84"/>
    <w:rsid w:val="00EE031B"/>
    <w:rsid w:val="00EE42E6"/>
    <w:rsid w:val="00EF00C7"/>
    <w:rsid w:val="00EF15BB"/>
    <w:rsid w:val="00EF4849"/>
    <w:rsid w:val="00F05DC7"/>
    <w:rsid w:val="00F05F71"/>
    <w:rsid w:val="00F1734F"/>
    <w:rsid w:val="00F32E75"/>
    <w:rsid w:val="00F35477"/>
    <w:rsid w:val="00F80DA4"/>
    <w:rsid w:val="00F838DD"/>
    <w:rsid w:val="00F86082"/>
    <w:rsid w:val="00F93B81"/>
    <w:rsid w:val="00FA1806"/>
    <w:rsid w:val="00FB0454"/>
    <w:rsid w:val="00FB6D95"/>
    <w:rsid w:val="00FB7429"/>
    <w:rsid w:val="00FE3A74"/>
    <w:rsid w:val="00FE6E43"/>
    <w:rsid w:val="00FF49A0"/>
    <w:rsid w:val="00FF6AB6"/>
    <w:rsid w:val="472630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09D32"/>
  <w15:docId w15:val="{DEB7FDD8-EAF2-4418-AD66-4B3DCB8C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customStyle="1" w:styleId="HeaderFooter">
    <w:name w:val="Header &amp; Footer"/>
    <w:pPr>
      <w:tabs>
        <w:tab w:val="right" w:pos="9020"/>
      </w:tabs>
      <w:spacing w:line="288" w:lineRule="auto"/>
    </w:pPr>
    <w:rPr>
      <w:rFonts w:ascii="Helvetica Neue Medium" w:eastAsia="Arial Unicode MS" w:hAnsi="Helvetica Neue Medium" w:cs="Arial Unicode MS"/>
      <w:color w:val="5F5F5F"/>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2"/>
      <w:szCs w:val="22"/>
    </w:rPr>
  </w:style>
  <w:style w:type="paragraph" w:customStyle="1" w:styleId="Body">
    <w:name w:val="Body"/>
    <w:qFormat/>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rPr>
  </w:style>
  <w:style w:type="character" w:customStyle="1" w:styleId="HeaderChar">
    <w:name w:val="Header Char"/>
    <w:basedOn w:val="DefaultParagraphFont"/>
    <w:link w:val="Header"/>
    <w:uiPriority w:val="99"/>
    <w:qFormat/>
    <w:rPr>
      <w:rFonts w:ascii="Times New Roman" w:eastAsia="Arial Unicode MS" w:hAnsi="Times New Roman" w:cs="Times New Roman"/>
    </w:rPr>
  </w:style>
  <w:style w:type="character" w:customStyle="1" w:styleId="FooterChar">
    <w:name w:val="Footer Char"/>
    <w:basedOn w:val="DefaultParagraphFont"/>
    <w:link w:val="Footer"/>
    <w:uiPriority w:val="99"/>
    <w:rPr>
      <w:rFonts w:ascii="Times New Roman" w:eastAsia="Arial Unicode MS" w:hAnsi="Times New Roman" w:cs="Times New Roman"/>
    </w:rPr>
  </w:style>
  <w:style w:type="paragraph" w:styleId="NoSpacing">
    <w:name w:val="No Spacing"/>
    <w:uiPriority w:val="1"/>
    <w:qFormat/>
    <w:rPr>
      <w:rFonts w:ascii="Times New Roman" w:eastAsia="Arial Unicode MS" w:hAnsi="Times New Roman" w:cs="Times New Roman"/>
      <w:sz w:val="24"/>
      <w:szCs w:val="24"/>
    </w:rPr>
  </w:style>
  <w:style w:type="character" w:customStyle="1" w:styleId="Numatytasispastraiposriftas1">
    <w:name w:val="Numatytasis pastraipos šriftas1"/>
    <w:qFormat/>
  </w:style>
  <w:style w:type="character" w:customStyle="1" w:styleId="CommentTextChar">
    <w:name w:val="Comment Text Char"/>
    <w:basedOn w:val="DefaultParagraphFont"/>
    <w:link w:val="CommentText"/>
    <w:uiPriority w:val="99"/>
    <w:semiHidden/>
    <w:qFormat/>
    <w:rPr>
      <w:rFonts w:ascii="Times New Roman" w:eastAsia="Arial Unicode MS"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Arial Unicode MS" w:hAnsi="Times New Roman" w:cs="Times New Roman"/>
      <w:b/>
      <w:bCs/>
      <w:sz w:val="20"/>
      <w:szCs w:val="20"/>
    </w:rPr>
  </w:style>
  <w:style w:type="character" w:customStyle="1" w:styleId="BalloonTextChar">
    <w:name w:val="Balloon Text Char"/>
    <w:basedOn w:val="DefaultParagraphFont"/>
    <w:link w:val="BalloonText"/>
    <w:uiPriority w:val="99"/>
    <w:semiHidden/>
    <w:rPr>
      <w:rFonts w:ascii="Segoe UI" w:eastAsia="Arial Unicode MS" w:hAnsi="Segoe UI" w:cs="Segoe UI"/>
      <w:sz w:val="18"/>
      <w:szCs w:val="18"/>
    </w:rPr>
  </w:style>
  <w:style w:type="paragraph" w:customStyle="1" w:styleId="Revision1">
    <w:name w:val="Revision1"/>
    <w:hidden/>
    <w:uiPriority w:val="99"/>
    <w:semiHidden/>
    <w:qFormat/>
    <w:rPr>
      <w:rFonts w:ascii="Times New Roman" w:eastAsia="Arial Unicode MS" w:hAnsi="Times New Roman" w:cs="Times New Roman"/>
      <w:sz w:val="24"/>
      <w:szCs w:val="24"/>
    </w:rPr>
  </w:style>
  <w:style w:type="character" w:customStyle="1" w:styleId="UnresolvedMention">
    <w:name w:val="Unresolved Mention"/>
    <w:basedOn w:val="DefaultParagraphFont"/>
    <w:uiPriority w:val="99"/>
    <w:semiHidden/>
    <w:unhideWhenUsed/>
    <w:rsid w:val="00784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zekiene@kam.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igijus.grauslys@kam.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pagalba@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4945</Words>
  <Characters>28191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Vilmantas Kirda</dc:creator>
  <cp:lastModifiedBy>Eligijus</cp:lastModifiedBy>
  <cp:revision>9</cp:revision>
  <dcterms:created xsi:type="dcterms:W3CDTF">2025-04-09T12:05:00Z</dcterms:created>
  <dcterms:modified xsi:type="dcterms:W3CDTF">2025-04-09T12:26:00Z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E06357BED4AA4A748FEAD92D0E0BAD40_12</vt:lpwstr>
  </property>
</Properties>
</file>