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rPr>
          </w:pPr>
          <w:r>
            <w:rPr>
              <w:rFonts w:cs="Times New Roman" w:ascii="Times New Roman" w:hAnsi="Times New Roman"/>
              <w:b/>
              <w:bCs/>
              <w:sz w:val="24"/>
              <w:szCs w:val="24"/>
            </w:rPr>
            <w:t xml:space="preserve">Viešųjų pirkimų komisijos 2025-04-07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b/>
              <w:bCs/>
              <w:sz w:val="28"/>
              <w:szCs w:val="28"/>
            </w:rPr>
            <w:t>SUPAPRASTINTO ATVIRO VIEŠOJO PIRKIMO „</w:t>
          </w:r>
          <w:r>
            <w:rPr>
              <w:rFonts w:cs="" w:ascii="Times New Roman" w:hAnsi="Times New Roman" w:cstheme="majorBidi"/>
              <w:b/>
              <w:bCs/>
              <w:caps/>
              <w:sz w:val="28"/>
              <w:szCs w:val="28"/>
            </w:rPr>
            <w:t>Specializuotos trumpalaikės terapijos ASSIP (angl. Attempted suicide short intervention program) mokymai psichikos sveikatos priežiūros specialistams (mokymai, supervizijos, konsultavimas)</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rPr>
          </w:pPr>
          <w:r>
            <w:rPr>
              <w:rFonts w:cs="Times New Roman" w:ascii="Times New Roman" w:hAnsi="Times New Roman"/>
              <w:color w:val="auto"/>
            </w:rPr>
            <w:t>TURINYS</w:t>
          </w:r>
        </w:p>
        <w:p>
          <w:pPr>
            <w:pStyle w:val="TOC1"/>
            <w:numPr>
              <w:ilvl w:val="0"/>
              <w:numId w:val="12"/>
            </w:numPr>
            <w:tabs>
              <w:tab w:val="left" w:pos="142" w:leader="none"/>
              <w:tab w:val="left" w:pos="660" w:leader="none"/>
              <w:tab w:val="right" w:pos="9962" w:leader="dot"/>
            </w:tabs>
            <w:spacing w:lineRule="auto" w:line="240"/>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1.5.  Stebėtojai dalyvauti Komisijos posėdžiuose nėra kviečiami.</w:t>
      </w:r>
    </w:p>
    <w:p>
      <w:pPr>
        <w:pStyle w:val="ListParagraph"/>
        <w:numPr>
          <w:ilvl w:val="1"/>
          <w:numId w:val="6"/>
        </w:numPr>
        <w:tabs>
          <w:tab w:val="clear" w:pos="1296"/>
          <w:tab w:val="left" w:pos="993" w:leader="none"/>
        </w:tabs>
        <w:spacing w:lineRule="auto" w:line="240" w:before="0" w:after="0"/>
        <w:ind w:firstLine="567" w:left="0"/>
        <w:contextualSpacing/>
        <w:jc w:val="both"/>
        <w:rPr>
          <w:rFonts w:ascii="Times New Roman" w:hAnsi="Times New Roman"/>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6"/>
        </w:numPr>
        <w:tabs>
          <w:tab w:val="clear" w:pos="1296"/>
          <w:tab w:val="left" w:pos="993" w:leader="none"/>
        </w:tabs>
        <w:spacing w:lineRule="auto" w:line="240" w:before="0" w:after="0"/>
        <w:ind w:firstLine="207" w:left="720"/>
        <w:contextualSpacing/>
        <w:jc w:val="both"/>
        <w:rPr>
          <w:rFonts w:ascii="Times New Roman" w:hAnsi="Times New Roman"/>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rPr>
      </w:pPr>
      <w:bookmarkStart w:id="1" w:name="_Toc124404946"/>
      <w:bookmarkStart w:id="2" w:name="_Ref39426338"/>
      <w:bookmarkStart w:id="3" w:name="_Ref39426332"/>
      <w:bookmarkStart w:id="4" w:name="_Toc335201954"/>
      <w:bookmarkEnd w:id="4"/>
      <w:r>
        <w:rPr>
          <w:rFonts w:cs="Times New Roman" w:ascii="Times New Roman" w:hAnsi="Times New Roman"/>
          <w:color w:val="auto"/>
        </w:rPr>
        <w:t>2. Pirkimo objektas</w:t>
      </w:r>
      <w:bookmarkEnd w:id="1"/>
      <w:bookmarkEnd w:id="2"/>
      <w:bookmarkEnd w:id="3"/>
    </w:p>
    <w:p>
      <w:pPr>
        <w:pStyle w:val="NoSpacing"/>
        <w:numPr>
          <w:ilvl w:val="1"/>
          <w:numId w:val="3"/>
        </w:numPr>
        <w:tabs>
          <w:tab w:val="clear" w:pos="1296"/>
          <w:tab w:val="left" w:pos="993" w:leader="none"/>
        </w:tabs>
        <w:spacing w:before="0" w:after="0"/>
        <w:ind w:firstLine="567" w:left="0"/>
        <w:contextualSpacing/>
        <w:jc w:val="both"/>
        <w:rPr>
          <w:rFonts w:ascii="Times New Roman" w:hAnsi="Times New Roman"/>
        </w:rPr>
      </w:pPr>
      <w:r>
        <w:rPr>
          <w:rFonts w:eastAsia="Calibri" w:cs="Times New Roman" w:ascii="Times New Roman" w:hAnsi="Times New Roman"/>
          <w:sz w:val="24"/>
          <w:szCs w:val="24"/>
        </w:rPr>
        <w:t>Perkančioji organizacija numato įsigyti Specializuotos trumpalaikės terapijos ASSIP (angl. Attempted suicide short intervention program) mokymus psichikos sveikatos priežiūros specialistams (mokymai, supervizijos, konsultavimas)</w:t>
      </w:r>
      <w:r>
        <w:rPr>
          <w:rFonts w:cs="" w:ascii="Times New Roman" w:hAnsi="Times New Roman" w:cstheme="majorBidi"/>
          <w:sz w:val="24"/>
          <w:szCs w:val="24"/>
        </w:rPr>
        <w:t xml:space="preserve">.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2.2 Pirkimo objektas skaidomas į dalis:</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I dalis – Specializuotos trumpalaikės terapijos ASSIP mokymai psichikos sveikatos priežiūros specialistams;</w:t>
      </w:r>
    </w:p>
    <w:p>
      <w:pPr>
        <w:pStyle w:val="NoSpacing"/>
        <w:spacing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II dalis – ASSIP mokymų programos, suteikiančios teisę programą baigusiems specialistams teikti ASSIP intervencijas, parengimo paslaugos;</w:t>
      </w:r>
    </w:p>
    <w:p>
      <w:pPr>
        <w:pStyle w:val="NoSpacing"/>
        <w:spacing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III dalis – Specializuotos trumpalaikės terapijos ASSIP mokymai atrinktiems psichikos sveikatos priežiūros specialistams;</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IV dalis – Specializuotos trumpalaikės ASSIP terapijos mokymų, taikant supervizijų metodą, paslaugos, bei ASSIP grupės koordinavimo paslaugos.</w:t>
      </w:r>
    </w:p>
    <w:p>
      <w:pPr>
        <w:pStyle w:val="NoSpacing"/>
        <w:spacing w:before="0" w:after="0"/>
        <w:ind w:firstLine="567"/>
        <w:contextualSpacing/>
        <w:jc w:val="both"/>
        <w:rPr>
          <w:rFonts w:ascii="Times New Roman" w:hAnsi="Times New Roman"/>
        </w:rPr>
      </w:pPr>
      <w:r>
        <w:rPr>
          <w:rFonts w:cs="Times New Roman" w:ascii="Times New Roman" w:hAnsi="Times New Roman"/>
          <w:sz w:val="24"/>
          <w:szCs w:val="24"/>
        </w:rPr>
        <w:t xml:space="preserve">Pirkimo objekto apimtys ir dalykas, reikalavimai ir techninė specifikacija apibrėžti </w:t>
      </w:r>
      <w:bookmarkStart w:id="5" w:name="_Hlk91152632"/>
      <w:r>
        <w:rPr>
          <w:rFonts w:cs="Times New Roman" w:ascii="Times New Roman" w:hAnsi="Times New Roman"/>
          <w:sz w:val="24"/>
          <w:szCs w:val="24"/>
        </w:rPr>
        <w:t>pirkimo sąlygų 2 priede</w:t>
      </w:r>
      <w:bookmarkEnd w:id="5"/>
      <w:r>
        <w:rPr>
          <w:rFonts w:cs="Times New Roman" w:ascii="Times New Roman" w:hAnsi="Times New Roman"/>
          <w:sz w:val="24"/>
          <w:szCs w:val="24"/>
        </w:rPr>
        <w:t xml:space="preserve">. </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rPr>
      </w:pPr>
      <w:bookmarkStart w:id="6" w:name="_Toc124404947"/>
      <w:r>
        <w:rPr>
          <w:rFonts w:cs="Times New Roman" w:ascii="Times New Roman" w:hAnsi="Times New Roman"/>
          <w:color w:val="auto"/>
        </w:rPr>
        <w:t xml:space="preserve">3. </w:t>
      </w:r>
      <w:bookmarkStart w:id="7" w:name="_Ref39740354"/>
      <w:bookmarkStart w:id="8" w:name="_Ref39427927"/>
      <w:bookmarkStart w:id="9" w:name="_Ref39427921"/>
      <w:r>
        <w:rPr>
          <w:rFonts w:cs="Times New Roman" w:ascii="Times New Roman" w:hAnsi="Times New Roman"/>
          <w:color w:val="auto"/>
        </w:rPr>
        <w:t>Susitikimai su tiekėjais</w:t>
      </w:r>
      <w:bookmarkEnd w:id="8"/>
      <w:bookmarkEnd w:id="9"/>
      <w:r>
        <w:rPr>
          <w:rFonts w:cs="Times New Roman" w:ascii="Times New Roman" w:hAnsi="Times New Roman"/>
          <w:color w:val="auto"/>
        </w:rPr>
        <w:t xml:space="preserve"> ir pirkimo objekto apžiūra</w:t>
      </w:r>
      <w:bookmarkEnd w:id="6"/>
      <w:bookmarkEnd w:id="7"/>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4"/>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4"/>
        </w:numPr>
        <w:tabs>
          <w:tab w:val="clear" w:pos="1296"/>
          <w:tab w:val="left" w:pos="993" w:leader="none"/>
        </w:tabs>
        <w:spacing w:before="0" w:after="0"/>
        <w:ind w:firstLine="567" w:left="0"/>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rPr>
      </w:pPr>
      <w:bookmarkStart w:id="10" w:name="_Toc124404948"/>
      <w:bookmarkStart w:id="11" w:name="_Ref39474188"/>
      <w:bookmarkStart w:id="12" w:name="_Ref39473761"/>
      <w:bookmarkStart w:id="13" w:name="_Ref39473754"/>
      <w:r>
        <w:rPr>
          <w:rFonts w:cs="Times New Roman" w:ascii="Times New Roman" w:hAnsi="Times New Roman"/>
          <w:color w:val="auto"/>
        </w:rPr>
        <w:t>4. Tiekėjų pašalinimo pagrindai</w:t>
      </w:r>
      <w:bookmarkEnd w:id="11"/>
      <w:bookmarkEnd w:id="12"/>
      <w:bookmarkEnd w:id="13"/>
      <w:r>
        <w:rPr>
          <w:rFonts w:cs="Times New Roman" w:ascii="Times New Roman" w:hAnsi="Times New Roman"/>
          <w:color w:val="auto"/>
        </w:rPr>
        <w:t xml:space="preserve"> ir kvalifikacijos reikalavimai</w:t>
      </w:r>
      <w:bookmarkEnd w:id="10"/>
    </w:p>
    <w:p>
      <w:pPr>
        <w:pStyle w:val="ListParagraph"/>
        <w:spacing w:lineRule="auto" w:line="240" w:before="0" w:after="0"/>
        <w:ind w:firstLine="567" w:left="0"/>
        <w:contextualSpacing/>
        <w:jc w:val="both"/>
        <w:rPr>
          <w:rFonts w:ascii="Times New Roman" w:hAnsi="Times New Roman"/>
        </w:rPr>
      </w:pPr>
      <w:r>
        <w:rPr>
          <w:rFonts w:cs="Times New Roman" w:ascii="Times New Roman" w:hAnsi="Times New Roman"/>
        </w:rPr>
        <w:t>4.1</w:t>
      </w:r>
      <w:r>
        <w:rPr>
          <w:rFonts w:cs="Times New Roman" w:ascii="Times New Roman" w:hAnsi="Times New Roman"/>
          <w:sz w:val="24"/>
          <w:szCs w:val="24"/>
        </w:rPr>
        <w:t>. Reikalavimai dėl tiekėjo ir</w:t>
      </w:r>
      <w:bookmarkStart w:id="14" w:name="_Hlk41039660"/>
      <w:r>
        <w:rPr>
          <w:rFonts w:cs="Times New Roman" w:ascii="Times New Roman" w:hAnsi="Times New Roman"/>
          <w:sz w:val="24"/>
          <w:szCs w:val="24"/>
        </w:rPr>
        <w:t xml:space="preserve"> subtiekėjų (jei taikoma) </w:t>
      </w:r>
      <w:bookmarkEnd w:id="14"/>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rPr>
      </w:pPr>
      <w:bookmarkStart w:id="15" w:name="_Toc124404949"/>
      <w:r>
        <w:rPr>
          <w:rFonts w:cs="Times New Roman" w:ascii="Times New Roman" w:hAnsi="Times New Roman"/>
          <w:color w:val="auto"/>
        </w:rPr>
        <w:t>5.Reikalavimai, susiję su nacionaliniu saugumu</w:t>
      </w:r>
      <w:bookmarkEnd w:id="15"/>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rPr>
      </w:pPr>
      <w:bookmarkStart w:id="16" w:name="_Toc124404950"/>
      <w:bookmarkStart w:id="17" w:name="_Ref39666796"/>
      <w:bookmarkStart w:id="18" w:name="_Ref39666794"/>
      <w:r>
        <w:rPr>
          <w:rFonts w:cs="Times New Roman" w:ascii="Times New Roman" w:hAnsi="Times New Roman"/>
          <w:color w:val="auto"/>
        </w:rPr>
        <w:t>6. Specialieji reikalavimai pasiūlymų rengimui ir pateikimui</w:t>
      </w:r>
      <w:bookmarkEnd w:id="16"/>
      <w:bookmarkEnd w:id="17"/>
      <w:bookmarkEnd w:id="18"/>
    </w:p>
    <w:p>
      <w:pPr>
        <w:pStyle w:val="ListParagraph"/>
        <w:numPr>
          <w:ilvl w:val="1"/>
          <w:numId w:val="7"/>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7"/>
        </w:numPr>
        <w:spacing w:lineRule="auto" w:line="240" w:before="0" w:after="0"/>
        <w:ind w:firstLine="710" w:left="0"/>
        <w:contextualSpacing/>
        <w:jc w:val="both"/>
        <w:rPr>
          <w:rFonts w:ascii="Times New Roman" w:hAnsi="Times New Roman"/>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7"/>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7"/>
        </w:numPr>
        <w:spacing w:lineRule="auto" w:line="240" w:before="0" w:after="0"/>
        <w:ind w:firstLine="709" w:left="0"/>
        <w:contextualSpacing/>
        <w:jc w:val="both"/>
        <w:rPr>
          <w:rFonts w:ascii="Times New Roman" w:hAnsi="Times New Roman"/>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7"/>
        </w:numPr>
        <w:spacing w:lineRule="auto" w:line="240" w:before="0" w:after="0"/>
        <w:ind w:firstLine="710" w:left="0"/>
        <w:contextualSpacing/>
        <w:jc w:val="both"/>
        <w:rPr>
          <w:rFonts w:ascii="Times New Roman" w:hAnsi="Times New Roman"/>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7"/>
        </w:numPr>
        <w:spacing w:lineRule="auto" w:line="240" w:before="0" w:after="0"/>
        <w:ind w:firstLine="709" w:left="0"/>
        <w:contextualSpacing/>
        <w:jc w:val="both"/>
        <w:rPr>
          <w:rFonts w:ascii="Times New Roman" w:hAnsi="Times New Roman"/>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7"/>
        </w:numPr>
        <w:spacing w:lineRule="auto" w:line="240" w:before="0" w:after="0"/>
        <w:ind w:firstLine="709" w:left="0"/>
        <w:contextualSpacing/>
        <w:jc w:val="both"/>
        <w:rPr>
          <w:rFonts w:ascii="Times New Roman" w:hAnsi="Times New Roman"/>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7"/>
        </w:numPr>
        <w:tabs>
          <w:tab w:val="clear" w:pos="1296"/>
          <w:tab w:val="left" w:pos="709" w:leader="none"/>
        </w:tabs>
        <w:spacing w:before="0" w:after="0"/>
        <w:rPr>
          <w:rFonts w:ascii="Times New Roman" w:hAnsi="Times New Roman"/>
        </w:rPr>
      </w:pPr>
      <w:bookmarkStart w:id="19" w:name="_Toc124404951"/>
      <w:bookmarkStart w:id="20" w:name="_Ref39430779"/>
      <w:bookmarkStart w:id="21" w:name="_Ref39430768"/>
      <w:bookmarkStart w:id="22" w:name="_Toc91497106"/>
      <w:bookmarkStart w:id="23" w:name="_Toc91497105"/>
      <w:bookmarkStart w:id="24" w:name="_Toc91497104"/>
      <w:bookmarkStart w:id="25" w:name="_Toc91497103"/>
      <w:bookmarkStart w:id="26" w:name="_Toc91497102"/>
      <w:bookmarkEnd w:id="22"/>
      <w:bookmarkEnd w:id="23"/>
      <w:bookmarkEnd w:id="24"/>
      <w:bookmarkEnd w:id="25"/>
      <w:bookmarkEnd w:id="26"/>
      <w:r>
        <w:rPr>
          <w:rFonts w:cs="Times New Roman" w:ascii="Times New Roman" w:hAnsi="Times New Roman"/>
          <w:color w:val="auto"/>
        </w:rPr>
        <w:t>Pasiūlymo galiojimo užtikrinimas</w:t>
      </w:r>
      <w:bookmarkEnd w:id="19"/>
      <w:bookmarkEnd w:id="20"/>
      <w:bookmarkEnd w:id="21"/>
    </w:p>
    <w:p>
      <w:pPr>
        <w:pStyle w:val="ListParagraph"/>
        <w:numPr>
          <w:ilvl w:val="1"/>
          <w:numId w:val="10"/>
        </w:numPr>
        <w:tabs>
          <w:tab w:val="clear" w:pos="1296"/>
          <w:tab w:val="left" w:pos="1418" w:leader="none"/>
          <w:tab w:val="left" w:pos="1560"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Iš Tiekėjų neprašo pateikti pasiūlymo galiojimo užtikrinimo.</w:t>
      </w:r>
    </w:p>
    <w:p>
      <w:pPr>
        <w:pStyle w:val="Heading1"/>
        <w:numPr>
          <w:ilvl w:val="0"/>
          <w:numId w:val="11"/>
        </w:numPr>
        <w:tabs>
          <w:tab w:val="clear" w:pos="1296"/>
          <w:tab w:val="left" w:pos="709" w:leader="none"/>
        </w:tabs>
        <w:spacing w:before="0" w:after="0"/>
        <w:contextualSpacing/>
        <w:rPr>
          <w:rFonts w:ascii="Times New Roman" w:hAnsi="Times New Roman"/>
        </w:rPr>
      </w:pPr>
      <w:bookmarkStart w:id="27" w:name="_Toc124404952"/>
      <w:bookmarkStart w:id="28" w:name="_Ref39658251"/>
      <w:bookmarkStart w:id="29" w:name="_Ref39658248"/>
      <w:bookmarkStart w:id="30" w:name="_Ref39658226"/>
      <w:bookmarkStart w:id="31" w:name="_Ref39658218"/>
      <w:r>
        <w:rPr>
          <w:rFonts w:cs="Times New Roman" w:ascii="Times New Roman" w:hAnsi="Times New Roman"/>
          <w:color w:val="auto"/>
        </w:rPr>
        <w:t>Elektroninis aukcionas</w:t>
      </w:r>
      <w:bookmarkEnd w:id="27"/>
      <w:bookmarkEnd w:id="28"/>
      <w:bookmarkEnd w:id="29"/>
      <w:bookmarkEnd w:id="30"/>
      <w:bookmarkEnd w:id="31"/>
    </w:p>
    <w:p>
      <w:pPr>
        <w:pStyle w:val="ListParagraph"/>
        <w:numPr>
          <w:ilvl w:val="1"/>
          <w:numId w:val="11"/>
        </w:numPr>
        <w:tabs>
          <w:tab w:val="clear" w:pos="1296"/>
          <w:tab w:val="left" w:pos="1276" w:leader="none"/>
        </w:tabs>
        <w:spacing w:lineRule="auto" w:line="240" w:before="0" w:after="0"/>
        <w:ind w:firstLine="567" w:left="0"/>
        <w:contextualSpacing/>
        <w:rPr>
          <w:rFonts w:ascii="Times New Roman" w:hAnsi="Times New Roman"/>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1"/>
        </w:numPr>
        <w:tabs>
          <w:tab w:val="clear" w:pos="1296"/>
          <w:tab w:val="left" w:pos="709" w:leader="none"/>
        </w:tabs>
        <w:spacing w:before="0" w:after="0"/>
        <w:contextualSpacing/>
        <w:rPr>
          <w:rFonts w:ascii="Times New Roman" w:hAnsi="Times New Roman"/>
        </w:rPr>
      </w:pPr>
      <w:bookmarkStart w:id="32" w:name="_Ref39485258"/>
      <w:bookmarkStart w:id="33" w:name="_Ref39485250"/>
      <w:bookmarkStart w:id="34" w:name="_Toc124404953"/>
      <w:bookmarkStart w:id="35" w:name="_Ref39667308"/>
      <w:bookmarkStart w:id="36" w:name="_Ref39667303"/>
      <w:r>
        <w:rPr>
          <w:rFonts w:cs="Times New Roman" w:ascii="Times New Roman" w:hAnsi="Times New Roman"/>
          <w:color w:val="auto"/>
        </w:rPr>
        <w:t>Pasiūlymų vertinimas</w:t>
      </w:r>
      <w:bookmarkEnd w:id="32"/>
      <w:bookmarkEnd w:id="33"/>
      <w:bookmarkEnd w:id="34"/>
      <w:bookmarkEnd w:id="35"/>
      <w:bookmarkEnd w:id="36"/>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1"/>
        </w:numPr>
        <w:spacing w:before="0" w:after="0"/>
        <w:ind w:firstLine="567" w:left="0"/>
        <w:contextualSpacing/>
        <w:jc w:val="both"/>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1"/>
        </w:numPr>
        <w:tabs>
          <w:tab w:val="clear" w:pos="1296"/>
          <w:tab w:val="left" w:pos="567" w:leader="none"/>
        </w:tabs>
        <w:spacing w:before="0" w:after="0"/>
        <w:contextualSpacing/>
        <w:rPr>
          <w:rFonts w:ascii="Times New Roman" w:hAnsi="Times New Roman"/>
        </w:rPr>
      </w:pPr>
      <w:bookmarkStart w:id="37" w:name="_Toc124404954"/>
      <w:bookmarkStart w:id="38" w:name="_Ref39426005"/>
      <w:bookmarkStart w:id="39" w:name="_Ref39425999"/>
      <w:r>
        <w:rPr>
          <w:rFonts w:cs="Times New Roman" w:ascii="Times New Roman" w:hAnsi="Times New Roman"/>
          <w:color w:val="auto"/>
        </w:rPr>
        <w:t>Sutarties sudarymas</w:t>
      </w:r>
      <w:bookmarkEnd w:id="37"/>
      <w:bookmarkEnd w:id="38"/>
      <w:bookmarkEnd w:id="39"/>
    </w:p>
    <w:p>
      <w:pPr>
        <w:pStyle w:val="ListParagraph"/>
        <w:numPr>
          <w:ilvl w:val="1"/>
          <w:numId w:val="11"/>
        </w:numPr>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1"/>
        </w:numPr>
        <w:spacing w:lineRule="auto" w:line="240" w:before="0" w:after="0"/>
        <w:ind w:firstLine="567" w:left="0"/>
        <w:contextualSpacing/>
        <w:jc w:val="both"/>
        <w:rPr>
          <w:rFonts w:ascii="Times New Roman" w:hAnsi="Times New Roman"/>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40" w:name="_Toc147739116"/>
      <w:bookmarkStart w:id="41" w:name="_Toc147739116"/>
      <w:bookmarkEnd w:id="41"/>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rPr>
      </w:pPr>
      <w:bookmarkStart w:id="42" w:name="_Toc124404956"/>
      <w:r>
        <w:rPr>
          <w:rFonts w:cs="Times New Roman" w:ascii="Times New Roman" w:hAnsi="Times New Roman"/>
          <w:color w:val="auto"/>
          <w:sz w:val="21"/>
          <w:szCs w:val="21"/>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7"/>
        <w:gridCol w:w="3493"/>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4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Pasiūlymų pateikimo terminas</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Tiekėjai turi pateikti prekių pavyzdžius:</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Pasiūlymo galiojimo terminas ne trumpesnis kaip</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rPr>
      </w:pPr>
      <w:bookmarkStart w:id="43" w:name="_Toc124404957"/>
      <w:bookmarkStart w:id="44" w:name="_Ref38899023"/>
      <w:bookmarkStart w:id="45" w:name="_Ref38885053"/>
      <w:bookmarkStart w:id="46" w:name="_Ref38541068"/>
      <w:bookmarkStart w:id="47" w:name="_Ref38539939"/>
      <w:r>
        <w:rPr>
          <w:rFonts w:eastAsia="Calibri" w:cs="Times New Roman" w:ascii="Times New Roman" w:hAnsi="Times New Roman"/>
          <w:color w:val="auto"/>
          <w:sz w:val="24"/>
          <w:szCs w:val="24"/>
        </w:rPr>
        <w:t>Pirkimo sąlygų 2 priedas „Techninė specifikacija“</w:t>
      </w:r>
      <w:bookmarkEnd w:id="43"/>
      <w:bookmarkEnd w:id="44"/>
      <w:bookmarkEnd w:id="45"/>
      <w:bookmarkEnd w:id="46"/>
      <w:bookmarkEnd w:id="47"/>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Pateikiama atskiram priede.</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Normal"/>
        <w:spacing w:before="0" w:after="160"/>
        <w:jc w:val="center"/>
        <w:rPr>
          <w:rFonts w:ascii="Times New Roman" w:hAnsi="Times New Roman" w:cs="" w:cstheme="majorBidi"/>
          <w:b/>
          <w:bCs/>
          <w:sz w:val="24"/>
          <w:szCs w:val="24"/>
        </w:rPr>
      </w:pPr>
      <w:r>
        <w:rPr>
          <w:rFonts w:cs="" w:cstheme="majorBidi" w:ascii="Times New Roman" w:hAnsi="Times New Roman"/>
          <w:b/>
          <w:bCs/>
          <w:sz w:val="24"/>
          <w:szCs w:val="24"/>
        </w:rPr>
      </w:r>
    </w:p>
    <w:p>
      <w:pPr>
        <w:pStyle w:val="Normal"/>
        <w:jc w:val="center"/>
        <w:rPr>
          <w:rFonts w:ascii="Times New Roman" w:hAnsi="Times New Roman" w:cs="" w:cstheme="majorBidi"/>
          <w:b/>
          <w:bCs/>
          <w:sz w:val="24"/>
          <w:szCs w:val="24"/>
        </w:rPr>
      </w:pPr>
      <w:r>
        <w:rPr>
          <w:rFonts w:cs="" w:cstheme="majorBidi" w:ascii="Times New Roman" w:hAnsi="Times New Roman"/>
          <w:b/>
          <w:bCs/>
          <w:sz w:val="24"/>
          <w:szCs w:val="24"/>
        </w:rPr>
      </w:r>
    </w:p>
    <w:p>
      <w:pPr>
        <w:pStyle w:val="Heading2"/>
        <w:spacing w:before="0" w:after="0"/>
        <w:ind w:left="5103"/>
        <w:rPr>
          <w:rFonts w:ascii="Times New Roman" w:hAnsi="Times New Roman"/>
        </w:rPr>
      </w:pPr>
      <w:bookmarkStart w:id="48" w:name="_Toc124404958"/>
      <w:bookmarkStart w:id="49" w:name="_Ref38291496"/>
      <w:bookmarkStart w:id="50" w:name="_Ref38285444"/>
      <w:r>
        <w:rPr>
          <w:rFonts w:eastAsia="Calibri" w:cs="Times New Roman" w:ascii="Times New Roman" w:hAnsi="Times New Roman"/>
          <w:color w:val="auto"/>
          <w:sz w:val="21"/>
          <w:szCs w:val="21"/>
        </w:rPr>
        <w:t>Pirkimo sąlygų 3 priedas „Tiekėjų pašalinimo pagrindai“</w:t>
      </w:r>
      <w:bookmarkEnd w:id="48"/>
      <w:bookmarkEnd w:id="49"/>
      <w:bookmarkEnd w:id="50"/>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2"/>
        </w:numPr>
        <w:ind w:firstLine="851"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2"/>
        </w:numPr>
        <w:ind w:firstLine="851"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2"/>
        </w:numPr>
        <w:ind w:firstLine="851"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2"/>
        </w:numPr>
        <w:ind w:firstLine="851"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5">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2"/>
        </w:numPr>
        <w:ind w:firstLine="851"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2"/>
        </w:numPr>
        <w:ind w:firstLine="851" w:left="0"/>
        <w:jc w:val="both"/>
        <w:rPr>
          <w:rFonts w:ascii="Times New Roman" w:hAnsi="Times New Roman"/>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2"/>
        </w:numPr>
        <w:ind w:firstLine="851" w:left="0"/>
        <w:jc w:val="both"/>
        <w:rPr>
          <w:rFonts w:ascii="Times New Roman" w:hAnsi="Times New Roman"/>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2"/>
        </w:numPr>
        <w:ind w:hanging="0"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18" w:type="dxa"/>
        <w:jc w:val="left"/>
        <w:tblInd w:w="-573" w:type="dxa"/>
        <w:tblLayout w:type="fixed"/>
        <w:tblCellMar>
          <w:top w:w="0" w:type="dxa"/>
          <w:left w:w="108" w:type="dxa"/>
          <w:bottom w:w="0" w:type="dxa"/>
          <w:right w:w="108" w:type="dxa"/>
        </w:tblCellMar>
        <w:tblLook w:firstRow="1" w:noVBand="1" w:lastRow="0" w:firstColumn="1" w:lastColumn="0" w:noHBand="0" w:val="04a0"/>
      </w:tblPr>
      <w:tblGrid>
        <w:gridCol w:w="669"/>
        <w:gridCol w:w="3260"/>
        <w:gridCol w:w="1700"/>
        <w:gridCol w:w="4941"/>
        <w:gridCol w:w="48"/>
      </w:tblGrid>
      <w:tr>
        <w:trPr/>
        <w:tc>
          <w:tcPr>
            <w:tcW w:w="669"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rPr>
            </w:pPr>
            <w:r>
              <w:rPr>
                <w:rFonts w:cs="Times New Roman"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eastAsia="Yu Mincho" w:cs="Times New Roman" w:ascii="Times New Roman" w:hAnsi="Times New Roman"/>
                <w:b/>
                <w:bCs/>
                <w:sz w:val="24"/>
                <w:szCs w:val="24"/>
              </w:rPr>
              <w:t>VPĮ straipsnis,  dalis, punktas bei EBVPD formos dalis pildymui</w:t>
            </w:r>
          </w:p>
        </w:tc>
        <w:tc>
          <w:tcPr>
            <w:tcW w:w="49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cs="Times New Roman" w:ascii="Times New Roman" w:hAnsi="Times New Roman"/>
                <w:b/>
                <w:sz w:val="24"/>
                <w:szCs w:val="24"/>
              </w:rPr>
              <w:t>Pašalinimo pagrindų nebuvimą įrodantys dokumentai</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10618"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b/>
                <w:bCs/>
                <w:sz w:val="24"/>
                <w:szCs w:val="24"/>
                <w:lang w:eastAsia="en-US"/>
              </w:rPr>
              <w:t>Privalomi pašalinimo pagrindai pagal VPĮ 46 straipsnio 1 – 4 dalių nuostatas</w:t>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720"/>
              <w:rPr>
                <w:rFonts w:ascii="Times New Roman" w:hAnsi="Times New Roman" w:cs="Times New Roman"/>
                <w:b/>
                <w:bCs/>
                <w:sz w:val="24"/>
                <w:szCs w:val="24"/>
              </w:rPr>
            </w:pPr>
            <w:r>
              <w:rPr>
                <w:rFonts w:cs="Times New Roman" w:ascii="Times New Roman" w:hAnsi="Times New Roman"/>
                <w:b/>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D1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išrašo iš teismo sprendimo arba</w:t>
            </w:r>
          </w:p>
          <w:p>
            <w:pPr>
              <w:pStyle w:val="NoSpacing"/>
              <w:ind w:left="314"/>
              <w:jc w:val="both"/>
              <w:rPr>
                <w:rFonts w:ascii="Times New Roman" w:hAnsi="Times New Roman"/>
              </w:rPr>
            </w:pPr>
            <w:r>
              <w:rPr>
                <w:rFonts w:cs="Times New Roman" w:ascii="Times New Roman" w:hAnsi="Times New Roman"/>
                <w:sz w:val="24"/>
                <w:szCs w:val="24"/>
              </w:rPr>
              <w:t>Informatikos ir ryšių departamento prie Vidaus reikalų ministerijos pažymos, arba</w:t>
            </w:r>
          </w:p>
          <w:p>
            <w:pPr>
              <w:pStyle w:val="NoSpacing"/>
              <w:ind w:left="314"/>
              <w:jc w:val="both"/>
              <w:rPr>
                <w:rFonts w:ascii="Times New Roman" w:hAnsi="Times New Roman"/>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ind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rPr>
            </w:pPr>
            <w:r>
              <w:rPr>
                <w:rFonts w:eastAsia="Yu Mincho" w:cs="Times New Roman" w:ascii="Times New Roman" w:hAnsi="Times New Roman"/>
                <w:sz w:val="24"/>
                <w:szCs w:val="24"/>
                <w:lang w:eastAsia="en-US"/>
              </w:rPr>
              <w:t>EBVPD III dalies D2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4"/>
                <w:szCs w:val="24"/>
              </w:rPr>
            </w:pPr>
            <w:r>
              <w:rPr>
                <w:rFonts w:cs="Times New Roman" w:ascii="Times New Roman" w:hAnsi="Times New Roman"/>
                <w:b/>
                <w:bCs/>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rPr>
            </w:pPr>
            <w:r>
              <w:rPr>
                <w:rFonts w:eastAsia="Arial" w:cs="Times New Roman" w:ascii="Times New Roman" w:hAnsi="Times New Roman"/>
                <w:sz w:val="24"/>
                <w:szCs w:val="24"/>
              </w:rPr>
              <w:t>EBVPD III dalies B1 ir B2 punktai</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jc w:val="both"/>
              <w:rPr>
                <w:rFonts w:ascii="Times New Roman" w:hAnsi="Times New Roman"/>
              </w:rPr>
            </w:pPr>
            <w:r>
              <w:rPr>
                <w:rFonts w:cs="Times New Roman" w:ascii="Times New Roman" w:hAnsi="Times New Roman"/>
                <w:sz w:val="24"/>
                <w:szCs w:val="24"/>
              </w:rPr>
              <w:t>išrašo iš teismo sprendimo (jei toks yra)</w:t>
            </w:r>
          </w:p>
          <w:p>
            <w:pPr>
              <w:pStyle w:val="NoSpacing"/>
              <w:numPr>
                <w:ilvl w:val="0"/>
                <w:numId w:val="9"/>
              </w:numPr>
              <w:jc w:val="both"/>
              <w:rPr>
                <w:rFonts w:ascii="Times New Roman" w:hAnsi="Times New Roman"/>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8"/>
              </w:numPr>
              <w:jc w:val="both"/>
              <w:rPr>
                <w:rFonts w:ascii="Times New Roman" w:hAnsi="Times New Roman"/>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bookmarkStart w:id="51" w:name="_Hlk90887843"/>
            <w:bookmarkStart w:id="52" w:name="_Hlk90887843"/>
            <w:bookmarkEnd w:id="52"/>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C10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C12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C13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C15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pPr>
            <w:hyperlink r:id="rId7">
              <w:r>
                <w:rPr>
                  <w:rStyle w:val="Hyperlink"/>
                  <w:rFonts w:cs="Times New Roman" w:ascii="Times New Roman" w:hAnsi="Times New Roman"/>
                  <w:sz w:val="24"/>
                  <w:szCs w:val="24"/>
                </w:rPr>
                <w:t>https://vpt.lrv.lt/lt/nuorodos/kiti-duomenys/powerbi/melaginga-informacija-pateikusiu-tiekeju-sarasas-3/</w:t>
              </w:r>
            </w:hyperlink>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b/>
                <w:bCs/>
                <w:sz w:val="24"/>
                <w:szCs w:val="24"/>
              </w:rPr>
            </w:pPr>
            <w:r>
              <w:rPr>
                <w:rFonts w:cs="Times New Roman" w:ascii="Times New Roman" w:hAnsi="Times New Roman"/>
                <w:b/>
                <w:bCs/>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8">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pPr>
            <w:hyperlink r:id="rId9">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ind w:left="540" w:right="629"/>
              <w:rPr>
                <w:rFonts w:ascii="Times New Roman" w:hAnsi="Times New Roman" w:cs="Times New Roman"/>
                <w:sz w:val="24"/>
                <w:szCs w:val="24"/>
              </w:rPr>
            </w:pPr>
            <w:r>
              <w:rPr>
                <w:rFonts w:cs="Times New Roman" w:ascii="Times New Roman" w:hAnsi="Times New Roman"/>
                <w:sz w:val="24"/>
                <w:szCs w:val="24"/>
              </w:rPr>
              <w:t>1</w:t>
            </w:r>
          </w:p>
          <w:p>
            <w:pPr>
              <w:pStyle w:val="NoSpacing"/>
              <w:rPr>
                <w:rFonts w:ascii="Times New Roman" w:hAnsi="Times New Roman" w:cs="Times New Roman"/>
                <w:sz w:val="24"/>
                <w:szCs w:val="24"/>
              </w:rPr>
            </w:pPr>
            <w:r>
              <w:rPr>
                <w:rFonts w:cs="Times New Roman" w:ascii="Times New Roman" w:hAnsi="Times New Roman"/>
                <w:sz w:val="24"/>
                <w:szCs w:val="24"/>
              </w:rPr>
              <w:t>10</w:t>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0">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rPr>
            </w:pPr>
            <w:r>
              <w:rPr>
                <w:rFonts w:cs="Times New Roman" w:ascii="Times New Roman" w:hAnsi="Times New Roman"/>
                <w:sz w:val="24"/>
                <w:szCs w:val="24"/>
              </w:rPr>
              <w:t>paskelbtą informaciją, taip pat į šiame informaciniame pranešime pateiktą informaciją:</w:t>
            </w:r>
          </w:p>
          <w:p>
            <w:pPr>
              <w:pStyle w:val="NoSpacing"/>
              <w:jc w:val="both"/>
              <w:rPr/>
            </w:pPr>
            <w:hyperlink r:id="rId11">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r>
        <w:trPr/>
        <w:tc>
          <w:tcPr>
            <w:tcW w:w="669"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6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rPr>
            </w:pPr>
            <w:r>
              <w:rPr>
                <w:rFonts w:eastAsia="Yu Mincho" w:cs="Times New Roman" w:ascii="Times New Roman" w:hAnsi="Times New Roman"/>
                <w:sz w:val="24"/>
                <w:szCs w:val="24"/>
              </w:rPr>
              <w:t>EBVPD III dalies C11 punktas</w:t>
            </w:r>
          </w:p>
        </w:tc>
        <w:tc>
          <w:tcPr>
            <w:tcW w:w="4941"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widowControl/>
              <w:suppressAutoHyphens w:val="true"/>
              <w:bidi w:val="0"/>
              <w:spacing w:lineRule="auto" w:line="276" w:before="0" w:after="160"/>
              <w:jc w:val="left"/>
              <w:rPr/>
            </w:pPr>
            <w:hyperlink r:id="rId13">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8" w:type="dxa"/>
            <w:tcBorders/>
            <w:tcMar>
              <w:left w:w="10" w:type="dxa"/>
              <w:right w:w="10" w:type="dxa"/>
            </w:tcMar>
          </w:tcPr>
          <w:p>
            <w:pPr>
              <w:pStyle w:val="Normal"/>
              <w:spacing w:before="0" w:after="160"/>
              <w:rPr>
                <w:rFonts w:ascii="Times New Roman" w:hAnsi="Times New Roman"/>
              </w:rPr>
            </w:pPr>
            <w:r>
              <w:rPr>
                <w:rFonts w:ascii="Times New Roman" w:hAnsi="Times New Roman"/>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rPr>
      </w:pPr>
      <w:bookmarkStart w:id="54" w:name="_Toc124404959"/>
      <w:bookmarkStart w:id="55" w:name="_Ref38533412"/>
      <w:bookmarkStart w:id="56" w:name="_Ref38291334"/>
      <w:bookmarkStart w:id="57" w:name="_Ref38291223"/>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4"/>
      <w:bookmarkEnd w:id="55"/>
      <w:bookmarkEnd w:id="56"/>
      <w:bookmarkEnd w:id="57"/>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Subtitle"/>
        <w:spacing w:lineRule="auto" w:line="240" w:before="0" w:after="0"/>
        <w:jc w:val="center"/>
        <w:rPr>
          <w:rFonts w:ascii="Times New Roman" w:hAnsi="Times New Roman"/>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ListParagraph"/>
        <w:numPr>
          <w:ilvl w:val="0"/>
          <w:numId w:val="29"/>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30"/>
        </w:numPr>
        <w:tabs>
          <w:tab w:val="clear" w:pos="1296"/>
          <w:tab w:val="left" w:pos="851"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31"/>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Calibri" w:cs="Times New Roman" w:ascii="Times New Roman" w:hAnsi="Times New Roman" w:eastAsiaTheme="minorHAnsi"/>
                <w:b/>
                <w:bCs/>
                <w:kern w:val="0"/>
                <w:sz w:val="24"/>
                <w:szCs w:val="24"/>
                <w:lang w:val="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cs="Times New Roman" w:ascii="Times New Roman" w:hAnsi="Times New Roman"/>
                <w:b/>
                <w:bCs/>
                <w:kern w:val="0"/>
                <w:sz w:val="24"/>
                <w:szCs w:val="24"/>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cs="Times New Roman" w:ascii="Times New Roman" w:hAnsi="Times New Roman"/>
                <w:b/>
                <w:bCs/>
                <w:kern w:val="0"/>
                <w:sz w:val="24"/>
                <w:szCs w:val="24"/>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rFonts w:ascii="Times New Roman" w:hAnsi="Times New Roman"/>
              </w:rPr>
            </w:pPr>
            <w:r>
              <w:rPr>
                <w:rFonts w:cs="Times New Roman" w:ascii="Times New Roman" w:hAnsi="Times New Roman"/>
                <w:kern w:val="0"/>
                <w:sz w:val="24"/>
                <w:lang w:val="lt-LT" w:bidi="ar-SA"/>
              </w:rPr>
              <w:t>1.</w:t>
            </w:r>
          </w:p>
        </w:tc>
        <w:tc>
          <w:tcPr>
            <w:tcW w:w="4694" w:type="dxa"/>
            <w:tcBorders/>
          </w:tcPr>
          <w:p>
            <w:pPr>
              <w:pStyle w:val="Normal"/>
              <w:widowControl/>
              <w:suppressAutoHyphens w:val="true"/>
              <w:spacing w:before="0" w:after="0"/>
              <w:ind w:right="45"/>
              <w:jc w:val="both"/>
              <w:rPr>
                <w:rFonts w:eastAsia="Calibri"/>
                <w:sz w:val="24"/>
                <w:szCs w:val="24"/>
              </w:rPr>
            </w:pPr>
            <w:r>
              <w:rPr>
                <w:kern w:val="0"/>
                <w:sz w:val="24"/>
                <w:lang w:val="lt-LT" w:bidi="ar-SA"/>
              </w:rPr>
              <w:t>Teikėjas privalo turėti kvalifikuotus specialistus, atsakingus už sutarties vykdymą, turinčius būtinas žinias ir patirtį. Taip pat teikėjo siūlomi specialistai, turi tenkinti žemiau nurodytus minimalius reikalavimus:</w:t>
            </w:r>
            <w:r>
              <w:rPr>
                <w:kern w:val="0"/>
                <w:sz w:val="24"/>
                <w:szCs w:val="24"/>
                <w:lang w:val="lt-LT" w:bidi="ar-SA"/>
              </w:rPr>
              <w:t xml:space="preserve"> Visus vaidmenis gali atlikti, tiek vienas, tiek keli specialistai, jei jie tenkina nustatytus kvalifikacinius reikalavimus</w:t>
            </w:r>
          </w:p>
        </w:tc>
        <w:tc>
          <w:tcPr>
            <w:tcW w:w="4394" w:type="dxa"/>
            <w:tcBorders/>
          </w:tcPr>
          <w:p>
            <w:pPr>
              <w:pStyle w:val="BodyText2"/>
              <w:widowControl/>
              <w:tabs>
                <w:tab w:val="clear" w:pos="1296"/>
                <w:tab w:val="left" w:pos="317" w:leader="none"/>
              </w:tabs>
              <w:suppressAutoHyphens w:val="true"/>
              <w:spacing w:lineRule="auto" w:line="240" w:before="0" w:after="0"/>
              <w:jc w:val="both"/>
              <w:rPr>
                <w:szCs w:val="24"/>
              </w:rPr>
            </w:pPr>
            <w:r>
              <w:rPr>
                <w:kern w:val="0"/>
                <w:szCs w:val="24"/>
                <w:lang w:val="lt-LT" w:bidi="ar-SA"/>
              </w:rPr>
              <w:t>Vadovo arba jo įgalioto atstovo pasirašytas siūlomų specialistų sąrašas, kuriame turi būti nurodyta siūlomų specialistų pareigos projekte, vardai, pavardės.</w:t>
            </w:r>
          </w:p>
          <w:p>
            <w:pPr>
              <w:pStyle w:val="Style-20"/>
              <w:widowControl/>
              <w:suppressAutoHyphens w:val="true"/>
              <w:spacing w:before="0" w:after="0"/>
              <w:contextualSpacing/>
              <w:jc w:val="both"/>
              <w:rPr>
                <w:sz w:val="24"/>
                <w:szCs w:val="24"/>
              </w:rPr>
            </w:pPr>
            <w:r>
              <w:rPr>
                <w:kern w:val="0"/>
                <w:sz w:val="24"/>
                <w:szCs w:val="24"/>
                <w:lang w:eastAsia="lt-LT" w:bidi="ar-SA"/>
              </w:rPr>
              <w:t>Kiekvieno specialisto pasirašytas gyvenimo aprašymas (CV), kuriame turi būti pateikta informacija apie atitikimą reikalaujamiems kriterijams. Gyvenimo aprašyme (CV) nurodoma darbo patirtis ir pateikiama ši informacija: įgyvendinto projekto pavadinimas, specialisto vaidmuo tame projekte, įgyvendinimo laikotarpis mėnesio tikslumu, projekto užsakovo kontaktiniai duomenys ir kita svarbi informacija apie projektą.</w:t>
            </w:r>
          </w:p>
          <w:p>
            <w:pPr>
              <w:pStyle w:val="Style-20"/>
              <w:widowControl/>
              <w:suppressAutoHyphens w:val="true"/>
              <w:spacing w:before="40" w:after="0"/>
              <w:contextualSpacing/>
              <w:jc w:val="both"/>
              <w:rPr>
                <w:sz w:val="24"/>
                <w:szCs w:val="24"/>
              </w:rPr>
            </w:pPr>
            <w:r>
              <w:rPr>
                <w:kern w:val="0"/>
                <w:sz w:val="24"/>
                <w:szCs w:val="24"/>
                <w:lang w:eastAsia="lt-LT" w:bidi="ar-SA"/>
              </w:rPr>
              <w:t>Pažymėjimų, sertifikatų arba lygiaverčių dokumentų, įrodančių atitikimą kvalifikaciniams reikalavimams, skaitmeninės kopijos (pateikiami tik galiojantys dokumentai).</w:t>
            </w:r>
          </w:p>
          <w:p>
            <w:pPr>
              <w:pStyle w:val="Normal"/>
              <w:widowControl/>
              <w:suppressAutoHyphens w:val="true"/>
              <w:spacing w:before="0" w:after="160"/>
              <w:jc w:val="both"/>
              <w:rPr>
                <w:sz w:val="24"/>
              </w:rPr>
            </w:pPr>
            <w:r>
              <w:rPr>
                <w:kern w:val="0"/>
                <w:sz w:val="24"/>
                <w:lang w:val="lt-LT" w:bidi="ar-SA"/>
              </w:rPr>
              <w:t>Tuo atveju, jei specialistai nėra teikėjo darbuotojai, teikėjas, teikdamas pasiūlymą, privalo šiuos specialistus nurodyti subteikėjų sąraše bei pateikti atitinkamų sutarčių su šiais specialistais kopijas ir specialistų raštiškus sutikimus.</w:t>
            </w:r>
          </w:p>
          <w:p>
            <w:pPr>
              <w:pStyle w:val="Normal"/>
              <w:widowControl/>
              <w:suppressAutoHyphens w:val="true"/>
              <w:spacing w:before="0" w:after="160"/>
              <w:jc w:val="both"/>
              <w:rPr>
                <w:sz w:val="24"/>
              </w:rPr>
            </w:pPr>
            <w:r>
              <w:rPr>
                <w:kern w:val="0"/>
                <w:sz w:val="24"/>
                <w:lang w:val="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sz w:val="24"/>
                <w:szCs w:val="24"/>
              </w:rPr>
            </w:pPr>
            <w:r>
              <w:rPr>
                <w:kern w:val="0"/>
                <w:sz w:val="24"/>
                <w:lang w:val="lt-LT" w:bidi="ar-SA"/>
              </w:rPr>
              <w:t>Pateikiami skenuoti dokumentai elektroninėje formoje.</w:t>
            </w:r>
          </w:p>
        </w:tc>
      </w:tr>
      <w:tr>
        <w:trPr/>
        <w:tc>
          <w:tcPr>
            <w:tcW w:w="830" w:type="dxa"/>
            <w:tcBorders>
              <w:top w:val="nil"/>
            </w:tcBorders>
          </w:tcPr>
          <w:p>
            <w:pPr>
              <w:pStyle w:val="Normal"/>
              <w:widowControl/>
              <w:suppressAutoHyphens w:val="true"/>
              <w:spacing w:lineRule="auto" w:line="240" w:before="0" w:after="0"/>
              <w:ind w:right="45"/>
              <w:jc w:val="both"/>
              <w:rPr>
                <w:rFonts w:ascii="Times New Roman" w:hAnsi="Times New Roman"/>
                <w:lang w:val="en-US"/>
              </w:rPr>
            </w:pPr>
            <w:r>
              <w:rPr>
                <w:rFonts w:ascii="Times New Roman" w:hAnsi="Times New Roman"/>
                <w:kern w:val="0"/>
                <w:lang w:val="en-US" w:bidi="ar-SA"/>
              </w:rPr>
              <w:t>1.1.</w:t>
            </w:r>
          </w:p>
        </w:tc>
        <w:tc>
          <w:tcPr>
            <w:tcW w:w="4694" w:type="dxa"/>
            <w:tcBorders>
              <w:top w:val="nil"/>
            </w:tcBorders>
          </w:tcPr>
          <w:p>
            <w:pPr>
              <w:pStyle w:val="Normal"/>
              <w:widowControl/>
              <w:suppressAutoHyphens w:val="true"/>
              <w:spacing w:before="0" w:after="160"/>
              <w:jc w:val="left"/>
              <w:rPr>
                <w:rFonts w:ascii="Times New Roman" w:hAnsi="Times New Roman" w:cs="Times New Roman"/>
                <w:lang w:eastAsia="en-US"/>
              </w:rPr>
            </w:pPr>
            <w:r>
              <w:rPr>
                <w:rFonts w:eastAsia="Calibri" w:cs="Times New Roman" w:ascii="Times New Roman" w:hAnsi="Times New Roman"/>
                <w:b/>
                <w:bCs/>
                <w:kern w:val="0"/>
                <w:sz w:val="24"/>
                <w:szCs w:val="24"/>
                <w:shd w:fill="FFFFFF" w:val="clear"/>
                <w:lang w:val="en-US" w:bidi="ar-SA"/>
              </w:rPr>
              <w:t>Taikoma I, III ir IV pirkimo objekto dalims</w:t>
            </w:r>
          </w:p>
          <w:p>
            <w:pPr>
              <w:pStyle w:val="Normal"/>
              <w:widowControl/>
              <w:tabs>
                <w:tab w:val="clear" w:pos="1296"/>
                <w:tab w:val="left" w:pos="1276" w:leader="none"/>
              </w:tabs>
              <w:suppressAutoHyphens w:val="true"/>
              <w:spacing w:before="0" w:after="0"/>
              <w:jc w:val="both"/>
              <w:rPr>
                <w:sz w:val="24"/>
                <w:szCs w:val="24"/>
              </w:rPr>
            </w:pPr>
            <w:r>
              <w:rPr>
                <w:kern w:val="0"/>
                <w:sz w:val="24"/>
                <w:szCs w:val="24"/>
                <w:lang w:val="lt-LT" w:bidi="ar-SA"/>
              </w:rPr>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kern w:val="0"/>
                <w:sz w:val="24"/>
                <w:szCs w:val="24"/>
                <w:lang w:val="lt-LT" w:bidi="ar-SA"/>
              </w:rPr>
              <w:t xml:space="preserve">Lektorius (instruktorius) vesiantis mokymus turi </w:t>
            </w:r>
            <w:r>
              <w:rPr>
                <w:rFonts w:eastAsia="Times New Roman"/>
                <w:color w:themeColor="text1" w:val="000000"/>
                <w:kern w:val="0"/>
                <w:sz w:val="24"/>
                <w:szCs w:val="24"/>
                <w:lang w:val="lt-LT" w:bidi="ar-SA"/>
              </w:rPr>
              <w:t>turėti teisę mokyti kitus ASSIP terapijos ir išduoti ASSIP programos baigimo sertifikatus, kurie suteikia ASSIP terapeuto kvalifikaciją.</w:t>
            </w:r>
          </w:p>
        </w:tc>
        <w:tc>
          <w:tcPr>
            <w:tcW w:w="4394" w:type="dxa"/>
            <w:tcBorders>
              <w:top w:val="nil"/>
            </w:tcBorders>
          </w:tcPr>
          <w:p>
            <w:pPr>
              <w:pStyle w:val="Normaltext"/>
              <w:widowControl/>
              <w:suppressAutoHyphens w:val="true"/>
              <w:spacing w:before="0" w:after="0"/>
              <w:ind w:hanging="0"/>
              <w:rPr>
                <w:lang w:eastAsia="lt-LT"/>
              </w:rPr>
            </w:pPr>
            <w:r>
              <w:rPr>
                <w:kern w:val="0"/>
                <w:lang w:val="lt-LT" w:eastAsia="lt-LT" w:bidi="ar-SA"/>
              </w:rPr>
              <w:t xml:space="preserve">Papildomai pateikti: ASSIP mokymų baigimo pažymėjimą ir/ar dokumentą suteikianti arba kitą lygiavertį dokumentą </w:t>
            </w:r>
            <w:r>
              <w:rPr>
                <w:color w:themeColor="text1" w:val="000000"/>
                <w:kern w:val="0"/>
                <w:lang w:val="lt-LT" w:eastAsia="lt-LT" w:bidi="ar-SA"/>
              </w:rPr>
              <w:t>mokyti kitus ASSIP terapijos ir išduoti ASSIP programos baigimo sertifikatus, kurie suteikia ASSIP terapeuto kvalifikaciją.</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kern w:val="0"/>
                <w:sz w:val="24"/>
                <w:szCs w:val="24"/>
                <w:lang w:val="lt-LT" w:bidi="ar-SA"/>
              </w:rPr>
              <w:t>Pateikiami skenuoti dokumentai elektroninėje formoje.</w:t>
            </w:r>
          </w:p>
        </w:tc>
      </w:tr>
      <w:tr>
        <w:trPr/>
        <w:tc>
          <w:tcPr>
            <w:tcW w:w="830" w:type="dxa"/>
            <w:tcBorders/>
          </w:tcPr>
          <w:p>
            <w:pPr>
              <w:pStyle w:val="Normal"/>
              <w:widowControl/>
              <w:suppressAutoHyphens w:val="true"/>
              <w:spacing w:lineRule="auto" w:line="240" w:before="0" w:after="0"/>
              <w:ind w:right="45"/>
              <w:jc w:val="both"/>
              <w:rPr>
                <w:rFonts w:ascii="Times New Roman" w:hAnsi="Times New Roman"/>
                <w:lang w:val="en-US"/>
              </w:rPr>
            </w:pPr>
            <w:r>
              <w:rPr>
                <w:rFonts w:ascii="Times New Roman" w:hAnsi="Times New Roman"/>
                <w:kern w:val="0"/>
                <w:lang w:val="en-US" w:bidi="ar-SA"/>
              </w:rPr>
              <w:t>1.2.</w:t>
            </w:r>
          </w:p>
        </w:tc>
        <w:tc>
          <w:tcPr>
            <w:tcW w:w="4694" w:type="dxa"/>
            <w:tcBorders/>
          </w:tcPr>
          <w:p>
            <w:pPr>
              <w:pStyle w:val="Normal"/>
              <w:widowControl/>
              <w:suppressAutoHyphens w:val="true"/>
              <w:spacing w:before="0" w:after="160"/>
              <w:jc w:val="left"/>
              <w:rPr>
                <w:rFonts w:ascii="Times New Roman" w:hAnsi="Times New Roman" w:cs="Times New Roman"/>
                <w:lang w:eastAsia="en-US"/>
              </w:rPr>
            </w:pPr>
            <w:r>
              <w:rPr>
                <w:rFonts w:eastAsia="Calibri" w:cs="Times New Roman" w:ascii="Times New Roman" w:hAnsi="Times New Roman"/>
                <w:b/>
                <w:bCs/>
                <w:kern w:val="0"/>
                <w:sz w:val="24"/>
                <w:szCs w:val="24"/>
                <w:shd w:fill="FFFFFF" w:val="clear"/>
                <w:lang w:val="en-US" w:bidi="ar-SA"/>
              </w:rPr>
              <w:t>Taikoma II pirkimo objekto daliai</w:t>
            </w:r>
          </w:p>
          <w:p>
            <w:pPr>
              <w:pStyle w:val="Normal"/>
              <w:widowControl/>
              <w:suppressAutoHyphens w:val="true"/>
              <w:spacing w:lineRule="auto" w:line="240" w:before="0" w:after="160"/>
              <w:ind w:right="45"/>
              <w:jc w:val="both"/>
              <w:rPr>
                <w:rFonts w:eastAsia="Times New Roman"/>
                <w:color w:themeColor="text1" w:val="000000"/>
                <w:sz w:val="24"/>
                <w:szCs w:val="24"/>
              </w:rPr>
            </w:pPr>
            <w:r>
              <w:rPr>
                <w:kern w:val="0"/>
                <w:sz w:val="24"/>
                <w:szCs w:val="24"/>
                <w:lang w:val="lt-LT" w:bidi="ar-SA"/>
              </w:rPr>
              <w:t xml:space="preserve">Ekspertas rengiantis ASSIP programą turi </w:t>
            </w:r>
            <w:r>
              <w:rPr>
                <w:rFonts w:eastAsia="Times New Roman"/>
                <w:color w:themeColor="text1" w:val="000000"/>
                <w:kern w:val="0"/>
                <w:sz w:val="24"/>
                <w:szCs w:val="24"/>
                <w:lang w:val="lt-LT" w:bidi="ar-SA"/>
              </w:rPr>
              <w:t>turėti ASSIP terapeuto kvalifikaciją ir šią patirtį:</w:t>
            </w:r>
          </w:p>
          <w:p>
            <w:pPr>
              <w:pStyle w:val="Normal"/>
              <w:widowControl/>
              <w:suppressAutoHyphens w:val="true"/>
              <w:spacing w:before="0" w:after="160"/>
              <w:jc w:val="both"/>
              <w:rPr>
                <w:sz w:val="24"/>
                <w:szCs w:val="24"/>
              </w:rPr>
            </w:pPr>
            <w:r>
              <w:rPr>
                <w:rFonts w:eastAsia="Calibri"/>
                <w:bCs/>
                <w:kern w:val="0"/>
                <w:sz w:val="24"/>
                <w:szCs w:val="24"/>
                <w:shd w:fill="FFFFFF" w:val="clear"/>
                <w:lang w:val="lt-LT" w:bidi="ar-SA"/>
              </w:rPr>
              <w:t>per paskutinius 5 (penkerius)</w:t>
            </w:r>
            <w:r>
              <w:rPr>
                <w:rStyle w:val="FootnoteReference"/>
                <w:rFonts w:eastAsia="Calibri"/>
                <w:bCs/>
                <w:kern w:val="0"/>
                <w:sz w:val="24"/>
                <w:szCs w:val="24"/>
                <w:shd w:fill="FFFFFF" w:val="clear"/>
                <w:lang w:val="lt-LT" w:bidi="ar-SA"/>
              </w:rPr>
              <w:footnoteReference w:id="5"/>
            </w:r>
            <w:r>
              <w:rPr>
                <w:rFonts w:eastAsia="Calibri"/>
                <w:bCs/>
                <w:kern w:val="0"/>
                <w:sz w:val="24"/>
                <w:szCs w:val="24"/>
                <w:shd w:fill="FFFFFF" w:val="clear"/>
                <w:lang w:val="lt-LT" w:bidi="ar-SA"/>
              </w:rPr>
              <w:t xml:space="preserve"> metus arba per laiką nuo tiekėjo įregistravimo dienos (jeigu tiekėjas vykdė veiklą trumpiau nei 5 metus)  turi</w:t>
            </w:r>
            <w:r>
              <w:rPr>
                <w:rFonts w:eastAsia="Calibri"/>
                <w:b/>
                <w:bCs/>
                <w:kern w:val="0"/>
                <w:sz w:val="24"/>
                <w:szCs w:val="24"/>
                <w:shd w:fill="FFFFFF" w:val="clear"/>
                <w:lang w:val="lt-LT" w:bidi="ar-SA"/>
              </w:rPr>
              <w:t xml:space="preserve"> </w:t>
            </w:r>
            <w:r>
              <w:rPr>
                <w:rFonts w:eastAsia="Calibri"/>
                <w:kern w:val="0"/>
                <w:sz w:val="24"/>
                <w:szCs w:val="24"/>
                <w:shd w:fill="FFFFFF" w:val="clear"/>
                <w:lang w:val="lt-LT" w:bidi="ar-SA"/>
              </w:rPr>
              <w:t xml:space="preserve">ne mažesnę kaip 12 mėnesių praktinio darbo patirtį </w:t>
            </w:r>
            <w:r>
              <w:rPr>
                <w:kern w:val="0"/>
                <w:sz w:val="24"/>
                <w:lang w:val="lt-LT" w:bidi="ar-SA"/>
              </w:rPr>
              <w:t>ASSIP paslaugų teikimo srityje</w:t>
            </w:r>
            <w:r>
              <w:rPr>
                <w:rFonts w:eastAsia="Calibri"/>
                <w:kern w:val="0"/>
                <w:sz w:val="24"/>
                <w:szCs w:val="24"/>
                <w:shd w:fill="FFFFFF" w:val="clear"/>
                <w:lang w:val="lt-LT" w:bidi="ar-SA"/>
              </w:rPr>
              <w:t>;</w:t>
            </w:r>
          </w:p>
          <w:p>
            <w:pPr>
              <w:pStyle w:val="Normal"/>
              <w:widowControl/>
              <w:tabs>
                <w:tab w:val="clear" w:pos="1296"/>
                <w:tab w:val="left" w:pos="1276" w:leader="none"/>
              </w:tabs>
              <w:suppressAutoHyphens w:val="true"/>
              <w:spacing w:before="0" w:after="160"/>
              <w:jc w:val="both"/>
              <w:rPr>
                <w:rFonts w:eastAsia="Calibri"/>
                <w:bCs/>
                <w:sz w:val="24"/>
                <w:szCs w:val="24"/>
                <w:shd w:fill="FFFFFF" w:val="clear"/>
              </w:rPr>
            </w:pPr>
            <w:r>
              <w:rPr>
                <w:rFonts w:eastAsia="Calibri"/>
                <w:kern w:val="0"/>
                <w:sz w:val="24"/>
                <w:szCs w:val="24"/>
                <w:shd w:fill="FFFFFF" w:val="clear"/>
                <w:lang w:val="lt-LT" w:bidi="ar-SA"/>
              </w:rPr>
              <w:t xml:space="preserve">- </w:t>
            </w:r>
            <w:r>
              <w:rPr>
                <w:rFonts w:eastAsia="Calibri"/>
                <w:bCs/>
                <w:kern w:val="0"/>
                <w:sz w:val="24"/>
                <w:szCs w:val="24"/>
                <w:shd w:fill="FFFFFF" w:val="clear"/>
                <w:lang w:val="lt-LT" w:bidi="ar-SA"/>
              </w:rPr>
              <w:t>turi būti parengęs bent 1 (vieną) programą, skirtą sveikatos priežiūros specialistams;</w:t>
            </w:r>
          </w:p>
          <w:p>
            <w:pPr>
              <w:pStyle w:val="Normal"/>
              <w:widowControl/>
              <w:suppressAutoHyphens w:val="true"/>
              <w:spacing w:before="0" w:after="160"/>
              <w:jc w:val="left"/>
              <w:rPr>
                <w:rFonts w:ascii="Times New Roman" w:hAnsi="Times New Roman" w:eastAsia="Calibri" w:cs="Times New Roman"/>
                <w:b/>
                <w:bCs/>
                <w:sz w:val="24"/>
                <w:szCs w:val="24"/>
                <w:shd w:fill="FFFFFF" w:val="clear"/>
                <w:lang w:val="en-US"/>
              </w:rPr>
            </w:pPr>
            <w:r>
              <w:rPr>
                <w:rFonts w:eastAsia="Calibri" w:cs="Times New Roman" w:ascii="Times New Roman" w:hAnsi="Times New Roman"/>
                <w:b/>
                <w:bCs/>
                <w:kern w:val="0"/>
                <w:sz w:val="24"/>
                <w:szCs w:val="24"/>
                <w:shd w:fill="FFFFFF" w:val="clear"/>
                <w:lang w:val="en-US" w:bidi="ar-SA"/>
              </w:rPr>
            </w:r>
          </w:p>
        </w:tc>
        <w:tc>
          <w:tcPr>
            <w:tcW w:w="4394" w:type="dxa"/>
            <w:tcBorders/>
          </w:tcPr>
          <w:p>
            <w:pPr>
              <w:pStyle w:val="Normal"/>
              <w:widowControl/>
              <w:tabs>
                <w:tab w:val="clear" w:pos="1296"/>
                <w:tab w:val="left" w:pos="317" w:leader="none"/>
              </w:tabs>
              <w:suppressAutoHyphens w:val="true"/>
              <w:spacing w:before="0" w:after="160"/>
              <w:contextualSpacing/>
              <w:jc w:val="left"/>
              <w:rPr>
                <w:rFonts w:eastAsia="Calibri"/>
                <w:sz w:val="24"/>
                <w:szCs w:val="24"/>
              </w:rPr>
            </w:pPr>
            <w:r>
              <w:rPr>
                <w:rFonts w:eastAsia="Calibri"/>
                <w:iCs/>
                <w:kern w:val="0"/>
                <w:sz w:val="24"/>
                <w:szCs w:val="24"/>
                <w:u w:val="single"/>
                <w:lang w:val="lt-LT" w:bidi="ar-SA"/>
              </w:rPr>
              <w:t>Kartu su pasiūlymu pateikiami:</w:t>
            </w:r>
          </w:p>
          <w:p>
            <w:pPr>
              <w:pStyle w:val="Normal"/>
              <w:widowControl/>
              <w:tabs>
                <w:tab w:val="clear" w:pos="1296"/>
                <w:tab w:val="left" w:pos="314" w:leader="none"/>
              </w:tabs>
              <w:suppressAutoHyphens w:val="true"/>
              <w:spacing w:before="0" w:after="160"/>
              <w:contextualSpacing/>
              <w:jc w:val="left"/>
              <w:rPr>
                <w:rFonts w:eastAsia="Calibri"/>
                <w:sz w:val="24"/>
                <w:szCs w:val="24"/>
              </w:rPr>
            </w:pPr>
            <w:r>
              <w:rPr>
                <w:rFonts w:eastAsia="Calibri"/>
                <w:kern w:val="0"/>
                <w:sz w:val="24"/>
                <w:szCs w:val="24"/>
                <w:lang w:val="lt-LT" w:bidi="ar-SA"/>
              </w:rPr>
            </w:r>
          </w:p>
          <w:p>
            <w:pPr>
              <w:pStyle w:val="Normal"/>
              <w:widowControl/>
              <w:tabs>
                <w:tab w:val="clear" w:pos="1296"/>
                <w:tab w:val="left" w:pos="314" w:leader="none"/>
              </w:tabs>
              <w:suppressAutoHyphens w:val="true"/>
              <w:spacing w:before="0" w:after="160"/>
              <w:contextualSpacing/>
              <w:jc w:val="left"/>
              <w:rPr>
                <w:rFonts w:eastAsia="Calibri"/>
                <w:sz w:val="24"/>
                <w:szCs w:val="24"/>
              </w:rPr>
            </w:pPr>
            <w:r>
              <w:rPr>
                <w:rFonts w:eastAsia="Calibri"/>
                <w:kern w:val="0"/>
                <w:sz w:val="24"/>
                <w:szCs w:val="24"/>
                <w:lang w:val="lt-LT" w:bidi="ar-SA"/>
              </w:rPr>
              <w:t>1) pažyma apie siūlomo specialisto patirtį (</w:t>
            </w:r>
            <w:r>
              <w:rPr>
                <w:rFonts w:eastAsia="Calibri"/>
                <w:b/>
                <w:bCs/>
                <w:kern w:val="0"/>
                <w:sz w:val="24"/>
                <w:szCs w:val="24"/>
                <w:lang w:val="lt-LT" w:bidi="ar-SA"/>
              </w:rPr>
              <w:t>xx</w:t>
            </w:r>
            <w:r>
              <w:rPr>
                <w:rFonts w:eastAsia="Calibri"/>
                <w:kern w:val="0"/>
                <w:sz w:val="24"/>
                <w:szCs w:val="24"/>
                <w:lang w:val="lt-LT" w:bidi="ar-SA"/>
              </w:rPr>
              <w:t xml:space="preserve"> priedas).</w:t>
            </w:r>
          </w:p>
          <w:p>
            <w:pPr>
              <w:pStyle w:val="Normal"/>
              <w:widowControl/>
              <w:tabs>
                <w:tab w:val="clear" w:pos="1296"/>
                <w:tab w:val="left" w:pos="314" w:leader="none"/>
              </w:tabs>
              <w:suppressAutoHyphens w:val="true"/>
              <w:spacing w:before="0" w:after="160"/>
              <w:contextualSpacing/>
              <w:jc w:val="left"/>
              <w:rPr>
                <w:rFonts w:eastAsia="Calibri"/>
                <w:sz w:val="24"/>
                <w:szCs w:val="24"/>
              </w:rPr>
            </w:pPr>
            <w:r>
              <w:rPr>
                <w:rFonts w:eastAsia="Calibri"/>
                <w:kern w:val="0"/>
                <w:sz w:val="24"/>
                <w:szCs w:val="24"/>
                <w:lang w:val="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160"/>
              <w:contextualSpacing/>
              <w:jc w:val="left"/>
              <w:rPr>
                <w:rFonts w:eastAsia="Calibri"/>
                <w:sz w:val="24"/>
                <w:szCs w:val="24"/>
              </w:rPr>
            </w:pPr>
            <w:r>
              <w:rPr>
                <w:rFonts w:eastAsia="Calibri"/>
                <w:kern w:val="0"/>
                <w:sz w:val="24"/>
                <w:szCs w:val="24"/>
                <w:lang w:val="lt-LT" w:bidi="ar-SA"/>
              </w:rPr>
            </w:r>
          </w:p>
          <w:p>
            <w:pPr>
              <w:pStyle w:val="Normal"/>
              <w:widowControl/>
              <w:tabs>
                <w:tab w:val="clear" w:pos="1296"/>
                <w:tab w:val="left" w:pos="317" w:leader="none"/>
              </w:tabs>
              <w:suppressAutoHyphens w:val="true"/>
              <w:spacing w:before="0" w:after="160"/>
              <w:contextualSpacing/>
              <w:jc w:val="left"/>
              <w:rPr>
                <w:kern w:val="0"/>
                <w:lang w:val="lt-LT" w:bidi="ar-SA"/>
              </w:rPr>
            </w:pPr>
            <w:r>
              <w:rPr>
                <w:rFonts w:eastAsia="Calibri"/>
                <w:b/>
                <w:bCs/>
                <w:i/>
                <w:iCs/>
                <w:kern w:val="0"/>
                <w:sz w:val="24"/>
                <w:szCs w:val="24"/>
                <w:lang w:val="lt-LT" w:bidi="ar-SA"/>
              </w:rPr>
              <w:t>Perkančioji organizacija pasilieka teisę kreiptis į užsakovą (-us) dėl patvirtinimo, kad konkretus specialistas vykdė atitinkamą veiklą nurodytą pateiktame dokumente.</w:t>
            </w:r>
          </w:p>
        </w:tc>
      </w:tr>
    </w:tbl>
    <w:p>
      <w:pPr>
        <w:pStyle w:val="Normal"/>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8" w:name="_Toc124404960"/>
      <w:bookmarkStart w:id="59" w:name="_Ref38898251"/>
      <w:bookmarkStart w:id="60" w:name="_Ref38291394"/>
      <w:bookmarkStart w:id="61" w:name="_Ref38291379"/>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58"/>
      <w:bookmarkEnd w:id="59"/>
      <w:bookmarkEnd w:id="60"/>
      <w:bookmarkEnd w:id="61"/>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rPr>
      </w:pPr>
      <w:bookmarkStart w:id="62" w:name="_Toc124404961"/>
      <w:bookmarkStart w:id="63" w:name="_Ref38901392"/>
      <w:bookmarkStart w:id="64" w:name="_Ref38898051"/>
      <w:bookmarkStart w:id="65" w:name="_Ref38540913"/>
      <w:r>
        <w:rPr>
          <w:rFonts w:eastAsia="Calibri" w:cs="Times New Roman" w:ascii="Times New Roman" w:hAnsi="Times New Roman"/>
          <w:color w:val="auto"/>
          <w:sz w:val="21"/>
          <w:szCs w:val="21"/>
        </w:rPr>
        <w:t>Pirkimo sąlygų 6 priedas „Pasiūlymo forma“</w:t>
      </w:r>
      <w:bookmarkEnd w:id="62"/>
      <w:bookmarkEnd w:id="63"/>
      <w:bookmarkEnd w:id="64"/>
      <w:bookmarkEnd w:id="65"/>
    </w:p>
    <w:p>
      <w:pPr>
        <w:pStyle w:val="Normal"/>
        <w:tabs>
          <w:tab w:val="clear" w:pos="1296"/>
          <w:tab w:val="left" w:pos="0" w:leader="none"/>
          <w:tab w:val="left" w:pos="1080" w:leader="none"/>
        </w:tabs>
        <w:spacing w:lineRule="auto" w:line="240" w:before="0" w:after="0"/>
        <w:ind w:firstLine="450"/>
        <w:rPr>
          <w:rFonts w:cs="Times New Roman"/>
          <w:sz w:val="24"/>
          <w:szCs w:val="24"/>
        </w:rPr>
      </w:pPr>
      <w:r>
        <w:rPr>
          <w:rFonts w:cs="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rFonts w:ascii="Times New Roman" w:hAnsi="Times New Roman" w:cs="Times New Roman"/>
          <w:b/>
          <w:bCs/>
          <w:caps/>
          <w:sz w:val="24"/>
          <w:szCs w:val="24"/>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„Specializuotos trumpalaikės terapijos ASSIP (angl. Attempted suicide short intervention program) mokymai psichikos sveikatos priežiūros specialistams (mokymai, supervizijos, konsultavimas)“</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9"/>
        <w:gridCol w:w="2373"/>
        <w:gridCol w:w="2466"/>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6"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6" w:name="_Hlk64018374"/>
      <w:r>
        <w:rPr>
          <w:rStyle w:val="Numatytasispastraiposriftas1"/>
          <w:rFonts w:ascii="Times New Roman" w:hAnsi="Times New Roman"/>
          <w:b/>
          <w:bCs/>
          <w:i/>
          <w:sz w:val="24"/>
        </w:rPr>
        <w:t xml:space="preserve">ūkio subjekto, kurio pajėgumais remiamasi, </w:t>
      </w:r>
      <w:bookmarkEnd w:id="66"/>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7"/>
        <w:gridCol w:w="3620"/>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20"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2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2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2"/>
        <w:gridCol w:w="3119"/>
        <w:gridCol w:w="1413"/>
        <w:gridCol w:w="4677"/>
      </w:tblGrid>
      <w:tr>
        <w:trPr/>
        <w:tc>
          <w:tcPr>
            <w:tcW w:w="74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24"/>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raopastraipa1"/>
        <w:numPr>
          <w:ilvl w:val="0"/>
          <w:numId w:val="32"/>
        </w:numPr>
        <w:jc w:val="both"/>
        <w:rPr/>
      </w:pPr>
      <w:r>
        <w:rPr>
          <w:rStyle w:val="Numatytasispastraiposriftas1"/>
          <w:rFonts w:ascii="Times New Roman" w:hAnsi="Times New Roman"/>
          <w:b/>
          <w:iCs/>
          <w:sz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Style w:val="Normaltextrun"/>
          <w:rFonts w:ascii="Times New Roman" w:hAnsi="Times New Roman" w:cs="Times New Roman"/>
          <w:b/>
          <w:bCs/>
          <w:sz w:val="24"/>
          <w:szCs w:val="24"/>
        </w:rPr>
      </w:pPr>
      <w:r>
        <w:rPr>
          <w:rFonts w:cs="Times New Roman" w:ascii="Times New Roman" w:hAnsi="Times New Roman"/>
          <w:b/>
          <w:sz w:val="24"/>
          <w:szCs w:val="24"/>
        </w:rPr>
        <w:t xml:space="preserve">I PIRKIMO DALIS. </w:t>
      </w:r>
      <w:bookmarkStart w:id="67" w:name="_Hlk157071953"/>
      <w:r>
        <w:rPr>
          <w:rFonts w:eastAsia="" w:cs="Times New Roman" w:ascii="Times New Roman" w:hAnsi="Times New Roman" w:eastAsiaTheme="majorEastAsia"/>
          <w:b/>
          <w:bCs/>
          <w:sz w:val="24"/>
          <w:szCs w:val="24"/>
        </w:rPr>
        <w:t xml:space="preserve">Specializuotos trumpalaikės terapijos ASSIP mokymai psichikos sveikatos priežiūros specialistams, </w:t>
      </w:r>
      <w:r>
        <w:rPr>
          <w:rFonts w:eastAsia="" w:cs="Times New Roman" w:ascii="Times New Roman" w:hAnsi="Times New Roman" w:eastAsiaTheme="majorEastAsia"/>
          <w:b/>
          <w:bCs/>
          <w:sz w:val="24"/>
          <w:szCs w:val="24"/>
          <w:u w:val="single"/>
        </w:rPr>
        <w:t>2024 m. baigusiems 16 val. mokymus,</w:t>
      </w:r>
      <w:r>
        <w:rPr>
          <w:rFonts w:eastAsia="" w:cs="Times New Roman" w:ascii="Times New Roman" w:hAnsi="Times New Roman" w:eastAsiaTheme="majorEastAsia"/>
          <w:b/>
          <w:bCs/>
          <w:sz w:val="24"/>
          <w:szCs w:val="24"/>
        </w:rPr>
        <w:t xml:space="preserve"> kuriuos vedė akredituoti ASSIP mokymų lektoriai</w:t>
      </w:r>
      <w:bookmarkEnd w:id="67"/>
      <w:r>
        <w:rPr>
          <w:rFonts w:eastAsia="" w:cs="Times New Roman" w:ascii="Times New Roman" w:hAnsi="Times New Roman" w:eastAsiaTheme="majorEastAsia"/>
          <w:b/>
          <w:bCs/>
          <w:sz w:val="24"/>
          <w:szCs w:val="24"/>
        </w:rPr>
        <w:t>.</w:t>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2"/>
        <w:gridCol w:w="4250"/>
        <w:gridCol w:w="1556"/>
        <w:gridCol w:w="993"/>
        <w:gridCol w:w="2128"/>
      </w:tblGrid>
      <w:tr>
        <w:trPr/>
        <w:tc>
          <w:tcPr>
            <w:tcW w:w="7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rPr>
            </w:pPr>
            <w:r>
              <w:rPr>
                <w:rFonts w:ascii="Times New Roman" w:hAnsi="Times New Roman"/>
                <w:b/>
                <w:bCs/>
                <w:i/>
                <w:iCs/>
                <w:sz w:val="24"/>
                <w:szCs w:val="24"/>
              </w:rPr>
              <w:t>Paslaugų pavadinimas</w:t>
            </w:r>
          </w:p>
        </w:tc>
        <w:tc>
          <w:tcPr>
            <w:tcW w:w="155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i/>
                <w:i/>
                <w:iCs/>
                <w:sz w:val="24"/>
                <w:szCs w:val="24"/>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Kiekis, vnt.</w:t>
            </w:r>
          </w:p>
        </w:tc>
        <w:tc>
          <w:tcPr>
            <w:tcW w:w="212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vertAlign w:val="superscript"/>
              </w:rPr>
            </w:pPr>
            <w:r>
              <w:rPr>
                <w:rFonts w:ascii="Times New Roman" w:hAnsi="Times New Roman"/>
                <w:i/>
                <w:iCs/>
                <w:sz w:val="24"/>
                <w:szCs w:val="24"/>
              </w:rPr>
              <w:t>Viso kaina (5=3x4), Eur be PVM*</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1556" w:type="dxa"/>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ascii="Times New Roman" w:hAnsi="Times New Roman"/>
                <w:color w:val="000000"/>
                <w:sz w:val="24"/>
                <w:szCs w:val="24"/>
              </w:rPr>
              <w:t>ASSIP mokymų organizavimo paslaugos</w:t>
            </w:r>
          </w:p>
        </w:tc>
        <w:tc>
          <w:tcPr>
            <w:tcW w:w="1556" w:type="dxa"/>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ascii="Times New Roman" w:hAnsi="Times New Roman"/>
                <w:color w:val="000000"/>
                <w:sz w:val="24"/>
                <w:szCs w:val="24"/>
              </w:rPr>
              <w:t>ASSIP mokymų supervizijų metodu paslaugos</w:t>
            </w:r>
          </w:p>
        </w:tc>
        <w:tc>
          <w:tcPr>
            <w:tcW w:w="1556" w:type="dxa"/>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eastAsia="" w:cs="Times New Roman" w:eastAsiaTheme="majorEastAsia"/>
                <w:szCs w:val="24"/>
              </w:rPr>
              <w:t>26 Supervizijos</w:t>
            </w:r>
            <w:r>
              <w:rPr>
                <w:rFonts w:eastAsia="" w:cs="Times New Roman" w:eastAsiaTheme="majorEastAsia"/>
                <w:sz w:val="16"/>
                <w:szCs w:val="16"/>
              </w:rPr>
              <w:t xml:space="preserve"> </w:t>
            </w:r>
            <w:r>
              <w:rPr>
                <w:rFonts w:eastAsia="" w:cs="Times New Roman" w:eastAsiaTheme="majorEastAsia"/>
                <w:szCs w:val="24"/>
              </w:rPr>
              <w:t>po 2 val.</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2"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3.</w:t>
            </w:r>
          </w:p>
        </w:tc>
        <w:tc>
          <w:tcPr>
            <w:tcW w:w="4250"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ascii="Times New Roman" w:hAnsi="Times New Roman"/>
                <w:color w:val="000000"/>
                <w:sz w:val="24"/>
                <w:szCs w:val="24"/>
              </w:rPr>
              <w:t>ASSIP mokymų paslaugos(baigiamasis susitikimas)</w:t>
            </w:r>
          </w:p>
        </w:tc>
        <w:tc>
          <w:tcPr>
            <w:tcW w:w="1556" w:type="dxa"/>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993"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1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r>
        <w:br w:type="page"/>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II PIRKIMO DALIS. </w:t>
      </w:r>
      <w:r>
        <w:rPr>
          <w:rFonts w:eastAsia="Calibri" w:cs="Times New Roman" w:ascii="Times New Roman" w:hAnsi="Times New Roman"/>
          <w:b/>
          <w:bCs/>
          <w:color w:val="00000A"/>
          <w:kern w:val="2"/>
          <w:sz w:val="24"/>
          <w:szCs w:val="24"/>
          <w:lang w:eastAsia="en-US"/>
        </w:rPr>
        <w:t>ASSIP mokymų programos (28 val.)</w:t>
      </w:r>
      <w:r>
        <w:rPr>
          <w:rFonts w:eastAsia="Times New Roman" w:cs="Times New Roman" w:ascii="Times New Roman" w:hAnsi="Times New Roman"/>
          <w:b/>
          <w:bCs/>
          <w:color w:themeColor="text1" w:val="000000"/>
          <w:kern w:val="2"/>
          <w:sz w:val="24"/>
          <w:szCs w:val="24"/>
        </w:rPr>
        <w:t xml:space="preserve">, </w:t>
      </w:r>
      <w:r>
        <w:rPr>
          <w:rFonts w:eastAsia="Calibri" w:cs="Times New Roman" w:ascii="Times New Roman" w:hAnsi="Times New Roman"/>
          <w:b/>
          <w:bCs/>
          <w:color w:themeColor="text1" w:val="000000"/>
          <w:kern w:val="2"/>
          <w:sz w:val="24"/>
          <w:szCs w:val="24"/>
          <w:lang w:eastAsia="en-US"/>
        </w:rPr>
        <w:t xml:space="preserve">suteikiančios teisę programą baigusiems specialistams teikti ASSIP intervencijas, parengimo paslaugos, </w:t>
      </w:r>
      <w:r>
        <w:rPr>
          <w:rFonts w:eastAsia="Calibri" w:cs="Times New Roman" w:ascii="Times New Roman" w:hAnsi="Times New Roman"/>
          <w:b/>
          <w:bCs/>
          <w:color w:val="00000A"/>
          <w:kern w:val="2"/>
          <w:sz w:val="24"/>
          <w:szCs w:val="24"/>
          <w:lang w:eastAsia="en-US"/>
        </w:rPr>
        <w:t>kurios apima: mokymų programos aprašo parengimą, programos vertinimo dokumentų pateikimą.</w:t>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1"/>
        <w:gridCol w:w="3824"/>
        <w:gridCol w:w="1702"/>
        <w:gridCol w:w="44"/>
        <w:gridCol w:w="1230"/>
        <w:gridCol w:w="2128"/>
      </w:tblGrid>
      <w:tr>
        <w:trPr/>
        <w:tc>
          <w:tcPr>
            <w:tcW w:w="7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82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rPr>
            </w:pPr>
            <w:r>
              <w:rPr>
                <w:rFonts w:ascii="Times New Roman" w:hAnsi="Times New Roman"/>
                <w:b/>
                <w:bCs/>
                <w:i/>
                <w:iCs/>
                <w:sz w:val="24"/>
                <w:szCs w:val="24"/>
              </w:rPr>
              <w:t>Paslaugų pavadinimas</w:t>
            </w:r>
          </w:p>
        </w:tc>
        <w:tc>
          <w:tcPr>
            <w:tcW w:w="170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i/>
                <w:i/>
                <w:iCs/>
                <w:sz w:val="24"/>
                <w:szCs w:val="24"/>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Eur be PVM*</w:t>
            </w:r>
          </w:p>
        </w:tc>
        <w:tc>
          <w:tcPr>
            <w:tcW w:w="1274" w:type="dxa"/>
            <w:gridSpan w:val="2"/>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Kiekis, vnt.</w:t>
            </w:r>
          </w:p>
        </w:tc>
        <w:tc>
          <w:tcPr>
            <w:tcW w:w="212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vertAlign w:val="superscript"/>
              </w:rPr>
            </w:pPr>
            <w:r>
              <w:rPr>
                <w:rFonts w:ascii="Times New Roman" w:hAnsi="Times New Roman"/>
                <w:i/>
                <w:iCs/>
                <w:sz w:val="24"/>
                <w:szCs w:val="24"/>
              </w:rPr>
              <w:t>Viso kaina (5=3x4), Eur be PVM*</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3824" w:type="dxa"/>
            <w:tcBorders>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b/>
                <w:bCs/>
                <w:sz w:val="24"/>
                <w:szCs w:val="24"/>
              </w:rPr>
            </w:pPr>
            <w:r>
              <w:rPr>
                <w:rFonts w:ascii="Times New Roman" w:hAnsi="Times New Roman"/>
                <w:color w:val="000000"/>
                <w:sz w:val="24"/>
                <w:szCs w:val="24"/>
              </w:rPr>
              <w:t>ASSIP mokymų programos parengimas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III PIRKIMO DALIS. </w:t>
      </w:r>
      <w:bookmarkStart w:id="68" w:name="_Hlk157071995"/>
      <w:r>
        <w:rPr>
          <w:rFonts w:cs="Times New Roman" w:ascii="Times New Roman" w:hAnsi="Times New Roman"/>
          <w:b/>
          <w:sz w:val="24"/>
          <w:szCs w:val="24"/>
        </w:rPr>
        <w:t>Specializuotos trumpalaikės terapijos ASSIP mokymai atrinktiems psichikos sveikatos priežiūros specialistams</w:t>
      </w:r>
      <w:bookmarkEnd w:id="68"/>
      <w:r>
        <w:rPr>
          <w:rFonts w:cs="Times New Roman" w:ascii="Times New Roman" w:hAnsi="Times New Roman"/>
          <w:b/>
          <w:sz w:val="24"/>
          <w:szCs w:val="24"/>
        </w:rPr>
        <w:t>:</w:t>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1"/>
        <w:gridCol w:w="3824"/>
        <w:gridCol w:w="1702"/>
        <w:gridCol w:w="44"/>
        <w:gridCol w:w="1230"/>
        <w:gridCol w:w="2128"/>
      </w:tblGrid>
      <w:tr>
        <w:trPr/>
        <w:tc>
          <w:tcPr>
            <w:tcW w:w="7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82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rPr>
            </w:pPr>
            <w:r>
              <w:rPr>
                <w:rFonts w:ascii="Times New Roman" w:hAnsi="Times New Roman"/>
                <w:b/>
                <w:bCs/>
                <w:i/>
                <w:iCs/>
                <w:sz w:val="24"/>
                <w:szCs w:val="24"/>
              </w:rPr>
              <w:t>Paslaugų pavadinimas</w:t>
            </w:r>
          </w:p>
        </w:tc>
        <w:tc>
          <w:tcPr>
            <w:tcW w:w="170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i/>
                <w:i/>
                <w:iCs/>
                <w:sz w:val="24"/>
                <w:szCs w:val="24"/>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Eur be PVM*</w:t>
            </w:r>
          </w:p>
        </w:tc>
        <w:tc>
          <w:tcPr>
            <w:tcW w:w="1274" w:type="dxa"/>
            <w:gridSpan w:val="2"/>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Kiekis, vnt.</w:t>
            </w:r>
          </w:p>
        </w:tc>
        <w:tc>
          <w:tcPr>
            <w:tcW w:w="212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vertAlign w:val="superscript"/>
              </w:rPr>
            </w:pPr>
            <w:r>
              <w:rPr>
                <w:rFonts w:ascii="Times New Roman" w:hAnsi="Times New Roman"/>
                <w:i/>
                <w:iCs/>
                <w:sz w:val="24"/>
                <w:szCs w:val="24"/>
              </w:rPr>
              <w:t>Viso kaina (5=3x4), Eur be PVM*</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3824" w:type="dxa"/>
            <w:tcBorders>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rFonts w:ascii="Times New Roman" w:hAnsi="Times New Roman"/>
                <w:sz w:val="24"/>
                <w:szCs w:val="24"/>
              </w:rPr>
              <w:t>Kontaktiniai mokymai, 16 val.</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highlight w:val="yellow"/>
              </w:rPr>
            </w:pPr>
            <w:r>
              <w:rPr>
                <w:rFonts w:ascii="Times New Roman" w:hAnsi="Times New Roman"/>
                <w:sz w:val="24"/>
                <w:szCs w:val="24"/>
                <w:highlight w:val="yellow"/>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2.</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rFonts w:ascii="Times New Roman" w:hAnsi="Times New Roman"/>
                <w:sz w:val="24"/>
                <w:szCs w:val="24"/>
              </w:rPr>
              <w:t>Nuotolinės Supervizijos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16 Supervizijų po 2 val.</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highlight w:val="yellow"/>
              </w:rPr>
            </w:pPr>
            <w:r>
              <w:rPr>
                <w:rFonts w:ascii="Times New Roman" w:hAnsi="Times New Roman"/>
                <w:sz w:val="24"/>
                <w:szCs w:val="24"/>
                <w:highlight w:val="yellow"/>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rFonts w:ascii="Times New Roman" w:hAnsi="Times New Roman"/>
                <w:sz w:val="24"/>
                <w:szCs w:val="24"/>
              </w:rPr>
              <w:t>Maitinimo paslaugos (kava, pietūs)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24 porcijos</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highlight w:val="yellow"/>
              </w:rPr>
            </w:pPr>
            <w:r>
              <w:rPr>
                <w:rFonts w:ascii="Times New Roman" w:hAnsi="Times New Roman"/>
                <w:sz w:val="24"/>
                <w:szCs w:val="24"/>
                <w:highlight w:val="yellow"/>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rFonts w:ascii="Times New Roman" w:hAnsi="Times New Roman"/>
                <w:sz w:val="24"/>
                <w:szCs w:val="24"/>
              </w:rPr>
              <w:t>Salės nuomos paslaugos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2 dienos</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highlight w:val="yellow"/>
              </w:rPr>
            </w:pPr>
            <w:r>
              <w:rPr>
                <w:rFonts w:ascii="Times New Roman" w:hAnsi="Times New Roman"/>
                <w:sz w:val="24"/>
                <w:szCs w:val="24"/>
                <w:highlight w:val="yellow"/>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color w:val="000000"/>
                <w:szCs w:val="24"/>
              </w:rPr>
              <w:t>ASSIP mokymų organizavimo paslaugos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highlight w:val="yellow"/>
              </w:rPr>
            </w:pPr>
            <w:r>
              <w:rPr>
                <w:rFonts w:ascii="Times New Roman" w:hAnsi="Times New Roman"/>
                <w:sz w:val="24"/>
                <w:szCs w:val="24"/>
                <w:highlight w:val="yellow"/>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IV PIRKIMO DALIS. S</w:t>
      </w:r>
      <w:r>
        <w:rPr>
          <w:rFonts w:eastAsia="Times New Roman" w:cs="Times New Roman" w:ascii="Times New Roman" w:hAnsi="Times New Roman"/>
          <w:b/>
          <w:sz w:val="24"/>
          <w:szCs w:val="24"/>
        </w:rPr>
        <w:t>pecializuotos trumpalaikės ASSIP terapijos mokymų, taikant supervizijų metodą, paslaugos, bei ASSIP grupės koordinavimo paslaugos:</w:t>
      </w:r>
    </w:p>
    <w:tbl>
      <w:tblPr>
        <w:tblW w:w="9639"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11"/>
        <w:gridCol w:w="3824"/>
        <w:gridCol w:w="1419"/>
        <w:gridCol w:w="327"/>
        <w:gridCol w:w="1230"/>
        <w:gridCol w:w="2128"/>
      </w:tblGrid>
      <w:tr>
        <w:trPr/>
        <w:tc>
          <w:tcPr>
            <w:tcW w:w="7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82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rPr>
            </w:pPr>
            <w:r>
              <w:rPr>
                <w:rFonts w:ascii="Times New Roman" w:hAnsi="Times New Roman"/>
                <w:b/>
                <w:bCs/>
                <w:i/>
                <w:iCs/>
                <w:sz w:val="24"/>
                <w:szCs w:val="24"/>
              </w:rPr>
              <w:t>Paslaugų pavadinimas</w:t>
            </w:r>
          </w:p>
        </w:tc>
        <w:tc>
          <w:tcPr>
            <w:tcW w:w="14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jc w:val="center"/>
              <w:rPr>
                <w:rFonts w:ascii="Times New Roman" w:hAnsi="Times New Roman"/>
                <w:i/>
                <w:i/>
                <w:iCs/>
                <w:sz w:val="24"/>
                <w:szCs w:val="24"/>
              </w:rPr>
            </w:pPr>
            <w:r>
              <w:rPr>
                <w:rFonts w:ascii="Times New Roman" w:hAnsi="Times New Roman"/>
                <w:i/>
                <w:iCs/>
                <w:sz w:val="24"/>
                <w:szCs w:val="24"/>
              </w:rPr>
              <w:t>Vieneto kaina (įkainis),</w:t>
            </w:r>
          </w:p>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Eur be PVM*</w:t>
            </w:r>
          </w:p>
        </w:tc>
        <w:tc>
          <w:tcPr>
            <w:tcW w:w="1557" w:type="dxa"/>
            <w:gridSpan w:val="2"/>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highlight w:val="magenta"/>
              </w:rPr>
            </w:pPr>
            <w:r>
              <w:rPr>
                <w:rFonts w:ascii="Times New Roman" w:hAnsi="Times New Roman"/>
                <w:i/>
                <w:iCs/>
                <w:sz w:val="24"/>
                <w:szCs w:val="24"/>
              </w:rPr>
              <w:t>Kiekis, vnt.</w:t>
            </w:r>
          </w:p>
        </w:tc>
        <w:tc>
          <w:tcPr>
            <w:tcW w:w="212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i/>
                <w:i/>
                <w:iCs/>
                <w:sz w:val="24"/>
                <w:szCs w:val="24"/>
                <w:vertAlign w:val="superscript"/>
              </w:rPr>
            </w:pPr>
            <w:r>
              <w:rPr>
                <w:rFonts w:ascii="Times New Roman" w:hAnsi="Times New Roman"/>
                <w:i/>
                <w:iCs/>
                <w:sz w:val="24"/>
                <w:szCs w:val="24"/>
              </w:rPr>
              <w:t>Viso kaina (5=3x4), Eur be PVM*</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1</w:t>
            </w:r>
          </w:p>
        </w:tc>
        <w:tc>
          <w:tcPr>
            <w:tcW w:w="3824" w:type="dxa"/>
            <w:tcBorders>
              <w:bottom w:val="single" w:sz="8" w:space="0" w:color="000000"/>
              <w:right w:val="single" w:sz="8" w:space="0" w:color="000000"/>
            </w:tcBorders>
          </w:tcPr>
          <w:p>
            <w:pPr>
              <w:pStyle w:val="Normal"/>
              <w:spacing w:lineRule="auto" w:line="252" w:before="0" w:after="160"/>
              <w:jc w:val="center"/>
              <w:rPr>
                <w:rFonts w:ascii="Times New Roman" w:hAnsi="Times New Roman"/>
                <w:b/>
                <w:bCs/>
                <w:sz w:val="24"/>
                <w:szCs w:val="24"/>
              </w:rPr>
            </w:pPr>
            <w:r>
              <w:rPr>
                <w:rFonts w:ascii="Times New Roman" w:hAnsi="Times New Roman"/>
                <w:b/>
                <w:bCs/>
                <w:sz w:val="24"/>
                <w:szCs w:val="24"/>
              </w:rPr>
              <w:t>2</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4</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5</w:t>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color w:val="000000"/>
                <w:szCs w:val="24"/>
              </w:rPr>
              <w:t>ASSIP grupės mokymai, taikant supervizijų metodą</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10 Supervizijų po 2 val.</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2.</w:t>
            </w:r>
          </w:p>
        </w:tc>
        <w:tc>
          <w:tcPr>
            <w:tcW w:w="3824" w:type="dxa"/>
            <w:tcBorders>
              <w:bottom w:val="single" w:sz="8" w:space="0" w:color="000000"/>
              <w:right w:val="single" w:sz="8" w:space="0" w:color="000000"/>
            </w:tcBorders>
          </w:tcPr>
          <w:p>
            <w:pPr>
              <w:pStyle w:val="Normal"/>
              <w:spacing w:lineRule="auto" w:line="252" w:before="0" w:after="160"/>
              <w:rPr>
                <w:rFonts w:ascii="Times New Roman" w:hAnsi="Times New Roman"/>
                <w:sz w:val="24"/>
                <w:szCs w:val="24"/>
              </w:rPr>
            </w:pPr>
            <w:r>
              <w:rPr>
                <w:szCs w:val="24"/>
              </w:rPr>
              <w:t>4 val. susitikimo organizavimą ir pravedimą.</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 susitikimas</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rHeight w:val="308" w:hRule="atLeast"/>
        </w:trPr>
        <w:tc>
          <w:tcPr>
            <w:tcW w:w="711" w:type="dxa"/>
            <w:tcBorders>
              <w:left w:val="single" w:sz="8" w:space="0" w:color="000000"/>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3.</w:t>
            </w:r>
          </w:p>
        </w:tc>
        <w:tc>
          <w:tcPr>
            <w:tcW w:w="3824" w:type="dxa"/>
            <w:tcBorders>
              <w:bottom w:val="single" w:sz="8" w:space="0" w:color="000000"/>
              <w:right w:val="single" w:sz="8" w:space="0" w:color="000000"/>
            </w:tcBorders>
          </w:tcPr>
          <w:p>
            <w:pPr>
              <w:pStyle w:val="Normal"/>
              <w:spacing w:lineRule="auto" w:line="252" w:before="0" w:after="160"/>
              <w:rPr>
                <w:szCs w:val="24"/>
              </w:rPr>
            </w:pPr>
            <w:r>
              <w:rPr>
                <w:szCs w:val="24"/>
              </w:rPr>
              <w:t>Paslaugų viešinimo, administravimo – koordinavimo, grupės surinkimo ir ataskaitų apie įvykdytas supervizijas rengimo ir teikimo Perkančiajai organizacijai paslaugos.</w:t>
            </w:r>
          </w:p>
        </w:tc>
        <w:tc>
          <w:tcPr>
            <w:tcW w:w="1746" w:type="dxa"/>
            <w:gridSpan w:val="2"/>
            <w:tcBorders>
              <w:bottom w:val="single" w:sz="8" w:space="0" w:color="000000"/>
              <w:right w:val="single" w:sz="8" w:space="0" w:color="000000"/>
            </w:tcBorders>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c>
          <w:tcPr>
            <w:tcW w:w="1230"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t>1</w:t>
            </w:r>
          </w:p>
        </w:tc>
        <w:tc>
          <w:tcPr>
            <w:tcW w:w="2128" w:type="dxa"/>
            <w:tcBorders>
              <w:bottom w:val="single" w:sz="8" w:space="0" w:color="000000"/>
              <w:right w:val="single" w:sz="8" w:space="0" w:color="000000"/>
            </w:tcBorders>
            <w:vAlign w:val="center"/>
          </w:tcPr>
          <w:p>
            <w:pPr>
              <w:pStyle w:val="Normal"/>
              <w:spacing w:lineRule="auto" w:line="252" w:before="0" w:after="160"/>
              <w:jc w:val="center"/>
              <w:rPr>
                <w:rFonts w:ascii="Times New Roman" w:hAnsi="Times New Roman"/>
                <w:sz w:val="24"/>
                <w:szCs w:val="24"/>
              </w:rPr>
            </w:pPr>
            <w:r>
              <w:rPr>
                <w:rFonts w:ascii="Times New Roman" w:hAnsi="Times New Roman"/>
                <w:sz w:val="24"/>
                <w:szCs w:val="24"/>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 EUR</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5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Standard"/>
        <w:spacing w:before="0" w:after="0"/>
        <w:rPr/>
      </w:pPr>
      <w:r>
        <w:rPr>
          <w:rStyle w:val="Numatytasispastraiposriftas1"/>
          <w:rFonts w:ascii="Times New Roman" w:hAnsi="Times New Roman"/>
          <w:b/>
          <w:sz w:val="24"/>
        </w:rPr>
        <w:t>Pastabos:</w:t>
      </w:r>
    </w:p>
    <w:p>
      <w:pPr>
        <w:pStyle w:val="Standard"/>
        <w:ind w:firstLine="709"/>
        <w:jc w:val="both"/>
        <w:rPr/>
      </w:pPr>
      <w:r>
        <w:rPr>
          <w:rStyle w:val="Numatytasispastraiposriftas1"/>
          <w:rFonts w:ascii="Times New Roman" w:hAnsi="Times New Roman"/>
          <w:sz w:val="24"/>
        </w:rPr>
        <w:t xml:space="preserve">a) tais atvejais, kai pagal galiojančius teisės aktus tiekėjui nereikia mokėti PVM, Tiekėjas gali nepildyti eilutės „PVM (skaičiais)“, </w:t>
      </w:r>
      <w:r>
        <w:rPr>
          <w:rStyle w:val="Numatytasispastraiposriftas1"/>
          <w:rFonts w:ascii="Times New Roman" w:hAnsi="Times New Roman"/>
          <w:sz w:val="24"/>
          <w:u w:val="single"/>
        </w:rPr>
        <w:t>tačiau turi nurodyti priežastis, dėl kurių PVM nemoka:___________(nurodomos priežastys)</w:t>
      </w:r>
      <w:r>
        <w:rPr>
          <w:rStyle w:val="Numatytasispastraiposriftas1"/>
          <w:rFonts w:ascii="Times New Roman" w:hAnsi="Times New Roman"/>
          <w:sz w:val="24"/>
        </w:rPr>
        <w:t>;</w:t>
      </w:r>
    </w:p>
    <w:p>
      <w:pPr>
        <w:pStyle w:val="Standard"/>
        <w:ind w:firstLine="720"/>
        <w:jc w:val="both"/>
        <w:rPr/>
      </w:pPr>
      <w:r>
        <w:rPr>
          <w:rStyle w:val="Numatytasispastraiposriftas1"/>
          <w:rFonts w:ascii="Times New Roman" w:hAnsi="Times New Roman"/>
          <w:sz w:val="24"/>
        </w:rPr>
        <w:t>b) bendra pasiūlymo kaina turi atitikti sudėtinių dalių sumą; jei bendra pasiūlymo kaina  yra didesnė už pirkimui skirtą lėšų sumą, pasiūlymas bus atmestas;</w:t>
      </w:r>
    </w:p>
    <w:p>
      <w:pPr>
        <w:pStyle w:val="Standard"/>
        <w:ind w:firstLine="567" w:left="142"/>
        <w:jc w:val="both"/>
        <w:rPr/>
      </w:pPr>
      <w:r>
        <w:rPr>
          <w:rStyle w:val="Numatytasispastraiposriftas1"/>
          <w:rFonts w:ascii="Times New Roman" w:hAnsi="Times New Roman"/>
          <w:sz w:val="24"/>
        </w:rPr>
        <w:t>c)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pPr>
        <w:pStyle w:val="Standard"/>
        <w:ind w:firstLine="567" w:left="142"/>
        <w:jc w:val="both"/>
        <w:rPr/>
      </w:pPr>
      <w:r>
        <w:rPr>
          <w:rStyle w:val="Numatytasispastraiposriftas1"/>
          <w:rFonts w:ascii="Times New Roman" w:hAnsi="Times New Roman"/>
          <w:sz w:val="24"/>
        </w:rPr>
        <w:t xml:space="preserve">d) </w:t>
      </w:r>
      <w:r>
        <w:rPr>
          <w:rStyle w:val="Numatytasispastraiposriftas1"/>
          <w:rFonts w:ascii="Times New Roman" w:hAnsi="Times New Roman"/>
          <w:caps/>
          <w:sz w:val="24"/>
        </w:rPr>
        <w:t>T</w:t>
      </w:r>
      <w:r>
        <w:rPr>
          <w:rStyle w:val="Numatytasispastraiposriftas1"/>
          <w:rFonts w:ascii="Times New Roman" w:hAnsi="Times New Roman"/>
          <w:sz w:val="24"/>
        </w:rPr>
        <w:t>aip pat mes patvirtiname, kad visa pasiūlyme pateikta informacija yra teisinga, atitinka tikrovę ir apima viską, ko reikia visiškam ir tinkamam sutarties įvykdymui;</w:t>
      </w:r>
    </w:p>
    <w:p>
      <w:pPr>
        <w:pStyle w:val="Standard"/>
        <w:ind w:firstLine="567" w:left="142"/>
        <w:jc w:val="both"/>
        <w:rPr>
          <w:rStyle w:val="Numatytasispastraiposriftas1"/>
          <w:rFonts w:ascii="Times New Roman" w:hAnsi="Times New Roman"/>
          <w:sz w:val="24"/>
        </w:rPr>
      </w:pPr>
      <w:r>
        <w:rPr>
          <w:rFonts w:ascii="Times New Roman" w:hAnsi="Times New Roman"/>
          <w:sz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lang w:val="en-US"/>
        </w:rPr>
        <w:t>7.</w:t>
      </w:r>
      <w:r>
        <w:rPr>
          <w:rStyle w:val="Numatytasispastraiposriftas1"/>
          <w:rFonts w:cs="Times New Roman" w:ascii="Times New Roman" w:hAnsi="Times New Roman"/>
          <w:sz w:val="24"/>
          <w:szCs w:val="24"/>
        </w:rPr>
        <w:t xml:space="preserve"> Patvirtiname, kad pirkimo sutartį vykdys tik teisę verstis atitinkama veikla turintys asmenys.</w:t>
      </w:r>
    </w:p>
    <w:p>
      <w:pPr>
        <w:pStyle w:val="Standard"/>
        <w:tabs>
          <w:tab w:val="clear" w:pos="1296"/>
          <w:tab w:val="left" w:pos="720" w:leader="none"/>
        </w:tabs>
        <w:jc w:val="both"/>
        <w:rPr>
          <w:rFonts w:ascii="Times New Roman" w:hAnsi="Times New Roman"/>
          <w:sz w:val="24"/>
        </w:rPr>
      </w:pPr>
      <w:r>
        <w:rPr>
          <w:rFonts w:ascii="Times New Roman" w:hAnsi="Times New Roman"/>
          <w:sz w:val="24"/>
        </w:rPr>
      </w:r>
    </w:p>
    <w:p>
      <w:pPr>
        <w:pStyle w:val="Sraopastraipa1"/>
        <w:ind w:left="644"/>
        <w:jc w:val="both"/>
        <w:rPr/>
      </w:pPr>
      <w:r>
        <w:rPr>
          <w:rStyle w:val="Numatytasispastraiposriftas1"/>
          <w:rFonts w:ascii="Times New Roman" w:hAnsi="Times New Roman"/>
          <w:sz w:val="24"/>
          <w:lang w:val="en-US"/>
        </w:rPr>
        <w:t>8</w:t>
      </w:r>
      <w:r>
        <w:rPr>
          <w:rStyle w:val="Numatytasispastraiposriftas1"/>
          <w:rFonts w:ascii="Times New Roman" w:hAnsi="Times New Roman"/>
          <w:sz w:val="24"/>
        </w:rPr>
        <w:t>.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pPr>
      <w:r>
        <w:rPr>
          <w:rStyle w:val="Numatytasispastraiposriftas1"/>
          <w:rFonts w:ascii="Times New Roman" w:hAnsi="Times New Roman"/>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2"/>
        <w:gridCol w:w="607"/>
        <w:gridCol w:w="1989"/>
        <w:gridCol w:w="710"/>
        <w:gridCol w:w="2667"/>
      </w:tblGrid>
      <w:tr>
        <w:trPr>
          <w:trHeight w:val="186" w:hRule="atLeast"/>
        </w:trPr>
        <w:tc>
          <w:tcPr>
            <w:tcW w:w="3882"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0"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p>
    <w:p>
      <w:pPr>
        <w:pStyle w:val="Normal"/>
        <w:rPr/>
      </w:pPr>
      <w:r>
        <w:rPr/>
      </w:r>
    </w:p>
    <w:p>
      <w:pPr>
        <w:pStyle w:val="Normal"/>
        <w:rPr/>
      </w:pPr>
      <w:r>
        <w:rPr/>
      </w:r>
    </w:p>
    <w:p>
      <w:pPr>
        <w:pStyle w:val="Normal"/>
        <w:rPr/>
      </w:pPr>
      <w:r>
        <w:rPr/>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rPr>
      </w:pPr>
      <w:r>
        <w:rPr>
          <w:rFonts w:cs="Times New Roman" w:ascii="Times New Roman" w:hAnsi="Times New Roman"/>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rPr>
      </w:pPr>
      <w:bookmarkStart w:id="69" w:name="_Toc124404962"/>
      <w:bookmarkStart w:id="70" w:name="_Ref40278562"/>
      <w:bookmarkStart w:id="71" w:name="_Ref39484039"/>
      <w:r>
        <w:rPr>
          <w:rFonts w:eastAsia="Calibri" w:cs="Times New Roman" w:ascii="Times New Roman" w:hAnsi="Times New Roman"/>
          <w:color w:val="auto"/>
          <w:sz w:val="21"/>
          <w:szCs w:val="21"/>
        </w:rPr>
        <w:t>Pirkimo sąlygų 7 priedas „Pasiūlymų vertinimo kriterijai ir sąlygos“</w:t>
      </w:r>
      <w:bookmarkEnd w:id="69"/>
      <w:bookmarkEnd w:id="70"/>
      <w:bookmarkEnd w:id="71"/>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PASIŪLYMŲ VERTINIMO KRITERIJAI ir Sąlygos</w:t>
      </w:r>
    </w:p>
    <w:p>
      <w:pPr>
        <w:pStyle w:val="Normal"/>
        <w:widowControl w:val="false"/>
        <w:shd w:val="clear" w:color="auto" w:fill="FFFFFF"/>
        <w:spacing w:lineRule="auto" w:line="240" w:before="326"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widowControl w:val="false"/>
        <w:numPr>
          <w:ilvl w:val="0"/>
          <w:numId w:val="33"/>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Normal"/>
        <w:widowControl w:val="false"/>
        <w:numPr>
          <w:ilvl w:val="0"/>
          <w:numId w:val="34"/>
        </w:numPr>
        <w:shd w:val="clear" w:color="auto" w:fill="FFFFFF"/>
        <w:spacing w:lineRule="auto" w:line="240" w:before="326" w:after="0"/>
        <w:jc w:val="both"/>
        <w:rPr>
          <w:rFonts w:ascii="Times New Roman" w:hAnsi="Times New Roman"/>
        </w:rPr>
      </w:pPr>
      <w:r>
        <w:rPr>
          <w:rFonts w:cs="Times New Roman" w:ascii="Times New Roman" w:hAnsi="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5"/>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6"/>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2" w:name="_Hlk151126637_Copy_2"/>
      <w:bookmarkStart w:id="73" w:name="_Hlk151126637_Copy_2"/>
      <w:bookmarkEnd w:id="73"/>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Heading2"/>
        <w:spacing w:before="0" w:after="0"/>
        <w:ind w:left="5103"/>
        <w:rPr>
          <w:rFonts w:ascii="Times New Roman" w:hAnsi="Times New Roman"/>
        </w:rPr>
      </w:pPr>
      <w:bookmarkStart w:id="74" w:name="_Toc124404965"/>
      <w:r>
        <w:rPr>
          <w:rFonts w:cs="Times New Roman" w:ascii="Times New Roman" w:hAnsi="Times New Roman"/>
          <w:color w:val="auto"/>
          <w:sz w:val="24"/>
          <w:szCs w:val="24"/>
        </w:rPr>
        <w:t>Pirkimo sąlygų 8 priedas „Sutarties projektas“</w:t>
      </w:r>
      <w:bookmarkEnd w:id="74"/>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before="0" w:after="160"/>
        <w:rPr>
          <w:rFonts w:ascii="Times New Roman" w:hAnsi="Times New Roman"/>
        </w:rPr>
      </w:pPr>
      <w:r>
        <w:rPr>
          <w:rFonts w:cs="Times New Roman" w:ascii="Times New Roman" w:hAnsi="Times New Roman"/>
          <w:iCs/>
          <w:kern w:val="2"/>
          <w:sz w:val="24"/>
          <w:szCs w:val="24"/>
        </w:rPr>
        <w:t>Pridedama atskirame dokumente</w:t>
      </w:r>
    </w:p>
    <w:sectPr>
      <w:headerReference w:type="default" r:id="rId14"/>
      <w:headerReference w:type="first" r:id="rId15"/>
      <w:footerReference w:type="default" r:id="rId16"/>
      <w:footerReference w:type="first" r:id="rId17"/>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5"/>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5"/>
        </w:numPr>
        <w:spacing w:lineRule="auto" w:line="240" w:before="0" w:after="0"/>
        <w:ind w:hanging="360" w:left="720" w:right="49"/>
        <w:jc w:val="both"/>
        <w:rPr>
          <w:rFonts w:eastAsia="Yu Mincho"/>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Text"/>
        <w:jc w:val="both"/>
        <w:rPr/>
      </w:pPr>
      <w:r>
        <w:rPr>
          <w:rStyle w:val="FootnoteCharacters"/>
        </w:rPr>
        <w:footnoteRef/>
      </w:r>
      <w:r>
        <w:rPr/>
        <w:tab/>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6">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32</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5">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6">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2">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20">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0"/>
    <w:lvlOverride w:ilvl="0">
      <w:startOverride w:val="1"/>
    </w:lvlOverride>
  </w:num>
  <w:num w:numId="30">
    <w:abstractNumId w:val="20"/>
  </w:num>
  <w:num w:numId="31">
    <w:abstractNumId w:val="20"/>
  </w:num>
  <w:num w:numId="32">
    <w:abstractNumId w:val="23"/>
    <w:lvlOverride w:ilvl="0">
      <w:startOverride w:val="4"/>
    </w:lvlOverride>
  </w:num>
  <w:num w:numId="33">
    <w:abstractNumId w:val="24"/>
    <w:lvlOverride w:ilvl="0">
      <w:startOverride w:val="1"/>
    </w:lvlOverride>
  </w:num>
  <w:num w:numId="34">
    <w:abstractNumId w:val="24"/>
    <w:lvlOverride w:ilvl="0">
      <w:startOverride w:val="1"/>
    </w:lvlOverride>
  </w:num>
  <w:num w:numId="35">
    <w:abstractNumId w:val="24"/>
  </w:num>
  <w:num w:numId="36">
    <w:abstractNumId w:val="24"/>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FootnoteText">
    <w:name w:val="Footnote Text"/>
    <w:basedOn w:val="Normal"/>
    <w:link w:val="PuslapioinaostekstasDiagrama"/>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 w:customStyle="1">
    <w:name w:val="caption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name w:val="index heading3"/>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ec.europa.eu/tools/ecertis/"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lt/nuorodos/kiti-duomenys/powerbi/melaginga-informacija-pateikusiu-tiekeju-sarasas-3/" TargetMode="External"/><Relationship Id="rId8" Type="http://schemas.openxmlformats.org/officeDocument/2006/relationships/hyperlink" Target="https://vpt.lrv.lt/lt/nuorodos/kiti-duomenys/powerbi/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LibreOffice/7.6.4.1$Windows_X86_64 LibreOffice_project/e19e193f88cd6c0525a17fb7a176ed8e6a3e2aa1</Application>
  <AppVersion>15.0000</AppVersion>
  <Pages>22</Pages>
  <Words>7201</Words>
  <Characters>50856</Characters>
  <CharactersWithSpaces>57545</CharactersWithSpaces>
  <Paragraphs>557</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2025-03-13T08:43:00Z</dcterms:created>
  <dc:creator>Jurgita Nainienė</dc:creator>
  <dc:description/>
  <dc:language>en-US</dc:language>
  <cp:lastModifiedBy>Juratė Miceikienė</cp:lastModifiedBy>
  <dcterms:modified xsi:type="dcterms:W3CDTF">2025-04-09T10:41:00Z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