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296"/>
          <w:tab w:val="left" w:pos="0" w:leader="none"/>
          <w:tab w:val="left" w:pos="426" w:leader="none"/>
          <w:tab w:val="left" w:pos="709" w:leader="none"/>
          <w:tab w:val="left" w:pos="993" w:leader="none"/>
        </w:tabs>
        <w:suppressAutoHyphens w:val="true"/>
        <w:jc w:val="right"/>
        <w:textAlignment w:val="baseline"/>
        <w:rPr>
          <w:rFonts w:eastAsia="" w:cs="Times New Roman" w:eastAsiaTheme="majorEastAsia"/>
          <w:b/>
          <w:bCs/>
          <w:smallCaps/>
          <w:kern w:val="0"/>
          <w:szCs w:val="24"/>
          <w:lang w:eastAsia="lt-LT"/>
          <w14:ligatures w14:val="none"/>
        </w:rPr>
      </w:pPr>
      <w:r>
        <w:rPr>
          <w:rFonts w:eastAsia="Times New Roman" w:cs="" w:asciiTheme="majorBidi" w:cstheme="majorBidi" w:hAnsiTheme="majorBidi"/>
          <w:kern w:val="0"/>
          <w:szCs w:val="24"/>
          <w:lang w:eastAsia="lt-LT"/>
          <w14:ligatures w14:val="none"/>
        </w:rPr>
        <w:t>Paslaugų viešojo pirkimo–pardavimo sutarties 1 priedas</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eastAsia="" w:cs="Times New Roman" w:eastAsiaTheme="majorEastAsia"/>
          <w:b/>
          <w:bCs/>
          <w:smallCaps/>
          <w:kern w:val="0"/>
          <w:szCs w:val="24"/>
          <w:lang w:eastAsia="lt-LT"/>
          <w14:ligatures w14:val="none"/>
        </w:rPr>
      </w:pPr>
      <w:r>
        <w:rPr>
          <w:rFonts w:eastAsia="" w:cs="Times New Roman" w:eastAsiaTheme="majorEastAsia"/>
          <w:b/>
          <w:bCs/>
          <w:smallCaps/>
          <w:kern w:val="0"/>
          <w:szCs w:val="24"/>
          <w:lang w:eastAsia="lt-LT"/>
          <w14:ligatures w14:val="none"/>
        </w:rPr>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eastAsia="Times New Roman" w:cs="Times New Roman"/>
          <w:kern w:val="0"/>
          <w:szCs w:val="24"/>
          <w:lang w:eastAsia="lt-LT"/>
          <w14:ligatures w14:val="none"/>
        </w:rPr>
      </w:pPr>
      <w:r>
        <w:rPr>
          <w:rFonts w:eastAsia="" w:cs="Times New Roman" w:eastAsiaTheme="majorEastAsia"/>
          <w:b/>
          <w:bCs/>
          <w:smallCaps/>
          <w:kern w:val="0"/>
          <w:szCs w:val="24"/>
          <w:lang w:eastAsia="lt-LT"/>
          <w14:ligatures w14:val="none"/>
        </w:rPr>
        <w:t>SPECIALIZUOTOS TRUMPALAIKĖS TERAPIJOS ASSIP MOKYMAI PSICHIKOS SVEIKATOS PRIEŽIŪROS SPECIALISTAMS</w:t>
      </w:r>
      <w:r>
        <w:rPr>
          <w:rFonts w:eastAsia="" w:cs="Times New Roman" w:eastAsiaTheme="minorEastAsia"/>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eastAsia="Times New Roman" w:cs="Times New Roman"/>
          <w:b/>
          <w:kern w:val="0"/>
          <w:szCs w:val="24"/>
          <w:lang w:eastAsia="lt-LT"/>
          <w14:ligatures w14:val="none"/>
        </w:rPr>
      </w:pPr>
      <w:r>
        <w:rPr>
          <w:rFonts w:eastAsia="" w:cs="Times New Roman" w:eastAsiaTheme="minorEastAsia"/>
          <w:b/>
          <w:bCs/>
          <w:kern w:val="0"/>
          <w:szCs w:val="24"/>
          <w:lang w:eastAsia="lt-LT"/>
          <w14:ligatures w14:val="none"/>
        </w:rPr>
        <w:t>TECHNINĖ SPECIFIKACIJA</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eastAsia="Times New Roman" w:cs="Times New Roman"/>
          <w:b/>
          <w:kern w:val="0"/>
          <w:sz w:val="28"/>
          <w:szCs w:val="28"/>
          <w:lang w:eastAsia="lt-LT"/>
          <w14:ligatures w14:val="none"/>
        </w:rPr>
      </w:pPr>
      <w:r>
        <w:rPr>
          <w:rFonts w:eastAsia="Times New Roman" w:cs="Times New Roman"/>
          <w:b/>
          <w:kern w:val="0"/>
          <w:sz w:val="28"/>
          <w:szCs w:val="28"/>
          <w:lang w:eastAsia="lt-LT"/>
          <w14:ligatures w14:val="none"/>
        </w:rPr>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eastAsia="Times New Roman" w:cs="Times New Roman"/>
          <w:b/>
          <w:kern w:val="0"/>
          <w:sz w:val="28"/>
          <w:szCs w:val="28"/>
          <w:lang w:eastAsia="lt-LT"/>
          <w14:ligatures w14:val="none"/>
        </w:rPr>
      </w:pPr>
      <w:r>
        <w:rPr>
          <w:rFonts w:eastAsia="Times New Roman" w:cs="Times New Roman"/>
          <w:b/>
          <w:kern w:val="0"/>
          <w:sz w:val="28"/>
          <w:szCs w:val="28"/>
          <w:lang w:eastAsia="lt-LT"/>
          <w14:ligatures w14:val="none"/>
        </w:rPr>
        <w:t>III DALIS</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b/>
          <w:kern w:val="0"/>
          <w:sz w:val="28"/>
          <w:szCs w:val="28"/>
          <w:lang w:eastAsia="lt-LT"/>
          <w14:ligatures w14:val="none"/>
        </w:rPr>
      </w:pPr>
      <w:r>
        <w:rPr>
          <w:rFonts w:eastAsia="Times New Roman" w:cs="Segoe UI" w:ascii="Segoe UI" w:hAnsi="Segoe UI"/>
          <w:b/>
          <w:kern w:val="0"/>
          <w:sz w:val="28"/>
          <w:szCs w:val="28"/>
          <w:lang w:eastAsia="lt-LT"/>
          <w14:ligatures w14:val="none"/>
        </w:rPr>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I SKYRIUS</w:t>
      </w: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BENDROSIOS NUOSTATOS</w:t>
      </w: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w:t>
      </w:r>
    </w:p>
    <w:p>
      <w:pPr>
        <w:pStyle w:val="Normal"/>
        <w:numPr>
          <w:ilvl w:val="0"/>
          <w:numId w:val="1"/>
        </w:numPr>
        <w:tabs>
          <w:tab w:val="clear" w:pos="1296"/>
          <w:tab w:val="left" w:pos="0" w:leader="none"/>
          <w:tab w:val="left" w:pos="426" w:leader="none"/>
          <w:tab w:val="left" w:pos="709" w:leader="none"/>
          <w:tab w:val="left" w:pos="993" w:leader="none"/>
          <w:tab w:val="left" w:pos="1134" w:leader="none"/>
          <w:tab w:val="left" w:pos="1418"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Perkančioji organizacija – Higienos institutas (Studentų g. 45A, 08107 Vilnius, įstaigos kodas 111958286) (toliau – Perkančioji organizacija). </w:t>
      </w:r>
    </w:p>
    <w:p>
      <w:pPr>
        <w:pStyle w:val="Normal"/>
        <w:numPr>
          <w:ilvl w:val="0"/>
          <w:numId w:val="1"/>
        </w:numPr>
        <w:tabs>
          <w:tab w:val="clear" w:pos="1296"/>
          <w:tab w:val="left" w:pos="0" w:leader="none"/>
          <w:tab w:val="left" w:pos="426" w:leader="none"/>
          <w:tab w:val="left" w:pos="709" w:leader="none"/>
          <w:tab w:val="left" w:pos="993" w:leader="none"/>
          <w:tab w:val="left" w:pos="1134" w:leader="none"/>
          <w:tab w:val="left" w:pos="1418"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Pirkimas </w:t>
      </w:r>
      <w:r>
        <w:rPr>
          <w:rFonts w:eastAsia="" w:cs="Times New Roman" w:eastAsiaTheme="majorEastAsia"/>
          <w:kern w:val="0"/>
          <w:szCs w:val="24"/>
          <w:lang w:eastAsia="lt-LT"/>
          <w14:ligatures w14:val="none"/>
        </w:rPr>
        <w:t xml:space="preserve">skirtas įgyvendinti Lietuvos Respublikos sveikatos apsaugos ministrės 2025 m. sausio 20 d. įsakymu Nr. V-30 „Dėl Psichikos sveikatos stiprinimo, psichosocialinės pagalbos ir savižudybių prevencijos intervencijų plėtojimo 2025-2027 metų veiksmų plano patvirtinimo“  patvirtinto veiksmų plano 1.1. papunktį „Specializuotos trumpalaikės terapijos ASSIP (angl. </w:t>
      </w:r>
      <w:r>
        <w:rPr>
          <w:rFonts w:eastAsia="" w:cs="Times New Roman" w:eastAsiaTheme="majorEastAsia"/>
          <w:i/>
          <w:iCs/>
          <w:kern w:val="0"/>
          <w:szCs w:val="24"/>
          <w:lang w:eastAsia="lt-LT"/>
          <w14:ligatures w14:val="none"/>
        </w:rPr>
        <w:t>Attempted suicide short intervention program</w:t>
      </w:r>
      <w:r>
        <w:rPr>
          <w:rFonts w:eastAsia="" w:cs="Times New Roman" w:eastAsiaTheme="majorEastAsia"/>
          <w:kern w:val="0"/>
          <w:szCs w:val="24"/>
          <w:lang w:eastAsia="lt-LT"/>
          <w14:ligatures w14:val="none"/>
        </w:rPr>
        <w:t xml:space="preserve">) mokymai psichikos sveikatos priežiūros </w:t>
      </w:r>
      <w:r>
        <w:rPr>
          <w:rFonts w:eastAsia="Times New Roman" w:cs="Times New Roman"/>
          <w:kern w:val="0"/>
          <w:szCs w:val="24"/>
          <w:lang w:eastAsia="lt-LT"/>
          <w14:ligatures w14:val="none"/>
        </w:rPr>
        <w:t>specialistams“. </w:t>
      </w:r>
    </w:p>
    <w:p>
      <w:pPr>
        <w:pStyle w:val="Normal"/>
        <w:numPr>
          <w:ilvl w:val="0"/>
          <w:numId w:val="1"/>
        </w:numPr>
        <w:tabs>
          <w:tab w:val="clear" w:pos="1296"/>
          <w:tab w:val="left" w:pos="0" w:leader="none"/>
          <w:tab w:val="left" w:pos="426" w:leader="none"/>
          <w:tab w:val="left" w:pos="709" w:leader="none"/>
          <w:tab w:val="left" w:pos="993" w:leader="none"/>
          <w:tab w:val="left" w:pos="1134" w:leader="none"/>
          <w:tab w:val="left" w:pos="1418"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Mokymų tikslinė grupė – medicinos psichologai, dirbantys asmens sveikatos priežiūros įstaigose (toliau – ASPĮ) teikiančiose psichiatrijos stacionarines ir dienos stacionaro paslaugas arba psichikos sveikatos centruose teritorinių ligonių kasų (toliau – TLK) regionų centruose ir atitinkantys šioje Techninėje specifikacijoje nustatytus reikalavimus (toliau – Tikslinė grupė). </w:t>
      </w:r>
    </w:p>
    <w:p>
      <w:pPr>
        <w:pStyle w:val="Normal"/>
        <w:tabs>
          <w:tab w:val="clear" w:pos="1296"/>
          <w:tab w:val="left" w:pos="0" w:leader="none"/>
          <w:tab w:val="left" w:pos="426" w:leader="none"/>
          <w:tab w:val="left" w:pos="709" w:leader="none"/>
          <w:tab w:val="left" w:pos="993" w:leader="none"/>
        </w:tabs>
        <w:suppressAutoHyphens w:val="true"/>
        <w:jc w:val="both"/>
        <w:textAlignment w:val="baseline"/>
        <w:rPr>
          <w:rFonts w:ascii="Segoe UI" w:hAnsi="Segoe UI" w:eastAsia="Times New Roman" w:cs="Segoe UI"/>
          <w:kern w:val="0"/>
          <w:sz w:val="18"/>
          <w:szCs w:val="18"/>
          <w:lang w:eastAsia="lt-LT"/>
          <w14:ligatures w14:val="none"/>
        </w:rPr>
      </w:pP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II SKYRIUS</w:t>
      </w: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PIRKIMO OBJEKTAS</w:t>
      </w: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both"/>
        <w:textAlignment w:val="baseline"/>
        <w:rPr>
          <w:rFonts w:ascii="Segoe UI" w:hAnsi="Segoe UI" w:eastAsia="Times New Roman" w:cs="Segoe UI"/>
          <w:kern w:val="0"/>
          <w:sz w:val="18"/>
          <w:szCs w:val="18"/>
          <w:lang w:eastAsia="lt-LT"/>
          <w14:ligatures w14:val="none"/>
        </w:rPr>
      </w:pPr>
      <w:r>
        <w:rPr>
          <w:rFonts w:eastAsia="Times New Roman" w:cs="Times New Roman"/>
          <w:kern w:val="0"/>
          <w:szCs w:val="24"/>
          <w:lang w:eastAsia="lt-LT"/>
          <w14:ligatures w14:val="none"/>
        </w:rPr>
        <w:t> </w:t>
      </w:r>
    </w:p>
    <w:p>
      <w:pPr>
        <w:pStyle w:val="Normal"/>
        <w:numPr>
          <w:ilvl w:val="0"/>
          <w:numId w:val="2"/>
        </w:numPr>
        <w:tabs>
          <w:tab w:val="clear" w:pos="1296"/>
          <w:tab w:val="left" w:pos="0" w:leader="none"/>
          <w:tab w:val="left" w:pos="426" w:leader="none"/>
          <w:tab w:val="left" w:pos="709" w:leader="none"/>
          <w:tab w:val="left" w:pos="993" w:leader="none"/>
          <w:tab w:val="left" w:pos="1134"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Pirkimo objektas – </w:t>
      </w:r>
      <w:bookmarkStart w:id="0" w:name="_Hlk157071995"/>
      <w:r>
        <w:rPr>
          <w:rFonts w:eastAsia="Times New Roman" w:cs="Times New Roman"/>
          <w:kern w:val="0"/>
          <w:szCs w:val="24"/>
          <w:lang w:eastAsia="lt-LT"/>
          <w14:ligatures w14:val="none"/>
        </w:rPr>
        <w:t>specializuotos trumpalaikės terapijos ASSIP mokymai atrinktiems psichikos sveikatos priežiūros specialistams</w:t>
      </w:r>
      <w:bookmarkEnd w:id="0"/>
      <w:r>
        <w:rPr>
          <w:rFonts w:eastAsia="Times New Roman" w:cs="Times New Roman"/>
          <w:kern w:val="0"/>
          <w:szCs w:val="24"/>
          <w:lang w:eastAsia="lt-LT"/>
          <w14:ligatures w14:val="none"/>
        </w:rPr>
        <w:t>. Paslaugos apima: mokymo dalyvių surinkimą, mokymo grafikų sudarymą, mokymų vykdymą, mokymų taikant supervizijų metodą (toliau – Supervizija) vykdymą, metodinės medžiagos dalyviams užtikrinimą, mokymų kokybės įvertinimą ir ataskaitų apie įvykdytus mokymus rengimą bei teikimą Perkančiajai organizacijai.</w:t>
      </w:r>
    </w:p>
    <w:p>
      <w:pPr>
        <w:pStyle w:val="Normal"/>
        <w:numPr>
          <w:ilvl w:val="0"/>
          <w:numId w:val="2"/>
        </w:numPr>
        <w:tabs>
          <w:tab w:val="clear" w:pos="1296"/>
          <w:tab w:val="left" w:pos="0" w:leader="none"/>
          <w:tab w:val="left" w:pos="426" w:leader="none"/>
          <w:tab w:val="left" w:pos="709" w:leader="none"/>
          <w:tab w:val="left" w:pos="993" w:leader="none"/>
          <w:tab w:val="left" w:pos="1134"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ASSIP programa – tai akredituotų ASSIP mokymų lektorių pagal šią programą: </w:t>
      </w:r>
      <w:hyperlink r:id="rId2" w:tgtFrame="_blank">
        <w:r>
          <w:rPr>
            <w:rFonts w:eastAsia="Times New Roman" w:cs="Times New Roman"/>
            <w:kern w:val="0"/>
            <w:szCs w:val="24"/>
            <w:lang w:eastAsia="lt-LT"/>
            <w14:ligatures w14:val="none"/>
          </w:rPr>
          <w:t>https://www.assip.ch</w:t>
        </w:r>
      </w:hyperlink>
      <w:r>
        <w:rPr>
          <w:rFonts w:eastAsia="Times New Roman" w:cs="Times New Roman"/>
          <w:kern w:val="0"/>
          <w:szCs w:val="24"/>
          <w:lang w:eastAsia="lt-LT"/>
          <w14:ligatures w14:val="none"/>
        </w:rPr>
        <w:t xml:space="preserve"> teikiamos 16 val. mokymų, supervizijų ir </w:t>
      </w:r>
      <w:r>
        <w:rPr>
          <w:rFonts w:eastAsia="Times New Roman" w:cs="Times New Roman"/>
          <w:bCs/>
          <w:kern w:val="0"/>
          <w:szCs w:val="24"/>
          <w:shd w:fill="FFFFFF" w:val="clear"/>
          <w:lang w:eastAsia="lt-LT"/>
          <w14:ligatures w14:val="none"/>
        </w:rPr>
        <w:t xml:space="preserve">4 val. mokymų (baigiamojo susitikimo) </w:t>
      </w:r>
      <w:r>
        <w:rPr>
          <w:rFonts w:eastAsia="Times New Roman" w:cs="Times New Roman"/>
          <w:kern w:val="0"/>
          <w:szCs w:val="24"/>
          <w:lang w:eastAsia="lt-LT"/>
          <w14:ligatures w14:val="none"/>
        </w:rPr>
        <w:t>paslaugos, suteikiančios akreditaciją programą baigusiems specialistams teikti ASSIP intervencijas. </w:t>
      </w:r>
    </w:p>
    <w:p>
      <w:pPr>
        <w:pStyle w:val="Normal"/>
        <w:tabs>
          <w:tab w:val="clear" w:pos="1296"/>
          <w:tab w:val="left" w:pos="0" w:leader="none"/>
          <w:tab w:val="left" w:pos="426" w:leader="none"/>
          <w:tab w:val="left" w:pos="709" w:leader="none"/>
          <w:tab w:val="left" w:pos="993" w:leader="none"/>
        </w:tabs>
        <w:suppressAutoHyphens w:val="true"/>
        <w:jc w:val="both"/>
        <w:textAlignment w:val="baseline"/>
        <w:rPr>
          <w:rFonts w:ascii="Segoe UI" w:hAnsi="Segoe UI" w:eastAsia="Times New Roman" w:cs="Segoe UI"/>
          <w:kern w:val="0"/>
          <w:sz w:val="18"/>
          <w:szCs w:val="18"/>
          <w:lang w:eastAsia="lt-LT"/>
          <w14:ligatures w14:val="none"/>
        </w:rPr>
      </w:pP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III SKYRIUS</w:t>
      </w: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REIKALAVIMAI MOKYMAMS</w:t>
      </w: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both"/>
        <w:textAlignment w:val="baseline"/>
        <w:rPr>
          <w:rFonts w:ascii="Segoe UI" w:hAnsi="Segoe UI" w:eastAsia="Times New Roman" w:cs="Segoe UI"/>
          <w:kern w:val="0"/>
          <w:sz w:val="18"/>
          <w:szCs w:val="18"/>
          <w:lang w:eastAsia="lt-LT"/>
          <w14:ligatures w14:val="none"/>
        </w:rPr>
      </w:pPr>
      <w:r>
        <w:rPr>
          <w:rFonts w:eastAsia="Times New Roman" w:cs="Times New Roman"/>
          <w:kern w:val="0"/>
          <w:szCs w:val="24"/>
          <w:lang w:eastAsia="lt-LT"/>
          <w14:ligatures w14:val="none"/>
        </w:rPr>
        <w:t> </w:t>
      </w:r>
    </w:p>
    <w:p>
      <w:pPr>
        <w:pStyle w:val="Normal"/>
        <w:numPr>
          <w:ilvl w:val="0"/>
          <w:numId w:val="3"/>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ASSIP programos (mokymų, Supervizijų) organizavimo paslaugos </w:t>
      </w:r>
      <w:r>
        <w:rPr>
          <w:rFonts w:eastAsia="" w:cs="Times New Roman" w:eastAsiaTheme="majorEastAsia"/>
          <w:b/>
          <w:bCs/>
          <w:kern w:val="0"/>
          <w:szCs w:val="24"/>
          <w:lang w:eastAsia="lt-LT"/>
          <w14:ligatures w14:val="none"/>
        </w:rPr>
        <w:t>turi būti suteiktos per 8 mėnesius nuo sutarties pasirašymo dienos</w:t>
      </w:r>
      <w:r>
        <w:rPr>
          <w:rFonts w:eastAsia="Times New Roman" w:cs="Times New Roman"/>
          <w:kern w:val="0"/>
          <w:szCs w:val="24"/>
          <w:lang w:eastAsia="lt-LT"/>
          <w14:ligatures w14:val="none"/>
        </w:rPr>
        <w:t>.</w:t>
      </w:r>
    </w:p>
    <w:p>
      <w:pPr>
        <w:pStyle w:val="Normal"/>
        <w:numPr>
          <w:ilvl w:val="0"/>
          <w:numId w:val="3"/>
        </w:numPr>
        <w:tabs>
          <w:tab w:val="clear" w:pos="1296"/>
          <w:tab w:val="left" w:pos="0" w:leader="none"/>
          <w:tab w:val="left" w:pos="426" w:leader="none"/>
          <w:tab w:val="left" w:pos="709" w:leader="none"/>
          <w:tab w:val="left" w:pos="993" w:leader="none"/>
          <w:tab w:val="left" w:pos="1134"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ASSIP programos (mokymų, Supervizijų,) organizavimo paslaugos apima: </w:t>
      </w:r>
    </w:p>
    <w:p>
      <w:pPr>
        <w:pStyle w:val="Normal"/>
        <w:numPr>
          <w:ilvl w:val="1"/>
          <w:numId w:val="7"/>
        </w:numPr>
        <w:tabs>
          <w:tab w:val="clear" w:pos="1296"/>
          <w:tab w:val="left" w:pos="0" w:leader="none"/>
          <w:tab w:val="left" w:pos="426" w:leader="none"/>
          <w:tab w:val="left" w:pos="709" w:leader="none"/>
          <w:tab w:val="left" w:pos="993" w:leader="none"/>
          <w:tab w:val="left" w:pos="1276"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kandidatų į dalyvių atranką surinkimą ir dalyvių atrankos į ASSIP programą organizavimą, įtraukiant į procesą Perkančiąją organizaciją ir/ar sveikatos apsaugos ministerijos specialistą; </w:t>
      </w:r>
    </w:p>
    <w:p>
      <w:pPr>
        <w:pStyle w:val="Normal"/>
        <w:numPr>
          <w:ilvl w:val="1"/>
          <w:numId w:val="7"/>
        </w:numPr>
        <w:tabs>
          <w:tab w:val="clear" w:pos="1296"/>
          <w:tab w:val="left" w:pos="0" w:leader="none"/>
          <w:tab w:val="left" w:pos="426" w:leader="none"/>
          <w:tab w:val="left" w:pos="709" w:leader="none"/>
          <w:tab w:val="left" w:pos="993" w:leader="none"/>
          <w:tab w:val="left" w:pos="1276"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kontaktinių mokymų pravedimą. Kontaktinių mokymų (teorinė dalis) trukmė – iki 16 val. (2 dienos). Mokymų grupėje gali dalyvauti nuo 8 iki 12 dalyvių. Mokymus veda ASSIP instruktorius, turintis teisę mokyti kitus šios terapijos ir išduoti ASSIP programos baigimo sertifikatus, suteikiančius ASSIP terapeuto kvalifikaciją (toliau – </w:t>
      </w:r>
      <w:r>
        <w:rPr>
          <w:rFonts w:eastAsia="" w:cs="Times New Roman" w:eastAsiaTheme="minorEastAsia"/>
          <w:kern w:val="0"/>
          <w:szCs w:val="24"/>
          <w:lang w:eastAsia="lt-LT"/>
          <w14:ligatures w14:val="none"/>
        </w:rPr>
        <w:t>Lektorius (instruktorius)</w:t>
      </w:r>
      <w:r>
        <w:rPr>
          <w:rFonts w:eastAsia="Times New Roman" w:cs="Times New Roman"/>
          <w:kern w:val="0"/>
          <w:szCs w:val="24"/>
          <w:lang w:eastAsia="lt-LT"/>
          <w14:ligatures w14:val="none"/>
        </w:rPr>
        <w:t>);</w:t>
      </w:r>
    </w:p>
    <w:p>
      <w:pPr>
        <w:pStyle w:val="Normal"/>
        <w:numPr>
          <w:ilvl w:val="1"/>
          <w:numId w:val="7"/>
        </w:numPr>
        <w:tabs>
          <w:tab w:val="clear" w:pos="1296"/>
          <w:tab w:val="left" w:pos="0" w:leader="none"/>
          <w:tab w:val="left" w:pos="426" w:leader="none"/>
          <w:tab w:val="left" w:pos="709" w:leader="none"/>
          <w:tab w:val="left" w:pos="993" w:leader="none"/>
          <w:tab w:val="left" w:pos="1276"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nuotoliniu būdu vykstančių Supervizijų organizavimą. Kontaktinius mokymus (iki 16 val.) baigusių medicinos psichologų atranką dalyvauti Supervizijose vykdo </w:t>
      </w:r>
      <w:r>
        <w:rPr>
          <w:rFonts w:eastAsia="" w:cs="Times New Roman" w:eastAsiaTheme="minorEastAsia"/>
          <w:kern w:val="0"/>
          <w:szCs w:val="24"/>
          <w:lang w:eastAsia="lt-LT"/>
          <w14:ligatures w14:val="none"/>
        </w:rPr>
        <w:t>Lektorius (instruktorius)</w:t>
      </w:r>
      <w:r>
        <w:rPr>
          <w:rFonts w:eastAsia="Times New Roman" w:cs="Times New Roman"/>
          <w:kern w:val="0"/>
          <w:szCs w:val="24"/>
          <w:lang w:eastAsia="lt-LT"/>
          <w14:ligatures w14:val="none"/>
        </w:rPr>
        <w:t xml:space="preserve"> su Tiekėju. Iš viso numatoma 16 Supervizijų po 2 val. </w:t>
      </w:r>
      <w:r>
        <w:rPr>
          <w:rFonts w:eastAsia="" w:cs="Times New Roman" w:eastAsiaTheme="minorEastAsia"/>
          <w:kern w:val="0"/>
          <w:szCs w:val="24"/>
          <w:lang w:eastAsia="lt-LT"/>
          <w14:ligatures w14:val="none"/>
        </w:rPr>
        <w:t>Lektorius (instruktorius)</w:t>
      </w:r>
      <w:r>
        <w:rPr>
          <w:rFonts w:eastAsia="Times New Roman" w:cs="Times New Roman"/>
          <w:kern w:val="0"/>
          <w:szCs w:val="24"/>
          <w:lang w:eastAsia="lt-LT"/>
          <w14:ligatures w14:val="none"/>
        </w:rPr>
        <w:t xml:space="preserve"> nuotoliniu būdu vykdydamas Supervizijas užtikrina, kad visi atrinkti dalyviai turėtų galimybę dalyvauti Supervizijose, kurios yra reikalingos jiems įgyti ASSIP mokymų baigimo pažymėjimą. Perkančioji organizacija neįsipareigoja nupirkti viso 16 Supervizijų po 2 val. kiekio. Atsiskaitoma už faktiškai suorganizuotas Supervizijas;</w:t>
      </w:r>
    </w:p>
    <w:p>
      <w:pPr>
        <w:pStyle w:val="Normal"/>
        <w:numPr>
          <w:ilvl w:val="0"/>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Bendrieji reikalavimai ASSIP programos organizavimui už kurių vykdymą atsakingas Tiekėjas apima:</w:t>
      </w:r>
    </w:p>
    <w:p>
      <w:pPr>
        <w:pStyle w:val="Normal"/>
        <w:numPr>
          <w:ilvl w:val="1"/>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tikslinės grupės motyvavimą;</w:t>
      </w:r>
    </w:p>
    <w:p>
      <w:pPr>
        <w:pStyle w:val="Normal"/>
        <w:numPr>
          <w:ilvl w:val="1"/>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mokymų grafikų sudarymą, suderinimą su Perkančiąja organizacija;</w:t>
      </w:r>
    </w:p>
    <w:p>
      <w:pPr>
        <w:pStyle w:val="Normal"/>
        <w:numPr>
          <w:ilvl w:val="1"/>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pagalbą derinant Supervizijų grafikus tarp </w:t>
      </w:r>
      <w:r>
        <w:rPr>
          <w:rFonts w:eastAsia="" w:cs="Times New Roman" w:eastAsiaTheme="minorEastAsia"/>
          <w:kern w:val="0"/>
          <w:szCs w:val="24"/>
          <w:lang w:eastAsia="lt-LT"/>
          <w14:ligatures w14:val="none"/>
        </w:rPr>
        <w:t>Lektoriaus (instruktoriaus)</w:t>
      </w:r>
      <w:r>
        <w:rPr>
          <w:rFonts w:eastAsia="Times New Roman" w:cs="Times New Roman"/>
          <w:kern w:val="0"/>
          <w:szCs w:val="24"/>
          <w:lang w:eastAsia="lt-LT"/>
          <w14:ligatures w14:val="none"/>
        </w:rPr>
        <w:t xml:space="preserve"> ir dalyvių;</w:t>
      </w:r>
    </w:p>
    <w:p>
      <w:pPr>
        <w:pStyle w:val="Normal"/>
        <w:numPr>
          <w:ilvl w:val="1"/>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mokymų dalyvių informavimą apie vyksiančias Supervizijas;</w:t>
      </w:r>
    </w:p>
    <w:p>
      <w:pPr>
        <w:pStyle w:val="Normal"/>
        <w:numPr>
          <w:ilvl w:val="1"/>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dalyvių registraciją ir prisijungimo kodų prie nuotolinio Supervizijų mokymo sistemos/vartotojų sukūrimą (nuotoliniams mokymams vykdyti reikalingą mokymo platforma pasirūpina Tiekėjas);</w:t>
      </w:r>
    </w:p>
    <w:p>
      <w:pPr>
        <w:pStyle w:val="Normal"/>
        <w:numPr>
          <w:ilvl w:val="1"/>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mokymams įgyvendinti reikalingos dalijamosios medžiagos (mokymų skaidrės, dalijamoji medžiaga praktiniams užsiėmimams, leidiniai, mokymų knygos) išdalinimas/ persiuntimas dalyviams. </w:t>
      </w:r>
    </w:p>
    <w:p>
      <w:pPr>
        <w:pStyle w:val="Normal"/>
        <w:numPr>
          <w:ilvl w:val="1"/>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 w:cs="Times New Roman" w:eastAsiaTheme="minorEastAsia"/>
          <w:kern w:val="0"/>
          <w:szCs w:val="24"/>
          <w:lang w:eastAsia="lt-LT"/>
          <w14:ligatures w14:val="none"/>
        </w:rPr>
        <w:t xml:space="preserve">Lektoriaus (instruktoriaus) </w:t>
      </w:r>
      <w:r>
        <w:rPr>
          <w:rFonts w:eastAsia="Times New Roman" w:cs="Times New Roman"/>
          <w:kern w:val="0"/>
          <w:szCs w:val="24"/>
          <w:lang w:eastAsia="lt-LT"/>
          <w14:ligatures w14:val="none"/>
        </w:rPr>
        <w:t>pasirengimo, administracines, organizacines, kelionės ir kitas reikalingas išlaidas;</w:t>
      </w:r>
    </w:p>
    <w:p>
      <w:pPr>
        <w:pStyle w:val="Normal"/>
        <w:numPr>
          <w:ilvl w:val="1"/>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salės nuomą ir kt. reikalingos įrangos bei priemonių mokymams pravesti užtikrinimą;</w:t>
      </w:r>
    </w:p>
    <w:p>
      <w:pPr>
        <w:pStyle w:val="Normal"/>
        <w:numPr>
          <w:ilvl w:val="1"/>
          <w:numId w:val="7"/>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dalyviams kavos pertraukos ir pietų organizavimą kontaktinių mokymų metu.</w:t>
      </w:r>
    </w:p>
    <w:p>
      <w:pPr>
        <w:pStyle w:val="Normal"/>
        <w:numPr>
          <w:ilvl w:val="0"/>
          <w:numId w:val="4"/>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Įvykus ASSIP programos veikloms, Tiekėjas išsiunčia dalyviams su Perkančiąja organizacija suderintą mokymų vertinimo anketą (elektroninę versiją), apibendrina bei Perkančiajai organizacijai pateikia apibendrintus vertinimo anketos rezultatus. </w:t>
      </w:r>
    </w:p>
    <w:p>
      <w:pPr>
        <w:pStyle w:val="Normal"/>
        <w:numPr>
          <w:ilvl w:val="0"/>
          <w:numId w:val="4"/>
        </w:numPr>
        <w:tabs>
          <w:tab w:val="clear" w:pos="1296"/>
          <w:tab w:val="left" w:pos="0" w:leader="none"/>
          <w:tab w:val="left" w:pos="426" w:leader="none"/>
          <w:tab w:val="left" w:pos="709" w:leader="none"/>
          <w:tab w:val="left" w:pos="993" w:leader="none"/>
          <w:tab w:val="left" w:pos="1276"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7.1 papunktyje numatyta ASSIP programos dalyvių atranka vykdoma vadovaujantis šiais kriterijais:</w:t>
      </w:r>
    </w:p>
    <w:p>
      <w:pPr>
        <w:pStyle w:val="Normal"/>
        <w:numPr>
          <w:ilvl w:val="1"/>
          <w:numId w:val="8"/>
        </w:numPr>
        <w:tabs>
          <w:tab w:val="clear" w:pos="1296"/>
          <w:tab w:val="left" w:pos="0" w:leader="none"/>
          <w:tab w:val="left" w:pos="426" w:leader="none"/>
          <w:tab w:val="left" w:pos="709" w:leader="none"/>
          <w:tab w:val="left" w:pos="993" w:leader="none"/>
          <w:tab w:val="left" w:pos="1701" w:leader="none"/>
          <w:tab w:val="left" w:pos="2835" w:leader="none"/>
        </w:tabs>
        <w:suppressAutoHyphens w:val="true"/>
        <w:spacing w:lineRule="auto" w:line="276" w:before="0" w:after="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medicinos psichologai, dirbantys ASPĮ, teikiančiose psichiatrijos stacionarines ir dienos stacionaro paslaugas arba psichikos sveikatos centruose TLK regionų centruose;</w:t>
      </w:r>
    </w:p>
    <w:p>
      <w:pPr>
        <w:pStyle w:val="Normal"/>
        <w:numPr>
          <w:ilvl w:val="1"/>
          <w:numId w:val="8"/>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dalyvavimas supervizijose ne mažiau kaip 4 val. per 2 metus iki mokymų; </w:t>
      </w:r>
    </w:p>
    <w:p>
      <w:pPr>
        <w:pStyle w:val="Normal"/>
        <w:numPr>
          <w:ilvl w:val="1"/>
          <w:numId w:val="8"/>
        </w:numPr>
        <w:tabs>
          <w:tab w:val="clear" w:pos="1296"/>
          <w:tab w:val="left" w:pos="0" w:leader="none"/>
          <w:tab w:val="left" w:pos="426" w:leader="none"/>
          <w:tab w:val="left" w:pos="709" w:leader="none"/>
          <w:tab w:val="left" w:pos="993" w:leader="none"/>
          <w:tab w:val="left" w:pos="1701" w:leader="none"/>
          <w:tab w:val="left" w:pos="2127" w:leader="none"/>
          <w:tab w:val="left" w:pos="2410"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motyvacija dalyvauti mokymuose (vykdomas motyvacinis interviu, taip pat pagal poreikį vertinami dokumentai apie motyvaciją ir profesinę patirtį ir kt.); </w:t>
      </w:r>
    </w:p>
    <w:p>
      <w:pPr>
        <w:pStyle w:val="Normal"/>
        <w:numPr>
          <w:ilvl w:val="1"/>
          <w:numId w:val="8"/>
        </w:numPr>
        <w:tabs>
          <w:tab w:val="clear" w:pos="1296"/>
          <w:tab w:val="left" w:pos="0" w:leader="none"/>
          <w:tab w:val="left" w:pos="426" w:leader="none"/>
          <w:tab w:val="left" w:pos="709" w:leader="none"/>
          <w:tab w:val="left" w:pos="993" w:leader="none"/>
          <w:tab w:val="left" w:pos="1701" w:leader="none"/>
          <w:tab w:val="left" w:pos="2127" w:leader="none"/>
          <w:tab w:val="left" w:pos="2410"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darbo patirtis ne mažesnė nei 1 m. savižudybių intervencijos srityje.</w:t>
      </w:r>
    </w:p>
    <w:p>
      <w:pPr>
        <w:pStyle w:val="Normal"/>
        <w:numPr>
          <w:ilvl w:val="0"/>
          <w:numId w:val="6"/>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ASSIP programoje gali dalyvauti tik tie dalyviai, kurių darbdaviai (ASPĮ, kuriose dirba mokymų dalyvis, įgalioti atstovai) tiekėjui bei Lietuvos Respublikos sveikatos apsaugos ministerijai pateikia: </w:t>
      </w:r>
    </w:p>
    <w:p>
      <w:pPr>
        <w:pStyle w:val="Normal"/>
        <w:numPr>
          <w:ilvl w:val="1"/>
          <w:numId w:val="6"/>
        </w:numPr>
        <w:tabs>
          <w:tab w:val="clear" w:pos="1296"/>
          <w:tab w:val="left" w:pos="0" w:leader="none"/>
          <w:tab w:val="left" w:pos="426" w:leader="none"/>
          <w:tab w:val="left" w:pos="709" w:leader="none"/>
          <w:tab w:val="left" w:pos="993" w:leader="none"/>
          <w:tab w:val="left" w:pos="1134" w:leader="none"/>
          <w:tab w:val="left" w:pos="1701" w:leader="none"/>
          <w:tab w:val="left" w:pos="2552"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rekomendaciją dėl mokymų dalyvio pademonstruotų kompetencijų ir motyvacijos savižudybių intervencijų teikimo srityje, taip pat pademonstruotos motyvacijos tęsti specialisto veiklą toje ASPĮ, užtikrinant įgytos papildomos kvalifikacijos panaudojimą praktikoje; </w:t>
      </w:r>
    </w:p>
    <w:p>
      <w:pPr>
        <w:pStyle w:val="Normal"/>
        <w:numPr>
          <w:ilvl w:val="1"/>
          <w:numId w:val="6"/>
        </w:numPr>
        <w:tabs>
          <w:tab w:val="clear" w:pos="1296"/>
          <w:tab w:val="left" w:pos="0" w:leader="none"/>
          <w:tab w:val="left" w:pos="426" w:leader="none"/>
          <w:tab w:val="left" w:pos="709" w:leader="none"/>
          <w:tab w:val="left" w:pos="993" w:leader="none"/>
          <w:tab w:val="left" w:pos="1134" w:leader="none"/>
          <w:tab w:val="left" w:pos="1560" w:leader="none"/>
          <w:tab w:val="left" w:pos="1843" w:leader="none"/>
          <w:tab w:val="left" w:pos="2694"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įsipareigojimą užtikrinti tęstinį ASSIP paslaugos teikimą ASPĮ, sudaryti organizacines ir technines sąlygas ASSIP paslaugų teikimui (filmavimo įranga, vidaus tvarka dėl asmens duomenų tvarkymo, ASSIP terapeutui sąlygų sudarymas savo darbo laiku teikti ASSIP intervenciją kaip pirminę ir prioritetinę specialisto funkciją, ir kt.) </w:t>
      </w:r>
    </w:p>
    <w:p>
      <w:pPr>
        <w:pStyle w:val="Normal"/>
        <w:tabs>
          <w:tab w:val="clear" w:pos="1296"/>
          <w:tab w:val="left" w:pos="0" w:leader="none"/>
          <w:tab w:val="left" w:pos="426" w:leader="none"/>
          <w:tab w:val="left" w:pos="709" w:leader="none"/>
          <w:tab w:val="left" w:pos="993" w:leader="none"/>
        </w:tabs>
        <w:suppressAutoHyphens w:val="true"/>
        <w:jc w:val="both"/>
        <w:textAlignment w:val="baseline"/>
        <w:rPr>
          <w:rFonts w:ascii="Segoe UI" w:hAnsi="Segoe UI" w:eastAsia="Times New Roman" w:cs="Segoe UI"/>
          <w:kern w:val="0"/>
          <w:sz w:val="18"/>
          <w:szCs w:val="18"/>
          <w:lang w:eastAsia="lt-LT"/>
          <w14:ligatures w14:val="none"/>
        </w:rPr>
      </w:pP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textAlignment w:val="baseline"/>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eastAsia="Times New Roman" w:cs="Times New Roman"/>
          <w:kern w:val="0"/>
          <w:szCs w:val="24"/>
          <w:lang w:eastAsia="lt-LT"/>
          <w14:ligatures w14:val="none"/>
        </w:rPr>
      </w:pPr>
      <w:r>
        <w:rPr>
          <w:rFonts w:eastAsia="Times New Roman" w:cs="Times New Roman"/>
          <w:b/>
          <w:bCs/>
          <w:kern w:val="0"/>
          <w:szCs w:val="24"/>
          <w:lang w:eastAsia="lt-LT"/>
          <w14:ligatures w14:val="none"/>
        </w:rPr>
        <w:t>IV. REIKALAVIMAI MAITINIMO PASLAUGOMS ORGANIZUOTI</w:t>
      </w: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Segoe UI" w:ascii="Segoe UI" w:hAnsi="Segoe UI"/>
          <w:kern w:val="0"/>
          <w:sz w:val="18"/>
          <w:szCs w:val="18"/>
          <w:lang w:eastAsia="lt-LT"/>
          <w14:ligatures w14:val="none"/>
        </w:rPr>
      </w:r>
    </w:p>
    <w:p>
      <w:pPr>
        <w:pStyle w:val="Normal"/>
        <w:numPr>
          <w:ilvl w:val="0"/>
          <w:numId w:val="6"/>
        </w:numPr>
        <w:tabs>
          <w:tab w:val="clear" w:pos="1296"/>
          <w:tab w:val="left" w:pos="0" w:leader="none"/>
          <w:tab w:val="left" w:pos="426" w:leader="none"/>
          <w:tab w:val="left" w:pos="709" w:leader="none"/>
          <w:tab w:val="left" w:pos="993" w:leader="none"/>
          <w:tab w:val="left" w:pos="1276"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Vykdant 2 dienų mokymus iš eilės: </w:t>
      </w:r>
    </w:p>
    <w:p>
      <w:pPr>
        <w:pStyle w:val="Normal"/>
        <w:numPr>
          <w:ilvl w:val="1"/>
          <w:numId w:val="6"/>
        </w:numPr>
        <w:tabs>
          <w:tab w:val="clear" w:pos="1296"/>
          <w:tab w:val="left" w:pos="0" w:leader="none"/>
          <w:tab w:val="left" w:pos="426" w:leader="none"/>
          <w:tab w:val="left" w:pos="709" w:leader="none"/>
          <w:tab w:val="left" w:pos="993" w:leader="none"/>
          <w:tab w:val="left" w:pos="1276" w:leader="none"/>
          <w:tab w:val="left" w:pos="1560"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Turi būti suorganizuota po 1 kavos pertrauką kiekvieną mokymų dieną;</w:t>
      </w:r>
    </w:p>
    <w:p>
      <w:pPr>
        <w:pStyle w:val="Normal"/>
        <w:numPr>
          <w:ilvl w:val="1"/>
          <w:numId w:val="6"/>
        </w:numPr>
        <w:tabs>
          <w:tab w:val="clear" w:pos="1296"/>
          <w:tab w:val="left" w:pos="0" w:leader="none"/>
          <w:tab w:val="left" w:pos="426" w:leader="none"/>
          <w:tab w:val="left" w:pos="709" w:leader="none"/>
          <w:tab w:val="left" w:pos="993" w:leader="none"/>
          <w:tab w:val="left" w:pos="1276" w:leader="none"/>
          <w:tab w:val="left" w:pos="1560"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Kavos pertraukos metu turi būti sudaryta galimybė dalyviams rinktis arbatą arba kavą su priedais, vandenį su citrina, vieno kąsnio sumuštinius, sausainius, desertinius pyragaičius;</w:t>
      </w:r>
    </w:p>
    <w:p>
      <w:pPr>
        <w:pStyle w:val="Normal"/>
        <w:numPr>
          <w:ilvl w:val="1"/>
          <w:numId w:val="6"/>
        </w:numPr>
        <w:tabs>
          <w:tab w:val="clear" w:pos="1296"/>
          <w:tab w:val="left" w:pos="0" w:leader="none"/>
          <w:tab w:val="left" w:pos="426" w:leader="none"/>
          <w:tab w:val="left" w:pos="709" w:leader="none"/>
          <w:tab w:val="left" w:pos="993" w:leader="none"/>
          <w:tab w:val="left" w:pos="1276" w:leader="none"/>
          <w:tab w:val="left" w:pos="1560"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Kavos pertraukos turi būti ruošiamos tame pačiame pastate, kuriame vyksta mokymai;</w:t>
      </w:r>
    </w:p>
    <w:p>
      <w:pPr>
        <w:pStyle w:val="Normal"/>
        <w:numPr>
          <w:ilvl w:val="1"/>
          <w:numId w:val="6"/>
        </w:numPr>
        <w:tabs>
          <w:tab w:val="clear" w:pos="1296"/>
          <w:tab w:val="left" w:pos="0" w:leader="none"/>
          <w:tab w:val="left" w:pos="426" w:leader="none"/>
          <w:tab w:val="left" w:pos="709" w:leader="none"/>
          <w:tab w:val="left" w:pos="993" w:leader="none"/>
          <w:tab w:val="left" w:pos="1276" w:leader="none"/>
          <w:tab w:val="left" w:pos="1560"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Turi būti suorganizuoti 1 pietūs mokymų dalyviams kiekvieną mokymų dieną;</w:t>
      </w:r>
    </w:p>
    <w:p>
      <w:pPr>
        <w:pStyle w:val="Normal"/>
        <w:numPr>
          <w:ilvl w:val="1"/>
          <w:numId w:val="6"/>
        </w:numPr>
        <w:tabs>
          <w:tab w:val="clear" w:pos="1296"/>
          <w:tab w:val="left" w:pos="0" w:leader="none"/>
          <w:tab w:val="left" w:pos="426" w:leader="none"/>
          <w:tab w:val="left" w:pos="709" w:leader="none"/>
          <w:tab w:val="left" w:pos="993" w:leader="none"/>
          <w:tab w:val="left" w:pos="1276" w:leader="none"/>
          <w:tab w:val="left" w:pos="1560"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Pietus turi sudaryti: pirmas patiekalas (sriuba/salotos/užkandis), antras patiekalas (karštasis mėsos/žuvies/daržovių patiekalas), gėrimas (sultys/mineralinis vanduo/ vanduo su citrina); </w:t>
      </w:r>
    </w:p>
    <w:p>
      <w:pPr>
        <w:pStyle w:val="Normal"/>
        <w:numPr>
          <w:ilvl w:val="1"/>
          <w:numId w:val="6"/>
        </w:numPr>
        <w:tabs>
          <w:tab w:val="clear" w:pos="1296"/>
          <w:tab w:val="left" w:pos="0" w:leader="none"/>
          <w:tab w:val="left" w:pos="426" w:leader="none"/>
          <w:tab w:val="left" w:pos="709" w:leader="none"/>
          <w:tab w:val="left" w:pos="993" w:leader="none"/>
          <w:tab w:val="left" w:pos="1276" w:leader="none"/>
          <w:tab w:val="left" w:pos="1560"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Maitinimo paslaugos dalyviams turi būti suteiktos atskiroje patalpoje (ne toje pačioje, kur vyksta mokymai), tame pačiame pastate arba šalia pastato (iki 500 m atstumu), kuriame vyksta mokymai;</w:t>
      </w:r>
    </w:p>
    <w:p>
      <w:pPr>
        <w:pStyle w:val="Normal"/>
        <w:numPr>
          <w:ilvl w:val="1"/>
          <w:numId w:val="6"/>
        </w:numPr>
        <w:tabs>
          <w:tab w:val="clear" w:pos="1296"/>
          <w:tab w:val="left" w:pos="0" w:leader="none"/>
          <w:tab w:val="left" w:pos="426" w:leader="none"/>
          <w:tab w:val="left" w:pos="709" w:leader="none"/>
          <w:tab w:val="left" w:pos="993" w:leader="none"/>
          <w:tab w:val="left" w:pos="1276" w:leader="none"/>
          <w:tab w:val="left" w:pos="1560"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Tiekėjas turi teikti maitinimo paslaugas visiems dalyviams vienu metu. Dalyviams turi būti sudaryta galimybė pavalgyti per 1 valandą.</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V SKYRIUS</w:t>
      </w: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BENDRI REIKALAVIMAI PIRKIMUI</w:t>
      </w:r>
      <w:r>
        <w:rPr>
          <w:rFonts w:eastAsia="Times New Roman" w:cs="Times New Roman"/>
          <w:kern w:val="0"/>
          <w:szCs w:val="24"/>
          <w:lang w:eastAsia="lt-LT"/>
          <w14:ligatures w14:val="none"/>
        </w:rPr>
        <w:t> </w:t>
      </w:r>
    </w:p>
    <w:p>
      <w:pPr>
        <w:pStyle w:val="Normal"/>
        <w:tabs>
          <w:tab w:val="clear" w:pos="1296"/>
          <w:tab w:val="left" w:pos="0" w:leader="none"/>
          <w:tab w:val="left" w:pos="426" w:leader="none"/>
          <w:tab w:val="left" w:pos="709" w:leader="none"/>
          <w:tab w:val="left" w:pos="993" w:leader="none"/>
        </w:tabs>
        <w:suppressAutoHyphens w:val="true"/>
        <w:jc w:val="center"/>
        <w:textAlignment w:val="baseline"/>
        <w:rPr>
          <w:rFonts w:ascii="Segoe UI" w:hAnsi="Segoe UI" w:eastAsia="Times New Roman" w:cs="Segoe UI"/>
          <w:kern w:val="0"/>
          <w:sz w:val="18"/>
          <w:szCs w:val="18"/>
          <w:lang w:eastAsia="lt-LT"/>
          <w14:ligatures w14:val="none"/>
        </w:rPr>
      </w:pPr>
      <w:r>
        <w:rPr>
          <w:rFonts w:eastAsia="Times New Roman" w:cs="Times New Roman"/>
          <w:kern w:val="0"/>
          <w:szCs w:val="24"/>
          <w:lang w:eastAsia="lt-LT"/>
          <w14:ligatures w14:val="none"/>
        </w:rPr>
        <w:t> </w:t>
      </w:r>
    </w:p>
    <w:p>
      <w:pPr>
        <w:pStyle w:val="Normal"/>
        <w:numPr>
          <w:ilvl w:val="0"/>
          <w:numId w:val="5"/>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Teikėjas, teikdamas paslaugas, privalo laikytis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p>
    <w:p>
      <w:pPr>
        <w:pStyle w:val="Normal"/>
        <w:numPr>
          <w:ilvl w:val="0"/>
          <w:numId w:val="5"/>
        </w:numPr>
        <w:tabs>
          <w:tab w:val="clear" w:pos="1296"/>
          <w:tab w:val="left" w:pos="0" w:leader="none"/>
          <w:tab w:val="left" w:pos="426" w:leader="none"/>
          <w:tab w:val="left" w:pos="709" w:leader="none"/>
          <w:tab w:val="left" w:pos="993" w:leader="none"/>
          <w:tab w:val="left" w:pos="1134" w:leader="none"/>
        </w:tabs>
        <w:suppressAutoHyphens w:val="true"/>
        <w:spacing w:lineRule="auto" w:line="276" w:before="0" w:after="160"/>
        <w:ind w:hanging="0" w:left="0"/>
        <w:jc w:val="both"/>
        <w:rPr>
          <w:rFonts w:eastAsia="" w:cs="Times New Roman" w:eastAsiaTheme="minorEastAsia"/>
          <w:szCs w:val="24"/>
          <w:lang w:eastAsia="lt-LT"/>
        </w:rPr>
      </w:pPr>
      <w:r>
        <w:rPr>
          <w:rFonts w:eastAsia="Times New Roman" w:cs="Times New Roman"/>
          <w:szCs w:val="24"/>
          <w:lang w:eastAsia="lt-LT"/>
        </w:rPr>
        <w:t xml:space="preserve"> </w:t>
      </w:r>
      <w:r>
        <w:rPr>
          <w:rFonts w:eastAsia="" w:cs="Times New Roman" w:eastAsiaTheme="minorEastAsia"/>
          <w:szCs w:val="24"/>
          <w:lang w:eastAsia="lt-LT"/>
        </w:rPr>
        <w:t>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w:t>
      </w:r>
    </w:p>
    <w:p>
      <w:pPr>
        <w:pStyle w:val="Normal"/>
        <w:numPr>
          <w:ilvl w:val="0"/>
          <w:numId w:val="5"/>
        </w:numPr>
        <w:tabs>
          <w:tab w:val="clear" w:pos="1296"/>
          <w:tab w:val="left" w:pos="0" w:leader="none"/>
          <w:tab w:val="left" w:pos="426" w:leader="none"/>
          <w:tab w:val="left" w:pos="709" w:leader="none"/>
          <w:tab w:val="left" w:pos="851" w:leader="none"/>
          <w:tab w:val="left" w:pos="993"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Paslaugų teikėjas turi užtikrinti nenutrūkstamą Paslaugų teikimo sutarties vykdymą, gerą veiklos organizavimą, efektyvų paslaugų įgyvendinimą laiku ir aktyviai bendradarbiauti su Perkančiosios organizacijos bei ministerijos paskirtais darbuotojais. </w:t>
      </w:r>
    </w:p>
    <w:p>
      <w:pPr>
        <w:pStyle w:val="Normal"/>
        <w:numPr>
          <w:ilvl w:val="0"/>
          <w:numId w:val="5"/>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 w:cs="Times New Roman" w:eastAsiaTheme="minorEastAsia"/>
          <w:kern w:val="0"/>
          <w:szCs w:val="24"/>
          <w:lang w:eastAsia="lt-LT"/>
          <w14:ligatures w14:val="none"/>
        </w:rPr>
        <w:t>Lektoriaus (instruktoriaus)</w:t>
      </w:r>
      <w:r>
        <w:rPr>
          <w:rFonts w:eastAsia="Times New Roman" w:cs="Times New Roman"/>
          <w:kern w:val="0"/>
          <w:szCs w:val="24"/>
          <w:lang w:eastAsia="lt-LT"/>
          <w14:ligatures w14:val="none"/>
        </w:rPr>
        <w:t xml:space="preserve"> teikiamos paslaugos privalo būti kokybiškos ir profesionalios, atitinkančios geriausius, visuotinai pripažįstamus profesinius, techninius standartus ir praktiką, bei suteiktos panaudojant visus reikiamus įgūdžius ir žinias. </w:t>
      </w:r>
    </w:p>
    <w:p>
      <w:pPr>
        <w:pStyle w:val="Normal"/>
        <w:numPr>
          <w:ilvl w:val="0"/>
          <w:numId w:val="5"/>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Tiekėjas turi paskirti atsakingą asmenį, į kurį Perkančioji organizacija galėtų kreiptis dėl teikiamų paslaugų ir (arba) mokymų metu iškilus problemoms dėl naudojamos įrangos ir (arba) kitų nenumatytų techninių problemų. </w:t>
      </w:r>
    </w:p>
    <w:p>
      <w:pPr>
        <w:pStyle w:val="Normal"/>
        <w:numPr>
          <w:ilvl w:val="0"/>
          <w:numId w:val="5"/>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Po ASSIP mokymų Tiekėjas Perkančiai organizacijai pateikia paslaugų įvykdymo ataskaitą, kurią sudaro: kontaktinių mokymų dalyvių sąrašas, nuotolinių Supervizijų prisijungusių dalyvių sąrašas; mokymo knygų pirkimo sąskaita, mokymų mokomoji (dalijamoji) medžiaga; 11.2 punkte nurodytus įstaigų įsipareigojimus; mokymų kokybės vertinimo anketos; mokymų kokybės vertinimo apibendrinimas, apibendrinta veiklos ataskaita (paslaugų Teikėjo refleksijos, pastebėjimai, pasiūlymai). </w:t>
      </w:r>
    </w:p>
    <w:p>
      <w:pPr>
        <w:pStyle w:val="Normal"/>
        <w:numPr>
          <w:ilvl w:val="0"/>
          <w:numId w:val="5"/>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Paslaugų pabaiga laikoma paslaugų perdavimo – priėmimo akto ir sąskaitos faktūros pateikimo Perkančiajai organizacijai diena. </w:t>
      </w:r>
    </w:p>
    <w:p>
      <w:pPr>
        <w:pStyle w:val="Normal"/>
        <w:numPr>
          <w:ilvl w:val="0"/>
          <w:numId w:val="5"/>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Mokymų datos iš anksto derinamos su Perkančiąja organizacija. Tiekėjas likus ne daugiau kaip 1 savaitei iki pirmųjų mokymų pradžios pateikia Perkančiajai organizacijai mokymų grafiką ir prisijungimo kodą prie nuotolinio mokymo sistemos. Perkančioji organizacija per 3 (tris) darbo dienas suderina pateiktą grafiką arba pateikia motyvuotas pastabas. Sutarties vykdymo metu grafikas gali būti tikslinamas abiejų šalių susitarimu arba Perkančiosios organizacijos iniciatyva. Pasikeitus pateikto mokymų grafiko informacijai, visais atvejais apie pakeitimus Perkančioji organizacija turi būti informuota ne vėliau kaip prieš 10 (dešimt) kalendorinių dienų iki planuotos mokymų pradžios, pateikiant patikslintą mokymų grafiką. Išimtiniais ir pagrįstais atvejais apie mokymų grafiko pakeitimus Tiekėjas gali informuoti vėliau, bet suderinus su Perkančiąja organizacija. Tiekėjas atsakingas už tikslinės grupės informavimą apie mokymų grafiko pasikeitimus ir jos dalyvavimo mokymuose užtikrinimą. Mokymų grafiko nepateikimas nustatyta tvarka arba grafiko nesilaikymas yra esminis pažeidimas, už kurį gali būti taikomos Lietuvos Respublikos įstatymuose bei sutartyje numatytos pasekmės (prievolių įvykdymo užtikrinimo priemonės ir kt.). </w:t>
      </w:r>
    </w:p>
    <w:p>
      <w:pPr>
        <w:pStyle w:val="Normal"/>
        <w:numPr>
          <w:ilvl w:val="0"/>
          <w:numId w:val="5"/>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Tiekėjas įsipareigoja mažinti popieriaus sunaudojimą, atsisakyti nebūtino dokumentų kopijavimo ir spausdinimo, rengiama dokumentacija, ataskaitos, paslaugų perdavimo– priėmimo aktai Perkančiajai organizacijai turi būti pateikti tik elektroniniu formatu, dokumentacija turi būti pasirašoma elektroniniu parašu. Teikdamas paslaugą tiekėjas turi dėti pastangas sunaudoti mažiau gamtos išteklių ir (arba) naudoti pakartotinai panaudotas ir (arba) perdirbtas medžiagas, sunaudoti mažiau elektros energijos. </w:t>
      </w:r>
    </w:p>
    <w:p>
      <w:pPr>
        <w:pStyle w:val="Normal"/>
        <w:numPr>
          <w:ilvl w:val="0"/>
          <w:numId w:val="5"/>
        </w:numPr>
        <w:tabs>
          <w:tab w:val="clear" w:pos="1296"/>
          <w:tab w:val="left" w:pos="0" w:leader="none"/>
          <w:tab w:val="left" w:pos="426" w:leader="none"/>
          <w:tab w:val="left" w:pos="709" w:leader="none"/>
          <w:tab w:val="left" w:pos="993" w:leader="none"/>
        </w:tabs>
        <w:suppressAutoHyphens w:val="true"/>
        <w:spacing w:lineRule="auto" w:line="276" w:before="0" w:after="160"/>
        <w:ind w:hanging="0" w:left="0"/>
        <w:jc w:val="both"/>
        <w:rPr>
          <w:rFonts w:eastAsia="Calibri" w:cs="" w:asciiTheme="majorBidi" w:cstheme="majorBidi" w:hAnsiTheme="majorBidi"/>
          <w:kern w:val="0"/>
          <w:szCs w:val="24"/>
          <w14:ligatures w14:val="none"/>
        </w:rPr>
      </w:pPr>
      <w:r>
        <w:rPr>
          <w:rFonts w:eastAsia="Calibri" w:cs="" w:cstheme="majorBidi"/>
          <w:kern w:val="0"/>
          <w:szCs w:val="24"/>
          <w14:ligatures w14:val="none"/>
        </w:rPr>
        <w:t>Vadovaujantis Lietuvos Respublikos aplinkos ministro 2011 m. birželio 28 d. įsakymu Nr. D1-508 patvirtinto Aplinkos apsaugos kriterijų taikymo, vykdant žaliuosius pirkimus, tvarkos aprašo 4.4.3. papunkčiu, perkama nematerialaus pobūdžio (intelektinė) paslauga, nesusijusi su materialaus objekto sukūrimu, kurios teikimo metu nėra numatomas reikšmingas neigiamas poveikis aplinkai, nesukuriamas taršos šaltinis ir negeneruojamos atliekos.</w:t>
      </w:r>
    </w:p>
    <w:p>
      <w:pPr>
        <w:pStyle w:val="Normal"/>
        <w:tabs>
          <w:tab w:val="clear" w:pos="1296"/>
          <w:tab w:val="left" w:pos="0" w:leader="none"/>
          <w:tab w:val="left" w:pos="426" w:leader="none"/>
          <w:tab w:val="left" w:pos="709" w:leader="none"/>
          <w:tab w:val="left" w:pos="993" w:leader="none"/>
        </w:tabs>
        <w:suppressAutoHyphens w:val="true"/>
        <w:textAlignment w:val="baseline"/>
        <w:rPr>
          <w:rFonts w:ascii="Segoe UI" w:hAnsi="Segoe UI" w:eastAsia="Times New Roman" w:cs="Segoe UI"/>
          <w:kern w:val="0"/>
          <w:sz w:val="18"/>
          <w:szCs w:val="18"/>
          <w:lang w:eastAsia="lt-LT"/>
          <w14:ligatures w14:val="none"/>
        </w:rPr>
      </w:pPr>
      <w:r>
        <w:rPr>
          <w:rFonts w:eastAsia="Times New Roman" w:cs="Segoe UI" w:ascii="Segoe UI" w:hAnsi="Segoe UI"/>
          <w:kern w:val="0"/>
          <w:sz w:val="18"/>
          <w:szCs w:val="18"/>
          <w:lang w:eastAsia="lt-LT"/>
          <w14:ligatures w14:val="none"/>
        </w:rPr>
      </w:r>
    </w:p>
    <w:p>
      <w:pPr>
        <w:pStyle w:val="Normal"/>
        <w:tabs>
          <w:tab w:val="clear" w:pos="1296"/>
          <w:tab w:val="left" w:pos="0" w:leader="none"/>
          <w:tab w:val="left" w:pos="426" w:leader="none"/>
          <w:tab w:val="left" w:pos="709" w:leader="none"/>
          <w:tab w:val="left" w:pos="993" w:leader="none"/>
        </w:tabs>
        <w:suppressAutoHyphens w:val="true"/>
        <w:jc w:val="center"/>
        <w:rPr>
          <w:rFonts w:eastAsia="Calibri" w:cs="Times New Roman"/>
          <w:b/>
          <w:bCs/>
          <w:kern w:val="0"/>
          <w:szCs w:val="24"/>
          <w:lang w:eastAsia="lt-LT"/>
          <w14:ligatures w14:val="none"/>
        </w:rPr>
      </w:pPr>
      <w:r>
        <w:rPr>
          <w:rFonts w:eastAsia="Calibri" w:cs="Times New Roman"/>
          <w:b/>
          <w:bCs/>
          <w:kern w:val="0"/>
          <w:szCs w:val="24"/>
          <w:lang w:eastAsia="lt-LT"/>
          <w14:ligatures w14:val="none"/>
        </w:rPr>
        <w:t>VI. ASMENS DUOMENŲ TVARKYMAS</w:t>
      </w:r>
    </w:p>
    <w:p>
      <w:pPr>
        <w:pStyle w:val="Normal"/>
        <w:tabs>
          <w:tab w:val="clear" w:pos="1296"/>
          <w:tab w:val="left" w:pos="0" w:leader="none"/>
          <w:tab w:val="left" w:pos="426" w:leader="none"/>
          <w:tab w:val="left" w:pos="709" w:leader="none"/>
          <w:tab w:val="left" w:pos="993" w:leader="none"/>
        </w:tabs>
        <w:suppressAutoHyphens w:val="true"/>
        <w:jc w:val="both"/>
        <w:rPr>
          <w:rFonts w:eastAsia="Calibri" w:cs="Times New Roman"/>
          <w:b/>
          <w:bCs/>
          <w:kern w:val="0"/>
          <w:szCs w:val="24"/>
          <w:lang w:eastAsia="lt-LT"/>
          <w14:ligatures w14:val="none"/>
        </w:rPr>
      </w:pPr>
      <w:r>
        <w:rPr>
          <w:rFonts w:eastAsia="Calibri" w:cs="Times New Roman"/>
          <w:b/>
          <w:bCs/>
          <w:kern w:val="0"/>
          <w:szCs w:val="24"/>
          <w:lang w:eastAsia="lt-LT"/>
          <w14:ligatures w14:val="none"/>
        </w:rPr>
      </w:r>
    </w:p>
    <w:p>
      <w:pPr>
        <w:pStyle w:val="Normal"/>
        <w:numPr>
          <w:ilvl w:val="0"/>
          <w:numId w:val="5"/>
        </w:numPr>
        <w:tabs>
          <w:tab w:val="clear" w:pos="1296"/>
          <w:tab w:val="left" w:pos="0" w:leader="none"/>
          <w:tab w:val="left" w:pos="284" w:leader="none"/>
          <w:tab w:val="left" w:pos="426" w:leader="none"/>
          <w:tab w:val="left" w:pos="709" w:leader="none"/>
          <w:tab w:val="left" w:pos="993" w:leader="none"/>
        </w:tabs>
        <w:suppressAutoHyphens w:val="true"/>
        <w:spacing w:lineRule="auto" w:line="276" w:before="0" w:after="160"/>
        <w:ind w:hanging="0" w:left="0"/>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Normal"/>
        <w:numPr>
          <w:ilvl w:val="0"/>
          <w:numId w:val="5"/>
        </w:numPr>
        <w:tabs>
          <w:tab w:val="clear" w:pos="1296"/>
          <w:tab w:val="left" w:pos="0" w:leader="none"/>
          <w:tab w:val="left" w:pos="284" w:leader="none"/>
          <w:tab w:val="left" w:pos="426" w:leader="none"/>
          <w:tab w:val="left" w:pos="709" w:leader="none"/>
          <w:tab w:val="left" w:pos="993" w:leader="none"/>
        </w:tabs>
        <w:suppressAutoHyphens w:val="true"/>
        <w:spacing w:lineRule="auto" w:line="276" w:before="0" w:after="160"/>
        <w:ind w:hanging="0" w:left="0"/>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Normal"/>
        <w:numPr>
          <w:ilvl w:val="0"/>
          <w:numId w:val="5"/>
        </w:numPr>
        <w:tabs>
          <w:tab w:val="clear" w:pos="1296"/>
          <w:tab w:val="left" w:pos="0" w:leader="none"/>
          <w:tab w:val="left" w:pos="284" w:leader="none"/>
          <w:tab w:val="left" w:pos="426" w:leader="none"/>
          <w:tab w:val="left" w:pos="709" w:leader="none"/>
          <w:tab w:val="left" w:pos="993" w:leader="none"/>
        </w:tabs>
        <w:suppressAutoHyphens w:val="true"/>
        <w:spacing w:lineRule="auto" w:line="276" w:before="0" w:after="160"/>
        <w:ind w:hanging="0" w:left="0"/>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Normal"/>
        <w:numPr>
          <w:ilvl w:val="0"/>
          <w:numId w:val="5"/>
        </w:numPr>
        <w:tabs>
          <w:tab w:val="clear" w:pos="1296"/>
          <w:tab w:val="left" w:pos="0" w:leader="none"/>
          <w:tab w:val="left" w:pos="284" w:leader="none"/>
          <w:tab w:val="left" w:pos="426" w:leader="none"/>
          <w:tab w:val="left" w:pos="709" w:leader="none"/>
          <w:tab w:val="left" w:pos="993" w:leader="none"/>
        </w:tabs>
        <w:suppressAutoHyphens w:val="true"/>
        <w:spacing w:lineRule="auto" w:line="276" w:before="0" w:after="160"/>
        <w:ind w:hanging="0" w:left="0"/>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Normal"/>
        <w:numPr>
          <w:ilvl w:val="0"/>
          <w:numId w:val="5"/>
        </w:numPr>
        <w:tabs>
          <w:tab w:val="clear" w:pos="1296"/>
          <w:tab w:val="left" w:pos="0" w:leader="none"/>
          <w:tab w:val="left" w:pos="284" w:leader="none"/>
          <w:tab w:val="left" w:pos="426" w:leader="none"/>
          <w:tab w:val="left" w:pos="709" w:leader="none"/>
          <w:tab w:val="left" w:pos="993" w:leader="none"/>
        </w:tabs>
        <w:suppressAutoHyphens w:val="true"/>
        <w:spacing w:lineRule="auto" w:line="276" w:before="0" w:after="160"/>
        <w:ind w:hanging="0" w:left="0"/>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Asmens duomenų pateikimas yra privalomas. Nepateikus asmens duomenų Paslaugų teikėjo pasiūlymas negalės būti vertinamas bei nebus galima sudaryti ir vykdyti Sutarties.</w:t>
      </w:r>
    </w:p>
    <w:p>
      <w:pPr>
        <w:pStyle w:val="Normal"/>
        <w:numPr>
          <w:ilvl w:val="0"/>
          <w:numId w:val="5"/>
        </w:numPr>
        <w:tabs>
          <w:tab w:val="clear" w:pos="1296"/>
          <w:tab w:val="left" w:pos="0" w:leader="none"/>
          <w:tab w:val="left" w:pos="284" w:leader="none"/>
          <w:tab w:val="left" w:pos="426" w:leader="none"/>
          <w:tab w:val="left" w:pos="709" w:leader="none"/>
          <w:tab w:val="left" w:pos="993" w:leader="none"/>
        </w:tabs>
        <w:suppressAutoHyphens w:val="true"/>
        <w:spacing w:lineRule="auto" w:line="276" w:before="0" w:after="160"/>
        <w:ind w:hanging="0" w:left="0"/>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numPr>
          <w:ilvl w:val="0"/>
          <w:numId w:val="5"/>
        </w:numPr>
        <w:tabs>
          <w:tab w:val="clear" w:pos="1296"/>
          <w:tab w:val="left" w:pos="0" w:leader="none"/>
          <w:tab w:val="left" w:pos="284" w:leader="none"/>
          <w:tab w:val="left" w:pos="426" w:leader="none"/>
          <w:tab w:val="left" w:pos="709" w:leader="none"/>
          <w:tab w:val="left" w:pos="993" w:leader="none"/>
        </w:tabs>
        <w:suppressAutoHyphens w:val="true"/>
        <w:spacing w:lineRule="auto" w:line="276" w:before="0" w:after="160"/>
        <w:ind w:hanging="0" w:left="0"/>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3">
        <w:r>
          <w:rPr>
            <w:rFonts w:eastAsia="" w:cs="Times New Roman" w:eastAsiaTheme="minorEastAsia"/>
            <w:kern w:val="0"/>
            <w:szCs w:val="24"/>
            <w:lang w:eastAsia="lt-LT"/>
            <w14:ligatures w14:val="none"/>
          </w:rPr>
          <w:t>https://vdai.lrv.lt/</w:t>
        </w:r>
      </w:hyperlink>
      <w:r>
        <w:rPr>
          <w:rFonts w:eastAsia="" w:cs="Times New Roman" w:eastAsiaTheme="minorEastAsia"/>
          <w:kern w:val="0"/>
          <w:szCs w:val="24"/>
          <w:lang w:eastAsia="lt-LT"/>
          <w14:ligatures w14:val="none"/>
        </w:rPr>
        <w:t xml:space="preserve">. </w:t>
      </w:r>
    </w:p>
    <w:p>
      <w:pPr>
        <w:pStyle w:val="Normal"/>
        <w:numPr>
          <w:ilvl w:val="0"/>
          <w:numId w:val="5"/>
        </w:numPr>
        <w:tabs>
          <w:tab w:val="clear" w:pos="1296"/>
          <w:tab w:val="left" w:pos="0" w:leader="none"/>
          <w:tab w:val="left" w:pos="284" w:leader="none"/>
          <w:tab w:val="left" w:pos="426" w:leader="none"/>
          <w:tab w:val="left" w:pos="709" w:leader="none"/>
          <w:tab w:val="left" w:pos="993" w:leader="none"/>
        </w:tabs>
        <w:suppressAutoHyphens w:val="true"/>
        <w:spacing w:lineRule="auto" w:line="276" w:before="0" w:after="160"/>
        <w:ind w:hanging="0" w:left="0"/>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4">
        <w:r>
          <w:rPr>
            <w:rFonts w:eastAsia="" w:cs="Times New Roman" w:eastAsiaTheme="minorEastAsia"/>
            <w:kern w:val="0"/>
            <w:szCs w:val="24"/>
            <w:lang w:eastAsia="lt-LT"/>
            <w14:ligatures w14:val="none"/>
          </w:rPr>
          <w:t>institutas@hi.lt</w:t>
        </w:r>
      </w:hyperlink>
      <w:r>
        <w:rPr>
          <w:rFonts w:eastAsia="" w:cs="Times New Roman" w:eastAsiaTheme="minorEastAsia"/>
          <w:kern w:val="0"/>
          <w:szCs w:val="24"/>
          <w:lang w:eastAsia="lt-LT"/>
          <w14:ligatures w14:val="none"/>
        </w:rPr>
        <w:t xml:space="preserve"> ar jo duomenų apsaugos pareigūnui el. paštu ada.ekspertai@gmail.com. </w:t>
      </w:r>
    </w:p>
    <w:p>
      <w:pPr>
        <w:pStyle w:val="Normal"/>
        <w:numPr>
          <w:ilvl w:val="0"/>
          <w:numId w:val="5"/>
        </w:numPr>
        <w:tabs>
          <w:tab w:val="clear" w:pos="1296"/>
          <w:tab w:val="left" w:pos="0" w:leader="none"/>
          <w:tab w:val="left" w:pos="284" w:leader="none"/>
          <w:tab w:val="left" w:pos="426" w:leader="none"/>
          <w:tab w:val="left" w:pos="709" w:leader="none"/>
          <w:tab w:val="left" w:pos="993" w:leader="none"/>
        </w:tabs>
        <w:suppressAutoHyphens w:val="true"/>
        <w:spacing w:lineRule="auto" w:line="276" w:before="0" w:after="160"/>
        <w:ind w:hanging="0" w:left="0"/>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 xml:space="preserve">Paslaugų teikėjas, prieš teikdamas pasiūlymą ir prieš sudarydamas Sutartį, nurodytus fizinius asmenis privalo supažindinti su 23-30 punktuose pateikta informacija apie Perkančiosios organizacijos vykdomą asmens duomenų tvarkymą. </w:t>
      </w:r>
    </w:p>
    <w:p>
      <w:pPr>
        <w:pStyle w:val="Normal"/>
        <w:widowControl w:val="false"/>
        <w:numPr>
          <w:ilvl w:val="0"/>
          <w:numId w:val="5"/>
        </w:numPr>
        <w:shd w:val="clear" w:color="auto" w:fill="FFFFFF"/>
        <w:tabs>
          <w:tab w:val="clear" w:pos="1296"/>
          <w:tab w:val="left" w:pos="0" w:leader="none"/>
          <w:tab w:val="left" w:pos="284" w:leader="none"/>
          <w:tab w:val="left" w:pos="426" w:leader="none"/>
          <w:tab w:val="left" w:pos="709" w:leader="none"/>
          <w:tab w:val="left" w:pos="851" w:leader="none"/>
          <w:tab w:val="left" w:pos="909" w:leader="none"/>
          <w:tab w:val="left" w:pos="993" w:leader="none"/>
          <w:tab w:val="left" w:pos="1193" w:leader="none"/>
        </w:tabs>
        <w:suppressAutoHyphens w:val="true"/>
        <w:spacing w:lineRule="auto" w:line="276" w:before="0" w:after="160"/>
        <w:ind w:hanging="0" w:left="0" w:right="-1"/>
        <w:contextualSpacing/>
        <w:jc w:val="both"/>
        <w:rPr>
          <w:rFonts w:eastAsia="Times New Roman" w:cs="Times New Roman"/>
          <w:kern w:val="0"/>
          <w:szCs w:val="24"/>
          <w:lang w:eastAsia="lt-LT"/>
          <w14:ligatures w14:val="none"/>
        </w:rPr>
      </w:pPr>
      <w:r>
        <w:rPr>
          <w:rFonts w:eastAsia="" w:cs="Times New Roman" w:eastAsiaTheme="minorEastAsia"/>
          <w:kern w:val="0"/>
          <w:szCs w:val="24"/>
          <w:lang w:eastAsia="lt-LT"/>
          <w14:ligatures w14:val="none"/>
        </w:rPr>
        <w:t>Paslaugų teikėjas, su kuriuo bus pasirašyta Sutartis, paslaugų teikimo tikslu tvarkys mokymų dalyvių asmens duomenis Perkančiosios organizacijos vardu ir pagal jos nurodymus, laikydamasis asmens duomenų tvarkymo sutartyje nurodytų sąlygų.</w:t>
      </w:r>
    </w:p>
    <w:p>
      <w:pPr>
        <w:pStyle w:val="Normal"/>
        <w:tabs>
          <w:tab w:val="clear" w:pos="1296"/>
          <w:tab w:val="left" w:pos="0" w:leader="none"/>
          <w:tab w:val="left" w:pos="426" w:leader="none"/>
          <w:tab w:val="left" w:pos="709" w:leader="none"/>
          <w:tab w:val="left" w:pos="993" w:leader="none"/>
        </w:tabs>
        <w:suppressAutoHyphens w:val="true"/>
        <w:jc w:val="both"/>
        <w:textAlignment w:val="baseline"/>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r>
    </w:p>
    <w:p>
      <w:pPr>
        <w:pStyle w:val="Normal"/>
        <w:tabs>
          <w:tab w:val="clear" w:pos="1296"/>
          <w:tab w:val="left" w:pos="0" w:leader="none"/>
          <w:tab w:val="left" w:pos="426" w:leader="none"/>
          <w:tab w:val="left" w:pos="709" w:leader="none"/>
          <w:tab w:val="left" w:pos="993" w:leader="none"/>
        </w:tabs>
        <w:suppressAutoHyphens w:val="true"/>
        <w:spacing w:before="0" w:after="0"/>
        <w:contextualSpacing/>
        <w:jc w:val="center"/>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_______________________</w:t>
      </w:r>
    </w:p>
    <w:p>
      <w:pPr>
        <w:pStyle w:val="Normal"/>
        <w:tabs>
          <w:tab w:val="clear" w:pos="1296"/>
          <w:tab w:val="left" w:pos="0" w:leader="none"/>
          <w:tab w:val="left" w:pos="426" w:leader="none"/>
          <w:tab w:val="left" w:pos="709" w:leader="none"/>
          <w:tab w:val="left" w:pos="993" w:leader="none"/>
        </w:tabs>
        <w:rPr>
          <w:rFonts w:eastAsia="Times New Roman" w:cs="Times New Roman"/>
          <w:kern w:val="0"/>
          <w:szCs w:val="24"/>
          <w:lang w:eastAsia="lt-LT"/>
          <w14:ligatures w14:val="none"/>
        </w:rPr>
      </w:pPr>
      <w:r>
        <w:rPr>
          <w:rFonts w:eastAsia="Times New Roman" w:cs="Times New Roman"/>
          <w:kern w:val="0"/>
          <w:szCs w:val="24"/>
          <w:lang w:eastAsia="lt-LT"/>
          <w14:ligatures w14:val="none"/>
        </w:rPr>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Segoe U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211"/>
        </w:tabs>
        <w:ind w:left="1211"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6"/>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9"/>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1"/>
      <w:numFmt w:val="decimal"/>
      <w:lvlText w:val="%1."/>
      <w:lvlJc w:val="left"/>
      <w:pPr>
        <w:tabs>
          <w:tab w:val="num" w:pos="0"/>
        </w:tabs>
        <w:ind w:left="480" w:hanging="480"/>
      </w:pPr>
      <w:rPr>
        <w:sz w:val="24"/>
        <w:szCs w:val="24"/>
        <w:rFonts w:cs="" w:asciiTheme="majorBidi" w:cstheme="majorBidi" w:hAnsiTheme="majorBidi"/>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5040" w:hanging="720"/>
      </w:pPr>
      <w:rPr/>
    </w:lvl>
    <w:lvl w:ilvl="3">
      <w:start w:val="1"/>
      <w:numFmt w:val="decimal"/>
      <w:lvlText w:val="%1.%2.%3.%4."/>
      <w:lvlJc w:val="left"/>
      <w:pPr>
        <w:tabs>
          <w:tab w:val="num" w:pos="0"/>
        </w:tabs>
        <w:ind w:left="7200" w:hanging="720"/>
      </w:pPr>
      <w:rPr/>
    </w:lvl>
    <w:lvl w:ilvl="4">
      <w:start w:val="1"/>
      <w:numFmt w:val="decimal"/>
      <w:lvlText w:val="%1.%2.%3.%4.%5."/>
      <w:lvlJc w:val="left"/>
      <w:pPr>
        <w:tabs>
          <w:tab w:val="num" w:pos="0"/>
        </w:tabs>
        <w:ind w:left="9720" w:hanging="1080"/>
      </w:pPr>
      <w:rPr/>
    </w:lvl>
    <w:lvl w:ilvl="5">
      <w:start w:val="1"/>
      <w:numFmt w:val="decimal"/>
      <w:lvlText w:val="%1.%2.%3.%4.%5.%6."/>
      <w:lvlJc w:val="left"/>
      <w:pPr>
        <w:tabs>
          <w:tab w:val="num" w:pos="0"/>
        </w:tabs>
        <w:ind w:left="11880" w:hanging="1080"/>
      </w:pPr>
      <w:rPr/>
    </w:lvl>
    <w:lvl w:ilvl="6">
      <w:start w:val="1"/>
      <w:numFmt w:val="decimal"/>
      <w:lvlText w:val="%1.%2.%3.%4.%5.%6.%7."/>
      <w:lvlJc w:val="left"/>
      <w:pPr>
        <w:tabs>
          <w:tab w:val="num" w:pos="0"/>
        </w:tabs>
        <w:ind w:left="14400" w:hanging="1440"/>
      </w:pPr>
      <w:rPr/>
    </w:lvl>
    <w:lvl w:ilvl="7">
      <w:start w:val="1"/>
      <w:numFmt w:val="decimal"/>
      <w:lvlText w:val="%1.%2.%3.%4.%5.%6.%7.%8."/>
      <w:lvlJc w:val="left"/>
      <w:pPr>
        <w:tabs>
          <w:tab w:val="num" w:pos="0"/>
        </w:tabs>
        <w:ind w:left="16560" w:hanging="1440"/>
      </w:pPr>
      <w:rPr/>
    </w:lvl>
    <w:lvl w:ilvl="8">
      <w:start w:val="1"/>
      <w:numFmt w:val="decimal"/>
      <w:lvlText w:val="%1.%2.%3.%4.%5.%6.%7.%8.%9."/>
      <w:lvlJc w:val="left"/>
      <w:pPr>
        <w:tabs>
          <w:tab w:val="num" w:pos="0"/>
        </w:tabs>
        <w:ind w:left="19080" w:hanging="1800"/>
      </w:pPr>
      <w:rPr/>
    </w:lvl>
  </w:abstractNum>
  <w:abstractNum w:abstractNumId="7">
    <w:lvl w:ilvl="0">
      <w:start w:val="7"/>
      <w:numFmt w:val="decimal"/>
      <w:lvlText w:val="%1."/>
      <w:lvlJc w:val="left"/>
      <w:pPr>
        <w:tabs>
          <w:tab w:val="num" w:pos="0"/>
        </w:tabs>
        <w:ind w:left="360" w:hanging="360"/>
      </w:pPr>
      <w:rPr>
        <w:color w:val="000000"/>
      </w:rPr>
    </w:lvl>
    <w:lvl w:ilvl="1">
      <w:start w:val="1"/>
      <w:numFmt w:val="decimal"/>
      <w:lvlText w:val="%1.%2."/>
      <w:lvlJc w:val="left"/>
      <w:pPr>
        <w:tabs>
          <w:tab w:val="num" w:pos="0"/>
        </w:tabs>
        <w:ind w:left="928" w:hanging="360"/>
      </w:pPr>
      <w:rPr>
        <w:color w:val="000000"/>
      </w:rPr>
    </w:lvl>
    <w:lvl w:ilvl="2">
      <w:start w:val="1"/>
      <w:numFmt w:val="decimal"/>
      <w:lvlText w:val="%1.%2.%3."/>
      <w:lvlJc w:val="left"/>
      <w:pPr>
        <w:tabs>
          <w:tab w:val="num" w:pos="0"/>
        </w:tabs>
        <w:ind w:left="1856" w:hanging="720"/>
      </w:pPr>
      <w:rPr>
        <w:color w:val="000000"/>
      </w:rPr>
    </w:lvl>
    <w:lvl w:ilvl="3">
      <w:start w:val="1"/>
      <w:numFmt w:val="decimal"/>
      <w:lvlText w:val="%1.%2.%3.%4."/>
      <w:lvlJc w:val="left"/>
      <w:pPr>
        <w:tabs>
          <w:tab w:val="num" w:pos="0"/>
        </w:tabs>
        <w:ind w:left="2424" w:hanging="720"/>
      </w:pPr>
      <w:rPr>
        <w:color w:val="000000"/>
      </w:rPr>
    </w:lvl>
    <w:lvl w:ilvl="4">
      <w:start w:val="1"/>
      <w:numFmt w:val="decimal"/>
      <w:lvlText w:val="%1.%2.%3.%4.%5."/>
      <w:lvlJc w:val="left"/>
      <w:pPr>
        <w:tabs>
          <w:tab w:val="num" w:pos="0"/>
        </w:tabs>
        <w:ind w:left="3352" w:hanging="1080"/>
      </w:pPr>
      <w:rPr>
        <w:color w:val="000000"/>
      </w:rPr>
    </w:lvl>
    <w:lvl w:ilvl="5">
      <w:start w:val="1"/>
      <w:numFmt w:val="decimal"/>
      <w:lvlText w:val="%1.%2.%3.%4.%5.%6."/>
      <w:lvlJc w:val="left"/>
      <w:pPr>
        <w:tabs>
          <w:tab w:val="num" w:pos="0"/>
        </w:tabs>
        <w:ind w:left="3920" w:hanging="1080"/>
      </w:pPr>
      <w:rPr>
        <w:color w:val="000000"/>
      </w:rPr>
    </w:lvl>
    <w:lvl w:ilvl="6">
      <w:start w:val="1"/>
      <w:numFmt w:val="decimal"/>
      <w:lvlText w:val="%1.%2.%3.%4.%5.%6.%7."/>
      <w:lvlJc w:val="left"/>
      <w:pPr>
        <w:tabs>
          <w:tab w:val="num" w:pos="0"/>
        </w:tabs>
        <w:ind w:left="4848" w:hanging="1440"/>
      </w:pPr>
      <w:rPr>
        <w:color w:val="000000"/>
      </w:rPr>
    </w:lvl>
    <w:lvl w:ilvl="7">
      <w:start w:val="1"/>
      <w:numFmt w:val="decimal"/>
      <w:lvlText w:val="%1.%2.%3.%4.%5.%6.%7.%8."/>
      <w:lvlJc w:val="left"/>
      <w:pPr>
        <w:tabs>
          <w:tab w:val="num" w:pos="0"/>
        </w:tabs>
        <w:ind w:left="5416" w:hanging="1440"/>
      </w:pPr>
      <w:rPr>
        <w:color w:val="000000"/>
      </w:rPr>
    </w:lvl>
    <w:lvl w:ilvl="8">
      <w:start w:val="1"/>
      <w:numFmt w:val="decimal"/>
      <w:lvlText w:val="%1.%2.%3.%4.%5.%6.%7.%8.%9."/>
      <w:lvlJc w:val="left"/>
      <w:pPr>
        <w:tabs>
          <w:tab w:val="num" w:pos="0"/>
        </w:tabs>
        <w:ind w:left="6344" w:hanging="1800"/>
      </w:pPr>
      <w:rPr>
        <w:color w:val="000000"/>
      </w:rPr>
    </w:lvl>
  </w:abstractNum>
  <w:abstractNum w:abstractNumId="8">
    <w:lvl w:ilvl="0">
      <w:start w:val="10"/>
      <w:numFmt w:val="decimal"/>
      <w:lvlText w:val="%1."/>
      <w:lvlJc w:val="left"/>
      <w:pPr>
        <w:tabs>
          <w:tab w:val="num" w:pos="0"/>
        </w:tabs>
        <w:ind w:left="480" w:hanging="480"/>
      </w:pPr>
      <w:rPr/>
    </w:lvl>
    <w:lvl w:ilvl="1">
      <w:start w:val="1"/>
      <w:numFmt w:val="decimal"/>
      <w:lvlText w:val="%1.%2."/>
      <w:lvlJc w:val="left"/>
      <w:pPr>
        <w:tabs>
          <w:tab w:val="num" w:pos="0"/>
        </w:tabs>
        <w:ind w:left="2640" w:hanging="480"/>
      </w:pPr>
      <w:rPr/>
    </w:lvl>
    <w:lvl w:ilvl="2">
      <w:start w:val="1"/>
      <w:numFmt w:val="decimal"/>
      <w:lvlText w:val="%1.%2.%3."/>
      <w:lvlJc w:val="left"/>
      <w:pPr>
        <w:tabs>
          <w:tab w:val="num" w:pos="0"/>
        </w:tabs>
        <w:ind w:left="5040" w:hanging="720"/>
      </w:pPr>
      <w:rPr/>
    </w:lvl>
    <w:lvl w:ilvl="3">
      <w:start w:val="1"/>
      <w:numFmt w:val="decimal"/>
      <w:lvlText w:val="%1.%2.%3.%4."/>
      <w:lvlJc w:val="left"/>
      <w:pPr>
        <w:tabs>
          <w:tab w:val="num" w:pos="0"/>
        </w:tabs>
        <w:ind w:left="7200" w:hanging="720"/>
      </w:pPr>
      <w:rPr/>
    </w:lvl>
    <w:lvl w:ilvl="4">
      <w:start w:val="1"/>
      <w:numFmt w:val="decimal"/>
      <w:lvlText w:val="%1.%2.%3.%4.%5."/>
      <w:lvlJc w:val="left"/>
      <w:pPr>
        <w:tabs>
          <w:tab w:val="num" w:pos="0"/>
        </w:tabs>
        <w:ind w:left="9720" w:hanging="1080"/>
      </w:pPr>
      <w:rPr/>
    </w:lvl>
    <w:lvl w:ilvl="5">
      <w:start w:val="1"/>
      <w:numFmt w:val="decimal"/>
      <w:lvlText w:val="%1.%2.%3.%4.%5.%6."/>
      <w:lvlJc w:val="left"/>
      <w:pPr>
        <w:tabs>
          <w:tab w:val="num" w:pos="0"/>
        </w:tabs>
        <w:ind w:left="11880" w:hanging="1080"/>
      </w:pPr>
      <w:rPr/>
    </w:lvl>
    <w:lvl w:ilvl="6">
      <w:start w:val="1"/>
      <w:numFmt w:val="decimal"/>
      <w:lvlText w:val="%1.%2.%3.%4.%5.%6.%7."/>
      <w:lvlJc w:val="left"/>
      <w:pPr>
        <w:tabs>
          <w:tab w:val="num" w:pos="0"/>
        </w:tabs>
        <w:ind w:left="14400" w:hanging="1440"/>
      </w:pPr>
      <w:rPr/>
    </w:lvl>
    <w:lvl w:ilvl="7">
      <w:start w:val="1"/>
      <w:numFmt w:val="decimal"/>
      <w:lvlText w:val="%1.%2.%3.%4.%5.%6.%7.%8."/>
      <w:lvlJc w:val="left"/>
      <w:pPr>
        <w:tabs>
          <w:tab w:val="num" w:pos="0"/>
        </w:tabs>
        <w:ind w:left="16560" w:hanging="1440"/>
      </w:pPr>
      <w:rPr/>
    </w:lvl>
    <w:lvl w:ilvl="8">
      <w:start w:val="1"/>
      <w:numFmt w:val="decimal"/>
      <w:lvlText w:val="%1.%2.%3.%4.%5.%6.%7.%8.%9."/>
      <w:lvlJc w:val="left"/>
      <w:pPr>
        <w:tabs>
          <w:tab w:val="num" w:pos="0"/>
        </w:tabs>
        <w:ind w:left="1908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6"/>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Calibri" w:cs="" w:cstheme="minorBidi" w:eastAsiaTheme="minorHAnsi"/>
      <w:color w:val="auto"/>
      <w:kern w:val="2"/>
      <w:sz w:val="24"/>
      <w:szCs w:val="22"/>
      <w:lang w:val="lt-LT" w:eastAsia="en-US" w:bidi="ar-SA"/>
      <w14:ligatures w14:val="standardContextual"/>
    </w:rPr>
  </w:style>
  <w:style w:type="paragraph" w:styleId="Heading1">
    <w:name w:val="Heading 1"/>
    <w:basedOn w:val="Normal"/>
    <w:next w:val="Normal"/>
    <w:link w:val="Antrat1Diagrama"/>
    <w:uiPriority w:val="9"/>
    <w:qFormat/>
    <w:rsid w:val="00c6076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c6076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c6076e"/>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Antrat4Diagrama"/>
    <w:uiPriority w:val="9"/>
    <w:semiHidden/>
    <w:unhideWhenUsed/>
    <w:qFormat/>
    <w:rsid w:val="00c6076e"/>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Antrat5Diagrama"/>
    <w:uiPriority w:val="9"/>
    <w:semiHidden/>
    <w:unhideWhenUsed/>
    <w:qFormat/>
    <w:rsid w:val="00c6076e"/>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Antrat6Diagrama"/>
    <w:uiPriority w:val="9"/>
    <w:semiHidden/>
    <w:unhideWhenUsed/>
    <w:qFormat/>
    <w:rsid w:val="00c6076e"/>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Antrat7Diagrama"/>
    <w:uiPriority w:val="9"/>
    <w:semiHidden/>
    <w:unhideWhenUsed/>
    <w:qFormat/>
    <w:rsid w:val="00c6076e"/>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Antrat8Diagrama"/>
    <w:uiPriority w:val="9"/>
    <w:semiHidden/>
    <w:unhideWhenUsed/>
    <w:qFormat/>
    <w:rsid w:val="00c6076e"/>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Antrat9Diagrama"/>
    <w:uiPriority w:val="9"/>
    <w:semiHidden/>
    <w:unhideWhenUsed/>
    <w:qFormat/>
    <w:rsid w:val="00c6076e"/>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c6076e"/>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c6076e"/>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c6076e"/>
    <w:rPr>
      <w:rFonts w:ascii="Calibri" w:hAnsi="Calibri" w:eastAsia="" w:cs="" w:asciiTheme="minorHAnsi" w:cstheme="majorBidi" w:eastAsiaTheme="majorEastAsia" w:hAnsiTheme="minorHAnsi"/>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c6076e"/>
    <w:rPr>
      <w:rFonts w:ascii="Calibri" w:hAnsi="Calibri" w:eastAsia="" w:cs="" w:asciiTheme="minorHAnsi" w:cstheme="majorBidi" w:eastAsiaTheme="majorEastAsia" w:hAnsiTheme="minorHAnsi"/>
      <w:i/>
      <w:iCs/>
      <w:color w:themeColor="accent1" w:themeShade="bf" w:val="2F5496"/>
    </w:rPr>
  </w:style>
  <w:style w:type="character" w:styleId="Antrat5Diagrama" w:customStyle="1">
    <w:name w:val="Antraštė 5 Diagrama"/>
    <w:basedOn w:val="DefaultParagraphFont"/>
    <w:link w:val="Heading5"/>
    <w:uiPriority w:val="9"/>
    <w:semiHidden/>
    <w:qFormat/>
    <w:rsid w:val="00c6076e"/>
    <w:rPr>
      <w:rFonts w:ascii="Calibri" w:hAnsi="Calibri" w:eastAsia="" w:cs="" w:asciiTheme="minorHAnsi" w:cstheme="majorBidi" w:eastAsiaTheme="majorEastAsia" w:hAnsiTheme="minorHAnsi"/>
      <w:color w:themeColor="accent1" w:themeShade="bf" w:val="2F5496"/>
    </w:rPr>
  </w:style>
  <w:style w:type="character" w:styleId="Antrat6Diagrama" w:customStyle="1">
    <w:name w:val="Antraštė 6 Diagrama"/>
    <w:basedOn w:val="DefaultParagraphFont"/>
    <w:link w:val="Heading6"/>
    <w:uiPriority w:val="9"/>
    <w:semiHidden/>
    <w:qFormat/>
    <w:rsid w:val="00c6076e"/>
    <w:rPr>
      <w:rFonts w:ascii="Calibri" w:hAnsi="Calibri" w:eastAsia="" w:cs="" w:asciiTheme="minorHAnsi" w:cstheme="majorBidi" w:eastAsiaTheme="majorEastAsia" w:hAnsiTheme="minorHAnsi"/>
      <w:i/>
      <w:iCs/>
      <w:color w:themeColor="text1" w:themeTint="a6" w:val="595959"/>
    </w:rPr>
  </w:style>
  <w:style w:type="character" w:styleId="Antrat7Diagrama" w:customStyle="1">
    <w:name w:val="Antraštė 7 Diagrama"/>
    <w:basedOn w:val="DefaultParagraphFont"/>
    <w:link w:val="Heading7"/>
    <w:uiPriority w:val="9"/>
    <w:semiHidden/>
    <w:qFormat/>
    <w:rsid w:val="00c6076e"/>
    <w:rPr>
      <w:rFonts w:ascii="Calibri" w:hAnsi="Calibri" w:eastAsia="" w:cs="" w:asciiTheme="minorHAnsi" w:cstheme="majorBidi" w:eastAsiaTheme="majorEastAsia" w:hAnsiTheme="minorHAnsi"/>
      <w:color w:themeColor="text1" w:themeTint="a6" w:val="595959"/>
    </w:rPr>
  </w:style>
  <w:style w:type="character" w:styleId="Antrat8Diagrama" w:customStyle="1">
    <w:name w:val="Antraštė 8 Diagrama"/>
    <w:basedOn w:val="DefaultParagraphFont"/>
    <w:link w:val="Heading8"/>
    <w:uiPriority w:val="9"/>
    <w:semiHidden/>
    <w:qFormat/>
    <w:rsid w:val="00c6076e"/>
    <w:rPr>
      <w:rFonts w:ascii="Calibri" w:hAnsi="Calibri" w:eastAsia="" w:cs="" w:asciiTheme="minorHAnsi" w:cstheme="majorBidi" w:eastAsiaTheme="majorEastAsia" w:hAnsiTheme="minorHAnsi"/>
      <w:i/>
      <w:iCs/>
      <w:color w:themeColor="text1" w:themeTint="d8" w:val="272727"/>
    </w:rPr>
  </w:style>
  <w:style w:type="character" w:styleId="Antrat9Diagrama" w:customStyle="1">
    <w:name w:val="Antraštė 9 Diagrama"/>
    <w:basedOn w:val="DefaultParagraphFont"/>
    <w:link w:val="Heading9"/>
    <w:uiPriority w:val="9"/>
    <w:semiHidden/>
    <w:qFormat/>
    <w:rsid w:val="00c6076e"/>
    <w:rPr>
      <w:rFonts w:ascii="Calibri" w:hAnsi="Calibri" w:eastAsia="" w:cs="" w:asciiTheme="minorHAnsi" w:cstheme="majorBidi" w:eastAsiaTheme="majorEastAsia" w:hAnsiTheme="minorHAnsi"/>
      <w:color w:themeColor="text1" w:themeTint="d8" w:val="272727"/>
    </w:rPr>
  </w:style>
  <w:style w:type="character" w:styleId="PavadinimasDiagrama" w:customStyle="1">
    <w:name w:val="Pavadinimas Diagrama"/>
    <w:basedOn w:val="DefaultParagraphFont"/>
    <w:link w:val="Title"/>
    <w:uiPriority w:val="10"/>
    <w:qFormat/>
    <w:rsid w:val="00c6076e"/>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c6076e"/>
    <w:rPr>
      <w:rFonts w:ascii="Calibri" w:hAnsi="Calibri" w:eastAsia="" w:cs="" w:asciiTheme="minorHAnsi" w:cstheme="majorBidi" w:eastAsiaTheme="majorEastAsia" w:hAnsiTheme="minorHAnsi"/>
      <w:color w:themeColor="text1" w:themeTint="a6" w:val="595959"/>
      <w:spacing w:val="15"/>
      <w:sz w:val="28"/>
      <w:szCs w:val="28"/>
    </w:rPr>
  </w:style>
  <w:style w:type="character" w:styleId="CitataDiagrama" w:customStyle="1">
    <w:name w:val="Citata Diagrama"/>
    <w:basedOn w:val="DefaultParagraphFont"/>
    <w:link w:val="Quote"/>
    <w:uiPriority w:val="29"/>
    <w:qFormat/>
    <w:rsid w:val="00c6076e"/>
    <w:rPr>
      <w:i/>
      <w:iCs/>
      <w:color w:themeColor="text1" w:themeTint="bf" w:val="404040"/>
    </w:rPr>
  </w:style>
  <w:style w:type="character" w:styleId="IntenseEmphasis">
    <w:name w:val="Intense Emphasis"/>
    <w:basedOn w:val="DefaultParagraphFont"/>
    <w:uiPriority w:val="21"/>
    <w:qFormat/>
    <w:rsid w:val="00c6076e"/>
    <w:rPr>
      <w:i/>
      <w:iCs/>
      <w:color w:themeColor="accent1" w:themeShade="bf" w:val="2F5496"/>
    </w:rPr>
  </w:style>
  <w:style w:type="character" w:styleId="IskirtacitataDiagrama" w:customStyle="1">
    <w:name w:val="Išskirta citata Diagrama"/>
    <w:basedOn w:val="DefaultParagraphFont"/>
    <w:link w:val="IntenseQuote"/>
    <w:uiPriority w:val="30"/>
    <w:qFormat/>
    <w:rsid w:val="00c6076e"/>
    <w:rPr>
      <w:i/>
      <w:iCs/>
      <w:color w:themeColor="accent1" w:themeShade="bf" w:val="2F5496"/>
    </w:rPr>
  </w:style>
  <w:style w:type="character" w:styleId="IntenseReference">
    <w:name w:val="Intense Reference"/>
    <w:basedOn w:val="DefaultParagraphFont"/>
    <w:uiPriority w:val="32"/>
    <w:qFormat/>
    <w:rsid w:val="00c6076e"/>
    <w:rPr>
      <w:b/>
      <w:bCs/>
      <w:smallCaps/>
      <w:color w:themeColor="accent1" w:themeShade="bf" w:val="2F5496"/>
      <w:spacing w:val="5"/>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c6076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c6076e"/>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aDiagrama"/>
    <w:uiPriority w:val="29"/>
    <w:qFormat/>
    <w:rsid w:val="00c6076e"/>
    <w:pPr>
      <w:spacing w:before="160" w:after="160"/>
      <w:jc w:val="center"/>
    </w:pPr>
    <w:rPr>
      <w:i/>
      <w:iCs/>
      <w:color w:themeColor="text1" w:themeTint="bf" w:val="404040"/>
    </w:rPr>
  </w:style>
  <w:style w:type="paragraph" w:styleId="ListParagraph">
    <w:name w:val="List Paragraph"/>
    <w:basedOn w:val="Normal"/>
    <w:uiPriority w:val="34"/>
    <w:qFormat/>
    <w:rsid w:val="00c6076e"/>
    <w:pPr>
      <w:spacing w:before="0" w:after="0"/>
      <w:ind w:left="720"/>
      <w:contextualSpacing/>
    </w:pPr>
    <w:rPr/>
  </w:style>
  <w:style w:type="paragraph" w:styleId="IntenseQuote">
    <w:name w:val="Intense Quote"/>
    <w:basedOn w:val="Normal"/>
    <w:next w:val="Normal"/>
    <w:link w:val="IskirtacitataDiagrama"/>
    <w:uiPriority w:val="30"/>
    <w:qFormat/>
    <w:rsid w:val="00c6076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ssip.ch/" TargetMode="External"/><Relationship Id="rId3" Type="http://schemas.openxmlformats.org/officeDocument/2006/relationships/hyperlink" Target="https://vdai.lrv.lt/" TargetMode="External"/><Relationship Id="rId4" Type="http://schemas.openxmlformats.org/officeDocument/2006/relationships/hyperlink" Target="mailto:institutas@hi.l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LibreOffice/7.6.4.1$Windows_X86_64 LibreOffice_project/e19e193f88cd6c0525a17fb7a176ed8e6a3e2aa1</Application>
  <AppVersion>15.0000</AppVersion>
  <Pages>4</Pages>
  <Words>2036</Words>
  <Characters>14967</Characters>
  <CharactersWithSpaces>16947</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2025-04-04T06:34:00Z</dcterms:created>
  <dc:creator>Jūratė Šilgalytė</dc:creator>
  <dc:description/>
  <dc:language>en-US</dc:language>
  <cp:lastModifiedBy>Jūratė Šilgalytė</cp:lastModifiedBy>
  <dcterms:modified xsi:type="dcterms:W3CDTF">2025-04-04T07:16:00Z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